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8D3BA" w14:textId="77777777" w:rsidR="007C585A" w:rsidRDefault="00000000">
      <w:pPr>
        <w:spacing w:beforeLines="50" w:before="156" w:afterLines="50" w:after="156" w:line="400" w:lineRule="exact"/>
        <w:jc w:val="center"/>
        <w:rPr>
          <w:rFonts w:ascii="Times New Roman" w:hAnsi="Times New Roman"/>
          <w:b/>
          <w:sz w:val="32"/>
          <w:szCs w:val="32"/>
        </w:rPr>
      </w:pPr>
      <w:r>
        <w:rPr>
          <w:rFonts w:ascii="Times New Roman" w:hAnsi="Times New Roman"/>
          <w:b/>
          <w:sz w:val="32"/>
          <w:szCs w:val="32"/>
        </w:rPr>
        <w:t>东江环保股份有限公司</w:t>
      </w:r>
    </w:p>
    <w:p w14:paraId="026F58FF" w14:textId="77777777" w:rsidR="007C585A" w:rsidRDefault="00000000">
      <w:pPr>
        <w:spacing w:beforeLines="50" w:before="156" w:afterLines="30" w:after="93" w:line="400" w:lineRule="exact"/>
        <w:jc w:val="center"/>
        <w:rPr>
          <w:rFonts w:ascii="Times New Roman" w:hAnsi="Times New Roman"/>
          <w:b/>
          <w:sz w:val="32"/>
          <w:szCs w:val="32"/>
        </w:rPr>
      </w:pPr>
      <w:r>
        <w:rPr>
          <w:rFonts w:ascii="Times New Roman" w:hAnsi="Times New Roman"/>
          <w:b/>
          <w:sz w:val="32"/>
          <w:szCs w:val="32"/>
        </w:rPr>
        <w:t>独立董事述职报告</w:t>
      </w:r>
    </w:p>
    <w:p w14:paraId="04B5DAA0" w14:textId="77777777" w:rsidR="007C585A" w:rsidRDefault="00000000">
      <w:pPr>
        <w:spacing w:beforeLines="10" w:before="31" w:afterLines="30" w:after="93" w:line="400" w:lineRule="exact"/>
        <w:jc w:val="center"/>
        <w:rPr>
          <w:rFonts w:ascii="Times New Roman" w:hAnsi="Times New Roman"/>
          <w:kern w:val="0"/>
          <w:sz w:val="24"/>
          <w:szCs w:val="24"/>
        </w:rPr>
      </w:pPr>
      <w:r>
        <w:rPr>
          <w:rFonts w:ascii="Times New Roman" w:hAnsi="Times New Roman"/>
          <w:kern w:val="0"/>
          <w:sz w:val="24"/>
          <w:szCs w:val="24"/>
        </w:rPr>
        <w:t>（</w:t>
      </w:r>
      <w:r>
        <w:rPr>
          <w:rFonts w:ascii="Times New Roman" w:hAnsi="Times New Roman" w:hint="eastAsia"/>
          <w:kern w:val="0"/>
          <w:sz w:val="24"/>
          <w:szCs w:val="24"/>
        </w:rPr>
        <w:t>萧志雄</w:t>
      </w:r>
      <w:r>
        <w:rPr>
          <w:rFonts w:ascii="Times New Roman" w:hAnsi="Times New Roman"/>
          <w:kern w:val="0"/>
          <w:sz w:val="24"/>
          <w:szCs w:val="24"/>
        </w:rPr>
        <w:t>）</w:t>
      </w:r>
    </w:p>
    <w:p w14:paraId="4F90D124" w14:textId="1736EEE1"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作为东江环保股份有限公司（以下简称“公司”）的独立董事，在</w:t>
      </w:r>
      <w:r>
        <w:rPr>
          <w:rFonts w:hAnsi="宋体" w:cs="Times New Roman"/>
        </w:rPr>
        <w:t>2025</w:t>
      </w:r>
      <w:r>
        <w:rPr>
          <w:rFonts w:hAnsi="宋体" w:cs="Times New Roman" w:hint="eastAsia"/>
        </w:rPr>
        <w:t>年度任职期间，本人严格按照《公司法》《上市公司独立董事管理办法》《深圳证券交易所上市公司自律监管指引第1号——主板上市公司规范运作》等有关法律法规、规范性文件及《公司章程》《独立董事制度》等相关规定，本着维护公司和股东尤其是中小股东的权益的原则，发挥自己的专业优势，积极关注和参与研究公司的发展，客观、公正、独立地履行职责。现将本人在</w:t>
      </w:r>
      <w:r>
        <w:rPr>
          <w:rFonts w:hAnsi="宋体" w:cs="Times New Roman"/>
        </w:rPr>
        <w:t>2025</w:t>
      </w:r>
      <w:r>
        <w:rPr>
          <w:rFonts w:hAnsi="宋体" w:cs="Times New Roman" w:hint="eastAsia"/>
        </w:rPr>
        <w:t>年度任职期间（2025</w:t>
      </w:r>
      <w:r>
        <w:rPr>
          <w:rFonts w:hAnsi="宋体" w:cs="Times New Roman"/>
        </w:rPr>
        <w:t>年度任职期间由</w:t>
      </w:r>
      <w:r>
        <w:rPr>
          <w:rFonts w:hAnsi="宋体" w:cs="Times New Roman" w:hint="eastAsia"/>
        </w:rPr>
        <w:t>2025年1月1日至2025年6月25日，</w:t>
      </w:r>
      <w:r>
        <w:rPr>
          <w:rFonts w:hAnsi="宋体" w:cs="Times New Roman"/>
        </w:rPr>
        <w:t>即</w:t>
      </w:r>
      <w:proofErr w:type="gramStart"/>
      <w:r>
        <w:rPr>
          <w:rFonts w:hAnsi="宋体" w:cs="Times New Roman"/>
        </w:rPr>
        <w:t>本人独董</w:t>
      </w:r>
      <w:r>
        <w:rPr>
          <w:rFonts w:hAnsi="宋体" w:cs="Times New Roman" w:hint="eastAsia"/>
        </w:rPr>
        <w:t>任期</w:t>
      </w:r>
      <w:proofErr w:type="gramEnd"/>
      <w:r>
        <w:rPr>
          <w:rFonts w:hAnsi="宋体" w:cs="Times New Roman"/>
        </w:rPr>
        <w:t>届满日止</w:t>
      </w:r>
      <w:r>
        <w:rPr>
          <w:rFonts w:hAnsi="宋体" w:cs="Times New Roman" w:hint="eastAsia"/>
        </w:rPr>
        <w:t>，以下简称“报告期”）履行独立董事职责情况汇报如下：</w:t>
      </w:r>
    </w:p>
    <w:p w14:paraId="01B43893" w14:textId="77777777" w:rsidR="007C585A"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一、独立董事基本情况</w:t>
      </w:r>
    </w:p>
    <w:p w14:paraId="79EB162C"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（一）简历情况</w:t>
      </w:r>
    </w:p>
    <w:p w14:paraId="4ABE8DB9"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萧志雄，男，1971年3月生，香港中文大学工商管理学学士学位，曾为美国注册会计师公会会员，现为香港会计师公会非执业会计师及香港独立非执行董事协会会员。于1994年加入毕马威会计师事务所（香港），并于2008年至2018年6月期间先后担任合伙人、毕马威中国房地产业主管合伙人及毕马威中国（华南区）资本市场发展主管合伙人。曾担任绿景（中国）地产投资有限公司执行董事及荣万家服务股份有限公司、中原建业有限公司、东江环保股份有限公司及微创脑科学有限公司之独立非执行董事，现任中</w:t>
      </w:r>
      <w:proofErr w:type="gramStart"/>
      <w:r>
        <w:rPr>
          <w:rFonts w:hAnsi="宋体" w:cs="Times New Roman" w:hint="eastAsia"/>
        </w:rPr>
        <w:t>铝国际</w:t>
      </w:r>
      <w:proofErr w:type="gramEnd"/>
      <w:r>
        <w:rPr>
          <w:rFonts w:hAnsi="宋体" w:cs="Times New Roman" w:hint="eastAsia"/>
        </w:rPr>
        <w:t>工程股份有限公司、郑州银行股份有限公司、CHINA GAS INDUSTRY INVESTMENT HOLDINGS CO. LTD.、上海合合信息科技股份有限公司及四川能投发展股份有限公司之独立非执行董事。</w:t>
      </w:r>
    </w:p>
    <w:p w14:paraId="0B4FC6CE"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（二）是否存在影响独立性的情况</w:t>
      </w:r>
    </w:p>
    <w:p w14:paraId="0E8A8316"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报告期内，</w:t>
      </w:r>
      <w:r>
        <w:rPr>
          <w:rFonts w:hAnsi="宋体" w:cs="Times New Roman" w:hint="eastAsia"/>
        </w:rPr>
        <w:t>本人</w:t>
      </w:r>
      <w:r>
        <w:rPr>
          <w:rFonts w:hAnsi="宋体" w:cs="Times New Roman"/>
        </w:rPr>
        <w:t>任职符合《上市公司独立董事管理办法》</w:t>
      </w:r>
      <w:r>
        <w:rPr>
          <w:rFonts w:hAnsi="宋体" w:cs="Times New Roman" w:hint="eastAsia"/>
        </w:rPr>
        <w:t>《深圳证券交易所上市公司自律监管指引第1号——主板上市公司规范运作》等有关</w:t>
      </w:r>
      <w:r>
        <w:rPr>
          <w:rFonts w:hAnsi="宋体" w:cs="Times New Roman"/>
        </w:rPr>
        <w:t>独立董事独立性要求，不存在影响独立性的情况。</w:t>
      </w:r>
    </w:p>
    <w:p w14:paraId="72D3A9F2" w14:textId="77777777" w:rsidR="007C585A"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二、独立董事年度履职概况（履职至2025年6月25日）</w:t>
      </w:r>
    </w:p>
    <w:p w14:paraId="3D2BA9A4"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rPr>
        <w:lastRenderedPageBreak/>
        <w:t>（一）出席董事会、股东会情况</w:t>
      </w:r>
    </w:p>
    <w:p w14:paraId="4F17D4D0"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报告期内，公司共召开8次董事会会议及3次股东会，本人应参加董事会会议3次、实际出席3次，应参加股东会2次、实际出席2次。公司董事会、股东会的召集召开符合法定程序，重大经营决策事项和其他重大事项</w:t>
      </w:r>
      <w:proofErr w:type="gramStart"/>
      <w:r>
        <w:rPr>
          <w:rFonts w:hAnsi="宋体" w:cs="Times New Roman" w:hint="eastAsia"/>
        </w:rPr>
        <w:t>均履行</w:t>
      </w:r>
      <w:proofErr w:type="gramEnd"/>
      <w:r>
        <w:rPr>
          <w:rFonts w:hAnsi="宋体" w:cs="Times New Roman" w:hint="eastAsia"/>
        </w:rPr>
        <w:t>了所需审批程序</w:t>
      </w:r>
      <w:r>
        <w:rPr>
          <w:rFonts w:hAnsi="宋体" w:cs="Times New Roman"/>
        </w:rPr>
        <w:t>。</w:t>
      </w:r>
      <w:r>
        <w:rPr>
          <w:rFonts w:hAnsi="宋体" w:cs="Times New Roman" w:hint="eastAsia"/>
        </w:rPr>
        <w:t>本着勤勉尽责的态度，本人认真审阅了会议议案及相关材料，主动参与各项议案的讨论并提出合理建议，为董事会的正确、科学决策发挥积极作用。报告期内，本人对公司各次董事会会议审议的相关议案均投了赞成票，出席会议具体情况如下：</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2"/>
        <w:gridCol w:w="1225"/>
        <w:gridCol w:w="1268"/>
        <w:gridCol w:w="1301"/>
        <w:gridCol w:w="1871"/>
        <w:gridCol w:w="1223"/>
      </w:tblGrid>
      <w:tr w:rsidR="007C585A" w14:paraId="6B4912B8" w14:textId="77777777">
        <w:trPr>
          <w:trHeight w:val="240"/>
        </w:trPr>
        <w:tc>
          <w:tcPr>
            <w:tcW w:w="850" w:type="pct"/>
            <w:tcBorders>
              <w:top w:val="single" w:sz="2" w:space="0" w:color="auto"/>
              <w:left w:val="single" w:sz="2" w:space="0" w:color="auto"/>
              <w:bottom w:val="single" w:sz="2" w:space="0" w:color="auto"/>
              <w:right w:val="single" w:sz="2" w:space="0" w:color="auto"/>
            </w:tcBorders>
            <w:shd w:val="clear" w:color="auto" w:fill="D3D3D3"/>
            <w:vAlign w:val="center"/>
          </w:tcPr>
          <w:p w14:paraId="604C2067" w14:textId="77777777" w:rsidR="007C585A" w:rsidRDefault="00000000">
            <w:pPr>
              <w:spacing w:before="40" w:after="40" w:line="240" w:lineRule="exact"/>
              <w:jc w:val="center"/>
              <w:rPr>
                <w:rFonts w:ascii="宋体" w:hAnsi="宋体" w:cs="宋体" w:hint="eastAsia"/>
                <w:sz w:val="18"/>
                <w:szCs w:val="18"/>
              </w:rPr>
            </w:pPr>
            <w:r>
              <w:rPr>
                <w:rFonts w:ascii="宋体" w:hAnsi="宋体" w:cs="宋体"/>
                <w:sz w:val="18"/>
                <w:szCs w:val="18"/>
              </w:rPr>
              <w:t>本报告期应参加董事会次数</w:t>
            </w:r>
          </w:p>
        </w:tc>
        <w:tc>
          <w:tcPr>
            <w:tcW w:w="738" w:type="pct"/>
            <w:tcBorders>
              <w:top w:val="single" w:sz="2" w:space="0" w:color="auto"/>
              <w:left w:val="single" w:sz="2" w:space="0" w:color="auto"/>
              <w:bottom w:val="single" w:sz="2" w:space="0" w:color="auto"/>
              <w:right w:val="single" w:sz="2" w:space="0" w:color="auto"/>
            </w:tcBorders>
            <w:shd w:val="clear" w:color="auto" w:fill="D3D3D3"/>
            <w:vAlign w:val="center"/>
          </w:tcPr>
          <w:p w14:paraId="6383FE63" w14:textId="77777777" w:rsidR="007C585A" w:rsidRDefault="00000000">
            <w:pPr>
              <w:spacing w:before="40" w:after="40" w:line="240" w:lineRule="exact"/>
              <w:jc w:val="center"/>
              <w:rPr>
                <w:rFonts w:ascii="宋体" w:hAnsi="宋体" w:cs="宋体" w:hint="eastAsia"/>
                <w:sz w:val="18"/>
                <w:szCs w:val="18"/>
              </w:rPr>
            </w:pPr>
            <w:r>
              <w:rPr>
                <w:rFonts w:ascii="宋体" w:hAnsi="宋体" w:cs="宋体" w:hint="eastAsia"/>
                <w:sz w:val="18"/>
                <w:szCs w:val="18"/>
              </w:rPr>
              <w:t>亲自</w:t>
            </w:r>
            <w:r>
              <w:rPr>
                <w:rFonts w:ascii="宋体" w:hAnsi="宋体" w:cs="宋体"/>
                <w:sz w:val="18"/>
                <w:szCs w:val="18"/>
              </w:rPr>
              <w:t>出席董事会次数</w:t>
            </w:r>
          </w:p>
        </w:tc>
        <w:tc>
          <w:tcPr>
            <w:tcW w:w="764" w:type="pct"/>
            <w:tcBorders>
              <w:top w:val="single" w:sz="2" w:space="0" w:color="auto"/>
              <w:left w:val="single" w:sz="2" w:space="0" w:color="auto"/>
              <w:bottom w:val="single" w:sz="2" w:space="0" w:color="auto"/>
              <w:right w:val="single" w:sz="2" w:space="0" w:color="auto"/>
            </w:tcBorders>
            <w:shd w:val="clear" w:color="auto" w:fill="D3D3D3"/>
            <w:vAlign w:val="center"/>
          </w:tcPr>
          <w:p w14:paraId="59C2F62D" w14:textId="77777777" w:rsidR="007C585A" w:rsidRDefault="00000000">
            <w:pPr>
              <w:spacing w:before="40" w:after="40" w:line="240" w:lineRule="exact"/>
              <w:jc w:val="center"/>
              <w:rPr>
                <w:rFonts w:ascii="宋体" w:hAnsi="宋体" w:cs="宋体" w:hint="eastAsia"/>
                <w:sz w:val="18"/>
                <w:szCs w:val="18"/>
              </w:rPr>
            </w:pPr>
            <w:r>
              <w:rPr>
                <w:rFonts w:ascii="宋体" w:hAnsi="宋体" w:cs="宋体"/>
                <w:sz w:val="18"/>
                <w:szCs w:val="18"/>
              </w:rPr>
              <w:t>委托出席董事会次数</w:t>
            </w:r>
          </w:p>
        </w:tc>
        <w:tc>
          <w:tcPr>
            <w:tcW w:w="784" w:type="pct"/>
            <w:tcBorders>
              <w:top w:val="single" w:sz="2" w:space="0" w:color="auto"/>
              <w:left w:val="single" w:sz="2" w:space="0" w:color="auto"/>
              <w:bottom w:val="single" w:sz="2" w:space="0" w:color="auto"/>
              <w:right w:val="single" w:sz="2" w:space="0" w:color="auto"/>
            </w:tcBorders>
            <w:shd w:val="clear" w:color="auto" w:fill="D3D3D3"/>
            <w:vAlign w:val="center"/>
          </w:tcPr>
          <w:p w14:paraId="276B10DD" w14:textId="77777777" w:rsidR="007C585A" w:rsidRDefault="00000000">
            <w:pPr>
              <w:spacing w:before="40" w:after="40" w:line="240" w:lineRule="exact"/>
              <w:jc w:val="center"/>
              <w:rPr>
                <w:rFonts w:ascii="宋体" w:hAnsi="宋体" w:cs="宋体" w:hint="eastAsia"/>
                <w:sz w:val="18"/>
                <w:szCs w:val="18"/>
              </w:rPr>
            </w:pPr>
            <w:r>
              <w:rPr>
                <w:rFonts w:ascii="宋体" w:hAnsi="宋体" w:cs="宋体"/>
                <w:sz w:val="18"/>
                <w:szCs w:val="18"/>
              </w:rPr>
              <w:t>缺席董事会次数</w:t>
            </w:r>
          </w:p>
        </w:tc>
        <w:tc>
          <w:tcPr>
            <w:tcW w:w="1127" w:type="pct"/>
            <w:tcBorders>
              <w:top w:val="single" w:sz="2" w:space="0" w:color="auto"/>
              <w:left w:val="single" w:sz="2" w:space="0" w:color="auto"/>
              <w:bottom w:val="single" w:sz="2" w:space="0" w:color="auto"/>
              <w:right w:val="single" w:sz="2" w:space="0" w:color="auto"/>
            </w:tcBorders>
            <w:shd w:val="clear" w:color="auto" w:fill="D3D3D3"/>
            <w:vAlign w:val="center"/>
          </w:tcPr>
          <w:p w14:paraId="5172B312" w14:textId="77777777" w:rsidR="007C585A" w:rsidRDefault="00000000">
            <w:pPr>
              <w:spacing w:before="40" w:after="40" w:line="240" w:lineRule="exact"/>
              <w:jc w:val="center"/>
              <w:rPr>
                <w:rFonts w:ascii="宋体" w:hAnsi="宋体" w:cs="宋体" w:hint="eastAsia"/>
                <w:sz w:val="18"/>
                <w:szCs w:val="18"/>
              </w:rPr>
            </w:pPr>
            <w:r>
              <w:rPr>
                <w:rFonts w:ascii="宋体" w:hAnsi="宋体" w:cs="宋体"/>
                <w:sz w:val="18"/>
                <w:szCs w:val="18"/>
              </w:rPr>
              <w:t>是否连续两次未亲自参加董事会会议</w:t>
            </w:r>
          </w:p>
        </w:tc>
        <w:tc>
          <w:tcPr>
            <w:tcW w:w="738" w:type="pct"/>
            <w:tcBorders>
              <w:top w:val="single" w:sz="2" w:space="0" w:color="auto"/>
              <w:left w:val="single" w:sz="2" w:space="0" w:color="auto"/>
              <w:bottom w:val="single" w:sz="2" w:space="0" w:color="auto"/>
              <w:right w:val="single" w:sz="2" w:space="0" w:color="auto"/>
            </w:tcBorders>
            <w:shd w:val="clear" w:color="auto" w:fill="D3D3D3"/>
            <w:vAlign w:val="center"/>
          </w:tcPr>
          <w:p w14:paraId="384C89A3" w14:textId="77777777" w:rsidR="007C585A" w:rsidRDefault="00000000">
            <w:pPr>
              <w:spacing w:before="40" w:after="40" w:line="240" w:lineRule="exact"/>
              <w:jc w:val="center"/>
              <w:rPr>
                <w:rFonts w:ascii="宋体" w:hAnsi="宋体" w:cs="宋体" w:hint="eastAsia"/>
                <w:sz w:val="18"/>
                <w:szCs w:val="18"/>
              </w:rPr>
            </w:pPr>
            <w:r>
              <w:rPr>
                <w:rFonts w:ascii="宋体" w:hAnsi="宋体" w:cs="宋体"/>
                <w:sz w:val="18"/>
                <w:szCs w:val="18"/>
              </w:rPr>
              <w:t>出席股东会次数</w:t>
            </w:r>
          </w:p>
        </w:tc>
      </w:tr>
      <w:tr w:rsidR="007C585A" w14:paraId="5E20B4FC" w14:textId="77777777">
        <w:trPr>
          <w:trHeight w:val="435"/>
        </w:trPr>
        <w:tc>
          <w:tcPr>
            <w:tcW w:w="850" w:type="pct"/>
            <w:tcBorders>
              <w:top w:val="single" w:sz="2" w:space="0" w:color="auto"/>
              <w:left w:val="single" w:sz="2" w:space="0" w:color="auto"/>
              <w:bottom w:val="single" w:sz="2" w:space="0" w:color="auto"/>
              <w:right w:val="single" w:sz="2" w:space="0" w:color="auto"/>
            </w:tcBorders>
            <w:vAlign w:val="center"/>
          </w:tcPr>
          <w:p w14:paraId="6D601B3F" w14:textId="77777777" w:rsidR="007C585A" w:rsidRDefault="00000000">
            <w:pPr>
              <w:spacing w:line="240" w:lineRule="exact"/>
              <w:jc w:val="center"/>
              <w:rPr>
                <w:rFonts w:ascii="宋体" w:hAnsi="宋体" w:cs="宋体" w:hint="eastAsia"/>
                <w:sz w:val="18"/>
                <w:szCs w:val="18"/>
              </w:rPr>
            </w:pPr>
            <w:r>
              <w:rPr>
                <w:rFonts w:ascii="宋体" w:hAnsi="宋体" w:cs="宋体" w:hint="eastAsia"/>
                <w:sz w:val="18"/>
                <w:szCs w:val="18"/>
              </w:rPr>
              <w:t>3</w:t>
            </w:r>
          </w:p>
        </w:tc>
        <w:tc>
          <w:tcPr>
            <w:tcW w:w="738" w:type="pct"/>
            <w:tcBorders>
              <w:top w:val="single" w:sz="2" w:space="0" w:color="auto"/>
              <w:left w:val="single" w:sz="2" w:space="0" w:color="auto"/>
              <w:bottom w:val="single" w:sz="2" w:space="0" w:color="auto"/>
              <w:right w:val="single" w:sz="2" w:space="0" w:color="auto"/>
            </w:tcBorders>
            <w:vAlign w:val="center"/>
          </w:tcPr>
          <w:p w14:paraId="1B022A36" w14:textId="77777777" w:rsidR="007C585A" w:rsidRDefault="00000000">
            <w:pPr>
              <w:spacing w:line="240" w:lineRule="exact"/>
              <w:jc w:val="center"/>
              <w:rPr>
                <w:rFonts w:ascii="宋体" w:hAnsi="宋体" w:cs="宋体" w:hint="eastAsia"/>
                <w:sz w:val="18"/>
                <w:szCs w:val="18"/>
              </w:rPr>
            </w:pPr>
            <w:r>
              <w:rPr>
                <w:rFonts w:ascii="宋体" w:hAnsi="宋体" w:cs="宋体" w:hint="eastAsia"/>
                <w:sz w:val="18"/>
                <w:szCs w:val="18"/>
              </w:rPr>
              <w:t>3</w:t>
            </w:r>
          </w:p>
        </w:tc>
        <w:tc>
          <w:tcPr>
            <w:tcW w:w="764" w:type="pct"/>
            <w:tcBorders>
              <w:top w:val="single" w:sz="2" w:space="0" w:color="auto"/>
              <w:left w:val="single" w:sz="2" w:space="0" w:color="auto"/>
              <w:bottom w:val="single" w:sz="2" w:space="0" w:color="auto"/>
              <w:right w:val="single" w:sz="2" w:space="0" w:color="auto"/>
            </w:tcBorders>
            <w:vAlign w:val="center"/>
          </w:tcPr>
          <w:p w14:paraId="3D1A29DE" w14:textId="77777777" w:rsidR="007C585A" w:rsidRDefault="00000000">
            <w:pPr>
              <w:spacing w:line="240" w:lineRule="exact"/>
              <w:jc w:val="center"/>
              <w:rPr>
                <w:rFonts w:ascii="宋体" w:hAnsi="宋体" w:cs="宋体" w:hint="eastAsia"/>
                <w:sz w:val="18"/>
                <w:szCs w:val="18"/>
              </w:rPr>
            </w:pPr>
            <w:r>
              <w:rPr>
                <w:rFonts w:ascii="宋体" w:hAnsi="宋体" w:cs="宋体"/>
                <w:sz w:val="18"/>
                <w:szCs w:val="18"/>
              </w:rPr>
              <w:t>0</w:t>
            </w:r>
          </w:p>
        </w:tc>
        <w:tc>
          <w:tcPr>
            <w:tcW w:w="784" w:type="pct"/>
            <w:tcBorders>
              <w:top w:val="single" w:sz="2" w:space="0" w:color="auto"/>
              <w:left w:val="single" w:sz="2" w:space="0" w:color="auto"/>
              <w:bottom w:val="single" w:sz="2" w:space="0" w:color="auto"/>
              <w:right w:val="single" w:sz="2" w:space="0" w:color="auto"/>
            </w:tcBorders>
            <w:vAlign w:val="center"/>
          </w:tcPr>
          <w:p w14:paraId="2FC4F1BB" w14:textId="77777777" w:rsidR="007C585A" w:rsidRDefault="00000000">
            <w:pPr>
              <w:spacing w:line="240" w:lineRule="exact"/>
              <w:jc w:val="center"/>
              <w:rPr>
                <w:rFonts w:ascii="宋体" w:hAnsi="宋体" w:cs="宋体" w:hint="eastAsia"/>
                <w:sz w:val="18"/>
                <w:szCs w:val="18"/>
              </w:rPr>
            </w:pPr>
            <w:r>
              <w:rPr>
                <w:rFonts w:ascii="宋体" w:hAnsi="宋体" w:cs="宋体"/>
                <w:sz w:val="18"/>
                <w:szCs w:val="18"/>
              </w:rPr>
              <w:t>0</w:t>
            </w:r>
          </w:p>
        </w:tc>
        <w:tc>
          <w:tcPr>
            <w:tcW w:w="1127" w:type="pct"/>
            <w:tcBorders>
              <w:top w:val="single" w:sz="2" w:space="0" w:color="auto"/>
              <w:left w:val="single" w:sz="2" w:space="0" w:color="auto"/>
              <w:bottom w:val="single" w:sz="2" w:space="0" w:color="auto"/>
              <w:right w:val="single" w:sz="2" w:space="0" w:color="auto"/>
            </w:tcBorders>
            <w:vAlign w:val="center"/>
          </w:tcPr>
          <w:p w14:paraId="317A62BC" w14:textId="77777777" w:rsidR="007C585A" w:rsidRDefault="00000000">
            <w:pPr>
              <w:spacing w:line="240" w:lineRule="exact"/>
              <w:jc w:val="center"/>
              <w:rPr>
                <w:rFonts w:ascii="宋体" w:hAnsi="宋体" w:cs="宋体" w:hint="eastAsia"/>
                <w:sz w:val="18"/>
                <w:szCs w:val="18"/>
              </w:rPr>
            </w:pPr>
            <w:r>
              <w:rPr>
                <w:rFonts w:ascii="宋体" w:hAnsi="宋体" w:cs="宋体"/>
                <w:sz w:val="18"/>
                <w:szCs w:val="18"/>
              </w:rPr>
              <w:t>否</w:t>
            </w:r>
          </w:p>
        </w:tc>
        <w:tc>
          <w:tcPr>
            <w:tcW w:w="738" w:type="pct"/>
            <w:tcBorders>
              <w:top w:val="single" w:sz="2" w:space="0" w:color="auto"/>
              <w:left w:val="single" w:sz="2" w:space="0" w:color="auto"/>
              <w:bottom w:val="single" w:sz="2" w:space="0" w:color="auto"/>
              <w:right w:val="single" w:sz="2" w:space="0" w:color="auto"/>
            </w:tcBorders>
            <w:vAlign w:val="center"/>
          </w:tcPr>
          <w:p w14:paraId="3F2A8AEE" w14:textId="77777777" w:rsidR="007C585A" w:rsidRDefault="00000000">
            <w:pPr>
              <w:spacing w:line="240" w:lineRule="exact"/>
              <w:jc w:val="center"/>
              <w:rPr>
                <w:rFonts w:ascii="宋体" w:hAnsi="宋体" w:cs="宋体" w:hint="eastAsia"/>
                <w:sz w:val="18"/>
                <w:szCs w:val="18"/>
              </w:rPr>
            </w:pPr>
            <w:r>
              <w:rPr>
                <w:rFonts w:ascii="宋体" w:hAnsi="宋体" w:cs="宋体" w:hint="eastAsia"/>
                <w:sz w:val="18"/>
                <w:szCs w:val="18"/>
              </w:rPr>
              <w:t>2</w:t>
            </w:r>
          </w:p>
        </w:tc>
      </w:tr>
    </w:tbl>
    <w:p w14:paraId="27CC104C"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（二）参与董事会专门委员会、独立董事专门会议工作情况</w:t>
      </w:r>
    </w:p>
    <w:p w14:paraId="5A9A0AE6" w14:textId="740BB9C1"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w:t>
      </w:r>
      <w:r>
        <w:rPr>
          <w:rFonts w:hAnsi="宋体" w:cs="Times New Roman"/>
        </w:rPr>
        <w:t>，</w:t>
      </w:r>
      <w:r>
        <w:rPr>
          <w:rFonts w:hAnsi="宋体" w:cs="Times New Roman" w:hint="eastAsia"/>
        </w:rPr>
        <w:t>本人担任审计与风险管理</w:t>
      </w:r>
      <w:r>
        <w:rPr>
          <w:rFonts w:hAnsi="宋体" w:cs="Times New Roman"/>
        </w:rPr>
        <w:t>委</w:t>
      </w:r>
      <w:r>
        <w:rPr>
          <w:rFonts w:hAnsi="宋体" w:cs="Times New Roman" w:hint="eastAsia"/>
        </w:rPr>
        <w:t>员会主任委员，应参加会议3</w:t>
      </w:r>
      <w:r>
        <w:rPr>
          <w:rFonts w:hAnsi="宋体" w:cs="Times New Roman"/>
        </w:rPr>
        <w:t>次</w:t>
      </w:r>
      <w:r>
        <w:rPr>
          <w:rFonts w:hAnsi="宋体" w:cs="Times New Roman" w:hint="eastAsia"/>
        </w:rPr>
        <w:t>、实际参加3次，会议审议通过了《关于2024年度报告、摘要及年度业绩公告的议案》《关于2024年度财务决算报告的议案》《关于2025年度财务预算报告的议案》《关于2024年度内部控制评价报告的议案》《关于〈董事会对会计师事务所履职情况评估报告及审计与风险管理委员会履行监督职责情况的报告〉的议案》《关于使用自有资金进行委托理财的议案》《关于审计部2024年度工作报告及2025年度工作计划的议案》《关于2024年度募集资金存放与使用情况的专项报告》《关于2025年第一季度报告的议案》《关于审计部2025年一季度审计工作情况报告的议案》《关于续聘2025年度会计师事务所的议案》等相关议案。</w:t>
      </w:r>
    </w:p>
    <w:p w14:paraId="62A10AD8"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报告期内，本人担任提名</w:t>
      </w:r>
      <w:r>
        <w:rPr>
          <w:rFonts w:hAnsi="宋体" w:cs="Times New Roman"/>
        </w:rPr>
        <w:t>委员会</w:t>
      </w:r>
      <w:r>
        <w:rPr>
          <w:rFonts w:hAnsi="宋体" w:cs="Times New Roman" w:hint="eastAsia"/>
        </w:rPr>
        <w:t>委员，应参加会议2</w:t>
      </w:r>
      <w:r>
        <w:rPr>
          <w:rFonts w:hAnsi="宋体" w:cs="Times New Roman"/>
        </w:rPr>
        <w:t>次</w:t>
      </w:r>
      <w:r>
        <w:rPr>
          <w:rFonts w:hAnsi="宋体" w:cs="Times New Roman" w:hint="eastAsia"/>
        </w:rPr>
        <w:t>、实际参加2次，会议审议通过了《关于提名朱林涛为第八届董事会非独立董事候选人的议案》《关于提名李国栋为第八届董事会独立董事候选人的议案》《关于聘任高级管理人员的议案（周林）》《关于聘任高级管理人员的议案（宋文博）》等相关议案。</w:t>
      </w:r>
    </w:p>
    <w:p w14:paraId="5729F2E2"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报告期内，本人担任薪酬与考核委员会委员，公司未召开薪酬与审计委员会会议。</w:t>
      </w:r>
    </w:p>
    <w:p w14:paraId="7F57AFF3"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w:t>
      </w:r>
      <w:r>
        <w:rPr>
          <w:rFonts w:hAnsi="宋体" w:cs="Times New Roman"/>
        </w:rPr>
        <w:t>，</w:t>
      </w:r>
      <w:r>
        <w:rPr>
          <w:rFonts w:hAnsi="宋体" w:cs="Times New Roman" w:hint="eastAsia"/>
        </w:rPr>
        <w:t>公司未召开独立董事专门会议。</w:t>
      </w:r>
    </w:p>
    <w:p w14:paraId="6205F409"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lastRenderedPageBreak/>
        <w:t>（三）行使独立董事职权的情况</w:t>
      </w:r>
    </w:p>
    <w:p w14:paraId="196FF9BA"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本人作为</w:t>
      </w:r>
      <w:r>
        <w:rPr>
          <w:rFonts w:hAnsi="宋体" w:cs="Times New Roman" w:hint="eastAsia"/>
        </w:rPr>
        <w:t>审计与风险管理委员会主任委员</w:t>
      </w:r>
      <w:r>
        <w:rPr>
          <w:rFonts w:hAnsi="宋体" w:cs="Times New Roman"/>
        </w:rPr>
        <w:t>，</w:t>
      </w:r>
      <w:r>
        <w:rPr>
          <w:rFonts w:hAnsi="宋体" w:cs="Times New Roman" w:hint="eastAsia"/>
        </w:rPr>
        <w:t>报告期内</w:t>
      </w:r>
      <w:r>
        <w:rPr>
          <w:rFonts w:hAnsi="宋体" w:cs="Times New Roman"/>
        </w:rPr>
        <w:t>共组织召开了</w:t>
      </w:r>
      <w:r>
        <w:rPr>
          <w:rFonts w:hAnsi="宋体" w:cs="Times New Roman" w:hint="eastAsia"/>
        </w:rPr>
        <w:t>3</w:t>
      </w:r>
      <w:r>
        <w:rPr>
          <w:rFonts w:hAnsi="宋体" w:cs="Times New Roman"/>
        </w:rPr>
        <w:t>次会议</w:t>
      </w:r>
      <w:r>
        <w:rPr>
          <w:rFonts w:hAnsi="宋体" w:cs="Times New Roman" w:hint="eastAsia"/>
        </w:rPr>
        <w:t>，按规定审议通过了《关于2024年度报告、摘要及年度业绩公告的议案》《关于2024年度财务决算报告的议案》《关于2025年度财务预算报告的议案》《关于2024年度内部控制评价报告的议案》等事项。本人详细了解公司财务状况和经营情况，对公司定期报告财务数据披露进行指导和监督，并随时与公司管理层保持沟通交流，了解公司实际运营状况，并确保财务数据真实、准确、及时反映公司实际情况。本人知悉掌握公司续聘会计师事务所的情况，详细了解拟聘任会计师事务所机构情况、项目团队背景等。在2024年度审计过程中，组织召开专门会议，充分与年审会计师事务所进行了沟通，了解掌握会计师审计工作安排、审计重点及审计工作进展情况，确保公司财务审计工作平稳有序进行。</w:t>
      </w:r>
    </w:p>
    <w:p w14:paraId="77CC2318"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本人作为薪酬与考核委员会、提名委员会委员，</w:t>
      </w:r>
      <w:r>
        <w:rPr>
          <w:rFonts w:hAnsi="宋体" w:cs="Times New Roman"/>
        </w:rPr>
        <w:t>勤勉尽职</w:t>
      </w:r>
      <w:r>
        <w:rPr>
          <w:rFonts w:hAnsi="宋体" w:cs="Times New Roman" w:hint="eastAsia"/>
        </w:rPr>
        <w:t>地</w:t>
      </w:r>
      <w:r>
        <w:rPr>
          <w:rFonts w:hAnsi="宋体" w:cs="Times New Roman"/>
        </w:rPr>
        <w:t>履行作为专业委员会委员的职责，为公司经营的重大决策</w:t>
      </w:r>
      <w:r>
        <w:rPr>
          <w:rFonts w:hAnsi="宋体" w:cs="Times New Roman" w:hint="eastAsia"/>
        </w:rPr>
        <w:t>提供科学合理建议</w:t>
      </w:r>
      <w:r>
        <w:rPr>
          <w:rFonts w:hAnsi="宋体" w:cs="Times New Roman"/>
        </w:rPr>
        <w:t>。</w:t>
      </w:r>
    </w:p>
    <w:p w14:paraId="6D6B3758"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报告期内，未发生行使《上市公司独立董事管理办法》第十八条第一款所列独立董事特别职权的情况。</w:t>
      </w:r>
    </w:p>
    <w:p w14:paraId="45370CE6"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（四）与审计机构沟通情况</w:t>
      </w:r>
    </w:p>
    <w:p w14:paraId="6BF6BCFA"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审计与风险管理委员会与公司审计部及承办公司审计业务的会计师事务所进行积极沟通。审计与风险管理委员会听取了审计部《关于审计部2024年度工作报告及2025年度工作计划的议案》《关于审计部2025年一季度审计工作情况报告的议案》等汇报，对审计部2024年度主要工作、存在的问题及2025年工作计划提出了意见和建议；与会计师事务所就承接情况、负责人员、审计计划等进行深入探讨和交流。年度报告审计期间，审计与风险管理委员会与上述各方就内部控制风险及应对、审计人员独立性、审计工作小组人员构成、风险判断、审计重点等事项进行了事前、事中、事后沟通，确保财务数据真实客观反映公司实际情况，助力提升公司信息披露水平。</w:t>
      </w:r>
    </w:p>
    <w:p w14:paraId="73BCB276"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（五）与中小股东的沟通交流情况</w:t>
      </w:r>
    </w:p>
    <w:p w14:paraId="29174B96"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报告期内，本人通过参加公司股东会等方式，积极参与中小股东的沟通交流，</w:t>
      </w:r>
      <w:r>
        <w:rPr>
          <w:rFonts w:hAnsi="宋体" w:cs="Times New Roman" w:hint="eastAsia"/>
        </w:rPr>
        <w:lastRenderedPageBreak/>
        <w:t>广泛听取投资者的意见和建议，积极履行独立董事职责。</w:t>
      </w:r>
    </w:p>
    <w:p w14:paraId="7DBB7090"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（六）在上市公司现场工作及上市公司配合独立董事工作的情况</w:t>
      </w:r>
    </w:p>
    <w:p w14:paraId="1ADA3190"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报告期内，本人通过参加董事会、专门委员会、股东会积极履行独立董事职责，通过与公司管理层面对面沟通，或通过线</w:t>
      </w:r>
      <w:proofErr w:type="gramStart"/>
      <w:r>
        <w:rPr>
          <w:rFonts w:hAnsi="宋体" w:cs="Times New Roman" w:hint="eastAsia"/>
        </w:rPr>
        <w:t>上方式</w:t>
      </w:r>
      <w:proofErr w:type="gramEnd"/>
      <w:r>
        <w:rPr>
          <w:rFonts w:hAnsi="宋体" w:cs="Times New Roman" w:hint="eastAsia"/>
        </w:rPr>
        <w:t>等保持联系，持续关注公司的经营及财务状况，及时了解重大事项进展情况。本人还通过现场调研子公司情况、参加监管机构座谈等方式到现场进行工作和考察调研，详细了解公司及重要子公司的生产经营情况，仔细听取关于深化改革、转型发展、财务管理、人才激励等的汇报，尽己所能为公司提供发展建议、对接资源等，努力为公司尽快实现转型发展提供帮助。2025年度现场工作时间为7天（履职至2025年6月25日），符合有关监管规定。</w:t>
      </w:r>
    </w:p>
    <w:p w14:paraId="3FAC0E7F"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公司高度重视与独立董事的沟通，积极配合和支持独立董事工作，定期汇报公司生产经营情况和重大事项进展情况，能够切实保障独立董事的知情权，为独立董事履职创造了有利条件，不存在妨碍独立董事职责履行的情况。</w:t>
      </w:r>
    </w:p>
    <w:p w14:paraId="46B4E5EB"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（七）2024年度报告履职情况</w:t>
      </w:r>
    </w:p>
    <w:p w14:paraId="24E542A9"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公司于2025年3月27日召开审计与风险管理委员会审议通过了2024年度报告及相关议案。本人作为审计与风险管理委员会主任委员，在2024年度报告编制、审计过程中，多次与公司外部审计机构进行沟通，讨论了审计过程中发现的重大事项和潜在风险，确保他们能够独立、客观地对公司的财务状况进行审计。同时，本人与公司管理层保持密切沟通，听取他们对公司业务运营、财务状况和未来战略规划的汇报，并提出了一系列建议，帮助进一步提升公司财务报告质量和透明度。</w:t>
      </w:r>
    </w:p>
    <w:p w14:paraId="0A3B2284" w14:textId="77777777" w:rsidR="007C585A"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三、独立董事年度履职重点关注事项的情况</w:t>
      </w:r>
    </w:p>
    <w:p w14:paraId="19A7E29E"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（一）应当披露的关联交易情况</w:t>
      </w:r>
    </w:p>
    <w:p w14:paraId="58AD97DF"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报告期内（本人履职时间范围内），公司未发生应当披露的关联交易。</w:t>
      </w:r>
    </w:p>
    <w:p w14:paraId="16A82300"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（二）披露定期报告、内部控制评价报告情况</w:t>
      </w:r>
    </w:p>
    <w:p w14:paraId="4B537A6F"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报告期内，公司严格按照相关规定按时编制并披露了公司2024年度报告等定</w:t>
      </w:r>
      <w:r>
        <w:rPr>
          <w:rFonts w:hAnsi="宋体" w:cs="Times New Roman" w:hint="eastAsia"/>
        </w:rPr>
        <w:lastRenderedPageBreak/>
        <w:t>期报告及2024年度内部控制自我评价报告。上述报告均经公司董事会、审计与风险管理委员会审议通过，其中2024年度报告经公司2024年度股东会审议通过，公司董事、高级管理人员均对公司定期报告签署了书面确认意见，审议程序合法合</w:t>
      </w:r>
      <w:proofErr w:type="gramStart"/>
      <w:r>
        <w:rPr>
          <w:rFonts w:hAnsi="宋体" w:cs="Times New Roman" w:hint="eastAsia"/>
        </w:rPr>
        <w:t>规</w:t>
      </w:r>
      <w:proofErr w:type="gramEnd"/>
      <w:r>
        <w:rPr>
          <w:rFonts w:hAnsi="宋体" w:cs="Times New Roman" w:hint="eastAsia"/>
        </w:rPr>
        <w:t>。公司定期报告等议案的审议及披露程序合法合</w:t>
      </w:r>
      <w:proofErr w:type="gramStart"/>
      <w:r>
        <w:rPr>
          <w:rFonts w:hAnsi="宋体" w:cs="Times New Roman" w:hint="eastAsia"/>
        </w:rPr>
        <w:t>规</w:t>
      </w:r>
      <w:proofErr w:type="gramEnd"/>
      <w:r>
        <w:rPr>
          <w:rFonts w:hAnsi="宋体" w:cs="Times New Roman" w:hint="eastAsia"/>
        </w:rPr>
        <w:t>，财务数据真实准确地反映了公司的实际经营情况。</w:t>
      </w:r>
    </w:p>
    <w:p w14:paraId="5C8CE072"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（三）聘用会计师事务所情况</w:t>
      </w:r>
    </w:p>
    <w:p w14:paraId="238B5360"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审计与风险管理委员会、董事会审议通过了《关于续聘2025年度会计师事务所的议案》，在担任公司以往年度审计机构期间，大信会计师事务所（特殊普通合伙）遵循了独立、客观、公正的职业原则，具备良好的专业胜任能力，出具的审计报告客观、公正地反映了公司的财务状况和经营成果。为保持审计工作的连续性，同意续聘其作为公司2025年度财务及内控审计机构，该事项已经公司股东会审议通过。</w:t>
      </w:r>
    </w:p>
    <w:p w14:paraId="330A5B2C" w14:textId="77777777" w:rsidR="007C585A"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（四）提名、选举董事情况</w:t>
      </w:r>
    </w:p>
    <w:p w14:paraId="2F5883E6"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提名委员会、董事会审议通过了《关于提名朱林涛为第八届董事会非独立董事候选人的议案》《关于提名李国栋为第八届董事会独立董事候选人的议案》，严格审核并确认拟任董事的任职资格，确保公司提名选举程序符合《公司章程》的相关规定。相关事项已经公司股东会审议通过。</w:t>
      </w:r>
    </w:p>
    <w:p w14:paraId="71C8CB05" w14:textId="77777777" w:rsidR="007C585A"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四、总体评价和建议</w:t>
      </w:r>
    </w:p>
    <w:p w14:paraId="3F216F0F"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始终坚持谨慎、勤勉、忠实的原则，按照相关法律法规的要求履行独立董事职责，就董事会各项议案进行了独立、客观、公正的审议，充分发挥独立董事的作用，积极维护公司整体利益和全体股东尤其是中小股东的合法权益。</w:t>
      </w:r>
    </w:p>
    <w:p w14:paraId="00AE7030" w14:textId="77777777" w:rsidR="007C585A" w:rsidRDefault="007C585A">
      <w:pPr>
        <w:pStyle w:val="Default"/>
        <w:spacing w:beforeLines="50" w:before="156" w:afterLines="50" w:after="156" w:line="460" w:lineRule="exact"/>
        <w:ind w:firstLineChars="200" w:firstLine="480"/>
        <w:jc w:val="both"/>
        <w:rPr>
          <w:rFonts w:hAnsi="宋体" w:cs="Times New Roman" w:hint="eastAsia"/>
        </w:rPr>
      </w:pPr>
    </w:p>
    <w:p w14:paraId="3F129DD5" w14:textId="77777777" w:rsidR="007C585A"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以上是本人作为公司独立董事在2025</w:t>
      </w:r>
      <w:r>
        <w:rPr>
          <w:rFonts w:hAnsi="宋体" w:cs="Times New Roman" w:hint="eastAsia"/>
        </w:rPr>
        <w:t>年度</w:t>
      </w:r>
      <w:r>
        <w:rPr>
          <w:rFonts w:hAnsi="宋体" w:cs="Times New Roman"/>
        </w:rPr>
        <w:t>任职期间履行职责情况的汇报。</w:t>
      </w:r>
    </w:p>
    <w:p w14:paraId="483DB74A" w14:textId="77777777" w:rsidR="007C585A" w:rsidRDefault="007C585A">
      <w:pPr>
        <w:pStyle w:val="Default"/>
        <w:spacing w:beforeLines="50" w:before="156" w:afterLines="50" w:after="156" w:line="460" w:lineRule="exact"/>
        <w:ind w:firstLineChars="200" w:firstLine="480"/>
        <w:jc w:val="both"/>
        <w:rPr>
          <w:rFonts w:hAnsi="宋体" w:cs="Times New Roman" w:hint="eastAsia"/>
        </w:rPr>
      </w:pPr>
    </w:p>
    <w:p w14:paraId="02AD7F0F" w14:textId="77777777" w:rsidR="007C585A" w:rsidRDefault="00000000">
      <w:pPr>
        <w:pStyle w:val="Default"/>
        <w:spacing w:beforeLines="50" w:before="156" w:afterLines="50" w:after="156" w:line="460" w:lineRule="exact"/>
        <w:ind w:firstLineChars="200" w:firstLine="480"/>
        <w:jc w:val="right"/>
        <w:rPr>
          <w:rFonts w:hAnsi="宋体" w:cs="Times New Roman" w:hint="eastAsia"/>
        </w:rPr>
      </w:pPr>
      <w:r>
        <w:rPr>
          <w:rFonts w:hAnsi="宋体" w:cs="Times New Roman"/>
        </w:rPr>
        <w:t>东江环保股份有限公司</w:t>
      </w:r>
    </w:p>
    <w:p w14:paraId="54F00883" w14:textId="77777777" w:rsidR="007C585A" w:rsidRDefault="00000000">
      <w:pPr>
        <w:pStyle w:val="Default"/>
        <w:spacing w:beforeLines="50" w:before="156" w:afterLines="50" w:after="156" w:line="460" w:lineRule="exact"/>
        <w:ind w:firstLineChars="200" w:firstLine="480"/>
        <w:jc w:val="right"/>
        <w:rPr>
          <w:rFonts w:hAnsi="宋体" w:cs="Times New Roman" w:hint="eastAsia"/>
        </w:rPr>
      </w:pPr>
      <w:r>
        <w:rPr>
          <w:rFonts w:hAnsi="宋体" w:cs="Times New Roman"/>
        </w:rPr>
        <w:lastRenderedPageBreak/>
        <w:t>独立董事：</w:t>
      </w:r>
      <w:r>
        <w:rPr>
          <w:rFonts w:hAnsi="宋体" w:cs="Times New Roman" w:hint="eastAsia"/>
        </w:rPr>
        <w:t>萧志雄</w:t>
      </w:r>
    </w:p>
    <w:p w14:paraId="17836DED" w14:textId="77777777" w:rsidR="007C585A" w:rsidRDefault="00000000">
      <w:pPr>
        <w:pStyle w:val="Default"/>
        <w:spacing w:beforeLines="50" w:before="156" w:afterLines="50" w:after="156" w:line="460" w:lineRule="exact"/>
        <w:ind w:firstLineChars="200" w:firstLine="480"/>
        <w:jc w:val="right"/>
        <w:rPr>
          <w:rFonts w:hAnsi="宋体" w:cs="Times New Roman" w:hint="eastAsia"/>
        </w:rPr>
      </w:pPr>
      <w:r>
        <w:rPr>
          <w:rFonts w:hAnsi="宋体" w:cs="Times New Roman"/>
        </w:rPr>
        <w:t>2026年3</w:t>
      </w:r>
      <w:r>
        <w:rPr>
          <w:rFonts w:hAnsi="宋体" w:cs="Times New Roman" w:hint="eastAsia"/>
        </w:rPr>
        <w:t>月27日</w:t>
      </w:r>
    </w:p>
    <w:p w14:paraId="281CC988" w14:textId="77777777" w:rsidR="007C585A" w:rsidRDefault="00000000">
      <w:pPr>
        <w:widowControl/>
        <w:rPr>
          <w:rFonts w:ascii="宋体" w:hAnsi="宋体" w:hint="eastAsia"/>
          <w:kern w:val="0"/>
          <w:sz w:val="24"/>
          <w:szCs w:val="24"/>
        </w:rPr>
      </w:pPr>
      <w:r>
        <w:rPr>
          <w:rFonts w:ascii="Times New Roman" w:hAnsi="Times New Roman"/>
        </w:rPr>
        <w:br w:type="page"/>
      </w:r>
      <w:r>
        <w:rPr>
          <w:rFonts w:ascii="宋体" w:hAnsi="宋体" w:hint="eastAsia"/>
          <w:kern w:val="0"/>
          <w:sz w:val="24"/>
          <w:szCs w:val="24"/>
        </w:rPr>
        <w:lastRenderedPageBreak/>
        <w:t>（本页无正文，为东江环保股份有限公司独立董事述职报告签字页）</w:t>
      </w:r>
    </w:p>
    <w:p w14:paraId="736C353A" w14:textId="77777777" w:rsidR="007C585A" w:rsidRDefault="007C585A">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p>
    <w:p w14:paraId="1942F592" w14:textId="77777777" w:rsidR="007C585A" w:rsidRDefault="007C585A">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p>
    <w:p w14:paraId="38D3B37D" w14:textId="77777777" w:rsidR="007C585A" w:rsidRDefault="00000000">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r>
        <w:rPr>
          <w:rFonts w:ascii="宋体" w:hAnsi="宋体" w:hint="eastAsia"/>
          <w:noProof/>
          <w:kern w:val="0"/>
          <w:sz w:val="24"/>
          <w:szCs w:val="24"/>
        </w:rPr>
        <mc:AlternateContent>
          <mc:Choice Requires="wps">
            <w:drawing>
              <wp:anchor distT="0" distB="0" distL="114300" distR="114300" simplePos="0" relativeHeight="251659264" behindDoc="0" locked="0" layoutInCell="1" allowOverlap="1" wp14:anchorId="18D8D9C8" wp14:editId="52279849">
                <wp:simplePos x="0" y="0"/>
                <wp:positionH relativeFrom="margin">
                  <wp:posOffset>301625</wp:posOffset>
                </wp:positionH>
                <wp:positionV relativeFrom="paragraph">
                  <wp:posOffset>168910</wp:posOffset>
                </wp:positionV>
                <wp:extent cx="1666875" cy="0"/>
                <wp:effectExtent l="0" t="0" r="28575" b="1905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23.75pt;margin-top:13.3pt;height:0pt;width:131.25pt;mso-position-horizontal-relative:margin;z-index:251659264;mso-width-relative:page;mso-height-relative:page;" filled="f" stroked="t" coordsize="21600,21600" o:gfxdata="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l029YAAAAIAQAADwAAAAAAAAABACAAAAAiAAAAZHJzL2Rvd25yZXYueG1sUEsBAhQA&#10;FAAAAAgAh07iQMV46cT0AQAAvgMAAA4AAAAAAAAAAQAgAAAAJQEAAGRycy9lMm9Eb2MueG1sUEsF&#10;BgAAAAAGAAYAWQEAAIsFAAAAAA==&#10;">
                <v:fill on="f" focussize="0,0"/>
                <v:stroke color="#000000" joinstyle="round"/>
                <v:imagedata o:title=""/>
                <o:lock v:ext="edit" aspectratio="f"/>
              </v:shape>
            </w:pict>
          </mc:Fallback>
        </mc:AlternateContent>
      </w:r>
    </w:p>
    <w:p w14:paraId="2C9986E5" w14:textId="77777777" w:rsidR="007C585A" w:rsidRDefault="00000000">
      <w:pPr>
        <w:autoSpaceDE w:val="0"/>
        <w:autoSpaceDN w:val="0"/>
        <w:adjustRightInd w:val="0"/>
        <w:spacing w:beforeLines="50" w:before="156" w:afterLines="50" w:after="156" w:line="380" w:lineRule="exact"/>
        <w:ind w:firstLineChars="600" w:firstLine="1440"/>
        <w:rPr>
          <w:rFonts w:ascii="宋体" w:hAnsi="宋体" w:hint="eastAsia"/>
          <w:kern w:val="0"/>
          <w:sz w:val="24"/>
          <w:szCs w:val="24"/>
        </w:rPr>
      </w:pPr>
      <w:r>
        <w:rPr>
          <w:rFonts w:ascii="宋体" w:hAnsi="宋体" w:hint="eastAsia"/>
          <w:kern w:val="0"/>
          <w:sz w:val="24"/>
          <w:szCs w:val="24"/>
        </w:rPr>
        <w:t>萧志雄</w:t>
      </w:r>
    </w:p>
    <w:sectPr w:rsidR="007C585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3EE6C" w14:textId="77777777" w:rsidR="009030AC" w:rsidRDefault="009030AC">
      <w:r>
        <w:separator/>
      </w:r>
    </w:p>
  </w:endnote>
  <w:endnote w:type="continuationSeparator" w:id="0">
    <w:p w14:paraId="147FD5CC" w14:textId="77777777" w:rsidR="009030AC" w:rsidRDefault="0090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7754987"/>
    </w:sdtPr>
    <w:sdtContent>
      <w:p w14:paraId="09ABE2A1" w14:textId="77777777" w:rsidR="007C585A" w:rsidRDefault="00000000">
        <w:pPr>
          <w:pStyle w:val="a9"/>
          <w:jc w:val="center"/>
        </w:pPr>
        <w:r>
          <w:fldChar w:fldCharType="begin"/>
        </w:r>
        <w:r>
          <w:instrText>PAGE   \* MERGEFORMAT</w:instrText>
        </w:r>
        <w:r>
          <w:fldChar w:fldCharType="separate"/>
        </w:r>
        <w:r>
          <w:rPr>
            <w:lang w:val="zh-CN"/>
          </w:rPr>
          <w:t>2</w:t>
        </w:r>
        <w:r>
          <w:fldChar w:fldCharType="end"/>
        </w:r>
      </w:p>
    </w:sdtContent>
  </w:sdt>
  <w:p w14:paraId="2221F8FB" w14:textId="77777777" w:rsidR="007C585A" w:rsidRDefault="007C585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E688F" w14:textId="77777777" w:rsidR="009030AC" w:rsidRDefault="009030AC">
      <w:r>
        <w:separator/>
      </w:r>
    </w:p>
  </w:footnote>
  <w:footnote w:type="continuationSeparator" w:id="0">
    <w:p w14:paraId="221FF71F" w14:textId="77777777" w:rsidR="009030AC" w:rsidRDefault="00903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696"/>
    <w:rsid w:val="000030BB"/>
    <w:rsid w:val="00004B82"/>
    <w:rsid w:val="00004F20"/>
    <w:rsid w:val="00005E1F"/>
    <w:rsid w:val="00012780"/>
    <w:rsid w:val="0001553C"/>
    <w:rsid w:val="00017F7F"/>
    <w:rsid w:val="0002014C"/>
    <w:rsid w:val="000261D4"/>
    <w:rsid w:val="0003042F"/>
    <w:rsid w:val="00033AAD"/>
    <w:rsid w:val="0004500E"/>
    <w:rsid w:val="00050964"/>
    <w:rsid w:val="00053EAC"/>
    <w:rsid w:val="000653B7"/>
    <w:rsid w:val="0007344A"/>
    <w:rsid w:val="000832D0"/>
    <w:rsid w:val="00087696"/>
    <w:rsid w:val="000A07CC"/>
    <w:rsid w:val="000A2851"/>
    <w:rsid w:val="000A7123"/>
    <w:rsid w:val="000C687A"/>
    <w:rsid w:val="000E6B9B"/>
    <w:rsid w:val="000F6081"/>
    <w:rsid w:val="00106DC7"/>
    <w:rsid w:val="001138D2"/>
    <w:rsid w:val="001138F6"/>
    <w:rsid w:val="00116D4C"/>
    <w:rsid w:val="001276F6"/>
    <w:rsid w:val="00135258"/>
    <w:rsid w:val="00142A5F"/>
    <w:rsid w:val="001573C4"/>
    <w:rsid w:val="001814F4"/>
    <w:rsid w:val="0018216D"/>
    <w:rsid w:val="00182C26"/>
    <w:rsid w:val="00184F76"/>
    <w:rsid w:val="00190610"/>
    <w:rsid w:val="00196C69"/>
    <w:rsid w:val="001A03E4"/>
    <w:rsid w:val="001A0C66"/>
    <w:rsid w:val="001A1042"/>
    <w:rsid w:val="001B4EAC"/>
    <w:rsid w:val="001C738F"/>
    <w:rsid w:val="001D2F6E"/>
    <w:rsid w:val="001D367D"/>
    <w:rsid w:val="001D377D"/>
    <w:rsid w:val="001D68F4"/>
    <w:rsid w:val="001E5D4F"/>
    <w:rsid w:val="001F39DC"/>
    <w:rsid w:val="001F5867"/>
    <w:rsid w:val="0020260B"/>
    <w:rsid w:val="002061BB"/>
    <w:rsid w:val="00206AA5"/>
    <w:rsid w:val="00244839"/>
    <w:rsid w:val="00256F36"/>
    <w:rsid w:val="00270C00"/>
    <w:rsid w:val="00273323"/>
    <w:rsid w:val="00283410"/>
    <w:rsid w:val="002900BB"/>
    <w:rsid w:val="002904A3"/>
    <w:rsid w:val="00295C86"/>
    <w:rsid w:val="002A1F40"/>
    <w:rsid w:val="002A307B"/>
    <w:rsid w:val="002B3762"/>
    <w:rsid w:val="002B3A6C"/>
    <w:rsid w:val="002C7168"/>
    <w:rsid w:val="002D7F9E"/>
    <w:rsid w:val="002E5310"/>
    <w:rsid w:val="00305AAF"/>
    <w:rsid w:val="003124A1"/>
    <w:rsid w:val="00316EC6"/>
    <w:rsid w:val="003305B7"/>
    <w:rsid w:val="00350D2F"/>
    <w:rsid w:val="00360662"/>
    <w:rsid w:val="00365BAB"/>
    <w:rsid w:val="00366F9B"/>
    <w:rsid w:val="0038696C"/>
    <w:rsid w:val="00394B8D"/>
    <w:rsid w:val="00395ABD"/>
    <w:rsid w:val="003A3980"/>
    <w:rsid w:val="003B5A28"/>
    <w:rsid w:val="003B756D"/>
    <w:rsid w:val="003B7C1D"/>
    <w:rsid w:val="003D1701"/>
    <w:rsid w:val="003D6266"/>
    <w:rsid w:val="003F1B1D"/>
    <w:rsid w:val="0040528A"/>
    <w:rsid w:val="004054ED"/>
    <w:rsid w:val="00410524"/>
    <w:rsid w:val="00423D24"/>
    <w:rsid w:val="0045421A"/>
    <w:rsid w:val="00466CA0"/>
    <w:rsid w:val="00475F4C"/>
    <w:rsid w:val="00482F49"/>
    <w:rsid w:val="00495AC7"/>
    <w:rsid w:val="004B7CFD"/>
    <w:rsid w:val="004D2D7A"/>
    <w:rsid w:val="004D3B41"/>
    <w:rsid w:val="004D640F"/>
    <w:rsid w:val="004F1079"/>
    <w:rsid w:val="004F1C7B"/>
    <w:rsid w:val="004F3D93"/>
    <w:rsid w:val="004F6DBE"/>
    <w:rsid w:val="00506923"/>
    <w:rsid w:val="00511A01"/>
    <w:rsid w:val="005157BF"/>
    <w:rsid w:val="00521C1B"/>
    <w:rsid w:val="00522763"/>
    <w:rsid w:val="00551AD3"/>
    <w:rsid w:val="0055399B"/>
    <w:rsid w:val="00564E2C"/>
    <w:rsid w:val="005653B1"/>
    <w:rsid w:val="00577289"/>
    <w:rsid w:val="0059373C"/>
    <w:rsid w:val="00593EFB"/>
    <w:rsid w:val="005A5BE1"/>
    <w:rsid w:val="005B76C2"/>
    <w:rsid w:val="005C3CFD"/>
    <w:rsid w:val="005C5D37"/>
    <w:rsid w:val="005F71E2"/>
    <w:rsid w:val="00613FAD"/>
    <w:rsid w:val="0061408A"/>
    <w:rsid w:val="0061599E"/>
    <w:rsid w:val="0063332A"/>
    <w:rsid w:val="00641996"/>
    <w:rsid w:val="006437E2"/>
    <w:rsid w:val="00657BEF"/>
    <w:rsid w:val="006621E4"/>
    <w:rsid w:val="006641DE"/>
    <w:rsid w:val="00672408"/>
    <w:rsid w:val="0067793C"/>
    <w:rsid w:val="00682EB3"/>
    <w:rsid w:val="00697456"/>
    <w:rsid w:val="006A0E88"/>
    <w:rsid w:val="006B2E78"/>
    <w:rsid w:val="006B389A"/>
    <w:rsid w:val="006D3278"/>
    <w:rsid w:val="006D7520"/>
    <w:rsid w:val="006F4E05"/>
    <w:rsid w:val="006F7BEF"/>
    <w:rsid w:val="006F7CDC"/>
    <w:rsid w:val="00723711"/>
    <w:rsid w:val="00725A10"/>
    <w:rsid w:val="00727053"/>
    <w:rsid w:val="00732010"/>
    <w:rsid w:val="00732CFC"/>
    <w:rsid w:val="0074017A"/>
    <w:rsid w:val="0075498C"/>
    <w:rsid w:val="007554AC"/>
    <w:rsid w:val="0077007A"/>
    <w:rsid w:val="007711B5"/>
    <w:rsid w:val="007847A5"/>
    <w:rsid w:val="00786C23"/>
    <w:rsid w:val="00792BD0"/>
    <w:rsid w:val="007B511F"/>
    <w:rsid w:val="007C0FAD"/>
    <w:rsid w:val="007C1204"/>
    <w:rsid w:val="007C458D"/>
    <w:rsid w:val="007C568C"/>
    <w:rsid w:val="007C585A"/>
    <w:rsid w:val="007D2A45"/>
    <w:rsid w:val="007F548F"/>
    <w:rsid w:val="0080314C"/>
    <w:rsid w:val="00816F11"/>
    <w:rsid w:val="00863441"/>
    <w:rsid w:val="00864B7D"/>
    <w:rsid w:val="00866BC2"/>
    <w:rsid w:val="00872D7B"/>
    <w:rsid w:val="00873DEB"/>
    <w:rsid w:val="00874791"/>
    <w:rsid w:val="00885425"/>
    <w:rsid w:val="008A558F"/>
    <w:rsid w:val="008C4C8E"/>
    <w:rsid w:val="008D124B"/>
    <w:rsid w:val="008D2E9D"/>
    <w:rsid w:val="008E5BBB"/>
    <w:rsid w:val="008E6187"/>
    <w:rsid w:val="008E6C4F"/>
    <w:rsid w:val="008F3FDF"/>
    <w:rsid w:val="008F5B04"/>
    <w:rsid w:val="008F7A4B"/>
    <w:rsid w:val="009030AC"/>
    <w:rsid w:val="00913FC1"/>
    <w:rsid w:val="009215B1"/>
    <w:rsid w:val="0092590E"/>
    <w:rsid w:val="009277B4"/>
    <w:rsid w:val="00927CB7"/>
    <w:rsid w:val="00927DC6"/>
    <w:rsid w:val="00934F6E"/>
    <w:rsid w:val="009608F2"/>
    <w:rsid w:val="009619D4"/>
    <w:rsid w:val="00981E69"/>
    <w:rsid w:val="009824B8"/>
    <w:rsid w:val="00983E24"/>
    <w:rsid w:val="00986052"/>
    <w:rsid w:val="009953DE"/>
    <w:rsid w:val="009A26E0"/>
    <w:rsid w:val="009B479E"/>
    <w:rsid w:val="009B4A91"/>
    <w:rsid w:val="009C0756"/>
    <w:rsid w:val="009C41A2"/>
    <w:rsid w:val="009D21CB"/>
    <w:rsid w:val="009D2B98"/>
    <w:rsid w:val="009D4ABC"/>
    <w:rsid w:val="009E3085"/>
    <w:rsid w:val="009E5F14"/>
    <w:rsid w:val="009E70B9"/>
    <w:rsid w:val="00A04188"/>
    <w:rsid w:val="00A2195E"/>
    <w:rsid w:val="00A34C74"/>
    <w:rsid w:val="00A427C6"/>
    <w:rsid w:val="00A61072"/>
    <w:rsid w:val="00A61333"/>
    <w:rsid w:val="00A7537F"/>
    <w:rsid w:val="00AA3DCA"/>
    <w:rsid w:val="00AA5625"/>
    <w:rsid w:val="00AA60A8"/>
    <w:rsid w:val="00AB74E2"/>
    <w:rsid w:val="00AC5420"/>
    <w:rsid w:val="00AD4B1D"/>
    <w:rsid w:val="00AF3455"/>
    <w:rsid w:val="00B1316D"/>
    <w:rsid w:val="00B243F2"/>
    <w:rsid w:val="00B24C6D"/>
    <w:rsid w:val="00B3157D"/>
    <w:rsid w:val="00B32249"/>
    <w:rsid w:val="00B378D3"/>
    <w:rsid w:val="00B552A6"/>
    <w:rsid w:val="00B6644B"/>
    <w:rsid w:val="00B66638"/>
    <w:rsid w:val="00B81A63"/>
    <w:rsid w:val="00B93E19"/>
    <w:rsid w:val="00BA28E1"/>
    <w:rsid w:val="00BB080B"/>
    <w:rsid w:val="00BB5E41"/>
    <w:rsid w:val="00BD407C"/>
    <w:rsid w:val="00BE3174"/>
    <w:rsid w:val="00BE362B"/>
    <w:rsid w:val="00BF2C77"/>
    <w:rsid w:val="00BF63B6"/>
    <w:rsid w:val="00C05C9C"/>
    <w:rsid w:val="00C06261"/>
    <w:rsid w:val="00C07BE3"/>
    <w:rsid w:val="00C16747"/>
    <w:rsid w:val="00C16764"/>
    <w:rsid w:val="00C3328E"/>
    <w:rsid w:val="00C407B4"/>
    <w:rsid w:val="00C454C2"/>
    <w:rsid w:val="00C469D7"/>
    <w:rsid w:val="00C46D11"/>
    <w:rsid w:val="00C55ECA"/>
    <w:rsid w:val="00C71B36"/>
    <w:rsid w:val="00C769E5"/>
    <w:rsid w:val="00C76E3E"/>
    <w:rsid w:val="00C80A84"/>
    <w:rsid w:val="00C83778"/>
    <w:rsid w:val="00C839B4"/>
    <w:rsid w:val="00C9520D"/>
    <w:rsid w:val="00CB6DF4"/>
    <w:rsid w:val="00CC09B5"/>
    <w:rsid w:val="00CC2613"/>
    <w:rsid w:val="00CD1FCE"/>
    <w:rsid w:val="00D031BE"/>
    <w:rsid w:val="00D07D59"/>
    <w:rsid w:val="00D33FAA"/>
    <w:rsid w:val="00D509A4"/>
    <w:rsid w:val="00D518E9"/>
    <w:rsid w:val="00D51B74"/>
    <w:rsid w:val="00D53708"/>
    <w:rsid w:val="00D55ED6"/>
    <w:rsid w:val="00D73CFF"/>
    <w:rsid w:val="00D74A01"/>
    <w:rsid w:val="00D77DB4"/>
    <w:rsid w:val="00D849A8"/>
    <w:rsid w:val="00D908A0"/>
    <w:rsid w:val="00D92D3A"/>
    <w:rsid w:val="00DA4D00"/>
    <w:rsid w:val="00DE1CB9"/>
    <w:rsid w:val="00DE76FC"/>
    <w:rsid w:val="00DF61B4"/>
    <w:rsid w:val="00DF721B"/>
    <w:rsid w:val="00E069CD"/>
    <w:rsid w:val="00E21ACE"/>
    <w:rsid w:val="00E25D66"/>
    <w:rsid w:val="00E30E39"/>
    <w:rsid w:val="00E31BE8"/>
    <w:rsid w:val="00E31BF7"/>
    <w:rsid w:val="00E37762"/>
    <w:rsid w:val="00E37ED6"/>
    <w:rsid w:val="00E44EF5"/>
    <w:rsid w:val="00E5247D"/>
    <w:rsid w:val="00E52936"/>
    <w:rsid w:val="00E57217"/>
    <w:rsid w:val="00E609C3"/>
    <w:rsid w:val="00E62DD0"/>
    <w:rsid w:val="00E75067"/>
    <w:rsid w:val="00E81175"/>
    <w:rsid w:val="00EB3DD6"/>
    <w:rsid w:val="00EB6C68"/>
    <w:rsid w:val="00EC15EF"/>
    <w:rsid w:val="00EC78D3"/>
    <w:rsid w:val="00ED18B4"/>
    <w:rsid w:val="00EE1F58"/>
    <w:rsid w:val="00EF71B7"/>
    <w:rsid w:val="00F10084"/>
    <w:rsid w:val="00F137DA"/>
    <w:rsid w:val="00F16142"/>
    <w:rsid w:val="00F20760"/>
    <w:rsid w:val="00F275AD"/>
    <w:rsid w:val="00F3164C"/>
    <w:rsid w:val="00F34A89"/>
    <w:rsid w:val="00F47987"/>
    <w:rsid w:val="00F51AE7"/>
    <w:rsid w:val="00F637FE"/>
    <w:rsid w:val="00F6556D"/>
    <w:rsid w:val="00F84A85"/>
    <w:rsid w:val="00F924BF"/>
    <w:rsid w:val="00F93218"/>
    <w:rsid w:val="00F9696F"/>
    <w:rsid w:val="00FA7A35"/>
    <w:rsid w:val="00FB0F2A"/>
    <w:rsid w:val="00FB2E29"/>
    <w:rsid w:val="00FC5764"/>
    <w:rsid w:val="00FE337F"/>
    <w:rsid w:val="00FE38FA"/>
    <w:rsid w:val="00FE40BE"/>
    <w:rsid w:val="00FE75E3"/>
    <w:rsid w:val="00FF25F7"/>
    <w:rsid w:val="15F31562"/>
    <w:rsid w:val="19FA5D6E"/>
    <w:rsid w:val="26791BEC"/>
    <w:rsid w:val="2E172B5F"/>
    <w:rsid w:val="37551235"/>
    <w:rsid w:val="380912D3"/>
    <w:rsid w:val="44D528CE"/>
    <w:rsid w:val="6E3928CE"/>
    <w:rsid w:val="6FF54105"/>
    <w:rsid w:val="759E2423"/>
    <w:rsid w:val="7C93150E"/>
    <w:rsid w:val="7D390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4B94C13"/>
  <w15:docId w15:val="{BFD98398-E111-4ACC-8D86-3D2B108B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af"/>
    <w:uiPriority w:val="99"/>
    <w:semiHidden/>
    <w:unhideWhenUsed/>
    <w:qFormat/>
    <w:rPr>
      <w:b/>
      <w:bCs/>
    </w:r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rFonts w:ascii="Calibri" w:eastAsia="宋体" w:hAnsi="Calibri" w:cs="Times New Roman"/>
      <w:sz w:val="18"/>
      <w:szCs w:val="18"/>
    </w:rPr>
  </w:style>
  <w:style w:type="character" w:customStyle="1" w:styleId="aa">
    <w:name w:val="页脚 字符"/>
    <w:basedOn w:val="a0"/>
    <w:link w:val="a9"/>
    <w:uiPriority w:val="99"/>
    <w:qFormat/>
    <w:rPr>
      <w:rFonts w:ascii="Calibri" w:eastAsia="宋体" w:hAnsi="Calibri" w:cs="Times New Roman"/>
      <w:sz w:val="18"/>
      <w:szCs w:val="18"/>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 w:type="paragraph" w:styleId="af1">
    <w:name w:val="List Paragraph"/>
    <w:basedOn w:val="a"/>
    <w:uiPriority w:val="34"/>
    <w:qFormat/>
    <w:pPr>
      <w:ind w:firstLineChars="200" w:firstLine="420"/>
    </w:pPr>
  </w:style>
  <w:style w:type="paragraph" w:customStyle="1" w:styleId="1">
    <w:name w:val="修订1"/>
    <w:hidden/>
    <w:uiPriority w:val="99"/>
    <w:semiHidden/>
    <w:qFormat/>
    <w:rPr>
      <w:rFonts w:ascii="Calibri" w:eastAsia="宋体" w:hAnsi="Calibri" w:cs="Times New Roman"/>
      <w:kern w:val="2"/>
      <w:sz w:val="21"/>
      <w:szCs w:val="22"/>
    </w:rPr>
  </w:style>
  <w:style w:type="character" w:customStyle="1" w:styleId="a4">
    <w:name w:val="批注文字 字符"/>
    <w:basedOn w:val="a0"/>
    <w:link w:val="a3"/>
    <w:uiPriority w:val="99"/>
    <w:semiHidden/>
    <w:qFormat/>
    <w:rPr>
      <w:rFonts w:ascii="Calibri" w:eastAsia="宋体" w:hAnsi="Calibri" w:cs="Times New Roman"/>
      <w:kern w:val="2"/>
      <w:sz w:val="21"/>
      <w:szCs w:val="22"/>
    </w:rPr>
  </w:style>
  <w:style w:type="character" w:customStyle="1" w:styleId="af">
    <w:name w:val="批注主题 字符"/>
    <w:basedOn w:val="a4"/>
    <w:link w:val="ae"/>
    <w:uiPriority w:val="99"/>
    <w:semiHidden/>
    <w:qFormat/>
    <w:rPr>
      <w:rFonts w:ascii="Calibri" w:eastAsia="宋体" w:hAnsi="Calibri" w:cs="Times New Roman"/>
      <w:b/>
      <w:bCs/>
      <w:kern w:val="2"/>
      <w:sz w:val="21"/>
      <w:szCs w:val="22"/>
    </w:rPr>
  </w:style>
  <w:style w:type="paragraph" w:customStyle="1" w:styleId="2">
    <w:name w:val="修订2"/>
    <w:hidden/>
    <w:uiPriority w:val="99"/>
    <w:unhideWhenUsed/>
    <w:qFormat/>
    <w:rPr>
      <w:rFonts w:ascii="Calibri" w:eastAsia="宋体" w:hAnsi="Calibri" w:cs="Times New Roman"/>
      <w:kern w:val="2"/>
      <w:sz w:val="21"/>
      <w:szCs w:val="22"/>
    </w:rPr>
  </w:style>
  <w:style w:type="character" w:customStyle="1" w:styleId="a6">
    <w:name w:val="日期 字符"/>
    <w:basedOn w:val="a0"/>
    <w:link w:val="a5"/>
    <w:uiPriority w:val="99"/>
    <w:semiHidden/>
    <w:qFormat/>
    <w:rPr>
      <w:rFonts w:ascii="Calibri" w:eastAsia="宋体" w:hAnsi="Calibri" w:cs="Times New Roman"/>
      <w:kern w:val="2"/>
      <w:sz w:val="21"/>
      <w:szCs w:val="22"/>
    </w:rPr>
  </w:style>
  <w:style w:type="paragraph" w:customStyle="1" w:styleId="3">
    <w:name w:val="修订3"/>
    <w:hidden/>
    <w:uiPriority w:val="99"/>
    <w:unhideWhenUsed/>
    <w:qFormat/>
    <w:rPr>
      <w:rFonts w:ascii="Calibri" w:eastAsia="宋体" w:hAnsi="Calibri" w:cs="Times New Roman"/>
      <w:kern w:val="2"/>
      <w:sz w:val="21"/>
      <w:szCs w:val="22"/>
    </w:rPr>
  </w:style>
  <w:style w:type="paragraph" w:customStyle="1" w:styleId="4">
    <w:name w:val="修订4"/>
    <w:hidden/>
    <w:uiPriority w:val="99"/>
    <w:unhideWhenUsed/>
    <w:rPr>
      <w:rFonts w:ascii="Calibri" w:eastAsia="宋体" w:hAnsi="Calibri" w:cs="Times New Roman"/>
      <w:kern w:val="2"/>
      <w:sz w:val="21"/>
      <w:szCs w:val="22"/>
    </w:rPr>
  </w:style>
  <w:style w:type="paragraph" w:styleId="af2">
    <w:name w:val="Revision"/>
    <w:hidden/>
    <w:uiPriority w:val="99"/>
    <w:unhideWhenUsed/>
    <w:rsid w:val="00FE75E3"/>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94f9de5d-7f1e-450d-8230-23b0adfe42fe</errorID>
      <errorWord>公司法</errorWord>
      <group>L1_Knowledge</group>
      <groupName>知识性问题</groupName>
      <ability>L2_Knowledge</ability>
      <abilityName>其他知识</abilityName>
      <candidateList>
        <item>中华人民共和国公司法</item>
      </candidateList>
      <explain>当前法律法规名称使用简称，请注意是否应当使用全称。</explain>
      <paraID>541C5BF8</paraID>
      <start>47</start>
      <end>50</end>
      <status>ignored</status>
      <modifiedWord/>
      <trackRevisions>false</trackRevisions>
    </reviewItem>
    <reviewItem>
      <errorID>f9cbe9e2-dd68-4ca1-af35-b312da996843</errorID>
      <errorWord>,</errorWord>
      <group>L1_Format</group>
      <groupName>格式问题</groupName>
      <ability>L2_HalfPunc</ability>
      <abilityName>全半角检查</abilityName>
      <candidateList>
        <item>，</item>
      </candidateList>
      <explain>文本全半角错误。</explain>
      <paraID>541C5BF8</paraID>
      <start>242</start>
      <end>244</end>
      <status>modified</status>
      <modifiedWord>，</modifiedWord>
      <trackRevisions>true</trackRevisions>
    </reviewItem>
    <reviewItem>
      <errorID>edd95ea2-c593-488c-bd92-024ee02d882e</errorID>
      <errorWord>任期的</errorWord>
      <group>L1_Word</group>
      <groupName>字词问题</groupName>
      <ability>L2_Typo</ability>
      <abilityName>字词错误</abilityName>
      <candidateList>
        <item>任期</item>
      </candidateList>
      <explain/>
      <paraID>541C5BF8</paraID>
      <start>249</start>
      <end>254</end>
      <status>modified</status>
      <modifiedWord>任期</modifiedWord>
      <trackRevisions>true</trackRevisions>
    </reviewItem>
    <reviewItem>
      <errorID>4fb51af4-5333-4926-b7ae-467cbf9b2030</errorID>
      <errorWord>香港独立</errorWord>
      <group>L1_Sensitive</group>
      <groupName>敏感问题</groupName>
      <ability>L2_Violent</ability>
      <abilityName>暴恐词条</abilityName>
      <candidateList/>
      <explain>【暴恐词条】句中包含暴恐类敏感词条，请注意甄别。</explain>
      <paraID>26CF7836</paraID>
      <start>61</start>
      <end>65</end>
      <status>ignored</status>
      <modifiedWord/>
      <trackRevisions>false</trackRevisions>
    </reviewItem>
    <reviewItem>
      <errorID>80dceed7-dbb5-4f29-84a0-76b995251b83</errorID>
      <errorWord>.、</errorWord>
      <group>L1_Punc</group>
      <groupName>标点问题</groupName>
      <ability>L2_Punc</ability>
      <abilityName>标点符号检查</abilityName>
      <candidateList>
        <item>.</item>
      </candidateList>
      <explain/>
      <paraID>26CF7836</paraID>
      <start>303</start>
      <end>305</end>
      <status>ignored</status>
      <modifiedWord/>
      <trackRevisions>false</trackRevisions>
    </reviewItem>
    <reviewItem>
      <errorID>5215482f-a346-42d5-b8f5-990fc52a7941</errorID>
      <errorWord>员</errorWord>
      <group>L1_Word</group>
      <groupName>字词问题</groupName>
      <ability>L2_Typo</ability>
      <abilityName>字词错误</abilityName>
      <candidateList>
        <item>员会</item>
      </candidateList>
      <explain/>
      <paraID>124C3849</paraID>
      <start>17</start>
      <end>20</end>
      <status>modified</status>
      <modifiedWord>员会</modifiedWord>
      <trackRevisions>true</trackRevisions>
    </reviewItem>
    <reviewItem>
      <errorID>966edcdd-49aa-43be-8061-0d7819c3b4f4</errorID>
      <errorWord>&lt;</errorWord>
      <group>L1_Format</group>
      <groupName>格式问题</groupName>
      <ability>L2_HalfPunc</ability>
      <abilityName>全半角检查</abilityName>
      <candidateList>
        <item>〈</item>
      </candidateList>
      <explain>文本全半角错误。</explain>
      <paraID>124C3849</paraID>
      <start>134</start>
      <end>136</end>
      <status>modified</status>
      <modifiedWord>〈</modifiedWord>
      <trackRevisions>true</trackRevisions>
    </reviewItem>
    <reviewItem>
      <errorID>e8f606a9-6636-4b26-af36-cdd46a41f41d</errorID>
      <errorWord>&gt;</errorWord>
      <group>L1_Format</group>
      <groupName>格式问题</groupName>
      <ability>L2_HalfPunc</ability>
      <abilityName>全半角检查</abilityName>
      <candidateList>
        <item>〉</item>
      </candidateList>
      <explain>文本全半角错误。</explain>
      <paraID>124C3849</paraID>
      <start>176</start>
      <end>178</end>
      <status>modified</status>
      <modifiedWord>〉</modifiedWord>
      <trackRevisions>true</trackRevisions>
    </reviewItem>
    <reviewItem>
      <errorID>8c750916-6c63-496f-abdc-b9098181551a</errorID>
      <errorWord>年</errorWord>
      <group>L1_Word</group>
      <groupName>字词问题</groupName>
      <ability>L2_Typo</ability>
      <abilityName>字词错误</abilityName>
      <candidateList>
        <item>年第</item>
      </candidateList>
      <explain/>
      <paraID>124C3849</paraID>
      <start>286</start>
      <end>287</end>
      <status>ignored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C785940-1DBA-4052-899C-1D0F393307FD}">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597</Words>
  <Characters>3405</Characters>
  <Application>Microsoft Office Word</Application>
  <DocSecurity>0</DocSecurity>
  <Lines>28</Lines>
  <Paragraphs>7</Paragraphs>
  <ScaleCrop>false</ScaleCrop>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林德生</dc:creator>
  <cp:lastModifiedBy>林德生</cp:lastModifiedBy>
  <cp:revision>75</cp:revision>
  <cp:lastPrinted>2024-03-26T12:47:00Z</cp:lastPrinted>
  <dcterms:created xsi:type="dcterms:W3CDTF">2019-03-26T09:15:00Z</dcterms:created>
  <dcterms:modified xsi:type="dcterms:W3CDTF">2026-03-27T03:01:00Z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5A7026BFC41243E9A6C0CDEC31DEB564</vt:lpwstr>
  </property>
  <property fmtid="{D5CDD505-2E9C-101B-9397-08002B2CF9AE}" pid="4" name="KSOTemplateDocerSaveRecord">
    <vt:lpwstr>eyJoZGlkIjoiMWM1YTQ4YTJjM2Q3ZDlhOWU3ZmExZDUyMGIwNDIxZDUiLCJ1c2VySWQiOiI3NjI5MjE4MzUifQ==</vt:lpwstr>
  </property>
</Properties>
</file>