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A3080" w14:textId="77777777" w:rsidR="00815BC9" w:rsidRDefault="00000000">
      <w:pPr>
        <w:spacing w:beforeLines="50" w:before="156" w:afterLines="50" w:after="156" w:line="400" w:lineRule="exact"/>
        <w:jc w:val="center"/>
        <w:rPr>
          <w:rFonts w:ascii="Times New Roman" w:hAnsi="Times New Roman"/>
          <w:b/>
          <w:sz w:val="32"/>
          <w:szCs w:val="32"/>
        </w:rPr>
      </w:pPr>
      <w:bookmarkStart w:id="0" w:name="_Hlk161848500"/>
      <w:r>
        <w:rPr>
          <w:rFonts w:ascii="Times New Roman" w:hAnsi="Times New Roman"/>
          <w:b/>
          <w:sz w:val="32"/>
          <w:szCs w:val="32"/>
        </w:rPr>
        <w:t>东江环保股份有限公司</w:t>
      </w:r>
    </w:p>
    <w:p w14:paraId="6A635D10" w14:textId="77777777" w:rsidR="00815BC9" w:rsidRDefault="00000000">
      <w:pPr>
        <w:spacing w:beforeLines="50" w:before="156" w:afterLines="30" w:after="93" w:line="400" w:lineRule="exact"/>
        <w:jc w:val="center"/>
        <w:rPr>
          <w:rFonts w:ascii="Times New Roman" w:hAnsi="Times New Roman"/>
          <w:b/>
          <w:sz w:val="32"/>
          <w:szCs w:val="32"/>
        </w:rPr>
      </w:pPr>
      <w:r>
        <w:rPr>
          <w:rFonts w:ascii="Times New Roman" w:hAnsi="Times New Roman"/>
          <w:b/>
          <w:sz w:val="32"/>
          <w:szCs w:val="32"/>
        </w:rPr>
        <w:t>独立董事述职报告</w:t>
      </w:r>
    </w:p>
    <w:p w14:paraId="00F6225C" w14:textId="77777777" w:rsidR="00815BC9" w:rsidRDefault="00000000">
      <w:pPr>
        <w:spacing w:beforeLines="10" w:before="31" w:afterLines="30" w:after="93" w:line="400" w:lineRule="exact"/>
        <w:jc w:val="center"/>
        <w:rPr>
          <w:rFonts w:ascii="Times New Roman" w:hAnsi="Times New Roman"/>
          <w:kern w:val="0"/>
          <w:sz w:val="24"/>
          <w:szCs w:val="24"/>
        </w:rPr>
      </w:pPr>
      <w:r>
        <w:rPr>
          <w:rFonts w:ascii="Times New Roman" w:hAnsi="Times New Roman"/>
          <w:kern w:val="0"/>
          <w:sz w:val="24"/>
          <w:szCs w:val="24"/>
        </w:rPr>
        <w:t>（</w:t>
      </w:r>
      <w:r>
        <w:rPr>
          <w:rFonts w:ascii="Times New Roman" w:hAnsi="Times New Roman" w:hint="eastAsia"/>
          <w:kern w:val="0"/>
          <w:sz w:val="24"/>
          <w:szCs w:val="24"/>
        </w:rPr>
        <w:t>李金惠</w:t>
      </w:r>
      <w:r>
        <w:rPr>
          <w:rFonts w:ascii="Times New Roman" w:hAnsi="Times New Roman"/>
          <w:kern w:val="0"/>
          <w:sz w:val="24"/>
          <w:szCs w:val="24"/>
        </w:rPr>
        <w:t>）</w:t>
      </w:r>
    </w:p>
    <w:p w14:paraId="7D90CAFB"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作为东江环保股份有限公司（以下简称“公司”）的独立董事，在</w:t>
      </w:r>
      <w:r>
        <w:rPr>
          <w:rFonts w:hAnsi="宋体" w:cs="Times New Roman"/>
        </w:rPr>
        <w:t>2025</w:t>
      </w:r>
      <w:r>
        <w:rPr>
          <w:rFonts w:hAnsi="宋体" w:cs="Times New Roman" w:hint="eastAsia"/>
        </w:rPr>
        <w:t>年度任职期间，本人严格按照《公司法》《上市公司独立董事管理办法》《深圳证券交易所上市公司自律监管指引第1号——主板上市公司规范运作》等有关法律法规、规范性文件及《公司章程》《独立董事制度》等相关规定，本着维护公司和股东尤其是中小股东的权益的原则，发挥自己的专业优势，积极关注和参与研究公司的发展，客观、公正、独立地履行职责。现将本人在</w:t>
      </w:r>
      <w:r>
        <w:rPr>
          <w:rFonts w:hAnsi="宋体" w:cs="Times New Roman"/>
        </w:rPr>
        <w:t>2025</w:t>
      </w:r>
      <w:r>
        <w:rPr>
          <w:rFonts w:hAnsi="宋体" w:cs="Times New Roman" w:hint="eastAsia"/>
        </w:rPr>
        <w:t>年度任职期间（以下简称“报告期”）内履行独立董事职责情况汇报如下：</w:t>
      </w:r>
    </w:p>
    <w:p w14:paraId="36C7FBCB" w14:textId="77777777" w:rsidR="00815BC9"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一、独立董事基本情况</w:t>
      </w:r>
    </w:p>
    <w:p w14:paraId="31135C76"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（一）简历情况</w:t>
      </w:r>
    </w:p>
    <w:p w14:paraId="4ECED9CE"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李金惠，1965年9月生，中共党员，博士，</w:t>
      </w:r>
      <w:proofErr w:type="gramStart"/>
      <w:r>
        <w:rPr>
          <w:rFonts w:hAnsi="宋体" w:cs="Times New Roman" w:hint="eastAsia"/>
        </w:rPr>
        <w:t>清华大学环境学院长聘教授</w:t>
      </w:r>
      <w:proofErr w:type="gramEnd"/>
      <w:r>
        <w:rPr>
          <w:rFonts w:hAnsi="宋体" w:cs="Times New Roman" w:hint="eastAsia"/>
        </w:rPr>
        <w:t>、博士生导师，循环经济与城市矿产研究团队首席科学家，现任联合国</w:t>
      </w:r>
      <w:proofErr w:type="gramStart"/>
      <w:r>
        <w:rPr>
          <w:rFonts w:hAnsi="宋体" w:cs="Times New Roman" w:hint="eastAsia"/>
        </w:rPr>
        <w:t>环境署巴塞</w:t>
      </w:r>
      <w:proofErr w:type="gramEnd"/>
      <w:r>
        <w:rPr>
          <w:rFonts w:hAnsi="宋体" w:cs="Times New Roman" w:hint="eastAsia"/>
        </w:rPr>
        <w:t>尔公约亚太区域中心执行主任、中国环境科学学会循环经济分会主任、中国管理科学学会环境管理专委会主任、中国环境保护产业协会固体废物处理利用专业委员会副主任兼秘书长。研究成果城市循环经济共性技术研究获得国家科技进步二等奖（排名第1，2016），并于2016年入选第二批国家环境保护专业技术领军人才，2021年获聘教育部“长江学者奖励计划”特聘教授，曾获联合国环境署奖励和</w:t>
      </w:r>
      <w:proofErr w:type="gramStart"/>
      <w:r>
        <w:rPr>
          <w:rFonts w:hAnsi="宋体" w:cs="Times New Roman" w:hint="eastAsia"/>
        </w:rPr>
        <w:t>表彰函各2次</w:t>
      </w:r>
      <w:proofErr w:type="gramEnd"/>
      <w:r>
        <w:rPr>
          <w:rFonts w:hAnsi="宋体" w:cs="Times New Roman" w:hint="eastAsia"/>
        </w:rPr>
        <w:t>、省部级科技奖励20余项。担任循环经济英文期刊主编，环境工程学报（副主编），东江环保股份有限公司、江西格林循环产业股份有限公司独立董事。</w:t>
      </w:r>
    </w:p>
    <w:p w14:paraId="7086A3DA"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（二）是否存在影响独立性的情况</w:t>
      </w:r>
    </w:p>
    <w:p w14:paraId="7848D13C"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rPr>
        <w:t>报告期内，</w:t>
      </w:r>
      <w:r>
        <w:rPr>
          <w:rFonts w:hAnsi="宋体" w:cs="Times New Roman" w:hint="eastAsia"/>
        </w:rPr>
        <w:t>本人</w:t>
      </w:r>
      <w:r>
        <w:rPr>
          <w:rFonts w:hAnsi="宋体" w:cs="Times New Roman"/>
        </w:rPr>
        <w:t>任职符合《上市公司独立董事管理办法》</w:t>
      </w:r>
      <w:r>
        <w:rPr>
          <w:rFonts w:hAnsi="宋体" w:cs="Times New Roman" w:hint="eastAsia"/>
        </w:rPr>
        <w:t>《深圳证券交易所上市公司自律监管指引第1号——主板上市公司规范运作》等有关</w:t>
      </w:r>
      <w:r>
        <w:rPr>
          <w:rFonts w:hAnsi="宋体" w:cs="Times New Roman"/>
        </w:rPr>
        <w:t>独立董事独立性要求，不存在影响独立性的情况。</w:t>
      </w:r>
    </w:p>
    <w:p w14:paraId="1C8FF27F" w14:textId="77777777" w:rsidR="00815BC9"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二、独立董事年度履职概况</w:t>
      </w:r>
    </w:p>
    <w:p w14:paraId="5956A3D0"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rPr>
        <w:lastRenderedPageBreak/>
        <w:t>（一）出席董事会、股东会情况</w:t>
      </w:r>
    </w:p>
    <w:p w14:paraId="6BD74CCF"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报告期内，公司共召开8次董事会会议及3次股东会，本人应参加董事会会议8次、实际参加8次，应参加股东会3次、实际参加3次。公司董事会、股东会的召集召开符合法定程序，重大经营决策事项和其他重大事项</w:t>
      </w:r>
      <w:proofErr w:type="gramStart"/>
      <w:r>
        <w:rPr>
          <w:rFonts w:hAnsi="宋体" w:cs="Times New Roman" w:hint="eastAsia"/>
        </w:rPr>
        <w:t>均履行</w:t>
      </w:r>
      <w:proofErr w:type="gramEnd"/>
      <w:r>
        <w:rPr>
          <w:rFonts w:hAnsi="宋体" w:cs="Times New Roman" w:hint="eastAsia"/>
        </w:rPr>
        <w:t>了所需审批程序</w:t>
      </w:r>
      <w:r>
        <w:rPr>
          <w:rFonts w:hAnsi="宋体" w:cs="Times New Roman"/>
        </w:rPr>
        <w:t>。</w:t>
      </w:r>
      <w:r>
        <w:rPr>
          <w:rFonts w:hAnsi="宋体" w:cs="Times New Roman" w:hint="eastAsia"/>
        </w:rPr>
        <w:t>本着勤勉尽责的态度，本人认真审阅了会议议案及相关材料，主动参与各项议案的讨论并提出合理建议，为董事会的正确、科学决策发挥积极作用。报告期内，本人对公司各次董事会会议审议的相关议案均投了赞成票，出席会议具体情况如下：</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2"/>
        <w:gridCol w:w="1225"/>
        <w:gridCol w:w="1268"/>
        <w:gridCol w:w="1301"/>
        <w:gridCol w:w="1871"/>
        <w:gridCol w:w="1223"/>
      </w:tblGrid>
      <w:tr w:rsidR="00815BC9" w14:paraId="4F8B1BFF" w14:textId="77777777">
        <w:trPr>
          <w:trHeight w:val="240"/>
        </w:trPr>
        <w:tc>
          <w:tcPr>
            <w:tcW w:w="850" w:type="pct"/>
            <w:tcBorders>
              <w:top w:val="single" w:sz="2" w:space="0" w:color="auto"/>
              <w:left w:val="single" w:sz="2" w:space="0" w:color="auto"/>
              <w:bottom w:val="single" w:sz="2" w:space="0" w:color="auto"/>
              <w:right w:val="single" w:sz="2" w:space="0" w:color="auto"/>
            </w:tcBorders>
            <w:shd w:val="clear" w:color="auto" w:fill="D3D3D3"/>
            <w:vAlign w:val="center"/>
          </w:tcPr>
          <w:p w14:paraId="3DAA90C5" w14:textId="77777777" w:rsidR="00815BC9" w:rsidRDefault="00000000">
            <w:pPr>
              <w:spacing w:before="40" w:after="40" w:line="240" w:lineRule="exact"/>
              <w:jc w:val="center"/>
              <w:rPr>
                <w:rFonts w:ascii="宋体" w:hAnsi="宋体" w:cs="宋体" w:hint="eastAsia"/>
                <w:sz w:val="18"/>
                <w:szCs w:val="18"/>
              </w:rPr>
            </w:pPr>
            <w:r>
              <w:rPr>
                <w:rFonts w:ascii="宋体" w:hAnsi="宋体" w:cs="宋体"/>
                <w:sz w:val="18"/>
                <w:szCs w:val="18"/>
              </w:rPr>
              <w:t>本报告期应参加董事会次数</w:t>
            </w:r>
          </w:p>
        </w:tc>
        <w:tc>
          <w:tcPr>
            <w:tcW w:w="738" w:type="pct"/>
            <w:tcBorders>
              <w:top w:val="single" w:sz="2" w:space="0" w:color="auto"/>
              <w:left w:val="single" w:sz="2" w:space="0" w:color="auto"/>
              <w:bottom w:val="single" w:sz="2" w:space="0" w:color="auto"/>
              <w:right w:val="single" w:sz="2" w:space="0" w:color="auto"/>
            </w:tcBorders>
            <w:shd w:val="clear" w:color="auto" w:fill="D3D3D3"/>
            <w:vAlign w:val="center"/>
          </w:tcPr>
          <w:p w14:paraId="53809AE0" w14:textId="77777777" w:rsidR="00815BC9" w:rsidRDefault="00000000">
            <w:pPr>
              <w:spacing w:before="40" w:after="40" w:line="240" w:lineRule="exact"/>
              <w:jc w:val="center"/>
              <w:rPr>
                <w:rFonts w:ascii="宋体" w:hAnsi="宋体" w:cs="宋体" w:hint="eastAsia"/>
                <w:sz w:val="18"/>
                <w:szCs w:val="18"/>
              </w:rPr>
            </w:pPr>
            <w:r>
              <w:rPr>
                <w:rFonts w:ascii="宋体" w:hAnsi="宋体" w:cs="宋体" w:hint="eastAsia"/>
                <w:sz w:val="18"/>
                <w:szCs w:val="18"/>
              </w:rPr>
              <w:t>亲自</w:t>
            </w:r>
            <w:r>
              <w:rPr>
                <w:rFonts w:ascii="宋体" w:hAnsi="宋体" w:cs="宋体"/>
                <w:sz w:val="18"/>
                <w:szCs w:val="18"/>
              </w:rPr>
              <w:t>出席董事会次数</w:t>
            </w:r>
          </w:p>
        </w:tc>
        <w:tc>
          <w:tcPr>
            <w:tcW w:w="764" w:type="pct"/>
            <w:tcBorders>
              <w:top w:val="single" w:sz="2" w:space="0" w:color="auto"/>
              <w:left w:val="single" w:sz="2" w:space="0" w:color="auto"/>
              <w:bottom w:val="single" w:sz="2" w:space="0" w:color="auto"/>
              <w:right w:val="single" w:sz="2" w:space="0" w:color="auto"/>
            </w:tcBorders>
            <w:shd w:val="clear" w:color="auto" w:fill="D3D3D3"/>
            <w:vAlign w:val="center"/>
          </w:tcPr>
          <w:p w14:paraId="07C25DE4" w14:textId="77777777" w:rsidR="00815BC9" w:rsidRDefault="00000000">
            <w:pPr>
              <w:spacing w:before="40" w:after="40" w:line="240" w:lineRule="exact"/>
              <w:jc w:val="center"/>
              <w:rPr>
                <w:rFonts w:ascii="宋体" w:hAnsi="宋体" w:cs="宋体" w:hint="eastAsia"/>
                <w:sz w:val="18"/>
                <w:szCs w:val="18"/>
              </w:rPr>
            </w:pPr>
            <w:r>
              <w:rPr>
                <w:rFonts w:ascii="宋体" w:hAnsi="宋体" w:cs="宋体"/>
                <w:sz w:val="18"/>
                <w:szCs w:val="18"/>
              </w:rPr>
              <w:t>委托出席董事会次数</w:t>
            </w:r>
          </w:p>
        </w:tc>
        <w:tc>
          <w:tcPr>
            <w:tcW w:w="784" w:type="pct"/>
            <w:tcBorders>
              <w:top w:val="single" w:sz="2" w:space="0" w:color="auto"/>
              <w:left w:val="single" w:sz="2" w:space="0" w:color="auto"/>
              <w:bottom w:val="single" w:sz="2" w:space="0" w:color="auto"/>
              <w:right w:val="single" w:sz="2" w:space="0" w:color="auto"/>
            </w:tcBorders>
            <w:shd w:val="clear" w:color="auto" w:fill="D3D3D3"/>
            <w:vAlign w:val="center"/>
          </w:tcPr>
          <w:p w14:paraId="4698B77D" w14:textId="77777777" w:rsidR="00815BC9" w:rsidRDefault="00000000">
            <w:pPr>
              <w:spacing w:before="40" w:after="40" w:line="240" w:lineRule="exact"/>
              <w:jc w:val="center"/>
              <w:rPr>
                <w:rFonts w:ascii="宋体" w:hAnsi="宋体" w:cs="宋体" w:hint="eastAsia"/>
                <w:sz w:val="18"/>
                <w:szCs w:val="18"/>
              </w:rPr>
            </w:pPr>
            <w:r>
              <w:rPr>
                <w:rFonts w:ascii="宋体" w:hAnsi="宋体" w:cs="宋体"/>
                <w:sz w:val="18"/>
                <w:szCs w:val="18"/>
              </w:rPr>
              <w:t>缺席董事会次数</w:t>
            </w:r>
          </w:p>
        </w:tc>
        <w:tc>
          <w:tcPr>
            <w:tcW w:w="1127" w:type="pct"/>
            <w:tcBorders>
              <w:top w:val="single" w:sz="2" w:space="0" w:color="auto"/>
              <w:left w:val="single" w:sz="2" w:space="0" w:color="auto"/>
              <w:bottom w:val="single" w:sz="2" w:space="0" w:color="auto"/>
              <w:right w:val="single" w:sz="2" w:space="0" w:color="auto"/>
            </w:tcBorders>
            <w:shd w:val="clear" w:color="auto" w:fill="D3D3D3"/>
            <w:vAlign w:val="center"/>
          </w:tcPr>
          <w:p w14:paraId="6BC41112" w14:textId="77777777" w:rsidR="00815BC9" w:rsidRDefault="00000000">
            <w:pPr>
              <w:spacing w:before="40" w:after="40" w:line="240" w:lineRule="exact"/>
              <w:jc w:val="center"/>
              <w:rPr>
                <w:rFonts w:ascii="宋体" w:hAnsi="宋体" w:cs="宋体" w:hint="eastAsia"/>
                <w:sz w:val="18"/>
                <w:szCs w:val="18"/>
              </w:rPr>
            </w:pPr>
            <w:r>
              <w:rPr>
                <w:rFonts w:ascii="宋体" w:hAnsi="宋体" w:cs="宋体"/>
                <w:sz w:val="18"/>
                <w:szCs w:val="18"/>
              </w:rPr>
              <w:t>是否连续两次未亲自参加董事会会议</w:t>
            </w:r>
          </w:p>
        </w:tc>
        <w:tc>
          <w:tcPr>
            <w:tcW w:w="738" w:type="pct"/>
            <w:tcBorders>
              <w:top w:val="single" w:sz="2" w:space="0" w:color="auto"/>
              <w:left w:val="single" w:sz="2" w:space="0" w:color="auto"/>
              <w:bottom w:val="single" w:sz="2" w:space="0" w:color="auto"/>
              <w:right w:val="single" w:sz="2" w:space="0" w:color="auto"/>
            </w:tcBorders>
            <w:shd w:val="clear" w:color="auto" w:fill="D3D3D3"/>
            <w:vAlign w:val="center"/>
          </w:tcPr>
          <w:p w14:paraId="5BCFD77F" w14:textId="77777777" w:rsidR="00815BC9" w:rsidRDefault="00000000">
            <w:pPr>
              <w:spacing w:before="40" w:after="40" w:line="240" w:lineRule="exact"/>
              <w:jc w:val="center"/>
              <w:rPr>
                <w:rFonts w:ascii="宋体" w:hAnsi="宋体" w:cs="宋体" w:hint="eastAsia"/>
                <w:sz w:val="18"/>
                <w:szCs w:val="18"/>
              </w:rPr>
            </w:pPr>
            <w:r>
              <w:rPr>
                <w:rFonts w:ascii="宋体" w:hAnsi="宋体" w:cs="宋体"/>
                <w:sz w:val="18"/>
                <w:szCs w:val="18"/>
              </w:rPr>
              <w:t>出席股东会次数</w:t>
            </w:r>
          </w:p>
        </w:tc>
      </w:tr>
      <w:tr w:rsidR="00815BC9" w14:paraId="2EC1BA14" w14:textId="77777777">
        <w:trPr>
          <w:trHeight w:val="435"/>
        </w:trPr>
        <w:tc>
          <w:tcPr>
            <w:tcW w:w="850" w:type="pct"/>
            <w:tcBorders>
              <w:top w:val="single" w:sz="2" w:space="0" w:color="auto"/>
              <w:left w:val="single" w:sz="2" w:space="0" w:color="auto"/>
              <w:bottom w:val="single" w:sz="2" w:space="0" w:color="auto"/>
              <w:right w:val="single" w:sz="2" w:space="0" w:color="auto"/>
            </w:tcBorders>
            <w:vAlign w:val="center"/>
          </w:tcPr>
          <w:p w14:paraId="26BDDEF4" w14:textId="77777777" w:rsidR="00815BC9" w:rsidRDefault="00000000">
            <w:pPr>
              <w:spacing w:line="240" w:lineRule="exact"/>
              <w:jc w:val="center"/>
              <w:rPr>
                <w:rFonts w:ascii="宋体" w:hAnsi="宋体" w:cs="宋体" w:hint="eastAsia"/>
                <w:sz w:val="18"/>
                <w:szCs w:val="18"/>
              </w:rPr>
            </w:pPr>
            <w:r>
              <w:rPr>
                <w:rFonts w:ascii="宋体" w:hAnsi="宋体" w:cs="宋体" w:hint="eastAsia"/>
                <w:sz w:val="18"/>
                <w:szCs w:val="18"/>
              </w:rPr>
              <w:t>8</w:t>
            </w:r>
          </w:p>
        </w:tc>
        <w:tc>
          <w:tcPr>
            <w:tcW w:w="738" w:type="pct"/>
            <w:tcBorders>
              <w:top w:val="single" w:sz="2" w:space="0" w:color="auto"/>
              <w:left w:val="single" w:sz="2" w:space="0" w:color="auto"/>
              <w:bottom w:val="single" w:sz="2" w:space="0" w:color="auto"/>
              <w:right w:val="single" w:sz="2" w:space="0" w:color="auto"/>
            </w:tcBorders>
            <w:vAlign w:val="center"/>
          </w:tcPr>
          <w:p w14:paraId="5D1EFDE5" w14:textId="77777777" w:rsidR="00815BC9" w:rsidRDefault="00000000">
            <w:pPr>
              <w:spacing w:line="240" w:lineRule="exact"/>
              <w:jc w:val="center"/>
              <w:rPr>
                <w:rFonts w:ascii="宋体" w:hAnsi="宋体" w:cs="宋体" w:hint="eastAsia"/>
                <w:sz w:val="18"/>
                <w:szCs w:val="18"/>
              </w:rPr>
            </w:pPr>
            <w:r>
              <w:rPr>
                <w:rFonts w:ascii="宋体" w:hAnsi="宋体" w:cs="宋体" w:hint="eastAsia"/>
                <w:sz w:val="18"/>
                <w:szCs w:val="18"/>
              </w:rPr>
              <w:t>8</w:t>
            </w:r>
          </w:p>
        </w:tc>
        <w:tc>
          <w:tcPr>
            <w:tcW w:w="764" w:type="pct"/>
            <w:tcBorders>
              <w:top w:val="single" w:sz="2" w:space="0" w:color="auto"/>
              <w:left w:val="single" w:sz="2" w:space="0" w:color="auto"/>
              <w:bottom w:val="single" w:sz="2" w:space="0" w:color="auto"/>
              <w:right w:val="single" w:sz="2" w:space="0" w:color="auto"/>
            </w:tcBorders>
            <w:vAlign w:val="center"/>
          </w:tcPr>
          <w:p w14:paraId="08FF306F" w14:textId="77777777" w:rsidR="00815BC9" w:rsidRDefault="00000000">
            <w:pPr>
              <w:spacing w:line="240" w:lineRule="exact"/>
              <w:jc w:val="center"/>
              <w:rPr>
                <w:rFonts w:ascii="宋体" w:hAnsi="宋体" w:cs="宋体" w:hint="eastAsia"/>
                <w:sz w:val="18"/>
                <w:szCs w:val="18"/>
              </w:rPr>
            </w:pPr>
            <w:r>
              <w:rPr>
                <w:rFonts w:ascii="宋体" w:hAnsi="宋体" w:cs="宋体"/>
                <w:sz w:val="18"/>
                <w:szCs w:val="18"/>
              </w:rPr>
              <w:t>0</w:t>
            </w:r>
          </w:p>
        </w:tc>
        <w:tc>
          <w:tcPr>
            <w:tcW w:w="784" w:type="pct"/>
            <w:tcBorders>
              <w:top w:val="single" w:sz="2" w:space="0" w:color="auto"/>
              <w:left w:val="single" w:sz="2" w:space="0" w:color="auto"/>
              <w:bottom w:val="single" w:sz="2" w:space="0" w:color="auto"/>
              <w:right w:val="single" w:sz="2" w:space="0" w:color="auto"/>
            </w:tcBorders>
            <w:vAlign w:val="center"/>
          </w:tcPr>
          <w:p w14:paraId="40F1B790" w14:textId="77777777" w:rsidR="00815BC9" w:rsidRDefault="00000000">
            <w:pPr>
              <w:spacing w:line="240" w:lineRule="exact"/>
              <w:jc w:val="center"/>
              <w:rPr>
                <w:rFonts w:ascii="宋体" w:hAnsi="宋体" w:cs="宋体" w:hint="eastAsia"/>
                <w:sz w:val="18"/>
                <w:szCs w:val="18"/>
              </w:rPr>
            </w:pPr>
            <w:r>
              <w:rPr>
                <w:rFonts w:ascii="宋体" w:hAnsi="宋体" w:cs="宋体"/>
                <w:sz w:val="18"/>
                <w:szCs w:val="18"/>
              </w:rPr>
              <w:t>0</w:t>
            </w:r>
          </w:p>
        </w:tc>
        <w:tc>
          <w:tcPr>
            <w:tcW w:w="1127" w:type="pct"/>
            <w:tcBorders>
              <w:top w:val="single" w:sz="2" w:space="0" w:color="auto"/>
              <w:left w:val="single" w:sz="2" w:space="0" w:color="auto"/>
              <w:bottom w:val="single" w:sz="2" w:space="0" w:color="auto"/>
              <w:right w:val="single" w:sz="2" w:space="0" w:color="auto"/>
            </w:tcBorders>
            <w:vAlign w:val="center"/>
          </w:tcPr>
          <w:p w14:paraId="141BF3B8" w14:textId="77777777" w:rsidR="00815BC9" w:rsidRDefault="00000000">
            <w:pPr>
              <w:spacing w:line="240" w:lineRule="exact"/>
              <w:jc w:val="center"/>
              <w:rPr>
                <w:rFonts w:ascii="宋体" w:hAnsi="宋体" w:cs="宋体" w:hint="eastAsia"/>
                <w:sz w:val="18"/>
                <w:szCs w:val="18"/>
              </w:rPr>
            </w:pPr>
            <w:r>
              <w:rPr>
                <w:rFonts w:ascii="宋体" w:hAnsi="宋体" w:cs="宋体"/>
                <w:sz w:val="18"/>
                <w:szCs w:val="18"/>
              </w:rPr>
              <w:t>否</w:t>
            </w:r>
          </w:p>
        </w:tc>
        <w:tc>
          <w:tcPr>
            <w:tcW w:w="738" w:type="pct"/>
            <w:tcBorders>
              <w:top w:val="single" w:sz="2" w:space="0" w:color="auto"/>
              <w:left w:val="single" w:sz="2" w:space="0" w:color="auto"/>
              <w:bottom w:val="single" w:sz="2" w:space="0" w:color="auto"/>
              <w:right w:val="single" w:sz="2" w:space="0" w:color="auto"/>
            </w:tcBorders>
            <w:vAlign w:val="center"/>
          </w:tcPr>
          <w:p w14:paraId="0F619C9C" w14:textId="77777777" w:rsidR="00815BC9" w:rsidRDefault="00000000">
            <w:pPr>
              <w:spacing w:line="240" w:lineRule="exact"/>
              <w:jc w:val="center"/>
              <w:rPr>
                <w:rFonts w:ascii="宋体" w:hAnsi="宋体" w:cs="宋体" w:hint="eastAsia"/>
                <w:sz w:val="18"/>
                <w:szCs w:val="18"/>
              </w:rPr>
            </w:pPr>
            <w:r>
              <w:rPr>
                <w:rFonts w:ascii="宋体" w:hAnsi="宋体" w:cs="宋体" w:hint="eastAsia"/>
                <w:sz w:val="18"/>
                <w:szCs w:val="18"/>
              </w:rPr>
              <w:t>3</w:t>
            </w:r>
          </w:p>
        </w:tc>
      </w:tr>
    </w:tbl>
    <w:p w14:paraId="590C6DF3"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（二）参与董事会专门委员会、独立董事专门会议工作情况</w:t>
      </w:r>
    </w:p>
    <w:p w14:paraId="4CE2F791"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w:t>
      </w:r>
      <w:r>
        <w:rPr>
          <w:rFonts w:hAnsi="宋体" w:cs="Times New Roman"/>
        </w:rPr>
        <w:t>，</w:t>
      </w:r>
      <w:r>
        <w:rPr>
          <w:rFonts w:hAnsi="宋体" w:cs="Times New Roman" w:hint="eastAsia"/>
        </w:rPr>
        <w:t>本人担任提名委员会主任委员，应参加会议2次、实际参加2次，会议审议通过了《关于提名朱林涛为第八届董事会非独立董事候选人的议案》《关于提名李国栋为第八届董事会独立董事候选人的议案》《关于聘任高级管理人员的议案（周林）》《关于聘任高级管理人员的议案（宋文博）》等相关议案。</w:t>
      </w:r>
    </w:p>
    <w:p w14:paraId="3A404BEB" w14:textId="2708482C"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担任审计与风险管理委员会委员，应参加会议6次、实际参加6次，会议审议通过了《关于2024年度报告、摘要及年度业绩公告的议案》《关于2024年度财务决算报告的议案》《关于2025年度财务预算报告的议案》《关于2024年度内部控制评价报告的议案》《关于〈董事会对会计师事务所履职情况评估报告及审计与风险管理委员会履行监督职责情况的报告〉的议案》《关于使用自有资金进行委托理财的议案》《关于审计部2024年度工作报告及2025年度工作计划的议案》《关于2024年度募集资金存放与使用情况的专项报告》《关于2025年第一季度报告的议案》《关于审计部2025年第一季度审计工作情况报告的议案》《关于续聘2025年度会计师事务所的议案》《关于终止部分募集资金投资项目并将节余募集资金用于永久补充流动资金的议案》《关于部分募集资金投资项目结项并将节余募集资金用于永久补充流动资金的议案》《关于聘任内部审计负责人的议案》等相关议案。</w:t>
      </w:r>
    </w:p>
    <w:p w14:paraId="4FAD52D5" w14:textId="2C4FC072"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报告期内，本人应参加公司董事会独立董事专门会议2次、实际参加2次，会</w:t>
      </w:r>
      <w:r>
        <w:rPr>
          <w:rFonts w:hAnsi="宋体" w:cs="Times New Roman" w:hint="eastAsia"/>
        </w:rPr>
        <w:lastRenderedPageBreak/>
        <w:t>议审议通过了《关于签订〈氧化锌矿销售合同〉暨关联交易的议案》《关于以公开摘牌方式参与广东省具身智能科技有限公司增资扩股暨关联交易的议案》《关于签订〈石料销售合同〉暨关联交易的议案》《关于2026年度日常关联交易预计的议案》并出具了审核意见。</w:t>
      </w:r>
    </w:p>
    <w:p w14:paraId="474F94C3"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（三）行使独立董事职权的情况</w:t>
      </w:r>
    </w:p>
    <w:p w14:paraId="530ADF72"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rPr>
        <w:t>本人作为</w:t>
      </w:r>
      <w:r>
        <w:rPr>
          <w:rFonts w:hAnsi="宋体" w:cs="Times New Roman" w:hint="eastAsia"/>
        </w:rPr>
        <w:t>提名委员会主任委员</w:t>
      </w:r>
      <w:r>
        <w:rPr>
          <w:rFonts w:hAnsi="宋体" w:cs="Times New Roman"/>
        </w:rPr>
        <w:t>，</w:t>
      </w:r>
      <w:r>
        <w:rPr>
          <w:rFonts w:hAnsi="宋体" w:cs="Times New Roman" w:hint="eastAsia"/>
        </w:rPr>
        <w:t>报告期内</w:t>
      </w:r>
      <w:r>
        <w:rPr>
          <w:rFonts w:hAnsi="宋体" w:cs="Times New Roman"/>
        </w:rPr>
        <w:t>共组织召开了</w:t>
      </w:r>
      <w:r>
        <w:rPr>
          <w:rFonts w:hAnsi="宋体" w:cs="Times New Roman" w:hint="eastAsia"/>
        </w:rPr>
        <w:t>5</w:t>
      </w:r>
      <w:r>
        <w:rPr>
          <w:rFonts w:hAnsi="宋体" w:cs="Times New Roman"/>
        </w:rPr>
        <w:t>次</w:t>
      </w:r>
      <w:r>
        <w:rPr>
          <w:rFonts w:hAnsi="宋体" w:cs="Times New Roman" w:hint="eastAsia"/>
        </w:rPr>
        <w:t>提名</w:t>
      </w:r>
      <w:r>
        <w:rPr>
          <w:rFonts w:hAnsi="宋体" w:cs="Times New Roman"/>
        </w:rPr>
        <w:t>委员会会议</w:t>
      </w:r>
      <w:r>
        <w:rPr>
          <w:rFonts w:hAnsi="宋体" w:cs="Times New Roman" w:hint="eastAsia"/>
        </w:rPr>
        <w:t>，按规定审议通过了《关于提名朱林涛为第八届董事会非独立董事候选人的议案》《关于提名李国栋为第八届董事会独立董事候选人的议案》《关于聘任高级管理人员的议案（周林）》《关于聘任高级管理人员的议案（宋文博）》等事项，严格依据法律法规及公司章程要求，对候选人任职资格、专业背景、履职能力及与公司战略的契合度进行审慎评议，确保提名程序规范透明、人选结构合理合</w:t>
      </w:r>
      <w:proofErr w:type="gramStart"/>
      <w:r>
        <w:rPr>
          <w:rFonts w:hAnsi="宋体" w:cs="Times New Roman" w:hint="eastAsia"/>
        </w:rPr>
        <w:t>规</w:t>
      </w:r>
      <w:proofErr w:type="gramEnd"/>
      <w:r>
        <w:rPr>
          <w:rFonts w:hAnsi="宋体" w:cs="Times New Roman" w:hint="eastAsia"/>
        </w:rPr>
        <w:t>；注重与董事会、管理层的充分沟通，保障提名工作有序衔接董事会决策流程。</w:t>
      </w:r>
    </w:p>
    <w:p w14:paraId="632AF3C0"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本人作为审计与风险管理</w:t>
      </w:r>
      <w:r>
        <w:rPr>
          <w:rFonts w:hAnsi="宋体" w:cs="Times New Roman"/>
        </w:rPr>
        <w:t>委员会</w:t>
      </w:r>
      <w:r>
        <w:rPr>
          <w:rFonts w:hAnsi="宋体" w:cs="Times New Roman" w:hint="eastAsia"/>
        </w:rPr>
        <w:t>委员，恪守独立履职原则，积极参加委员会会议，认真审阅内部审计工作计划、内控评价、风险管理等议案材料；在会议过程中，结合专业视角对财务报告编制、内部控制运行、重大风险识别与应对等事项发表独立意见，关注审计重点与风险管控措施的落实情况；积极参与</w:t>
      </w:r>
      <w:proofErr w:type="gramStart"/>
      <w:r>
        <w:rPr>
          <w:rFonts w:hAnsi="宋体" w:cs="Times New Roman" w:hint="eastAsia"/>
        </w:rPr>
        <w:t>与</w:t>
      </w:r>
      <w:proofErr w:type="gramEnd"/>
      <w:r>
        <w:rPr>
          <w:rFonts w:hAnsi="宋体" w:cs="Times New Roman" w:hint="eastAsia"/>
        </w:rPr>
        <w:t>年审会计师、内部审计部门的必要沟通，支持委员会强化对财务信息质量与风险管理体系的监督职能，切实履行独立董事在完善公司治理、促进规范运作中的应有职责。</w:t>
      </w:r>
    </w:p>
    <w:p w14:paraId="01D5F6B4"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报告期内，未发生行使《上市公司独立董事管理办法》第十八条第一款所列独立董事特别职权的情况。</w:t>
      </w:r>
    </w:p>
    <w:p w14:paraId="086604BA"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（四）与审计机构沟通情况</w:t>
      </w:r>
    </w:p>
    <w:p w14:paraId="4CD002ED"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审计与风险管理委员会与公司审计部及承办公司审计业务的会计师事务所进行积极沟通。审计与风险管理委员会听取了审计部《2024年度工作报告及2025年度工作计划》等汇报，对审计部2024年度主要工作及存在的问题、2025年工作计划提出了意见和建议；与会计师事务所就承接情况、负责人员、审计计划等进行深入探讨和交流。年度报告审计期间，我们与上述各方就内部控制风险及应对、审计人员独立性、审计工作小组人员构成、风险判断、审计重点等事项进行了事前、事中、事后沟通，确保财务数据真实客观反映公司实际情况，助力</w:t>
      </w:r>
      <w:r>
        <w:rPr>
          <w:rFonts w:hAnsi="宋体" w:cs="Times New Roman" w:hint="eastAsia"/>
        </w:rPr>
        <w:lastRenderedPageBreak/>
        <w:t>提升公司信息披露水平。</w:t>
      </w:r>
    </w:p>
    <w:p w14:paraId="630D2723"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（五）与中小股东的沟通交流情况</w:t>
      </w:r>
    </w:p>
    <w:p w14:paraId="0AA34D99"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报告期内，本人通过参加公司股东会等方式，积极参与中小股东的沟通交流，广泛听取投资者的意见和建议，积极履行独立董事职责。</w:t>
      </w:r>
    </w:p>
    <w:p w14:paraId="35E49EEE"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（六）在上市公司现场工作及上市公司配合独立董事工作的情况</w:t>
      </w:r>
    </w:p>
    <w:p w14:paraId="1EB1DAB8"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报告期内，本人通过参加董事会、股东会、现场调研、保荐机构持续督导培训等方式到公司进行现场工作和考察，并通过与公司管理层面对面沟通或通过电话、</w:t>
      </w:r>
      <w:proofErr w:type="gramStart"/>
      <w:r>
        <w:rPr>
          <w:rFonts w:hAnsi="宋体" w:cs="Times New Roman" w:hint="eastAsia"/>
        </w:rPr>
        <w:t>微信等</w:t>
      </w:r>
      <w:proofErr w:type="gramEnd"/>
      <w:r>
        <w:rPr>
          <w:rFonts w:hAnsi="宋体" w:cs="Times New Roman" w:hint="eastAsia"/>
        </w:rPr>
        <w:t>方式保持联系，持续关注公司的经营及财务状况，及时了解重大事项进展情况。2025年1月12日，本人前往公司下属东江研究院就“循环经济关键技术与装备”重点专项项目进行会议座谈；2025年4月9日-11日，前往北京国际环保展，参观公司展台及共同调研其他参展单位；2025年5月22-28日，带领东江研究院、子公司深圳市华藤环境信息科技有限公司职工调研深圳、惠州、中山、江门、珠海等地生态环境部门及当地企业，进行“粤港澳产城融合多源固废协同利用技术及集成示范项目”重点环保课题研究；2025年9月3日，前往公司参股企业</w:t>
      </w:r>
      <w:proofErr w:type="gramStart"/>
      <w:r>
        <w:rPr>
          <w:rFonts w:hAnsi="宋体" w:cs="Times New Roman" w:hint="eastAsia"/>
        </w:rPr>
        <w:t>东莞市丰业固体废物</w:t>
      </w:r>
      <w:proofErr w:type="gramEnd"/>
      <w:r>
        <w:rPr>
          <w:rFonts w:hAnsi="宋体" w:cs="Times New Roman" w:hint="eastAsia"/>
        </w:rPr>
        <w:t>处理有限公司进行粤港澳</w:t>
      </w:r>
      <w:proofErr w:type="gramStart"/>
      <w:r>
        <w:rPr>
          <w:rFonts w:hAnsi="宋体" w:cs="Times New Roman" w:hint="eastAsia"/>
        </w:rPr>
        <w:t>产城融合</w:t>
      </w:r>
      <w:proofErr w:type="gramEnd"/>
      <w:r>
        <w:rPr>
          <w:rFonts w:hAnsi="宋体" w:cs="Times New Roman" w:hint="eastAsia"/>
        </w:rPr>
        <w:t>与固体废物协同处理专题调研。2025年度现场工作时间为16天，符合有关监管规定。</w:t>
      </w:r>
    </w:p>
    <w:p w14:paraId="2820788C"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公司高度重视与独立董事的沟通，积极配合和支持独立董事工作，定期汇报公司生产经营情况和重大事项进展情况，能够切实保障独立董事的知情权，为独立董事履职创造了有利条件，不存在妨碍独立董事职责履行的情况。</w:t>
      </w:r>
    </w:p>
    <w:p w14:paraId="00BD5314"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（七）2025年度报告履职情况</w:t>
      </w:r>
    </w:p>
    <w:p w14:paraId="7A28CCED"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公司召开审计与风险管理委员会审议通过了2025年度报告及相关议案。本人作为审计与风险管理委员会主任委员，在2025年度报告编制、审计过程中，多次与公司外部审计机构进行沟通，讨论了审计过程中发现的重大事项和潜在风险，确保他们能够独立、客观地对公司的财务状况进行审计。同时，本人与公司管理层保持密切沟通，听取他们对公司业务运营、财务状况和未来战略规划的汇报，并提出了一系列建议，帮助进一步提升公司财务报告质量和透明度。</w:t>
      </w:r>
    </w:p>
    <w:p w14:paraId="0A4A95D1" w14:textId="77777777" w:rsidR="00815BC9"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三、独立董事年度履职重点关注事项的情况</w:t>
      </w:r>
    </w:p>
    <w:p w14:paraId="6A62195D"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lastRenderedPageBreak/>
        <w:t>（一）应当披露的关联交易情况</w:t>
      </w:r>
    </w:p>
    <w:p w14:paraId="5073E598" w14:textId="50BA2EB3"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2025年11月17日，公司第八届董事会第十次会议以8票同意、0票弃权、0票反对审议通过了《关于签订〈氧化锌矿销售合同〉暨关联交易的议案》，关联董事王石回避表决，非关联董事一致同意，表决程序符合有关规定。独立董事专门会议审核认为，公司与关联方签订《氧化锌矿销售合同》为基于生产经营实际需要开展，有利于强化韶关东江氧化锌矿原料供应，促进业务健康发展。关联交易遵循了公开、公平、公正的原则，并根据自愿、平等的原则进行交易，不会影响公司运营的独立性，符合公司整体利益，不存在损害公司及股东利益的情况。</w:t>
      </w:r>
    </w:p>
    <w:p w14:paraId="093BC5C6" w14:textId="05FE5C68"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2025年12月22日，公司第八届董事会第十一次会议以8票同意、0票弃权、0票反对审议通过了《关于签订〈石料销售合同〉暨关联交易的议案》，关联董事王石回避表决，非关联董事一致同意，表决程序符合有关规定。独立董事专门会议审核认为，公司（作为买方）与关联方（作为卖方）签订《石料销售合同》为基于生产经营实际需要而开展，有利于丰富子公司韶关东江环保再生资源发展有限公司的石料供应，促进业务健康发展。关联交易遵循了公开、公平、公正的原则，并根据自愿、平等的原则进行交易，不会影响公司运营的独立性，符合公司整体利益，不存在损害公司及股东利益的情况。</w:t>
      </w:r>
    </w:p>
    <w:p w14:paraId="551EF054" w14:textId="0A2BC658"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2025年12月22日，公司第八届董事会第十一次会议以6票同意、0票弃权、0票反对审议通过了《关于2026年度日常关联交易预计的议案》，关联董事王石、刘晓轩、贾国荣回避表决，其余非关联董事一致同意，表决程序符合有关规定。独立董事专门会议审核认为，公司2026年度拟与关联方发生的日常关联交易为</w:t>
      </w:r>
      <w:proofErr w:type="gramStart"/>
      <w:r>
        <w:rPr>
          <w:rFonts w:hAnsi="宋体" w:cs="Times New Roman" w:hint="eastAsia"/>
        </w:rPr>
        <w:t>基于各方</w:t>
      </w:r>
      <w:proofErr w:type="gramEnd"/>
      <w:r>
        <w:rPr>
          <w:rFonts w:hAnsi="宋体" w:cs="Times New Roman" w:hint="eastAsia"/>
        </w:rPr>
        <w:t>生产经营实际需要而开展的，遵循了公开、公平、公正原则，并根据自愿、平等原则进行交易，不影响公司运营的独立性。有关关联交易能够充分利用各方的资源和优势，有利于公司的持续发展，符合公司整体利益，不存在损害公司及股东利益的情况。</w:t>
      </w:r>
    </w:p>
    <w:p w14:paraId="1EF6B796"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2025年12月22日，公司第八届董事会第十一次会议以8票同意、0票弃权、0票反对审议通过了《关于以公开摘牌方式参与广东省具身智能科技有限公司增资扩股暨关联交易的议案》，关联董事王石回避表决，其余非关联董事一致同意，表决程序符合有关规定。独立董事专门会议审核认为，为拓展公司业务领域、把</w:t>
      </w:r>
      <w:r>
        <w:rPr>
          <w:rFonts w:hAnsi="宋体" w:cs="Times New Roman" w:hint="eastAsia"/>
        </w:rPr>
        <w:lastRenderedPageBreak/>
        <w:t>握人工智能产业发展机遇，公司参与关联方</w:t>
      </w:r>
      <w:proofErr w:type="gramStart"/>
      <w:r>
        <w:rPr>
          <w:rFonts w:hAnsi="宋体" w:cs="Times New Roman" w:hint="eastAsia"/>
        </w:rPr>
        <w:t>广东省具身智能</w:t>
      </w:r>
      <w:proofErr w:type="gramEnd"/>
      <w:r>
        <w:rPr>
          <w:rFonts w:hAnsi="宋体" w:cs="Times New Roman" w:hint="eastAsia"/>
        </w:rPr>
        <w:t>科技有限公司的增资扩股符合公司加快建成优秀的综合环境服务商和资源循环产业领军企业战略定位，有利于公司融入</w:t>
      </w:r>
      <w:proofErr w:type="gramStart"/>
      <w:r>
        <w:rPr>
          <w:rFonts w:hAnsi="宋体" w:cs="Times New Roman" w:hint="eastAsia"/>
        </w:rPr>
        <w:t>省级产业</w:t>
      </w:r>
      <w:proofErr w:type="gramEnd"/>
      <w:r>
        <w:rPr>
          <w:rFonts w:hAnsi="宋体" w:cs="Times New Roman" w:hint="eastAsia"/>
        </w:rPr>
        <w:t>创新生态，充分发挥股东资源优势，为公司环保业务数字化转型提供战略支点。本次关联交易定价以评估结果为基础，公司通过公开摘牌方式参与，遵循公开、公平、公正原则，交易定价符合市场化原则，不存在损害公司及股东利益的情形。</w:t>
      </w:r>
    </w:p>
    <w:p w14:paraId="79EDACA3"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（二）披露定期报告、内部控制评价报告情况</w:t>
      </w:r>
    </w:p>
    <w:p w14:paraId="2E04DD6E" w14:textId="4C64D929"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严格按照相关规定按时编制并披露了公司2024年度报告、2025年半年度报告等定期报告及2024年度内部控制自我评价报告。上述报告均经公司董事会、审计与风险管理委员会审议通过，其中2024年度报告经公司2024年度股东会审议通过，公司董事、高级管理人员均对公司定期报告签署了书面确认意见，审议程序合法合</w:t>
      </w:r>
      <w:proofErr w:type="gramStart"/>
      <w:r>
        <w:rPr>
          <w:rFonts w:hAnsi="宋体" w:cs="Times New Roman" w:hint="eastAsia"/>
        </w:rPr>
        <w:t>规</w:t>
      </w:r>
      <w:proofErr w:type="gramEnd"/>
      <w:r>
        <w:rPr>
          <w:rFonts w:hAnsi="宋体" w:cs="Times New Roman" w:hint="eastAsia"/>
        </w:rPr>
        <w:t>。公司定期报告等议案的审议及披露程序合法合</w:t>
      </w:r>
      <w:proofErr w:type="gramStart"/>
      <w:r>
        <w:rPr>
          <w:rFonts w:hAnsi="宋体" w:cs="Times New Roman" w:hint="eastAsia"/>
        </w:rPr>
        <w:t>规</w:t>
      </w:r>
      <w:proofErr w:type="gramEnd"/>
      <w:r>
        <w:rPr>
          <w:rFonts w:hAnsi="宋体" w:cs="Times New Roman" w:hint="eastAsia"/>
        </w:rPr>
        <w:t>，财务数据真实准确地反映了公司的实际经营情况。</w:t>
      </w:r>
    </w:p>
    <w:p w14:paraId="0BAF9450"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（三）聘用会计师事务所情况</w:t>
      </w:r>
    </w:p>
    <w:p w14:paraId="69D9823F"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审计与风险管理委员会、董事会审议通过了《关于续聘2025年度会计师事务所的议案》，在担任公司以往年度审计机构期间，大信会计师事务所（特殊普通合伙）遵循了独立、客观、公正的职业原则，具备良好的专业胜任能力，出具的审计报告客观、公正地反映了公司的财务状况和经营成果。为保持审计工作的连续性，同意续聘其作为公司2025年度财务及内控审计机构，该事项已经公司股东会审议通过。</w:t>
      </w:r>
    </w:p>
    <w:p w14:paraId="5866AC23"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（四）提名、选举董事情况</w:t>
      </w:r>
    </w:p>
    <w:p w14:paraId="75E6A137"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提名委员会、董事会审议通过了《关于提名朱林涛为第八届董事会非独立董事候选人的议案》《关于提名李国栋为第八届董事会独立董事候选人的议案》，严格审核并确认拟任董事的任职资格，确保公司提名选举程序符合《公司章程》的相关规定。相关事项已经公司股东会审议通过。</w:t>
      </w:r>
    </w:p>
    <w:p w14:paraId="2BC3A767" w14:textId="77777777" w:rsidR="00815BC9"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（五）董事、高级管理人员的薪酬情况</w:t>
      </w:r>
    </w:p>
    <w:p w14:paraId="0BF9EDF7"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报告期内，公司薪酬与考核委员会审议通过了《关于董事长及高级管理人员</w:t>
      </w:r>
      <w:r>
        <w:rPr>
          <w:rFonts w:hAnsi="宋体" w:cs="Times New Roman" w:hint="eastAsia"/>
        </w:rPr>
        <w:lastRenderedPageBreak/>
        <w:t>2024年度薪酬清算的议案》《关于审议经理层任期、年度考核内容及指标的议案》，公司董事会审议通过了《关于董事长及高级管理人员2024年度薪酬清算的议案》。公司董事及高级管理人员薪酬符合公司相关规定，有利于充分发挥和调动公司董事及高级管理人员的工作积极性，不存在损害公司及股东利益的情形。</w:t>
      </w:r>
    </w:p>
    <w:p w14:paraId="0E2AE484" w14:textId="77777777" w:rsidR="00815BC9"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四、总体评价和建议</w:t>
      </w:r>
    </w:p>
    <w:p w14:paraId="1E8D4FE1"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严格遵循《公司法》《证券法》及上市公司独立董事履职规范，恪守谨慎、勤勉、忠实原则，认真参与董事会及专门委员会各项会议与审议工作。结合环境学科专业背景，在履职过程中注重从国家生态文明建设导向、绿色低碳发展趋势等宏观维</w:t>
      </w:r>
      <w:proofErr w:type="gramStart"/>
      <w:r>
        <w:rPr>
          <w:rFonts w:hAnsi="宋体" w:cs="Times New Roman" w:hint="eastAsia"/>
        </w:rPr>
        <w:t>度提供</w:t>
      </w:r>
      <w:proofErr w:type="gramEnd"/>
      <w:r>
        <w:rPr>
          <w:rFonts w:hAnsi="宋体" w:cs="Times New Roman" w:hint="eastAsia"/>
        </w:rPr>
        <w:t>专业视角，关注公司环境治理实践与可持续发展战略的协同性，为董事会决策贡献环境领域的专业思考。</w:t>
      </w:r>
    </w:p>
    <w:p w14:paraId="2E3E3FDC"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2026年，本人将持续加强资本市场法规与环保法律及政策学习，立足专业积累，在环境合</w:t>
      </w:r>
      <w:proofErr w:type="gramStart"/>
      <w:r>
        <w:rPr>
          <w:rFonts w:hAnsi="宋体" w:cs="Times New Roman" w:hint="eastAsia"/>
        </w:rPr>
        <w:t>规</w:t>
      </w:r>
      <w:proofErr w:type="gramEnd"/>
      <w:r>
        <w:rPr>
          <w:rFonts w:hAnsi="宋体" w:cs="Times New Roman" w:hint="eastAsia"/>
        </w:rPr>
        <w:t>管理、资源循环利用理念、ESG治理框架优化等方面深化</w:t>
      </w:r>
      <w:proofErr w:type="gramStart"/>
      <w:r>
        <w:rPr>
          <w:rFonts w:hAnsi="宋体" w:cs="Times New Roman" w:hint="eastAsia"/>
        </w:rPr>
        <w:t>研</w:t>
      </w:r>
      <w:proofErr w:type="gramEnd"/>
      <w:r>
        <w:rPr>
          <w:rFonts w:hAnsi="宋体" w:cs="Times New Roman" w:hint="eastAsia"/>
        </w:rPr>
        <w:t>判，积极提供前瞻性参考。同时，切实履行独立董事监督职责，重点关注中小股东权益保障，助力公司提升绿色治理水平与社会责任形象，推动经济效益与环境效益有机统一，为公司高质量可持续发展注入专业价值。</w:t>
      </w:r>
    </w:p>
    <w:p w14:paraId="25249B96" w14:textId="77777777" w:rsidR="00815BC9" w:rsidRDefault="00815BC9">
      <w:pPr>
        <w:pStyle w:val="Default"/>
        <w:spacing w:beforeLines="50" w:before="156" w:afterLines="50" w:after="156" w:line="460" w:lineRule="exact"/>
        <w:ind w:firstLineChars="200" w:firstLine="480"/>
        <w:jc w:val="both"/>
        <w:rPr>
          <w:rFonts w:hAnsi="宋体" w:cs="Times New Roman" w:hint="eastAsia"/>
        </w:rPr>
      </w:pPr>
    </w:p>
    <w:p w14:paraId="087199F8" w14:textId="77777777" w:rsidR="00815BC9"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rPr>
        <w:t>以上是本人作为公司独立董事在2025</w:t>
      </w:r>
      <w:r>
        <w:rPr>
          <w:rFonts w:hAnsi="宋体" w:cs="Times New Roman" w:hint="eastAsia"/>
        </w:rPr>
        <w:t>年度</w:t>
      </w:r>
      <w:r>
        <w:rPr>
          <w:rFonts w:hAnsi="宋体" w:cs="Times New Roman"/>
        </w:rPr>
        <w:t>任职期间履行职责情况的汇报。</w:t>
      </w:r>
    </w:p>
    <w:p w14:paraId="092C75B8" w14:textId="77777777" w:rsidR="00815BC9" w:rsidRDefault="00815BC9">
      <w:pPr>
        <w:pStyle w:val="Default"/>
        <w:spacing w:beforeLines="50" w:before="156" w:afterLines="50" w:after="156" w:line="460" w:lineRule="exact"/>
        <w:ind w:firstLine="420"/>
        <w:jc w:val="both"/>
        <w:rPr>
          <w:rFonts w:hAnsi="宋体" w:cs="Times New Roman" w:hint="eastAsia"/>
        </w:rPr>
      </w:pPr>
    </w:p>
    <w:p w14:paraId="09ACD748" w14:textId="77777777" w:rsidR="00815BC9" w:rsidRDefault="00000000">
      <w:pPr>
        <w:pStyle w:val="Default"/>
        <w:spacing w:beforeLines="50" w:before="156" w:afterLines="50" w:after="156" w:line="460" w:lineRule="exact"/>
        <w:ind w:firstLine="420"/>
        <w:jc w:val="right"/>
        <w:rPr>
          <w:rFonts w:hAnsi="宋体" w:cs="Times New Roman" w:hint="eastAsia"/>
        </w:rPr>
      </w:pPr>
      <w:r>
        <w:rPr>
          <w:rFonts w:hAnsi="宋体" w:cs="Times New Roman"/>
        </w:rPr>
        <w:t>东江环保股份有限公司</w:t>
      </w:r>
    </w:p>
    <w:p w14:paraId="46CBAAEA" w14:textId="77777777" w:rsidR="00815BC9" w:rsidRDefault="00000000">
      <w:pPr>
        <w:pStyle w:val="Default"/>
        <w:spacing w:beforeLines="50" w:before="156" w:afterLines="50" w:after="156" w:line="460" w:lineRule="exact"/>
        <w:ind w:firstLine="420"/>
        <w:jc w:val="right"/>
        <w:rPr>
          <w:rFonts w:hAnsi="宋体" w:cs="Times New Roman" w:hint="eastAsia"/>
        </w:rPr>
      </w:pPr>
      <w:r>
        <w:rPr>
          <w:rFonts w:hAnsi="宋体" w:cs="Times New Roman"/>
        </w:rPr>
        <w:t>独立董事：</w:t>
      </w:r>
      <w:r>
        <w:rPr>
          <w:rFonts w:hAnsi="宋体" w:cs="Times New Roman" w:hint="eastAsia"/>
        </w:rPr>
        <w:t>李金惠</w:t>
      </w:r>
    </w:p>
    <w:p w14:paraId="0E68B0F9" w14:textId="77777777" w:rsidR="00815BC9" w:rsidRDefault="00000000">
      <w:pPr>
        <w:pStyle w:val="Default"/>
        <w:spacing w:beforeLines="50" w:before="156" w:afterLines="50" w:after="156" w:line="460" w:lineRule="exact"/>
        <w:ind w:firstLine="420"/>
        <w:jc w:val="right"/>
        <w:rPr>
          <w:rFonts w:hAnsi="宋体" w:cs="Times New Roman" w:hint="eastAsia"/>
        </w:rPr>
      </w:pPr>
      <w:r>
        <w:rPr>
          <w:rFonts w:hAnsi="宋体" w:cs="Times New Roman"/>
        </w:rPr>
        <w:t>2026年3</w:t>
      </w:r>
      <w:r>
        <w:rPr>
          <w:rFonts w:hAnsi="宋体" w:cs="Times New Roman" w:hint="eastAsia"/>
        </w:rPr>
        <w:t>月28日</w:t>
      </w:r>
      <w:bookmarkEnd w:id="0"/>
    </w:p>
    <w:p w14:paraId="6159EB64" w14:textId="77777777" w:rsidR="00815BC9" w:rsidRDefault="00000000">
      <w:pPr>
        <w:widowControl/>
        <w:rPr>
          <w:rFonts w:ascii="宋体" w:hAnsi="宋体" w:hint="eastAsia"/>
          <w:kern w:val="0"/>
          <w:sz w:val="24"/>
          <w:szCs w:val="24"/>
        </w:rPr>
      </w:pPr>
      <w:r>
        <w:rPr>
          <w:rFonts w:ascii="Times New Roman" w:hAnsi="Times New Roman"/>
        </w:rPr>
        <w:br w:type="page"/>
      </w:r>
      <w:r>
        <w:rPr>
          <w:rFonts w:ascii="宋体" w:hAnsi="宋体" w:hint="eastAsia"/>
          <w:kern w:val="0"/>
          <w:sz w:val="24"/>
          <w:szCs w:val="24"/>
        </w:rPr>
        <w:lastRenderedPageBreak/>
        <w:t>（本页无正文，为东江环保股份有限公司独立董事述职报告签字页）</w:t>
      </w:r>
    </w:p>
    <w:p w14:paraId="51A8383D" w14:textId="77777777" w:rsidR="00815BC9" w:rsidRDefault="00815BC9">
      <w:pPr>
        <w:autoSpaceDE w:val="0"/>
        <w:autoSpaceDN w:val="0"/>
        <w:adjustRightInd w:val="0"/>
        <w:spacing w:beforeLines="50" w:before="156" w:afterLines="50" w:after="156" w:line="380" w:lineRule="exact"/>
        <w:ind w:firstLineChars="200" w:firstLine="480"/>
        <w:rPr>
          <w:rFonts w:ascii="宋体" w:hAnsi="宋体" w:hint="eastAsia"/>
          <w:kern w:val="0"/>
          <w:sz w:val="24"/>
          <w:szCs w:val="24"/>
        </w:rPr>
      </w:pPr>
    </w:p>
    <w:p w14:paraId="3D825EFE" w14:textId="77777777" w:rsidR="00815BC9" w:rsidRDefault="00815BC9">
      <w:pPr>
        <w:autoSpaceDE w:val="0"/>
        <w:autoSpaceDN w:val="0"/>
        <w:adjustRightInd w:val="0"/>
        <w:spacing w:beforeLines="50" w:before="156" w:afterLines="50" w:after="156" w:line="380" w:lineRule="exact"/>
        <w:ind w:firstLineChars="200" w:firstLine="480"/>
        <w:rPr>
          <w:rFonts w:ascii="宋体" w:hAnsi="宋体" w:hint="eastAsia"/>
          <w:kern w:val="0"/>
          <w:sz w:val="24"/>
          <w:szCs w:val="24"/>
        </w:rPr>
      </w:pPr>
    </w:p>
    <w:p w14:paraId="4D830027" w14:textId="77777777" w:rsidR="00815BC9" w:rsidRDefault="00000000">
      <w:pPr>
        <w:autoSpaceDE w:val="0"/>
        <w:autoSpaceDN w:val="0"/>
        <w:adjustRightInd w:val="0"/>
        <w:spacing w:beforeLines="50" w:before="156" w:afterLines="50" w:after="156" w:line="380" w:lineRule="exact"/>
        <w:ind w:firstLineChars="200" w:firstLine="480"/>
        <w:rPr>
          <w:rFonts w:ascii="宋体" w:hAnsi="宋体" w:hint="eastAsia"/>
          <w:kern w:val="0"/>
          <w:sz w:val="24"/>
          <w:szCs w:val="24"/>
        </w:rPr>
      </w:pPr>
      <w:r>
        <w:rPr>
          <w:rFonts w:ascii="宋体" w:hAnsi="宋体" w:hint="eastAsia"/>
          <w:noProof/>
          <w:kern w:val="0"/>
          <w:sz w:val="24"/>
          <w:szCs w:val="24"/>
        </w:rPr>
        <mc:AlternateContent>
          <mc:Choice Requires="wps">
            <w:drawing>
              <wp:anchor distT="0" distB="0" distL="114300" distR="114300" simplePos="0" relativeHeight="251659264" behindDoc="0" locked="0" layoutInCell="1" allowOverlap="1" wp14:anchorId="4AAE81EF" wp14:editId="23BB78FB">
                <wp:simplePos x="0" y="0"/>
                <wp:positionH relativeFrom="margin">
                  <wp:posOffset>301625</wp:posOffset>
                </wp:positionH>
                <wp:positionV relativeFrom="paragraph">
                  <wp:posOffset>168910</wp:posOffset>
                </wp:positionV>
                <wp:extent cx="1666875" cy="0"/>
                <wp:effectExtent l="0" t="0" r="28575" b="1905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687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23.75pt;margin-top:13.3pt;height:0pt;width:131.25pt;mso-position-horizontal-relative:margin;z-index:251659264;mso-width-relative:page;mso-height-relative:page;" filled="f" stroked="t" coordsize="21600,21600" o:gfxdata="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l029YAAAAIAQAADwAAAAAAAAABACAAAAAiAAAAZHJzL2Rvd25yZXYueG1sUEsBAhQA&#10;FAAAAAgAh07iQMV46cT0AQAAvgMAAA4AAAAAAAAAAQAgAAAAJQEAAGRycy9lMm9Eb2MueG1sUEsF&#10;BgAAAAAGAAYAWQEAAIsFAAAAAA==&#10;">
                <v:fill on="f" focussize="0,0"/>
                <v:stroke color="#000000" joinstyle="round"/>
                <v:imagedata o:title=""/>
                <o:lock v:ext="edit" aspectratio="f"/>
              </v:shape>
            </w:pict>
          </mc:Fallback>
        </mc:AlternateContent>
      </w:r>
    </w:p>
    <w:p w14:paraId="35A9B5C1" w14:textId="77777777" w:rsidR="00815BC9" w:rsidRDefault="00000000">
      <w:pPr>
        <w:autoSpaceDE w:val="0"/>
        <w:autoSpaceDN w:val="0"/>
        <w:adjustRightInd w:val="0"/>
        <w:spacing w:beforeLines="50" w:before="156" w:afterLines="50" w:after="156" w:line="380" w:lineRule="exact"/>
        <w:ind w:firstLineChars="600" w:firstLine="1440"/>
        <w:rPr>
          <w:rFonts w:ascii="宋体" w:hAnsi="宋体" w:hint="eastAsia"/>
          <w:kern w:val="0"/>
          <w:sz w:val="24"/>
          <w:szCs w:val="24"/>
        </w:rPr>
      </w:pPr>
      <w:r>
        <w:rPr>
          <w:rFonts w:ascii="宋体" w:hAnsi="宋体" w:hint="eastAsia"/>
          <w:kern w:val="0"/>
          <w:sz w:val="24"/>
          <w:szCs w:val="24"/>
        </w:rPr>
        <w:t>李金惠</w:t>
      </w:r>
    </w:p>
    <w:sectPr w:rsidR="00815BC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FF3BB" w14:textId="77777777" w:rsidR="001D1D04" w:rsidRDefault="001D1D04">
      <w:r>
        <w:separator/>
      </w:r>
    </w:p>
  </w:endnote>
  <w:endnote w:type="continuationSeparator" w:id="0">
    <w:p w14:paraId="2433C904" w14:textId="77777777" w:rsidR="001D1D04" w:rsidRDefault="001D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7802527"/>
    </w:sdtPr>
    <w:sdtContent>
      <w:p w14:paraId="3EA65670" w14:textId="77777777" w:rsidR="00815BC9" w:rsidRDefault="00000000">
        <w:pPr>
          <w:pStyle w:val="a7"/>
          <w:jc w:val="center"/>
        </w:pPr>
        <w:r>
          <w:fldChar w:fldCharType="begin"/>
        </w:r>
        <w:r>
          <w:instrText>PAGE   \* MERGEFORMAT</w:instrText>
        </w:r>
        <w:r>
          <w:fldChar w:fldCharType="separate"/>
        </w:r>
        <w:r>
          <w:rPr>
            <w:lang w:val="zh-CN"/>
          </w:rPr>
          <w:t>2</w:t>
        </w:r>
        <w:r>
          <w:fldChar w:fldCharType="end"/>
        </w:r>
      </w:p>
    </w:sdtContent>
  </w:sdt>
  <w:p w14:paraId="0E4EEE3E" w14:textId="77777777" w:rsidR="00815BC9" w:rsidRDefault="00815BC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1F28A" w14:textId="77777777" w:rsidR="001D1D04" w:rsidRDefault="001D1D04">
      <w:r>
        <w:separator/>
      </w:r>
    </w:p>
  </w:footnote>
  <w:footnote w:type="continuationSeparator" w:id="0">
    <w:p w14:paraId="5B213556" w14:textId="77777777" w:rsidR="001D1D04" w:rsidRDefault="001D1D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696"/>
    <w:rsid w:val="000030BB"/>
    <w:rsid w:val="00004B82"/>
    <w:rsid w:val="00004F20"/>
    <w:rsid w:val="00012780"/>
    <w:rsid w:val="0001553C"/>
    <w:rsid w:val="0002014C"/>
    <w:rsid w:val="000261D4"/>
    <w:rsid w:val="0003042F"/>
    <w:rsid w:val="00033AAD"/>
    <w:rsid w:val="0004500E"/>
    <w:rsid w:val="00050964"/>
    <w:rsid w:val="00053EAC"/>
    <w:rsid w:val="0007344A"/>
    <w:rsid w:val="000832D0"/>
    <w:rsid w:val="00087696"/>
    <w:rsid w:val="00095A17"/>
    <w:rsid w:val="000A07CC"/>
    <w:rsid w:val="000A2851"/>
    <w:rsid w:val="000A7123"/>
    <w:rsid w:val="000D266F"/>
    <w:rsid w:val="000D48BA"/>
    <w:rsid w:val="000E6B9B"/>
    <w:rsid w:val="000E7548"/>
    <w:rsid w:val="000F6081"/>
    <w:rsid w:val="00106DC7"/>
    <w:rsid w:val="001138D2"/>
    <w:rsid w:val="001138F6"/>
    <w:rsid w:val="00116D4C"/>
    <w:rsid w:val="001276F6"/>
    <w:rsid w:val="001303E3"/>
    <w:rsid w:val="00133665"/>
    <w:rsid w:val="00135258"/>
    <w:rsid w:val="001437AE"/>
    <w:rsid w:val="001573C4"/>
    <w:rsid w:val="001814F4"/>
    <w:rsid w:val="0018216D"/>
    <w:rsid w:val="00184F76"/>
    <w:rsid w:val="00190610"/>
    <w:rsid w:val="00196C69"/>
    <w:rsid w:val="001A03E4"/>
    <w:rsid w:val="001A0C66"/>
    <w:rsid w:val="001A1042"/>
    <w:rsid w:val="001B4EAC"/>
    <w:rsid w:val="001C738F"/>
    <w:rsid w:val="001D1D04"/>
    <w:rsid w:val="001D20EF"/>
    <w:rsid w:val="001D367D"/>
    <w:rsid w:val="001D377D"/>
    <w:rsid w:val="001D68F4"/>
    <w:rsid w:val="001E5D4F"/>
    <w:rsid w:val="001F39DC"/>
    <w:rsid w:val="001F5867"/>
    <w:rsid w:val="00201118"/>
    <w:rsid w:val="002061BB"/>
    <w:rsid w:val="00206AA5"/>
    <w:rsid w:val="00236AC2"/>
    <w:rsid w:val="00244839"/>
    <w:rsid w:val="00273323"/>
    <w:rsid w:val="00283410"/>
    <w:rsid w:val="00287836"/>
    <w:rsid w:val="002900BB"/>
    <w:rsid w:val="002904A3"/>
    <w:rsid w:val="00295C86"/>
    <w:rsid w:val="002A1F40"/>
    <w:rsid w:val="002A307B"/>
    <w:rsid w:val="002B3A6C"/>
    <w:rsid w:val="00305AAF"/>
    <w:rsid w:val="003124A1"/>
    <w:rsid w:val="003305B7"/>
    <w:rsid w:val="00360662"/>
    <w:rsid w:val="00365BAB"/>
    <w:rsid w:val="00366F9B"/>
    <w:rsid w:val="0037109C"/>
    <w:rsid w:val="0038696C"/>
    <w:rsid w:val="00394B8D"/>
    <w:rsid w:val="003A3980"/>
    <w:rsid w:val="003B5A28"/>
    <w:rsid w:val="003B756D"/>
    <w:rsid w:val="003B7C1D"/>
    <w:rsid w:val="003D1701"/>
    <w:rsid w:val="003D6266"/>
    <w:rsid w:val="003F1B1D"/>
    <w:rsid w:val="0040528A"/>
    <w:rsid w:val="004054ED"/>
    <w:rsid w:val="00423D24"/>
    <w:rsid w:val="00437160"/>
    <w:rsid w:val="0045421A"/>
    <w:rsid w:val="00466CA0"/>
    <w:rsid w:val="00475F4C"/>
    <w:rsid w:val="00482F49"/>
    <w:rsid w:val="00495AC7"/>
    <w:rsid w:val="004B0B0E"/>
    <w:rsid w:val="004C088B"/>
    <w:rsid w:val="004D2D7A"/>
    <w:rsid w:val="004D3B41"/>
    <w:rsid w:val="004F1079"/>
    <w:rsid w:val="004F6DBE"/>
    <w:rsid w:val="005157BF"/>
    <w:rsid w:val="00521C1B"/>
    <w:rsid w:val="00522763"/>
    <w:rsid w:val="00530476"/>
    <w:rsid w:val="005309D8"/>
    <w:rsid w:val="00551AD3"/>
    <w:rsid w:val="00564E2C"/>
    <w:rsid w:val="005653B1"/>
    <w:rsid w:val="0057045E"/>
    <w:rsid w:val="00577289"/>
    <w:rsid w:val="0059373C"/>
    <w:rsid w:val="005A5BE1"/>
    <w:rsid w:val="005B76C2"/>
    <w:rsid w:val="005C3CFD"/>
    <w:rsid w:val="005C5D37"/>
    <w:rsid w:val="00613FAD"/>
    <w:rsid w:val="0061599E"/>
    <w:rsid w:val="0063332A"/>
    <w:rsid w:val="00641996"/>
    <w:rsid w:val="006437E2"/>
    <w:rsid w:val="00657BEF"/>
    <w:rsid w:val="006621E4"/>
    <w:rsid w:val="006641DE"/>
    <w:rsid w:val="00672408"/>
    <w:rsid w:val="00682EB3"/>
    <w:rsid w:val="00697456"/>
    <w:rsid w:val="006A0E88"/>
    <w:rsid w:val="006B2E78"/>
    <w:rsid w:val="006B389A"/>
    <w:rsid w:val="006C3ED8"/>
    <w:rsid w:val="006D3278"/>
    <w:rsid w:val="006D7520"/>
    <w:rsid w:val="006F4E05"/>
    <w:rsid w:val="006F7BEF"/>
    <w:rsid w:val="006F7CDC"/>
    <w:rsid w:val="00723711"/>
    <w:rsid w:val="00725A10"/>
    <w:rsid w:val="00727053"/>
    <w:rsid w:val="00732010"/>
    <w:rsid w:val="0074017A"/>
    <w:rsid w:val="0075498C"/>
    <w:rsid w:val="0075609E"/>
    <w:rsid w:val="0077007A"/>
    <w:rsid w:val="007847A5"/>
    <w:rsid w:val="00792BD0"/>
    <w:rsid w:val="007B511F"/>
    <w:rsid w:val="007C0FAD"/>
    <w:rsid w:val="007C1204"/>
    <w:rsid w:val="007C458D"/>
    <w:rsid w:val="007C568C"/>
    <w:rsid w:val="007D2A45"/>
    <w:rsid w:val="007D52EF"/>
    <w:rsid w:val="007F548F"/>
    <w:rsid w:val="0080314C"/>
    <w:rsid w:val="00815BC9"/>
    <w:rsid w:val="00816F11"/>
    <w:rsid w:val="00863441"/>
    <w:rsid w:val="00864B7D"/>
    <w:rsid w:val="00872D7B"/>
    <w:rsid w:val="00873DEB"/>
    <w:rsid w:val="00874320"/>
    <w:rsid w:val="00885425"/>
    <w:rsid w:val="008A558F"/>
    <w:rsid w:val="008C4C8E"/>
    <w:rsid w:val="008D124B"/>
    <w:rsid w:val="008D2E9D"/>
    <w:rsid w:val="008E5BBB"/>
    <w:rsid w:val="008E6187"/>
    <w:rsid w:val="008E6C4F"/>
    <w:rsid w:val="008F3FDF"/>
    <w:rsid w:val="008F7A4B"/>
    <w:rsid w:val="009215B1"/>
    <w:rsid w:val="0092590E"/>
    <w:rsid w:val="009277B4"/>
    <w:rsid w:val="00927CB7"/>
    <w:rsid w:val="00934F6E"/>
    <w:rsid w:val="009608F2"/>
    <w:rsid w:val="00983E24"/>
    <w:rsid w:val="00986052"/>
    <w:rsid w:val="009953DE"/>
    <w:rsid w:val="009A26E0"/>
    <w:rsid w:val="009B479E"/>
    <w:rsid w:val="009B4A91"/>
    <w:rsid w:val="009C0756"/>
    <w:rsid w:val="009C41A2"/>
    <w:rsid w:val="009D2B98"/>
    <w:rsid w:val="009D4ABC"/>
    <w:rsid w:val="009E3085"/>
    <w:rsid w:val="00A04188"/>
    <w:rsid w:val="00A2195E"/>
    <w:rsid w:val="00A34C74"/>
    <w:rsid w:val="00A40C2D"/>
    <w:rsid w:val="00A61072"/>
    <w:rsid w:val="00A61333"/>
    <w:rsid w:val="00A96FE2"/>
    <w:rsid w:val="00AA3DCA"/>
    <w:rsid w:val="00AA60A8"/>
    <w:rsid w:val="00AB74E2"/>
    <w:rsid w:val="00AC5420"/>
    <w:rsid w:val="00AD4B1D"/>
    <w:rsid w:val="00AF3455"/>
    <w:rsid w:val="00B1316D"/>
    <w:rsid w:val="00B243F2"/>
    <w:rsid w:val="00B24C6D"/>
    <w:rsid w:val="00B3157D"/>
    <w:rsid w:val="00B378D3"/>
    <w:rsid w:val="00B603E0"/>
    <w:rsid w:val="00B6644B"/>
    <w:rsid w:val="00B66638"/>
    <w:rsid w:val="00B80F40"/>
    <w:rsid w:val="00B81A63"/>
    <w:rsid w:val="00B93E19"/>
    <w:rsid w:val="00BA21A0"/>
    <w:rsid w:val="00BA28E1"/>
    <w:rsid w:val="00BB080B"/>
    <w:rsid w:val="00BB5E41"/>
    <w:rsid w:val="00BD407C"/>
    <w:rsid w:val="00BE3174"/>
    <w:rsid w:val="00BE362B"/>
    <w:rsid w:val="00BF2C77"/>
    <w:rsid w:val="00BF63B6"/>
    <w:rsid w:val="00C05C9C"/>
    <w:rsid w:val="00C07BE3"/>
    <w:rsid w:val="00C16747"/>
    <w:rsid w:val="00C16764"/>
    <w:rsid w:val="00C3328E"/>
    <w:rsid w:val="00C407B4"/>
    <w:rsid w:val="00C454C2"/>
    <w:rsid w:val="00C469D7"/>
    <w:rsid w:val="00C46D11"/>
    <w:rsid w:val="00C55ECA"/>
    <w:rsid w:val="00C71B36"/>
    <w:rsid w:val="00C73A5B"/>
    <w:rsid w:val="00C769E5"/>
    <w:rsid w:val="00C80A84"/>
    <w:rsid w:val="00C83778"/>
    <w:rsid w:val="00C839B4"/>
    <w:rsid w:val="00C9520D"/>
    <w:rsid w:val="00CB6DF4"/>
    <w:rsid w:val="00CC09B5"/>
    <w:rsid w:val="00CC2613"/>
    <w:rsid w:val="00CC7376"/>
    <w:rsid w:val="00D031BE"/>
    <w:rsid w:val="00D07D59"/>
    <w:rsid w:val="00D33FAA"/>
    <w:rsid w:val="00D509A4"/>
    <w:rsid w:val="00D518E9"/>
    <w:rsid w:val="00D51B74"/>
    <w:rsid w:val="00D53708"/>
    <w:rsid w:val="00D55ED6"/>
    <w:rsid w:val="00D73CFF"/>
    <w:rsid w:val="00D77DB4"/>
    <w:rsid w:val="00D849A8"/>
    <w:rsid w:val="00D92D3A"/>
    <w:rsid w:val="00DA4D00"/>
    <w:rsid w:val="00DE76FC"/>
    <w:rsid w:val="00DF61B4"/>
    <w:rsid w:val="00DF721B"/>
    <w:rsid w:val="00E069CD"/>
    <w:rsid w:val="00E21ACE"/>
    <w:rsid w:val="00E30E39"/>
    <w:rsid w:val="00E31BE8"/>
    <w:rsid w:val="00E37762"/>
    <w:rsid w:val="00E37ED6"/>
    <w:rsid w:val="00E44EF5"/>
    <w:rsid w:val="00E5247D"/>
    <w:rsid w:val="00E57217"/>
    <w:rsid w:val="00E609C3"/>
    <w:rsid w:val="00E62DD0"/>
    <w:rsid w:val="00E75067"/>
    <w:rsid w:val="00EB548D"/>
    <w:rsid w:val="00EB6C68"/>
    <w:rsid w:val="00EC15EF"/>
    <w:rsid w:val="00EC6CC9"/>
    <w:rsid w:val="00EC78D3"/>
    <w:rsid w:val="00ED0C59"/>
    <w:rsid w:val="00EE1F58"/>
    <w:rsid w:val="00EF71B7"/>
    <w:rsid w:val="00F10084"/>
    <w:rsid w:val="00F137DA"/>
    <w:rsid w:val="00F16142"/>
    <w:rsid w:val="00F20760"/>
    <w:rsid w:val="00F275AD"/>
    <w:rsid w:val="00F34A89"/>
    <w:rsid w:val="00F35438"/>
    <w:rsid w:val="00F47987"/>
    <w:rsid w:val="00F51AE7"/>
    <w:rsid w:val="00F61F44"/>
    <w:rsid w:val="00F6556D"/>
    <w:rsid w:val="00F70844"/>
    <w:rsid w:val="00F84A85"/>
    <w:rsid w:val="00F93218"/>
    <w:rsid w:val="00F9696F"/>
    <w:rsid w:val="00FA35F6"/>
    <w:rsid w:val="00FA7A35"/>
    <w:rsid w:val="00FB0F2A"/>
    <w:rsid w:val="00FB2E29"/>
    <w:rsid w:val="00FE337F"/>
    <w:rsid w:val="00FE35B7"/>
    <w:rsid w:val="00FE38FA"/>
    <w:rsid w:val="00FF25F7"/>
    <w:rsid w:val="12695089"/>
    <w:rsid w:val="15F31562"/>
    <w:rsid w:val="19FA5D6E"/>
    <w:rsid w:val="1A7C03C0"/>
    <w:rsid w:val="26791BEC"/>
    <w:rsid w:val="37551235"/>
    <w:rsid w:val="44D528CE"/>
    <w:rsid w:val="48DD58AD"/>
    <w:rsid w:val="5224771F"/>
    <w:rsid w:val="759E2423"/>
    <w:rsid w:val="7C93150E"/>
    <w:rsid w:val="7D491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DF2C16F"/>
  <w15:docId w15:val="{BFD98398-E111-4ACC-8D86-3D2B108B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8">
    <w:name w:val="页脚 字符"/>
    <w:basedOn w:val="a0"/>
    <w:link w:val="a7"/>
    <w:uiPriority w:val="99"/>
    <w:qFormat/>
    <w:rPr>
      <w:rFonts w:ascii="Calibri" w:eastAsia="宋体" w:hAnsi="Calibri" w:cs="Times New Roman"/>
      <w:sz w:val="18"/>
      <w:szCs w:val="18"/>
    </w:rPr>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character" w:customStyle="1" w:styleId="a6">
    <w:name w:val="批注框文本 字符"/>
    <w:basedOn w:val="a0"/>
    <w:link w:val="a5"/>
    <w:uiPriority w:val="99"/>
    <w:semiHidden/>
    <w:qFormat/>
    <w:rPr>
      <w:rFonts w:ascii="Calibri" w:eastAsia="宋体" w:hAnsi="Calibri" w:cs="Times New Roman"/>
      <w:sz w:val="18"/>
      <w:szCs w:val="18"/>
    </w:rPr>
  </w:style>
  <w:style w:type="paragraph" w:styleId="ae">
    <w:name w:val="List Paragraph"/>
    <w:basedOn w:val="a"/>
    <w:uiPriority w:val="34"/>
    <w:qFormat/>
    <w:pPr>
      <w:ind w:firstLineChars="200" w:firstLine="420"/>
    </w:pPr>
  </w:style>
  <w:style w:type="paragraph" w:customStyle="1" w:styleId="1">
    <w:name w:val="修订1"/>
    <w:hidden/>
    <w:uiPriority w:val="99"/>
    <w:semiHidden/>
    <w:qFormat/>
    <w:rPr>
      <w:rFonts w:ascii="Calibri" w:eastAsia="宋体" w:hAnsi="Calibri" w:cs="Times New Roman"/>
      <w:kern w:val="2"/>
      <w:sz w:val="21"/>
      <w:szCs w:val="22"/>
    </w:rPr>
  </w:style>
  <w:style w:type="character" w:customStyle="1" w:styleId="a4">
    <w:name w:val="批注文字 字符"/>
    <w:basedOn w:val="a0"/>
    <w:link w:val="a3"/>
    <w:uiPriority w:val="99"/>
    <w:semiHidden/>
    <w:qFormat/>
    <w:rPr>
      <w:rFonts w:ascii="Calibri" w:eastAsia="宋体" w:hAnsi="Calibri" w:cs="Times New Roman"/>
      <w:kern w:val="2"/>
      <w:sz w:val="21"/>
      <w:szCs w:val="22"/>
    </w:rPr>
  </w:style>
  <w:style w:type="character" w:customStyle="1" w:styleId="ac">
    <w:name w:val="批注主题 字符"/>
    <w:basedOn w:val="a4"/>
    <w:link w:val="ab"/>
    <w:uiPriority w:val="99"/>
    <w:semiHidden/>
    <w:qFormat/>
    <w:rPr>
      <w:rFonts w:ascii="Calibri" w:eastAsia="宋体" w:hAnsi="Calibri" w:cs="Times New Roman"/>
      <w:b/>
      <w:bCs/>
      <w:kern w:val="2"/>
      <w:sz w:val="21"/>
      <w:szCs w:val="22"/>
    </w:rPr>
  </w:style>
  <w:style w:type="paragraph" w:customStyle="1" w:styleId="2">
    <w:name w:val="修订2"/>
    <w:hidden/>
    <w:uiPriority w:val="99"/>
    <w:semiHidden/>
    <w:qFormat/>
    <w:rPr>
      <w:rFonts w:ascii="Calibri" w:eastAsia="宋体" w:hAnsi="Calibri" w:cs="Times New Roman"/>
      <w:kern w:val="2"/>
      <w:sz w:val="21"/>
      <w:szCs w:val="22"/>
    </w:rPr>
  </w:style>
  <w:style w:type="paragraph" w:customStyle="1" w:styleId="3">
    <w:name w:val="修订3"/>
    <w:hidden/>
    <w:uiPriority w:val="99"/>
    <w:unhideWhenUsed/>
    <w:qFormat/>
    <w:rPr>
      <w:rFonts w:ascii="Calibri" w:eastAsia="宋体" w:hAnsi="Calibri" w:cs="Times New Roman"/>
      <w:kern w:val="2"/>
      <w:sz w:val="21"/>
      <w:szCs w:val="22"/>
    </w:rPr>
  </w:style>
  <w:style w:type="paragraph" w:customStyle="1" w:styleId="4">
    <w:name w:val="修订4"/>
    <w:hidden/>
    <w:uiPriority w:val="99"/>
    <w:unhideWhenUsed/>
    <w:qFormat/>
    <w:rPr>
      <w:rFonts w:ascii="Calibri" w:eastAsia="宋体" w:hAnsi="Calibri" w:cs="Times New Roman"/>
      <w:kern w:val="2"/>
      <w:sz w:val="21"/>
      <w:szCs w:val="22"/>
    </w:rPr>
  </w:style>
  <w:style w:type="paragraph" w:styleId="af">
    <w:name w:val="Revision"/>
    <w:hidden/>
    <w:uiPriority w:val="99"/>
    <w:unhideWhenUsed/>
    <w:rsid w:val="000D48BA"/>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9e8e87c1-3672-4084-a3a0-57d6fa07d57b</errorID>
      <errorWord>公司法</errorWord>
      <group>L1_Knowledge</group>
      <groupName>知识性问题</groupName>
      <ability>L2_Knowledge</ability>
      <abilityName>其他知识</abilityName>
      <candidateList>
        <item>中华人民共和国公司法</item>
      </candidateList>
      <explain>当前法律法规名称使用简称，请注意是否应当使用全称。</explain>
      <paraID>734C09DE</paraID>
      <start>47</start>
      <end>50</end>
      <status>ignored</status>
      <modifiedWord/>
      <trackRevisions>false</trackRevisions>
    </reviewItem>
    <reviewItem>
      <errorID>b9ca9e9a-2fdf-4920-aa99-b35f4d9d8324</errorID>
      <errorWord>科技进步二等奖</errorWord>
      <group>L1_Political</group>
      <groupName>政治性问题</groupName>
      <ability>L2_Unpolitical</ability>
      <abilityName>政治敏感错误</abilityName>
      <candidateList>
        <item>科技进步奖二等奖</item>
      </candidateList>
      <explain/>
      <paraID>55C59F89</paraID>
      <start>169</start>
      <end>176</end>
      <status>ignored</status>
      <modifiedWord/>
      <trackRevisions>false</trackRevisions>
    </reviewItem>
    <reviewItem>
      <errorID>df28dee7-71e9-4cf9-9731-c454f9b5f5bd</errorID>
      <errorWord>长江学者</errorWord>
      <group>L1_Sensitive</group>
      <groupName>敏感问题</groupName>
      <ability>L2_Sensitive</ability>
      <abilityName>敏感内容</abilityName>
      <candidateList/>
      <explain>【敏感内容】句中涉及敏感性内容的违规表述，请注意甄别。</explain>
      <paraID>55C59F89</paraID>
      <start>226</start>
      <end>230</end>
      <status>ignored</status>
      <modifiedWord/>
      <trackRevisions>false</trackRevisions>
    </reviewItem>
    <reviewItem>
      <errorID>22021d67-6f70-4f9b-b937-904b886a961d</errorID>
      <errorWord>&lt;</errorWord>
      <group>L1_Format</group>
      <groupName>格式问题</groupName>
      <ability>L2_HalfPunc</ability>
      <abilityName>全半角检查</abilityName>
      <candidateList>
        <item>〈</item>
      </candidateList>
      <explain>文本全半角错误。</explain>
      <paraID>3DED1BD5</paraID>
      <start>131</start>
      <end>133</end>
      <status>modified</status>
      <modifiedWord>〈</modifiedWord>
      <trackRevisions>true</trackRevisions>
    </reviewItem>
    <reviewItem>
      <errorID>b78b1918-b150-4b85-aa7e-5d3bc8df7a51</errorID>
      <errorWord>&gt;</errorWord>
      <group>L1_Format</group>
      <groupName>格式问题</groupName>
      <ability>L2_HalfPunc</ability>
      <abilityName>全半角检查</abilityName>
      <candidateList>
        <item>〉</item>
      </candidateList>
      <explain>文本全半角错误。</explain>
      <paraID>3DED1BD5</paraID>
      <start>173</start>
      <end>175</end>
      <status>modified</status>
      <modifiedWord>〉</modifiedWord>
      <trackRevisions>true</trackRevisions>
    </reviewItem>
    <reviewItem>
      <errorID>1083c0aa-9d01-451b-b2d5-ca11990eafd6</errorID>
      <errorWord>年</errorWord>
      <group>L1_Word</group>
      <groupName>字词问题</groupName>
      <ability>L2_Typo</ability>
      <abilityName>字词错误</abilityName>
      <candidateList>
        <item>年第</item>
      </candidateList>
      <explain/>
      <paraID>3DED1BD5</paraID>
      <start>283</start>
      <end>286</end>
      <status>modified</status>
      <modifiedWord>年第</modifiedWord>
      <trackRevisions>true</trackRevisions>
    </reviewItem>
    <reviewItem>
      <errorID>dcee3b6c-4f07-497f-9b97-00501d55da7d</errorID>
      <errorWord>&lt;</errorWord>
      <group>L1_Format</group>
      <groupName>格式问题</groupName>
      <ability>L2_HalfPunc</ability>
      <abilityName>全半角检查</abilityName>
      <candidateList>
        <item>〈</item>
      </candidateList>
      <explain>文本全半角错误。</explain>
      <paraID>4C518CBA</paraID>
      <start>45</start>
      <end>47</end>
      <status>modified</status>
      <modifiedWord>〈</modifiedWord>
      <trackRevisions>true</trackRevisions>
    </reviewItem>
    <reviewItem>
      <errorID>57f35ac1-059a-4a17-886e-641b57929b4a</errorID>
      <errorWord>&gt;</errorWord>
      <group>L1_Format</group>
      <groupName>格式问题</groupName>
      <ability>L2_HalfPunc</ability>
      <abilityName>全半角检查</abilityName>
      <candidateList>
        <item>〉</item>
      </candidateList>
      <explain>文本全半角错误。</explain>
      <paraID>4C518CBA</paraID>
      <start>55</start>
      <end>57</end>
      <status>modified</status>
      <modifiedWord>〉</modifiedWord>
      <trackRevisions>true</trackRevisions>
    </reviewItem>
    <reviewItem>
      <errorID>f7b566a5-5bc1-4ab8-ba0a-ba8706ed9725</errorID>
      <errorWord>&lt;</errorWord>
      <group>L1_Format</group>
      <groupName>格式问题</groupName>
      <ability>L2_HalfPunc</ability>
      <abilityName>全半角检查</abilityName>
      <candidateList>
        <item>〈</item>
      </candidateList>
      <explain>文本全半角错误。</explain>
      <paraID>4C518CBA</paraID>
      <start>109</start>
      <end>111</end>
      <status>modified</status>
      <modifiedWord>〈</modifiedWord>
      <trackRevisions>true</trackRevisions>
    </reviewItem>
    <reviewItem>
      <errorID>becc2227-76c9-42d1-abcd-7ed33e561a93</errorID>
      <errorWord>&gt;</errorWord>
      <group>L1_Format</group>
      <groupName>格式问题</groupName>
      <ability>L2_HalfPunc</ability>
      <abilityName>全半角检查</abilityName>
      <candidateList>
        <item>〉</item>
      </candidateList>
      <explain>文本全半角错误。</explain>
      <paraID>4C518CBA</paraID>
      <start>117</start>
      <end>119</end>
      <status>modified</status>
      <modifiedWord>〉</modifiedWord>
      <trackRevisions>true</trackRevisions>
    </reviewItem>
    <reviewItem>
      <errorID>3dbd2837-5a1a-4b5f-be90-37cf57dda665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C519002</paraID>
      <start>168</start>
      <end>169</end>
      <status>ignored</status>
      <modifiedWord/>
      <trackRevisions>false</trackRevisions>
    </reviewItem>
    <reviewItem>
      <errorID>57e56b60-a1cc-4b93-820a-9ad0afae4df4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C519002</paraID>
      <start>210</start>
      <end>211</end>
      <status>ignored</status>
      <modifiedWord/>
      <trackRevisions>false</trackRevisions>
    </reviewItem>
    <reviewItem>
      <errorID>97dee665-da02-4aa4-a751-f263694b0370</errorID>
      <errorWord>&lt;</errorWord>
      <group>L1_Format</group>
      <groupName>格式问题</groupName>
      <ability>L2_HalfPunc</ability>
      <abilityName>全半角检查</abilityName>
      <candidateList>
        <item>〈</item>
      </candidateList>
      <explain>文本全半角错误。</explain>
      <paraID>7F959642</paraID>
      <start>50</start>
      <end>52</end>
      <status>modified</status>
      <modifiedWord>〈</modifiedWord>
      <trackRevisions>true</trackRevisions>
    </reviewItem>
    <reviewItem>
      <errorID>d7e3b92e-971a-4cb2-b0d2-df117ae2310f</errorID>
      <errorWord>&gt;</errorWord>
      <group>L1_Format</group>
      <groupName>格式问题</groupName>
      <ability>L2_HalfPunc</ability>
      <abilityName>全半角检查</abilityName>
      <candidateList>
        <item>〉</item>
      </candidateList>
      <explain>文本全半角错误。</explain>
      <paraID>7F959642</paraID>
      <start>60</start>
      <end>62</end>
      <status>modified</status>
      <modifiedWord>〉</modifiedWord>
      <trackRevisions>true</trackRevisions>
    </reviewItem>
    <reviewItem>
      <errorID>f3197f1a-3971-4c86-b2f6-aedfe1a73b82</errorID>
      <errorWord>&lt;</errorWord>
      <group>L1_Format</group>
      <groupName>格式问题</groupName>
      <ability>L2_HalfPunc</ability>
      <abilityName>全半角检查</abilityName>
      <candidateList>
        <item>〈</item>
      </candidateList>
      <explain>文本全半角错误。</explain>
      <paraID>28B270F1</paraID>
      <start>51</start>
      <end>53</end>
      <status>modified</status>
      <modifiedWord>〈</modifiedWord>
      <trackRevisions>true</trackRevisions>
    </reviewItem>
    <reviewItem>
      <errorID>c7d4c92c-3e68-40ec-850c-ea6524cd9522</errorID>
      <errorWord>&gt;</errorWord>
      <group>L1_Format</group>
      <groupName>格式问题</groupName>
      <ability>L2_HalfPunc</ability>
      <abilityName>全半角检查</abilityName>
      <candidateList>
        <item>〉</item>
      </candidateList>
      <explain>文本全半角错误。</explain>
      <paraID>28B270F1</paraID>
      <start>59</start>
      <end>61</end>
      <status>modified</status>
      <modifiedWord>〉</modifiedWord>
      <trackRevisions>true</trackRevisions>
    </reviewItem>
    <reviewItem>
      <errorID>c6d56690-7138-4754-b354-a8812423794f</errorID>
      <errorWord>,</errorWord>
      <group>L1_Format</group>
      <groupName>格式问题</groupName>
      <ability>L2_HalfPunc</ability>
      <abilityName>全半角检查</abilityName>
      <candidateList>
        <item>，</item>
      </candidateList>
      <explain>文本全半角错误。</explain>
      <paraID>60A396E7</paraID>
      <start>122</start>
      <end>124</end>
      <status>modified</status>
      <modifiedWord>，</modifiedWord>
      <trackRevisions>true</trackRevisions>
    </reviewItem>
    <reviewItem>
      <errorID>731d8280-2f5b-45b9-a179-5accc11bf918</errorID>
      <errorWord>股东大会</errorWord>
      <group>L1_Word</group>
      <groupName>字词问题</groupName>
      <ability>L2_Typo</ability>
      <abilityName>字词错误</abilityName>
      <candidateList>
        <item>股东会</item>
      </candidateList>
      <explain/>
      <paraID>65FCB405</paraID>
      <start>113</start>
      <end>120</end>
      <status>modified</status>
      <modifiedWord>股东会</modifiedWord>
      <trackRevisions>true</trackRevisions>
    </reviewItem>
    <reviewItem>
      <errorID>f7a95a82-59e0-4c8f-915d-607d2e32e05f</errorID>
      <errorWord>公司法</errorWord>
      <group>L1_Knowledge</group>
      <groupName>知识性问题</groupName>
      <ability>L2_Knowledge</ability>
      <abilityName>其他知识</abilityName>
      <candidateList>
        <item>中华人民共和国公司法</item>
      </candidateList>
      <explain>当前法律法规名称使用简称，请注意是否应当使用全称。</explain>
      <paraID>6E55DD2C</paraID>
      <start>12</start>
      <end>15</end>
      <status>ignored</status>
      <modifiedWord/>
      <trackRevisions>false</trackRevisions>
    </reviewItem>
    <reviewItem>
      <errorID>0dc0a28e-44ed-4274-83e6-4d99fb1c0a41</errorID>
      <errorWord>证券法</errorWord>
      <group>L1_Knowledge</group>
      <groupName>知识性问题</groupName>
      <ability>L2_Knowledge</ability>
      <abilityName>其他知识</abilityName>
      <candidateList>
        <item>中华人民共和国证券法</item>
      </candidateList>
      <explain>当前法律法规名称使用简称，请注意是否应当使用全称。</explain>
      <paraID>6E55DD2C</paraID>
      <start>17</start>
      <end>20</end>
      <status>ignored</status>
      <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F24EE8A7-05CB-42FB-B1B6-BCC3EB2BBFAC}">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858</Words>
  <Characters>4891</Characters>
  <Application>Microsoft Office Word</Application>
  <DocSecurity>0</DocSecurity>
  <Lines>40</Lines>
  <Paragraphs>11</Paragraphs>
  <ScaleCrop>false</ScaleCrop>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林德生</dc:creator>
  <cp:lastModifiedBy>林德生</cp:lastModifiedBy>
  <cp:revision>65</cp:revision>
  <cp:lastPrinted>2024-03-26T12:49:00Z</cp:lastPrinted>
  <dcterms:created xsi:type="dcterms:W3CDTF">2019-03-26T09:15:00Z</dcterms:created>
  <dcterms:modified xsi:type="dcterms:W3CDTF">2026-03-27T03:01:00Z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5A7026BFC41243E9A6C0CDEC31DEB564</vt:lpwstr>
  </property>
  <property fmtid="{D5CDD505-2E9C-101B-9397-08002B2CF9AE}" pid="4" name="KSOTemplateDocerSaveRecord">
    <vt:lpwstr>eyJoZGlkIjoiMWM1YTQ4YTJjM2Q3ZDlhOWU3ZmExZDUyMGIwNDIxZDUiLCJ1c2VySWQiOiI3NjI5MjE4MzUifQ==</vt:lpwstr>
  </property>
</Properties>
</file>