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BA7529" w14:textId="77777777" w:rsidR="00DB03FB" w:rsidRDefault="00000000">
      <w:pPr>
        <w:spacing w:beforeLines="50" w:before="156" w:afterLines="50" w:after="156" w:line="400" w:lineRule="exact"/>
        <w:jc w:val="center"/>
        <w:rPr>
          <w:rFonts w:ascii="Times New Roman" w:hAnsi="Times New Roman"/>
          <w:b/>
          <w:sz w:val="32"/>
          <w:szCs w:val="32"/>
        </w:rPr>
      </w:pPr>
      <w:bookmarkStart w:id="0" w:name="_Hlk161848500"/>
      <w:r>
        <w:rPr>
          <w:rFonts w:ascii="Times New Roman" w:hAnsi="Times New Roman"/>
          <w:b/>
          <w:sz w:val="32"/>
          <w:szCs w:val="32"/>
        </w:rPr>
        <w:t>东江环保股份有限公司</w:t>
      </w:r>
    </w:p>
    <w:p w14:paraId="692D6090" w14:textId="77777777" w:rsidR="00DB03FB" w:rsidRDefault="00000000">
      <w:pPr>
        <w:spacing w:beforeLines="50" w:before="156" w:afterLines="30" w:after="93" w:line="400" w:lineRule="exact"/>
        <w:jc w:val="center"/>
        <w:rPr>
          <w:rFonts w:ascii="Times New Roman" w:hAnsi="Times New Roman"/>
          <w:b/>
          <w:sz w:val="32"/>
          <w:szCs w:val="32"/>
        </w:rPr>
      </w:pPr>
      <w:r>
        <w:rPr>
          <w:rFonts w:ascii="Times New Roman" w:hAnsi="Times New Roman"/>
          <w:b/>
          <w:sz w:val="32"/>
          <w:szCs w:val="32"/>
        </w:rPr>
        <w:t>独立董事述职报告</w:t>
      </w:r>
    </w:p>
    <w:p w14:paraId="0CDE56C6" w14:textId="77777777" w:rsidR="00DB03FB" w:rsidRDefault="00000000">
      <w:pPr>
        <w:spacing w:beforeLines="10" w:before="31" w:afterLines="30" w:after="93" w:line="400" w:lineRule="exact"/>
        <w:jc w:val="center"/>
        <w:rPr>
          <w:rFonts w:ascii="Times New Roman" w:hAnsi="Times New Roman"/>
          <w:kern w:val="0"/>
          <w:sz w:val="24"/>
          <w:szCs w:val="24"/>
        </w:rPr>
      </w:pPr>
      <w:r>
        <w:rPr>
          <w:rFonts w:ascii="Times New Roman" w:hAnsi="Times New Roman"/>
          <w:kern w:val="0"/>
          <w:sz w:val="24"/>
          <w:szCs w:val="24"/>
        </w:rPr>
        <w:t>（</w:t>
      </w:r>
      <w:r>
        <w:rPr>
          <w:rFonts w:ascii="Times New Roman" w:hAnsi="Times New Roman" w:hint="eastAsia"/>
          <w:kern w:val="0"/>
          <w:sz w:val="24"/>
          <w:szCs w:val="24"/>
        </w:rPr>
        <w:t>向凌</w:t>
      </w:r>
      <w:r>
        <w:rPr>
          <w:rFonts w:ascii="Times New Roman" w:hAnsi="Times New Roman"/>
          <w:kern w:val="0"/>
          <w:sz w:val="24"/>
          <w:szCs w:val="24"/>
        </w:rPr>
        <w:t>）</w:t>
      </w:r>
    </w:p>
    <w:p w14:paraId="48B3A7F8" w14:textId="77777777" w:rsidR="00DB03FB" w:rsidRDefault="00000000">
      <w:pPr>
        <w:pStyle w:val="Default"/>
        <w:spacing w:beforeLines="50" w:before="156" w:afterLines="50" w:after="156" w:line="460" w:lineRule="exact"/>
        <w:ind w:firstLineChars="200" w:firstLine="480"/>
        <w:jc w:val="both"/>
        <w:rPr>
          <w:rFonts w:hAnsi="宋体" w:cs="Times New Roman" w:hint="eastAsia"/>
        </w:rPr>
      </w:pPr>
      <w:r>
        <w:rPr>
          <w:rFonts w:hAnsi="宋体" w:cs="Times New Roman" w:hint="eastAsia"/>
        </w:rPr>
        <w:t>作为东江环保股份有限公司（以下简称“公司”）的独立董事，在</w:t>
      </w:r>
      <w:r>
        <w:rPr>
          <w:rFonts w:hAnsi="宋体" w:cs="Times New Roman"/>
        </w:rPr>
        <w:t>202</w:t>
      </w:r>
      <w:r>
        <w:rPr>
          <w:rFonts w:hAnsi="宋体" w:cs="Times New Roman" w:hint="eastAsia"/>
        </w:rPr>
        <w:t>5年度任职期间，本人严格按照《公司法》《上市公司独立董事管理办法》《深圳证券交易所上市公司自律监管指引第1号——主板上市公司规范运作》等有关法律法规、规范性文件及《公司章程》《独立董事制度》等相关规定，本着维护公司和股东尤其是中小股东的权益的原则，发挥自己的专业优势，积极关注和参与研究公司的发展，客观、公正、独立地履行职责。现将本人在</w:t>
      </w:r>
      <w:r>
        <w:rPr>
          <w:rFonts w:hAnsi="宋体" w:cs="Times New Roman"/>
        </w:rPr>
        <w:t>2025</w:t>
      </w:r>
      <w:r>
        <w:rPr>
          <w:rFonts w:hAnsi="宋体" w:cs="Times New Roman" w:hint="eastAsia"/>
        </w:rPr>
        <w:t>年度任职期间（以下简称“报告期”）内履行独立董事职责情况汇报如下：</w:t>
      </w:r>
    </w:p>
    <w:p w14:paraId="2F3FBE38" w14:textId="77777777" w:rsidR="00DB03FB" w:rsidRDefault="00000000">
      <w:pPr>
        <w:pStyle w:val="Default"/>
        <w:spacing w:beforeLines="50" w:before="156" w:afterLines="50" w:after="156" w:line="460" w:lineRule="exact"/>
        <w:ind w:firstLineChars="200" w:firstLine="482"/>
        <w:jc w:val="both"/>
        <w:outlineLvl w:val="0"/>
        <w:rPr>
          <w:rFonts w:hAnsi="宋体" w:cs="Times New Roman" w:hint="eastAsia"/>
          <w:b/>
          <w:bCs/>
        </w:rPr>
      </w:pPr>
      <w:r>
        <w:rPr>
          <w:rFonts w:hAnsi="宋体" w:cs="Times New Roman" w:hint="eastAsia"/>
          <w:b/>
          <w:bCs/>
        </w:rPr>
        <w:t>一、独立董事基本情况</w:t>
      </w:r>
    </w:p>
    <w:p w14:paraId="3B713E1D" w14:textId="77777777" w:rsidR="00DB03FB" w:rsidRDefault="00000000">
      <w:pPr>
        <w:pStyle w:val="Default"/>
        <w:spacing w:beforeLines="50" w:before="156" w:afterLines="50" w:after="156" w:line="460" w:lineRule="exact"/>
        <w:ind w:firstLineChars="200" w:firstLine="480"/>
        <w:jc w:val="both"/>
        <w:outlineLvl w:val="1"/>
        <w:rPr>
          <w:rFonts w:hAnsi="宋体" w:cs="Times New Roman" w:hint="eastAsia"/>
        </w:rPr>
      </w:pPr>
      <w:r>
        <w:rPr>
          <w:rFonts w:hAnsi="宋体" w:cs="Times New Roman" w:hint="eastAsia"/>
        </w:rPr>
        <w:t>（一）简历情况</w:t>
      </w:r>
    </w:p>
    <w:p w14:paraId="0268BB3A" w14:textId="77777777" w:rsidR="00DB03FB" w:rsidRDefault="00000000">
      <w:pPr>
        <w:pStyle w:val="Default"/>
        <w:spacing w:beforeLines="50" w:before="156" w:afterLines="50" w:after="156" w:line="460" w:lineRule="exact"/>
        <w:ind w:firstLineChars="200" w:firstLine="480"/>
        <w:jc w:val="both"/>
        <w:rPr>
          <w:rFonts w:hAnsi="宋体" w:cs="Times New Roman" w:hint="eastAsia"/>
        </w:rPr>
      </w:pPr>
      <w:r>
        <w:rPr>
          <w:rFonts w:hAnsi="宋体" w:cs="Times New Roman" w:hint="eastAsia"/>
        </w:rPr>
        <w:t>向凌，1981年5月出生，毕业于中山大学，法学博士。2006年7月至今在广东金融学院法学院任教，目前担任知识产权系主任。兼任东江环保股份有限公司、广州市昊志机电股份有限公司及广州广哈通信股份有限公司独立董事。</w:t>
      </w:r>
    </w:p>
    <w:p w14:paraId="06E347A3" w14:textId="77777777" w:rsidR="00DB03FB" w:rsidRDefault="00000000">
      <w:pPr>
        <w:pStyle w:val="Default"/>
        <w:spacing w:beforeLines="50" w:before="156" w:afterLines="50" w:after="156" w:line="460" w:lineRule="exact"/>
        <w:ind w:firstLineChars="200" w:firstLine="480"/>
        <w:jc w:val="both"/>
        <w:outlineLvl w:val="1"/>
        <w:rPr>
          <w:rFonts w:hAnsi="宋体" w:cs="Times New Roman" w:hint="eastAsia"/>
        </w:rPr>
      </w:pPr>
      <w:r>
        <w:rPr>
          <w:rFonts w:hAnsi="宋体" w:cs="Times New Roman" w:hint="eastAsia"/>
        </w:rPr>
        <w:t>（二）是否存在影响独立性的情况</w:t>
      </w:r>
    </w:p>
    <w:p w14:paraId="583FE818" w14:textId="77777777" w:rsidR="00DB03FB" w:rsidRDefault="00000000">
      <w:pPr>
        <w:pStyle w:val="Default"/>
        <w:spacing w:beforeLines="50" w:before="156" w:afterLines="50" w:after="156" w:line="460" w:lineRule="exact"/>
        <w:ind w:firstLineChars="200" w:firstLine="480"/>
        <w:jc w:val="both"/>
        <w:rPr>
          <w:rFonts w:hAnsi="宋体" w:cs="Times New Roman" w:hint="eastAsia"/>
        </w:rPr>
      </w:pPr>
      <w:r>
        <w:rPr>
          <w:rFonts w:hAnsi="宋体" w:cs="Times New Roman"/>
        </w:rPr>
        <w:t>报告期内，</w:t>
      </w:r>
      <w:r>
        <w:rPr>
          <w:rFonts w:hAnsi="宋体" w:cs="Times New Roman" w:hint="eastAsia"/>
        </w:rPr>
        <w:t>本人</w:t>
      </w:r>
      <w:r>
        <w:rPr>
          <w:rFonts w:hAnsi="宋体" w:cs="Times New Roman"/>
        </w:rPr>
        <w:t>任职符合《上市公司独立董事管理办法》</w:t>
      </w:r>
      <w:r>
        <w:rPr>
          <w:rFonts w:hAnsi="宋体" w:cs="Times New Roman" w:hint="eastAsia"/>
        </w:rPr>
        <w:t>《深圳证券交易所上市公司自律监管指引第1号——主板上市公司规范运作》等有关</w:t>
      </w:r>
      <w:r>
        <w:rPr>
          <w:rFonts w:hAnsi="宋体" w:cs="Times New Roman"/>
        </w:rPr>
        <w:t>独立董事独立性要求，不存在影响独立性的情况。</w:t>
      </w:r>
    </w:p>
    <w:p w14:paraId="26B7D42D" w14:textId="77777777" w:rsidR="00DB03FB" w:rsidRDefault="00000000">
      <w:pPr>
        <w:pStyle w:val="Default"/>
        <w:spacing w:beforeLines="50" w:before="156" w:afterLines="50" w:after="156" w:line="460" w:lineRule="exact"/>
        <w:ind w:firstLineChars="200" w:firstLine="482"/>
        <w:jc w:val="both"/>
        <w:outlineLvl w:val="0"/>
        <w:rPr>
          <w:rFonts w:hAnsi="宋体" w:cs="Times New Roman" w:hint="eastAsia"/>
          <w:b/>
          <w:bCs/>
        </w:rPr>
      </w:pPr>
      <w:r>
        <w:rPr>
          <w:rFonts w:hAnsi="宋体" w:cs="Times New Roman" w:hint="eastAsia"/>
          <w:b/>
          <w:bCs/>
        </w:rPr>
        <w:t>二、独立董事年度履职概况</w:t>
      </w:r>
    </w:p>
    <w:p w14:paraId="75538960" w14:textId="65E24647" w:rsidR="00DB03FB" w:rsidRDefault="00000000">
      <w:pPr>
        <w:pStyle w:val="Default"/>
        <w:spacing w:beforeLines="50" w:before="156" w:afterLines="50" w:after="156" w:line="460" w:lineRule="exact"/>
        <w:ind w:firstLineChars="200" w:firstLine="480"/>
        <w:jc w:val="both"/>
        <w:outlineLvl w:val="1"/>
        <w:rPr>
          <w:rFonts w:hAnsi="宋体" w:cs="Times New Roman" w:hint="eastAsia"/>
        </w:rPr>
      </w:pPr>
      <w:r>
        <w:rPr>
          <w:rFonts w:hAnsi="宋体" w:cs="Times New Roman"/>
        </w:rPr>
        <w:t>（一）出席董事会、股东会情况</w:t>
      </w:r>
    </w:p>
    <w:p w14:paraId="20CA2F93" w14:textId="77777777" w:rsidR="00DB03FB" w:rsidRDefault="00000000">
      <w:pPr>
        <w:pStyle w:val="Default"/>
        <w:spacing w:beforeLines="50" w:before="156" w:afterLines="50" w:after="156" w:line="460" w:lineRule="exact"/>
        <w:ind w:firstLineChars="200" w:firstLine="480"/>
        <w:jc w:val="both"/>
        <w:rPr>
          <w:rFonts w:hAnsi="宋体" w:cs="Times New Roman" w:hint="eastAsia"/>
        </w:rPr>
      </w:pPr>
      <w:r>
        <w:rPr>
          <w:rFonts w:hAnsi="宋体" w:cs="Times New Roman" w:hint="eastAsia"/>
        </w:rPr>
        <w:t>报告期内</w:t>
      </w:r>
      <w:r>
        <w:rPr>
          <w:rFonts w:hAnsi="宋体" w:cs="Times New Roman"/>
        </w:rPr>
        <w:t>，公司共召开</w:t>
      </w:r>
      <w:r>
        <w:rPr>
          <w:rFonts w:hAnsi="宋体" w:cs="Times New Roman" w:hint="eastAsia"/>
        </w:rPr>
        <w:t>8</w:t>
      </w:r>
      <w:r>
        <w:rPr>
          <w:rFonts w:hAnsi="宋体" w:cs="Times New Roman"/>
        </w:rPr>
        <w:t>次董事会会议</w:t>
      </w:r>
      <w:r>
        <w:rPr>
          <w:rFonts w:hAnsi="宋体" w:cs="Times New Roman" w:hint="eastAsia"/>
        </w:rPr>
        <w:t>及3次股东会，本人应参加董事会会议8次、实际参加8次，应参加股东会3次、实际参加3次。公司董事会、股东会的召集召开符合法定程序，重大经营决策事项和其他重大事项均履行了所需审批程序</w:t>
      </w:r>
      <w:r>
        <w:rPr>
          <w:rFonts w:hAnsi="宋体" w:cs="Times New Roman"/>
        </w:rPr>
        <w:t>。</w:t>
      </w:r>
      <w:r>
        <w:rPr>
          <w:rFonts w:hAnsi="宋体" w:cs="Times New Roman" w:hint="eastAsia"/>
        </w:rPr>
        <w:t>本着勤勉尽责的态度，本人认真审阅了会议议案及相关材料，主动参与各项议案的讨论并提出合理建议，为董事会的正确、科学决策发挥积极作用。报告期内，</w:t>
      </w:r>
      <w:r>
        <w:rPr>
          <w:rFonts w:hAnsi="宋体" w:cs="Times New Roman" w:hint="eastAsia"/>
        </w:rPr>
        <w:lastRenderedPageBreak/>
        <w:t>本人对公司各次董事会会议审议的相关议案均投了赞成票，出席会议具体情况如下：</w:t>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412"/>
        <w:gridCol w:w="1225"/>
        <w:gridCol w:w="1268"/>
        <w:gridCol w:w="1301"/>
        <w:gridCol w:w="1871"/>
        <w:gridCol w:w="1223"/>
      </w:tblGrid>
      <w:tr w:rsidR="00DB03FB" w14:paraId="7817EF82" w14:textId="77777777">
        <w:trPr>
          <w:trHeight w:val="240"/>
        </w:trPr>
        <w:tc>
          <w:tcPr>
            <w:tcW w:w="850" w:type="pct"/>
            <w:tcBorders>
              <w:top w:val="single" w:sz="2" w:space="0" w:color="auto"/>
              <w:left w:val="single" w:sz="2" w:space="0" w:color="auto"/>
              <w:bottom w:val="single" w:sz="2" w:space="0" w:color="auto"/>
              <w:right w:val="single" w:sz="2" w:space="0" w:color="auto"/>
            </w:tcBorders>
            <w:shd w:val="clear" w:color="auto" w:fill="D3D3D3"/>
            <w:vAlign w:val="center"/>
          </w:tcPr>
          <w:p w14:paraId="078FCC15" w14:textId="77777777" w:rsidR="00DB03FB" w:rsidRDefault="00000000">
            <w:pPr>
              <w:spacing w:before="40" w:after="40" w:line="240" w:lineRule="exact"/>
              <w:jc w:val="center"/>
              <w:rPr>
                <w:rFonts w:ascii="宋体" w:hAnsi="宋体" w:cs="宋体" w:hint="eastAsia"/>
                <w:sz w:val="18"/>
                <w:szCs w:val="18"/>
              </w:rPr>
            </w:pPr>
            <w:r>
              <w:rPr>
                <w:rFonts w:ascii="宋体" w:hAnsi="宋体" w:cs="宋体"/>
                <w:sz w:val="18"/>
                <w:szCs w:val="18"/>
              </w:rPr>
              <w:t>本报告期应参加董事会次数</w:t>
            </w:r>
          </w:p>
        </w:tc>
        <w:tc>
          <w:tcPr>
            <w:tcW w:w="738" w:type="pct"/>
            <w:tcBorders>
              <w:top w:val="single" w:sz="2" w:space="0" w:color="auto"/>
              <w:left w:val="single" w:sz="2" w:space="0" w:color="auto"/>
              <w:bottom w:val="single" w:sz="2" w:space="0" w:color="auto"/>
              <w:right w:val="single" w:sz="2" w:space="0" w:color="auto"/>
            </w:tcBorders>
            <w:shd w:val="clear" w:color="auto" w:fill="D3D3D3"/>
            <w:vAlign w:val="center"/>
          </w:tcPr>
          <w:p w14:paraId="32950584" w14:textId="77777777" w:rsidR="00DB03FB" w:rsidRDefault="00000000">
            <w:pPr>
              <w:spacing w:before="40" w:after="40" w:line="240" w:lineRule="exact"/>
              <w:jc w:val="center"/>
              <w:rPr>
                <w:rFonts w:ascii="宋体" w:hAnsi="宋体" w:cs="宋体" w:hint="eastAsia"/>
                <w:sz w:val="18"/>
                <w:szCs w:val="18"/>
              </w:rPr>
            </w:pPr>
            <w:r>
              <w:rPr>
                <w:rFonts w:ascii="宋体" w:hAnsi="宋体" w:cs="宋体" w:hint="eastAsia"/>
                <w:sz w:val="18"/>
                <w:szCs w:val="18"/>
              </w:rPr>
              <w:t>亲自</w:t>
            </w:r>
            <w:r>
              <w:rPr>
                <w:rFonts w:ascii="宋体" w:hAnsi="宋体" w:cs="宋体"/>
                <w:sz w:val="18"/>
                <w:szCs w:val="18"/>
              </w:rPr>
              <w:t>出席董事会次数</w:t>
            </w:r>
          </w:p>
        </w:tc>
        <w:tc>
          <w:tcPr>
            <w:tcW w:w="764" w:type="pct"/>
            <w:tcBorders>
              <w:top w:val="single" w:sz="2" w:space="0" w:color="auto"/>
              <w:left w:val="single" w:sz="2" w:space="0" w:color="auto"/>
              <w:bottom w:val="single" w:sz="2" w:space="0" w:color="auto"/>
              <w:right w:val="single" w:sz="2" w:space="0" w:color="auto"/>
            </w:tcBorders>
            <w:shd w:val="clear" w:color="auto" w:fill="D3D3D3"/>
            <w:vAlign w:val="center"/>
          </w:tcPr>
          <w:p w14:paraId="1A016229" w14:textId="77777777" w:rsidR="00DB03FB" w:rsidRDefault="00000000">
            <w:pPr>
              <w:spacing w:before="40" w:after="40" w:line="240" w:lineRule="exact"/>
              <w:jc w:val="center"/>
              <w:rPr>
                <w:rFonts w:ascii="宋体" w:hAnsi="宋体" w:cs="宋体" w:hint="eastAsia"/>
                <w:sz w:val="18"/>
                <w:szCs w:val="18"/>
              </w:rPr>
            </w:pPr>
            <w:r>
              <w:rPr>
                <w:rFonts w:ascii="宋体" w:hAnsi="宋体" w:cs="宋体"/>
                <w:sz w:val="18"/>
                <w:szCs w:val="18"/>
              </w:rPr>
              <w:t>委托出席董事会次数</w:t>
            </w:r>
          </w:p>
        </w:tc>
        <w:tc>
          <w:tcPr>
            <w:tcW w:w="784" w:type="pct"/>
            <w:tcBorders>
              <w:top w:val="single" w:sz="2" w:space="0" w:color="auto"/>
              <w:left w:val="single" w:sz="2" w:space="0" w:color="auto"/>
              <w:bottom w:val="single" w:sz="2" w:space="0" w:color="auto"/>
              <w:right w:val="single" w:sz="2" w:space="0" w:color="auto"/>
            </w:tcBorders>
            <w:shd w:val="clear" w:color="auto" w:fill="D3D3D3"/>
            <w:vAlign w:val="center"/>
          </w:tcPr>
          <w:p w14:paraId="421F8421" w14:textId="77777777" w:rsidR="00DB03FB" w:rsidRDefault="00000000">
            <w:pPr>
              <w:spacing w:before="40" w:after="40" w:line="240" w:lineRule="exact"/>
              <w:jc w:val="center"/>
              <w:rPr>
                <w:rFonts w:ascii="宋体" w:hAnsi="宋体" w:cs="宋体" w:hint="eastAsia"/>
                <w:sz w:val="18"/>
                <w:szCs w:val="18"/>
              </w:rPr>
            </w:pPr>
            <w:r>
              <w:rPr>
                <w:rFonts w:ascii="宋体" w:hAnsi="宋体" w:cs="宋体"/>
                <w:sz w:val="18"/>
                <w:szCs w:val="18"/>
              </w:rPr>
              <w:t>缺席董事会次数</w:t>
            </w:r>
          </w:p>
        </w:tc>
        <w:tc>
          <w:tcPr>
            <w:tcW w:w="1127" w:type="pct"/>
            <w:tcBorders>
              <w:top w:val="single" w:sz="2" w:space="0" w:color="auto"/>
              <w:left w:val="single" w:sz="2" w:space="0" w:color="auto"/>
              <w:bottom w:val="single" w:sz="2" w:space="0" w:color="auto"/>
              <w:right w:val="single" w:sz="2" w:space="0" w:color="auto"/>
            </w:tcBorders>
            <w:shd w:val="clear" w:color="auto" w:fill="D3D3D3"/>
            <w:vAlign w:val="center"/>
          </w:tcPr>
          <w:p w14:paraId="4E1CB988" w14:textId="77777777" w:rsidR="00DB03FB" w:rsidRDefault="00000000">
            <w:pPr>
              <w:spacing w:before="40" w:after="40" w:line="240" w:lineRule="exact"/>
              <w:jc w:val="center"/>
              <w:rPr>
                <w:rFonts w:ascii="宋体" w:hAnsi="宋体" w:cs="宋体" w:hint="eastAsia"/>
                <w:sz w:val="18"/>
                <w:szCs w:val="18"/>
              </w:rPr>
            </w:pPr>
            <w:r>
              <w:rPr>
                <w:rFonts w:ascii="宋体" w:hAnsi="宋体" w:cs="宋体"/>
                <w:sz w:val="18"/>
                <w:szCs w:val="18"/>
              </w:rPr>
              <w:t>是否连续两次未亲自参加董事会会议</w:t>
            </w:r>
          </w:p>
        </w:tc>
        <w:tc>
          <w:tcPr>
            <w:tcW w:w="738" w:type="pct"/>
            <w:tcBorders>
              <w:top w:val="single" w:sz="2" w:space="0" w:color="auto"/>
              <w:left w:val="single" w:sz="2" w:space="0" w:color="auto"/>
              <w:bottom w:val="single" w:sz="2" w:space="0" w:color="auto"/>
              <w:right w:val="single" w:sz="2" w:space="0" w:color="auto"/>
            </w:tcBorders>
            <w:shd w:val="clear" w:color="auto" w:fill="D3D3D3"/>
            <w:vAlign w:val="center"/>
          </w:tcPr>
          <w:p w14:paraId="3F06848D" w14:textId="77777777" w:rsidR="00DB03FB" w:rsidRDefault="00000000">
            <w:pPr>
              <w:spacing w:before="40" w:after="40" w:line="240" w:lineRule="exact"/>
              <w:jc w:val="center"/>
              <w:rPr>
                <w:rFonts w:ascii="宋体" w:hAnsi="宋体" w:cs="宋体" w:hint="eastAsia"/>
                <w:sz w:val="18"/>
                <w:szCs w:val="18"/>
              </w:rPr>
            </w:pPr>
            <w:r>
              <w:rPr>
                <w:rFonts w:ascii="宋体" w:hAnsi="宋体" w:cs="宋体"/>
                <w:sz w:val="18"/>
                <w:szCs w:val="18"/>
              </w:rPr>
              <w:t>出席股东会次数</w:t>
            </w:r>
          </w:p>
        </w:tc>
      </w:tr>
      <w:tr w:rsidR="00DB03FB" w14:paraId="710AC741" w14:textId="77777777">
        <w:trPr>
          <w:trHeight w:val="435"/>
        </w:trPr>
        <w:tc>
          <w:tcPr>
            <w:tcW w:w="850" w:type="pct"/>
            <w:tcBorders>
              <w:top w:val="single" w:sz="2" w:space="0" w:color="auto"/>
              <w:left w:val="single" w:sz="2" w:space="0" w:color="auto"/>
              <w:bottom w:val="single" w:sz="2" w:space="0" w:color="auto"/>
              <w:right w:val="single" w:sz="2" w:space="0" w:color="auto"/>
            </w:tcBorders>
            <w:vAlign w:val="center"/>
          </w:tcPr>
          <w:p w14:paraId="494C49B5" w14:textId="77777777" w:rsidR="00DB03FB" w:rsidRDefault="00000000">
            <w:pPr>
              <w:spacing w:line="240" w:lineRule="exact"/>
              <w:jc w:val="center"/>
              <w:rPr>
                <w:rFonts w:ascii="宋体" w:hAnsi="宋体" w:cs="宋体" w:hint="eastAsia"/>
                <w:sz w:val="18"/>
                <w:szCs w:val="18"/>
              </w:rPr>
            </w:pPr>
            <w:r>
              <w:rPr>
                <w:rFonts w:ascii="宋体" w:hAnsi="宋体" w:cs="宋体" w:hint="eastAsia"/>
                <w:sz w:val="18"/>
                <w:szCs w:val="18"/>
              </w:rPr>
              <w:t>8</w:t>
            </w:r>
          </w:p>
        </w:tc>
        <w:tc>
          <w:tcPr>
            <w:tcW w:w="738" w:type="pct"/>
            <w:tcBorders>
              <w:top w:val="single" w:sz="2" w:space="0" w:color="auto"/>
              <w:left w:val="single" w:sz="2" w:space="0" w:color="auto"/>
              <w:bottom w:val="single" w:sz="2" w:space="0" w:color="auto"/>
              <w:right w:val="single" w:sz="2" w:space="0" w:color="auto"/>
            </w:tcBorders>
            <w:vAlign w:val="center"/>
          </w:tcPr>
          <w:p w14:paraId="0EB48BC9" w14:textId="77777777" w:rsidR="00DB03FB" w:rsidRDefault="00000000">
            <w:pPr>
              <w:spacing w:line="240" w:lineRule="exact"/>
              <w:jc w:val="center"/>
              <w:rPr>
                <w:rFonts w:ascii="宋体" w:hAnsi="宋体" w:cs="宋体" w:hint="eastAsia"/>
                <w:sz w:val="18"/>
                <w:szCs w:val="18"/>
              </w:rPr>
            </w:pPr>
            <w:r>
              <w:rPr>
                <w:rFonts w:ascii="宋体" w:hAnsi="宋体" w:cs="宋体" w:hint="eastAsia"/>
                <w:sz w:val="18"/>
                <w:szCs w:val="18"/>
              </w:rPr>
              <w:t>8</w:t>
            </w:r>
          </w:p>
        </w:tc>
        <w:tc>
          <w:tcPr>
            <w:tcW w:w="764" w:type="pct"/>
            <w:tcBorders>
              <w:top w:val="single" w:sz="2" w:space="0" w:color="auto"/>
              <w:left w:val="single" w:sz="2" w:space="0" w:color="auto"/>
              <w:bottom w:val="single" w:sz="2" w:space="0" w:color="auto"/>
              <w:right w:val="single" w:sz="2" w:space="0" w:color="auto"/>
            </w:tcBorders>
            <w:vAlign w:val="center"/>
          </w:tcPr>
          <w:p w14:paraId="3F634821" w14:textId="77777777" w:rsidR="00DB03FB" w:rsidRDefault="00000000">
            <w:pPr>
              <w:spacing w:line="240" w:lineRule="exact"/>
              <w:jc w:val="center"/>
              <w:rPr>
                <w:rFonts w:ascii="宋体" w:hAnsi="宋体" w:cs="宋体" w:hint="eastAsia"/>
                <w:sz w:val="18"/>
                <w:szCs w:val="18"/>
              </w:rPr>
            </w:pPr>
            <w:r>
              <w:rPr>
                <w:rFonts w:ascii="宋体" w:hAnsi="宋体" w:cs="宋体"/>
                <w:sz w:val="18"/>
                <w:szCs w:val="18"/>
              </w:rPr>
              <w:t>0</w:t>
            </w:r>
          </w:p>
        </w:tc>
        <w:tc>
          <w:tcPr>
            <w:tcW w:w="784" w:type="pct"/>
            <w:tcBorders>
              <w:top w:val="single" w:sz="2" w:space="0" w:color="auto"/>
              <w:left w:val="single" w:sz="2" w:space="0" w:color="auto"/>
              <w:bottom w:val="single" w:sz="2" w:space="0" w:color="auto"/>
              <w:right w:val="single" w:sz="2" w:space="0" w:color="auto"/>
            </w:tcBorders>
            <w:vAlign w:val="center"/>
          </w:tcPr>
          <w:p w14:paraId="5ED2F6F9" w14:textId="77777777" w:rsidR="00DB03FB" w:rsidRDefault="00000000">
            <w:pPr>
              <w:spacing w:line="240" w:lineRule="exact"/>
              <w:jc w:val="center"/>
              <w:rPr>
                <w:rFonts w:ascii="宋体" w:hAnsi="宋体" w:cs="宋体" w:hint="eastAsia"/>
                <w:sz w:val="18"/>
                <w:szCs w:val="18"/>
              </w:rPr>
            </w:pPr>
            <w:r>
              <w:rPr>
                <w:rFonts w:ascii="宋体" w:hAnsi="宋体" w:cs="宋体"/>
                <w:sz w:val="18"/>
                <w:szCs w:val="18"/>
              </w:rPr>
              <w:t>0</w:t>
            </w:r>
          </w:p>
        </w:tc>
        <w:tc>
          <w:tcPr>
            <w:tcW w:w="1127" w:type="pct"/>
            <w:tcBorders>
              <w:top w:val="single" w:sz="2" w:space="0" w:color="auto"/>
              <w:left w:val="single" w:sz="2" w:space="0" w:color="auto"/>
              <w:bottom w:val="single" w:sz="2" w:space="0" w:color="auto"/>
              <w:right w:val="single" w:sz="2" w:space="0" w:color="auto"/>
            </w:tcBorders>
            <w:vAlign w:val="center"/>
          </w:tcPr>
          <w:p w14:paraId="5E599841" w14:textId="77777777" w:rsidR="00DB03FB" w:rsidRDefault="00000000">
            <w:pPr>
              <w:spacing w:line="240" w:lineRule="exact"/>
              <w:jc w:val="center"/>
              <w:rPr>
                <w:rFonts w:ascii="宋体" w:hAnsi="宋体" w:cs="宋体" w:hint="eastAsia"/>
                <w:sz w:val="18"/>
                <w:szCs w:val="18"/>
              </w:rPr>
            </w:pPr>
            <w:r>
              <w:rPr>
                <w:rFonts w:ascii="宋体" w:hAnsi="宋体" w:cs="宋体"/>
                <w:sz w:val="18"/>
                <w:szCs w:val="18"/>
              </w:rPr>
              <w:t>否</w:t>
            </w:r>
          </w:p>
        </w:tc>
        <w:tc>
          <w:tcPr>
            <w:tcW w:w="738" w:type="pct"/>
            <w:tcBorders>
              <w:top w:val="single" w:sz="2" w:space="0" w:color="auto"/>
              <w:left w:val="single" w:sz="2" w:space="0" w:color="auto"/>
              <w:bottom w:val="single" w:sz="2" w:space="0" w:color="auto"/>
              <w:right w:val="single" w:sz="2" w:space="0" w:color="auto"/>
            </w:tcBorders>
            <w:vAlign w:val="center"/>
          </w:tcPr>
          <w:p w14:paraId="2E32E1BC" w14:textId="77777777" w:rsidR="00DB03FB" w:rsidRDefault="00000000">
            <w:pPr>
              <w:spacing w:line="240" w:lineRule="exact"/>
              <w:jc w:val="center"/>
              <w:rPr>
                <w:rFonts w:ascii="宋体" w:hAnsi="宋体" w:cs="宋体" w:hint="eastAsia"/>
                <w:sz w:val="18"/>
                <w:szCs w:val="18"/>
              </w:rPr>
            </w:pPr>
            <w:r>
              <w:rPr>
                <w:rFonts w:ascii="宋体" w:hAnsi="宋体" w:cs="宋体" w:hint="eastAsia"/>
                <w:sz w:val="18"/>
                <w:szCs w:val="18"/>
              </w:rPr>
              <w:t>3</w:t>
            </w:r>
          </w:p>
        </w:tc>
      </w:tr>
    </w:tbl>
    <w:p w14:paraId="458B0046" w14:textId="77777777" w:rsidR="00DB03FB" w:rsidRDefault="00000000">
      <w:pPr>
        <w:pStyle w:val="Default"/>
        <w:spacing w:beforeLines="50" w:before="156" w:afterLines="50" w:after="156" w:line="460" w:lineRule="exact"/>
        <w:ind w:firstLineChars="200" w:firstLine="480"/>
        <w:jc w:val="both"/>
        <w:outlineLvl w:val="1"/>
        <w:rPr>
          <w:rFonts w:hAnsi="宋体" w:cs="Times New Roman" w:hint="eastAsia"/>
        </w:rPr>
      </w:pPr>
      <w:r>
        <w:rPr>
          <w:rFonts w:hAnsi="宋体" w:cs="Times New Roman" w:hint="eastAsia"/>
        </w:rPr>
        <w:t>（二）参与董事会专门委员会、独立董事专门会议工作情况</w:t>
      </w:r>
    </w:p>
    <w:p w14:paraId="00965A6B" w14:textId="77777777" w:rsidR="00DB03FB" w:rsidRDefault="00000000">
      <w:pPr>
        <w:pStyle w:val="Default"/>
        <w:spacing w:beforeLines="50" w:before="156" w:afterLines="50" w:after="156" w:line="460" w:lineRule="exact"/>
        <w:ind w:firstLineChars="200" w:firstLine="480"/>
        <w:jc w:val="both"/>
        <w:rPr>
          <w:rFonts w:hAnsi="宋体" w:cs="Times New Roman" w:hint="eastAsia"/>
        </w:rPr>
      </w:pPr>
      <w:r>
        <w:rPr>
          <w:rFonts w:hAnsi="宋体" w:cs="Times New Roman" w:hint="eastAsia"/>
        </w:rPr>
        <w:t>报告期内</w:t>
      </w:r>
      <w:r>
        <w:rPr>
          <w:rFonts w:hAnsi="宋体" w:cs="Times New Roman"/>
        </w:rPr>
        <w:t>，</w:t>
      </w:r>
      <w:r>
        <w:rPr>
          <w:rFonts w:hAnsi="宋体" w:cs="Times New Roman" w:hint="eastAsia"/>
        </w:rPr>
        <w:t>本人担任薪酬与考核委员会主任委员，应当参加会议2次、实际参加2次，审议通过了《关于董事长及高级管理人员2024年度薪酬清算的议案》《关于审议经理层任期、年度考核内容及指标的议案》。</w:t>
      </w:r>
    </w:p>
    <w:p w14:paraId="23177E4F" w14:textId="77777777" w:rsidR="00DB03FB" w:rsidRDefault="00000000">
      <w:pPr>
        <w:pStyle w:val="Default"/>
        <w:spacing w:beforeLines="50" w:before="156" w:afterLines="50" w:after="156" w:line="460" w:lineRule="exact"/>
        <w:ind w:firstLineChars="200" w:firstLine="480"/>
        <w:jc w:val="both"/>
        <w:rPr>
          <w:rFonts w:hAnsi="宋体" w:cs="Times New Roman" w:hint="eastAsia"/>
        </w:rPr>
      </w:pPr>
      <w:r>
        <w:rPr>
          <w:rFonts w:hAnsi="宋体" w:cs="Times New Roman" w:hint="eastAsia"/>
        </w:rPr>
        <w:t>报告期内，本人担任提名委员会委员，应当参加会议0次、实际参加0次。</w:t>
      </w:r>
    </w:p>
    <w:p w14:paraId="57556275" w14:textId="7F8977A4" w:rsidR="00DB03FB" w:rsidRDefault="00000000">
      <w:pPr>
        <w:pStyle w:val="Default"/>
        <w:spacing w:beforeLines="50" w:before="156" w:afterLines="50" w:after="156" w:line="460" w:lineRule="exact"/>
        <w:ind w:firstLineChars="200" w:firstLine="480"/>
        <w:jc w:val="both"/>
        <w:rPr>
          <w:rFonts w:hAnsi="宋体" w:cs="Times New Roman" w:hint="eastAsia"/>
        </w:rPr>
      </w:pPr>
      <w:r>
        <w:rPr>
          <w:rFonts w:hAnsi="宋体" w:cs="Times New Roman" w:hint="eastAsia"/>
        </w:rPr>
        <w:t>报告期内</w:t>
      </w:r>
      <w:r>
        <w:rPr>
          <w:rFonts w:hAnsi="宋体" w:cs="Times New Roman"/>
        </w:rPr>
        <w:t>，</w:t>
      </w:r>
      <w:r>
        <w:rPr>
          <w:rFonts w:hAnsi="宋体" w:cs="Times New Roman" w:hint="eastAsia"/>
        </w:rPr>
        <w:t>本人应参加</w:t>
      </w:r>
      <w:r>
        <w:rPr>
          <w:rFonts w:hAnsi="宋体" w:cs="Times New Roman"/>
        </w:rPr>
        <w:t>公司</w:t>
      </w:r>
      <w:r>
        <w:rPr>
          <w:rFonts w:hAnsi="宋体" w:cs="Times New Roman" w:hint="eastAsia"/>
        </w:rPr>
        <w:t>董事会独立董事专门会议2次、实际参加2次，会议审议通过了《关于签订〈氧化锌矿销售合同〉暨关联交易的议案》《关于以公开摘牌方式参与广东省具身智能科技有限公司增资扩股暨关联交易的议案》《关于签订〈石料销售合同〉暨关联交易的议案》《关于2026年度日常关联交易预计的议案》并出具了审核意见。</w:t>
      </w:r>
    </w:p>
    <w:p w14:paraId="01AF0BF8" w14:textId="77777777" w:rsidR="00DB03FB" w:rsidRDefault="00000000">
      <w:pPr>
        <w:pStyle w:val="Default"/>
        <w:spacing w:beforeLines="50" w:before="156" w:afterLines="50" w:after="156" w:line="460" w:lineRule="exact"/>
        <w:ind w:firstLineChars="200" w:firstLine="480"/>
        <w:jc w:val="both"/>
        <w:outlineLvl w:val="1"/>
        <w:rPr>
          <w:rFonts w:hAnsi="宋体" w:cs="Times New Roman" w:hint="eastAsia"/>
        </w:rPr>
      </w:pPr>
      <w:r>
        <w:rPr>
          <w:rFonts w:hAnsi="宋体" w:cs="Times New Roman" w:hint="eastAsia"/>
        </w:rPr>
        <w:t>（三）行使独立董事职权的情况</w:t>
      </w:r>
    </w:p>
    <w:p w14:paraId="336AE2A4" w14:textId="77777777" w:rsidR="00DB03FB" w:rsidRDefault="00000000">
      <w:pPr>
        <w:pStyle w:val="Default"/>
        <w:spacing w:beforeLines="50" w:before="156" w:afterLines="50" w:after="156" w:line="460" w:lineRule="exact"/>
        <w:ind w:firstLineChars="200" w:firstLine="480"/>
        <w:jc w:val="both"/>
        <w:rPr>
          <w:rFonts w:hAnsi="宋体" w:cs="Times New Roman" w:hint="eastAsia"/>
        </w:rPr>
      </w:pPr>
      <w:r>
        <w:rPr>
          <w:rFonts w:hAnsi="宋体" w:cs="Times New Roman"/>
        </w:rPr>
        <w:t>本人作为</w:t>
      </w:r>
      <w:r>
        <w:rPr>
          <w:rFonts w:hAnsi="宋体" w:cs="Times New Roman" w:hint="eastAsia"/>
        </w:rPr>
        <w:t>薪酬与考核委员会主任委员</w:t>
      </w:r>
      <w:r>
        <w:rPr>
          <w:rFonts w:hAnsi="宋体" w:cs="Times New Roman"/>
        </w:rPr>
        <w:t>，</w:t>
      </w:r>
      <w:r>
        <w:rPr>
          <w:rFonts w:hAnsi="宋体" w:cs="Times New Roman" w:hint="eastAsia"/>
        </w:rPr>
        <w:t>报告期内一是通过查阅公司相关制度文件、与工作人员访谈的方式，深入了解公司现行薪酬政策、实施方案、员工福利等；二是结合公司相关制度规定，认真核查董事及高级管理人员的薪酬情况，做好有关审阅及监督工作；三是结合其他上市公司实际情况、环保行业情况等，对公司董事、高级管理人员薪酬方案提出建议意见，切实履行薪酬与考核委员会的专业职能；四是认真审核提交委员会审议的相关议案，详细了解董事长及高级管理人员2024年度薪酬清算相关情况、经理层考核内容及指标等内容，向董事会提交反馈意见及专业建议。</w:t>
      </w:r>
    </w:p>
    <w:p w14:paraId="2685743D" w14:textId="77777777" w:rsidR="00DB03FB" w:rsidRDefault="00000000">
      <w:pPr>
        <w:pStyle w:val="Default"/>
        <w:spacing w:beforeLines="50" w:before="156" w:afterLines="50" w:after="156" w:line="460" w:lineRule="exact"/>
        <w:ind w:firstLineChars="200" w:firstLine="480"/>
        <w:jc w:val="both"/>
        <w:rPr>
          <w:rFonts w:hAnsi="宋体" w:cs="Times New Roman" w:hint="eastAsia"/>
        </w:rPr>
      </w:pPr>
      <w:r>
        <w:rPr>
          <w:rFonts w:hAnsi="宋体" w:cs="Times New Roman" w:hint="eastAsia"/>
        </w:rPr>
        <w:t>报告期内，未发生行使《上市公司独立董事管理办法》第十八条第一款所列独立董事特别职权的情况。</w:t>
      </w:r>
    </w:p>
    <w:p w14:paraId="68C91DA7" w14:textId="77777777" w:rsidR="00DB03FB" w:rsidRDefault="00000000">
      <w:pPr>
        <w:pStyle w:val="Default"/>
        <w:spacing w:beforeLines="50" w:before="156" w:afterLines="50" w:after="156" w:line="460" w:lineRule="exact"/>
        <w:ind w:firstLineChars="200" w:firstLine="480"/>
        <w:jc w:val="both"/>
        <w:outlineLvl w:val="1"/>
        <w:rPr>
          <w:rFonts w:hAnsi="宋体" w:cs="Times New Roman" w:hint="eastAsia"/>
        </w:rPr>
      </w:pPr>
      <w:r>
        <w:rPr>
          <w:rFonts w:hAnsi="宋体" w:cs="Times New Roman" w:hint="eastAsia"/>
        </w:rPr>
        <w:t>（四）与审计机构沟通情况</w:t>
      </w:r>
    </w:p>
    <w:p w14:paraId="0683732D" w14:textId="77777777" w:rsidR="00DB03FB" w:rsidRDefault="00000000">
      <w:pPr>
        <w:pStyle w:val="Default"/>
        <w:spacing w:beforeLines="50" w:before="156" w:afterLines="50" w:after="156" w:line="460" w:lineRule="exact"/>
        <w:ind w:firstLineChars="200" w:firstLine="480"/>
        <w:jc w:val="both"/>
        <w:rPr>
          <w:rFonts w:hAnsi="宋体" w:cs="Times New Roman" w:hint="eastAsia"/>
        </w:rPr>
      </w:pPr>
      <w:r>
        <w:rPr>
          <w:rFonts w:hAnsi="宋体" w:cs="Times New Roman" w:hint="eastAsia"/>
        </w:rPr>
        <w:lastRenderedPageBreak/>
        <w:t>报告期内，审计与风险管理委员会与公司审计部及承办公司审计业务的会计师事务所进行积极沟通。审计与风险管理委员会听取了审计部《2024年度工作报告及2025年度工作计划》等汇报，对审计部2024年度主要工作及存在的问题、2025年工作计划提出了意见和建议；与会计师事务所就承接情况、负责人员、审计计划等进行深入探讨和交流。年度报告审计期间，我们与上述各方就内部控制风险及应对、审计人员独立性、审计工作小组人员构成、风险判断、审计重点等事项进行了事前、事中、事后沟通，确保财务数据真实客观反映公司实际情况，助力提升公司信息披露水平。</w:t>
      </w:r>
    </w:p>
    <w:p w14:paraId="7BE64136" w14:textId="77777777" w:rsidR="00DB03FB" w:rsidRDefault="00000000">
      <w:pPr>
        <w:pStyle w:val="Default"/>
        <w:spacing w:beforeLines="50" w:before="156" w:afterLines="50" w:after="156" w:line="460" w:lineRule="exact"/>
        <w:ind w:firstLineChars="200" w:firstLine="480"/>
        <w:jc w:val="both"/>
        <w:outlineLvl w:val="1"/>
        <w:rPr>
          <w:rFonts w:hAnsi="宋体" w:cs="Times New Roman" w:hint="eastAsia"/>
        </w:rPr>
      </w:pPr>
      <w:r>
        <w:rPr>
          <w:rFonts w:hAnsi="宋体" w:cs="Times New Roman" w:hint="eastAsia"/>
        </w:rPr>
        <w:t>（五）与中小股东的沟通交流情况</w:t>
      </w:r>
    </w:p>
    <w:p w14:paraId="4B60B9D7" w14:textId="77777777" w:rsidR="00DB03FB" w:rsidRDefault="00000000">
      <w:pPr>
        <w:pStyle w:val="Default"/>
        <w:spacing w:beforeLines="50" w:before="156" w:afterLines="50" w:after="156" w:line="460" w:lineRule="exact"/>
        <w:ind w:firstLineChars="200" w:firstLine="480"/>
        <w:jc w:val="both"/>
        <w:rPr>
          <w:rFonts w:hAnsi="宋体" w:cs="Times New Roman" w:hint="eastAsia"/>
        </w:rPr>
      </w:pPr>
      <w:r>
        <w:rPr>
          <w:rFonts w:hAnsi="宋体" w:cs="Times New Roman" w:hint="eastAsia"/>
        </w:rPr>
        <w:t>报告期内，本人通过参加公司股东会等方式，积极与中小股东等投资者进行沟通交流，广泛听取投资者的意见和建议，解答投资者提出的问题，积极履行独立董事职责。</w:t>
      </w:r>
    </w:p>
    <w:p w14:paraId="58C64572" w14:textId="77777777" w:rsidR="00DB03FB" w:rsidRDefault="00000000">
      <w:pPr>
        <w:pStyle w:val="Default"/>
        <w:spacing w:beforeLines="50" w:before="156" w:afterLines="50" w:after="156" w:line="460" w:lineRule="exact"/>
        <w:ind w:firstLineChars="200" w:firstLine="480"/>
        <w:jc w:val="both"/>
        <w:outlineLvl w:val="1"/>
        <w:rPr>
          <w:rFonts w:hAnsi="宋体" w:cs="Times New Roman" w:hint="eastAsia"/>
        </w:rPr>
      </w:pPr>
      <w:r>
        <w:rPr>
          <w:rFonts w:hAnsi="宋体" w:cs="Times New Roman" w:hint="eastAsia"/>
        </w:rPr>
        <w:t>（六）在上市公司现场工作及上市公司配合独立董事工作的情况</w:t>
      </w:r>
    </w:p>
    <w:p w14:paraId="4963062C" w14:textId="77777777" w:rsidR="00DB03FB" w:rsidRDefault="00000000">
      <w:pPr>
        <w:pStyle w:val="Default"/>
        <w:spacing w:beforeLines="50" w:before="156" w:afterLines="50" w:after="156" w:line="460" w:lineRule="exact"/>
        <w:ind w:firstLineChars="200" w:firstLine="480"/>
        <w:jc w:val="both"/>
        <w:rPr>
          <w:rFonts w:hAnsi="宋体" w:cs="Times New Roman" w:hint="eastAsia"/>
        </w:rPr>
      </w:pPr>
      <w:r>
        <w:rPr>
          <w:rFonts w:hAnsi="宋体" w:cs="Times New Roman" w:hint="eastAsia"/>
        </w:rPr>
        <w:t>报告期内，本人通过参加董事会、股东会、现场调研、获取公司</w:t>
      </w:r>
      <w:r>
        <w:rPr>
          <w:rFonts w:hAnsi="宋体" w:cs="Times New Roman"/>
        </w:rPr>
        <w:t>运营情况资料</w:t>
      </w:r>
      <w:r>
        <w:rPr>
          <w:rFonts w:hAnsi="宋体" w:cs="Times New Roman" w:hint="eastAsia"/>
        </w:rPr>
        <w:t>等方式到公司进行现场工作和考察，并通过与公司管理层面对面沟通或通过电话、微信方式等保持联系，持续关注公司的经营及财务状况，及时了解重大事项进展情况。本人前往公司在深圳、荆州等地的子公司进行现场调研，听取有关经营情况、发展举措等汇报，并与相关负责人、同事进行沟通，详细了解经营生产现状、改革发展举措等，积极向公司提出发展建议。此外，本人还审阅公司向独立董事报送生产经营情况材料，详细了解公司经营情况、股东变动、重大项目进展等情况。2025年度现场工作时间为15天，符合有关监管规定。</w:t>
      </w:r>
    </w:p>
    <w:p w14:paraId="76F0A511" w14:textId="77777777" w:rsidR="00DB03FB" w:rsidRDefault="00000000">
      <w:pPr>
        <w:pStyle w:val="Default"/>
        <w:spacing w:beforeLines="50" w:before="156" w:afterLines="50" w:after="156" w:line="460" w:lineRule="exact"/>
        <w:ind w:firstLineChars="200" w:firstLine="480"/>
        <w:jc w:val="both"/>
        <w:rPr>
          <w:rFonts w:hAnsi="宋体" w:cs="Times New Roman" w:hint="eastAsia"/>
        </w:rPr>
      </w:pPr>
      <w:r>
        <w:rPr>
          <w:rFonts w:hAnsi="宋体" w:cs="Times New Roman" w:hint="eastAsia"/>
        </w:rPr>
        <w:t>公司高度重视与独立董事的沟通，积极配合和支持独立董事工作，定期汇报公司生产经营情况和重大事项进展情况，能够切实保障独立董事的知情权，为独立董事履职创造了有利条件，不存在妨碍独立董事职责履行的情况。</w:t>
      </w:r>
    </w:p>
    <w:p w14:paraId="08F96A46" w14:textId="77777777" w:rsidR="00DB03FB" w:rsidRDefault="00000000">
      <w:pPr>
        <w:pStyle w:val="Default"/>
        <w:spacing w:beforeLines="50" w:before="156" w:afterLines="50" w:after="156" w:line="460" w:lineRule="exact"/>
        <w:ind w:firstLineChars="200" w:firstLine="480"/>
        <w:jc w:val="both"/>
        <w:outlineLvl w:val="1"/>
        <w:rPr>
          <w:rFonts w:hAnsi="宋体" w:cs="Times New Roman" w:hint="eastAsia"/>
        </w:rPr>
      </w:pPr>
      <w:r>
        <w:rPr>
          <w:rFonts w:hAnsi="宋体" w:cs="Times New Roman" w:hint="eastAsia"/>
        </w:rPr>
        <w:t>（七）2025年度报告履职情况</w:t>
      </w:r>
    </w:p>
    <w:p w14:paraId="636EC4E3" w14:textId="57BFD0BA" w:rsidR="00DB03FB" w:rsidRDefault="00000000">
      <w:pPr>
        <w:pStyle w:val="Default"/>
        <w:spacing w:beforeLines="50" w:before="156" w:afterLines="50" w:after="156" w:line="460" w:lineRule="exact"/>
        <w:ind w:firstLineChars="200" w:firstLine="480"/>
        <w:jc w:val="both"/>
        <w:rPr>
          <w:rFonts w:hAnsi="宋体" w:cs="Times New Roman" w:hint="eastAsia"/>
        </w:rPr>
      </w:pPr>
      <w:r>
        <w:rPr>
          <w:rFonts w:hAnsi="宋体" w:cs="Times New Roman" w:hint="eastAsia"/>
        </w:rPr>
        <w:t>公司召开审计与风险管理委员会审议通过了2025年度报告及相关议案。本人作为审计与风险管理委员会委员，在2025年度报告编制、审计过程中，与公司外</w:t>
      </w:r>
      <w:r>
        <w:rPr>
          <w:rFonts w:hAnsi="宋体" w:cs="Times New Roman" w:hint="eastAsia"/>
        </w:rPr>
        <w:lastRenderedPageBreak/>
        <w:t>部审计机构进行了充分沟通，讨论了审计过程中发现的重大事项和潜在风险，确保他们能够独立、客观地对公司的财务状况进行审计。同时，本人与公司管理层保持密切沟通，听取他们对公司业务运营、财务状况和未来战略规划的汇报，并提出了一系列建议，帮助进一步提升公司财务报告质量和透明度。</w:t>
      </w:r>
    </w:p>
    <w:p w14:paraId="2B8420EB" w14:textId="77777777" w:rsidR="00DB03FB" w:rsidRDefault="00000000">
      <w:pPr>
        <w:pStyle w:val="Default"/>
        <w:spacing w:beforeLines="50" w:before="156" w:afterLines="50" w:after="156" w:line="460" w:lineRule="exact"/>
        <w:ind w:firstLineChars="200" w:firstLine="482"/>
        <w:jc w:val="both"/>
        <w:outlineLvl w:val="0"/>
        <w:rPr>
          <w:rFonts w:hAnsi="宋体" w:cs="Times New Roman" w:hint="eastAsia"/>
          <w:b/>
          <w:bCs/>
        </w:rPr>
      </w:pPr>
      <w:r>
        <w:rPr>
          <w:rFonts w:hAnsi="宋体" w:cs="Times New Roman" w:hint="eastAsia"/>
          <w:b/>
          <w:bCs/>
        </w:rPr>
        <w:t>三、独立董事年度履职重点关注事项的情况</w:t>
      </w:r>
    </w:p>
    <w:p w14:paraId="06EF92CB" w14:textId="77777777" w:rsidR="00DB03FB" w:rsidRDefault="00000000">
      <w:pPr>
        <w:pStyle w:val="Default"/>
        <w:spacing w:beforeLines="50" w:before="156" w:afterLines="50" w:after="156" w:line="460" w:lineRule="exact"/>
        <w:ind w:firstLineChars="200" w:firstLine="480"/>
        <w:jc w:val="both"/>
        <w:outlineLvl w:val="1"/>
        <w:rPr>
          <w:rFonts w:hAnsi="宋体" w:cs="Times New Roman" w:hint="eastAsia"/>
        </w:rPr>
      </w:pPr>
      <w:r>
        <w:rPr>
          <w:rFonts w:hAnsi="宋体" w:cs="Times New Roman" w:hint="eastAsia"/>
        </w:rPr>
        <w:t>（一）应当披露的关联交易情况</w:t>
      </w:r>
    </w:p>
    <w:p w14:paraId="2FDF2ACC" w14:textId="397930EF" w:rsidR="00DB03FB" w:rsidRDefault="00000000">
      <w:pPr>
        <w:pStyle w:val="Default"/>
        <w:spacing w:beforeLines="50" w:before="156" w:afterLines="50" w:after="156" w:line="460" w:lineRule="exact"/>
        <w:ind w:firstLineChars="200" w:firstLine="480"/>
        <w:jc w:val="both"/>
        <w:rPr>
          <w:rFonts w:hAnsi="宋体" w:cs="Times New Roman" w:hint="eastAsia"/>
        </w:rPr>
      </w:pPr>
      <w:r>
        <w:rPr>
          <w:rFonts w:hAnsi="宋体" w:cs="Times New Roman" w:hint="eastAsia"/>
        </w:rPr>
        <w:t>2025年11月17日，公司第八届董事会第十次会议以8票同意、0票弃权、0票反对审议通过了《关于签订〈氧化锌矿销售合同〉暨关联交易的议案》，关联董事王石回避表决，非关联董事一致同意，表决程序符合有关规定。独立董事专门会议审核认为，公司与关联方签订《氧化锌矿销售合同》为基于生产经营实际需要开展，有利于强化韶关东江氧化锌矿原料供应，促进业务健康发展。关联交易遵循了公开、公平、公正的原则，并根据自愿、平等的原则进行交易，不会影响公司运营的独立性，符合公司整体利益，不存在损害公司及股东利益的情况。</w:t>
      </w:r>
    </w:p>
    <w:p w14:paraId="1F799EAA" w14:textId="1CC0C7C7" w:rsidR="00DB03FB" w:rsidRDefault="00000000">
      <w:pPr>
        <w:pStyle w:val="Default"/>
        <w:spacing w:beforeLines="50" w:before="156" w:afterLines="50" w:after="156" w:line="460" w:lineRule="exact"/>
        <w:ind w:firstLineChars="200" w:firstLine="480"/>
        <w:jc w:val="both"/>
        <w:rPr>
          <w:rFonts w:hAnsi="宋体" w:cs="Times New Roman" w:hint="eastAsia"/>
        </w:rPr>
      </w:pPr>
      <w:r>
        <w:rPr>
          <w:rFonts w:hAnsi="宋体" w:cs="Times New Roman" w:hint="eastAsia"/>
        </w:rPr>
        <w:t>2025年12月22日，公司第八届董事会第十一次会议以8票同意、0票弃权、0票反对审议通过了《关于签订〈石料销售合同〉暨关联交易的议案》，关联董事王石回避表决，非关联董事一致同意，表决程序符合有关规定。独立董事专门会议审核认为，公司（作为买方）与关联方（作为卖方）签订《石料销售合同》为基于生产经营实际需要而开展，有利于丰富子公司韶关东江环保再生资源发展有限公司的石料供应，促进业务健康发展。关联交易遵循了公开、公平、公正的原则，并根据自愿、平等的原则进行交易，不会影响公司运营的独立性，符合公司整体利益，不存在损害公司及股东利益的情况。</w:t>
      </w:r>
    </w:p>
    <w:p w14:paraId="17C8AF56" w14:textId="2ABCE740" w:rsidR="00DB03FB" w:rsidRDefault="00000000">
      <w:pPr>
        <w:pStyle w:val="Default"/>
        <w:spacing w:beforeLines="50" w:before="156" w:afterLines="50" w:after="156" w:line="460" w:lineRule="exact"/>
        <w:ind w:firstLineChars="200" w:firstLine="480"/>
        <w:jc w:val="both"/>
        <w:rPr>
          <w:rFonts w:hAnsi="宋体" w:cs="Times New Roman" w:hint="eastAsia"/>
        </w:rPr>
      </w:pPr>
      <w:r>
        <w:rPr>
          <w:rFonts w:hAnsi="宋体" w:cs="Times New Roman" w:hint="eastAsia"/>
        </w:rPr>
        <w:t>2025年12月22日，公司第八届董事会第十一次会议以6票同意、0票弃权、0票反对审议通过了《关于2026年度日常关联交易预计的议案》，关联董事王石、刘晓轩、贾国荣回避表决，其余非关联董事一致同意，表决程序符合有关规定。独立董事专门会议审核认为，公司2026年度拟与关联方发生的日常关联交易为基于各方生产经营实际需要而开展的，遵循了公开、公平、公正原则，并根据自愿、平等原则进行交易，不影响公司运营的独立性。有关关联交易能够充分利用各方的资源和优势，有利于公司的持续发展，符合公司整体利益，不存在损害公司及</w:t>
      </w:r>
      <w:r>
        <w:rPr>
          <w:rFonts w:hAnsi="宋体" w:cs="Times New Roman" w:hint="eastAsia"/>
        </w:rPr>
        <w:lastRenderedPageBreak/>
        <w:t>股东利益的情况。</w:t>
      </w:r>
    </w:p>
    <w:p w14:paraId="08FB25FA" w14:textId="77777777" w:rsidR="00DB03FB" w:rsidRDefault="00000000">
      <w:pPr>
        <w:pStyle w:val="Default"/>
        <w:spacing w:beforeLines="50" w:before="156" w:afterLines="50" w:after="156" w:line="460" w:lineRule="exact"/>
        <w:ind w:firstLineChars="200" w:firstLine="480"/>
        <w:jc w:val="both"/>
        <w:rPr>
          <w:rFonts w:hAnsi="宋体" w:cs="Times New Roman" w:hint="eastAsia"/>
        </w:rPr>
      </w:pPr>
      <w:r>
        <w:rPr>
          <w:rFonts w:hAnsi="宋体" w:cs="Times New Roman" w:hint="eastAsia"/>
        </w:rPr>
        <w:t>2025年12月22日，公司第八届董事会第十一次会议以8票同意、0票弃权、0票反对审议通过了《关于以公开摘牌方式参与广东省具身智能科技有限公司增资扩股暨关联交易的议案》，关联董事王石回避表决，其余非关联董事一致同意，表决程序符合有关规定。独立董事专门会议审核认为，为拓展公司业务领域、把握人工智能产业发展机遇，公司参与关联方广东省具身智能科技有限公司的增资扩股符合公司加快建成优秀的综合环境服务商和资源循环产业领军企业战略定位，有利于公司融入省级产业创新生态，充分发挥股东资源优势，为公司环保业务数字化转型提供战略支点。本次关联交易定价以评估结果为基础，公司通过公开摘牌方式参与，遵循公开、公平、公正原则，交易定价符合市场化原则，不存在损害公司及股东利益的情形。</w:t>
      </w:r>
    </w:p>
    <w:p w14:paraId="25EC8FFC" w14:textId="77777777" w:rsidR="00DB03FB" w:rsidRDefault="00000000">
      <w:pPr>
        <w:pStyle w:val="Default"/>
        <w:spacing w:beforeLines="50" w:before="156" w:afterLines="50" w:after="156" w:line="460" w:lineRule="exact"/>
        <w:ind w:firstLineChars="200" w:firstLine="480"/>
        <w:jc w:val="both"/>
        <w:outlineLvl w:val="1"/>
        <w:rPr>
          <w:rFonts w:hAnsi="宋体" w:cs="Times New Roman" w:hint="eastAsia"/>
        </w:rPr>
      </w:pPr>
      <w:r>
        <w:rPr>
          <w:rFonts w:hAnsi="宋体" w:cs="Times New Roman" w:hint="eastAsia"/>
        </w:rPr>
        <w:t>（二）披露定期报告、内部控制评价报告情况</w:t>
      </w:r>
    </w:p>
    <w:p w14:paraId="7F5C77CE" w14:textId="2C004071" w:rsidR="00DB03FB" w:rsidRDefault="00000000">
      <w:pPr>
        <w:pStyle w:val="Default"/>
        <w:spacing w:beforeLines="50" w:before="156" w:afterLines="50" w:after="156" w:line="460" w:lineRule="exact"/>
        <w:ind w:firstLineChars="200" w:firstLine="480"/>
        <w:jc w:val="both"/>
        <w:rPr>
          <w:rFonts w:hAnsi="宋体" w:cs="Times New Roman" w:hint="eastAsia"/>
        </w:rPr>
      </w:pPr>
      <w:r>
        <w:rPr>
          <w:rFonts w:hAnsi="宋体" w:cs="Times New Roman" w:hint="eastAsia"/>
        </w:rPr>
        <w:t>报告期内，公司严格按照相关规定按时编制并披露了公司2024年度报告、2025年半年度报告等定期报告及2024年度内部控制自我评价报告。上述报告均经公司董事会、审计与风险管理委员会审议通过，其中2024年度报告经公司2024年度股东会审议通过，公司董事、高级管理人员均对公司定期报告签署了书面确认意见，审议程序合法合规。公司定期报告等议案的审议及披露程序合法合规，财务数据真实准确地反映了公司的实际经营情况。</w:t>
      </w:r>
    </w:p>
    <w:p w14:paraId="196D220F" w14:textId="77777777" w:rsidR="00DB03FB" w:rsidRDefault="00000000">
      <w:pPr>
        <w:pStyle w:val="Default"/>
        <w:spacing w:beforeLines="50" w:before="156" w:afterLines="50" w:after="156" w:line="460" w:lineRule="exact"/>
        <w:ind w:firstLineChars="200" w:firstLine="480"/>
        <w:jc w:val="both"/>
        <w:outlineLvl w:val="1"/>
        <w:rPr>
          <w:rFonts w:hAnsi="宋体" w:cs="Times New Roman" w:hint="eastAsia"/>
        </w:rPr>
      </w:pPr>
      <w:r>
        <w:rPr>
          <w:rFonts w:hAnsi="宋体" w:cs="Times New Roman" w:hint="eastAsia"/>
        </w:rPr>
        <w:t>（三）聘用会计师事务所情况</w:t>
      </w:r>
    </w:p>
    <w:p w14:paraId="0AC0559F" w14:textId="77777777" w:rsidR="00DB03FB" w:rsidRDefault="00000000">
      <w:pPr>
        <w:pStyle w:val="Default"/>
        <w:spacing w:beforeLines="50" w:before="156" w:afterLines="50" w:after="156" w:line="460" w:lineRule="exact"/>
        <w:ind w:firstLineChars="200" w:firstLine="480"/>
        <w:jc w:val="both"/>
        <w:rPr>
          <w:rFonts w:hAnsi="宋体" w:cs="Times New Roman" w:hint="eastAsia"/>
        </w:rPr>
      </w:pPr>
      <w:r>
        <w:rPr>
          <w:rFonts w:hAnsi="宋体" w:cs="Times New Roman" w:hint="eastAsia"/>
        </w:rPr>
        <w:t>报告期内，公司审计与风险管理委员会、董事会审议通过了《关于续聘2025年度会计师事务所的议案》，在担任公司以往年度审计机构期间，大信会计师事务所（特殊普通合伙）遵循了独立、客观、公正的职业原则，具备良好的专业胜任能力，出具的审计报告客观、公正地反映了公司的财务状况和经营成果。为保持审计工作的连续性，同意续聘其作为公司2025年度财务及内控审计机构，该事项已经公司股东会审议通过。</w:t>
      </w:r>
    </w:p>
    <w:p w14:paraId="0FA162C5" w14:textId="77777777" w:rsidR="00DB03FB" w:rsidRDefault="00000000">
      <w:pPr>
        <w:pStyle w:val="Default"/>
        <w:spacing w:beforeLines="50" w:before="156" w:afterLines="50" w:after="156" w:line="460" w:lineRule="exact"/>
        <w:ind w:firstLineChars="200" w:firstLine="480"/>
        <w:jc w:val="both"/>
        <w:outlineLvl w:val="1"/>
        <w:rPr>
          <w:rFonts w:hAnsi="宋体" w:cs="Times New Roman" w:hint="eastAsia"/>
        </w:rPr>
      </w:pPr>
      <w:r>
        <w:rPr>
          <w:rFonts w:hAnsi="宋体" w:cs="Times New Roman" w:hint="eastAsia"/>
        </w:rPr>
        <w:t>（四）提名、选举董事情况</w:t>
      </w:r>
    </w:p>
    <w:p w14:paraId="3D56E746" w14:textId="77777777" w:rsidR="00DB03FB" w:rsidRDefault="00000000">
      <w:pPr>
        <w:pStyle w:val="Default"/>
        <w:spacing w:beforeLines="50" w:before="156" w:afterLines="50" w:after="156" w:line="460" w:lineRule="exact"/>
        <w:ind w:firstLineChars="200" w:firstLine="480"/>
        <w:jc w:val="both"/>
        <w:rPr>
          <w:rFonts w:hAnsi="宋体" w:cs="Times New Roman" w:hint="eastAsia"/>
        </w:rPr>
      </w:pPr>
      <w:r>
        <w:rPr>
          <w:rFonts w:hAnsi="宋体" w:cs="Times New Roman" w:hint="eastAsia"/>
        </w:rPr>
        <w:t>报告期内，公司提名委员会、董事会审议通过了《关于提名朱林涛为第八届</w:t>
      </w:r>
      <w:r>
        <w:rPr>
          <w:rFonts w:hAnsi="宋体" w:cs="Times New Roman" w:hint="eastAsia"/>
        </w:rPr>
        <w:lastRenderedPageBreak/>
        <w:t>董事会非独立董事候选人的议案》《关于提名李国栋为第八届董事会独立董事候选人的议案》，严格审核并确认拟任董事的任职资格，确保公司提名选举程序符合《公司章程》的相关规定。相关事项已经公司股东会审议通过。</w:t>
      </w:r>
    </w:p>
    <w:p w14:paraId="49F33BC0" w14:textId="77777777" w:rsidR="00DB03FB" w:rsidRDefault="00000000">
      <w:pPr>
        <w:pStyle w:val="Default"/>
        <w:spacing w:beforeLines="50" w:before="156" w:afterLines="50" w:after="156" w:line="460" w:lineRule="exact"/>
        <w:ind w:firstLineChars="200" w:firstLine="480"/>
        <w:jc w:val="both"/>
        <w:outlineLvl w:val="1"/>
        <w:rPr>
          <w:rFonts w:hAnsi="宋体" w:cs="Times New Roman" w:hint="eastAsia"/>
        </w:rPr>
      </w:pPr>
      <w:r>
        <w:rPr>
          <w:rFonts w:hAnsi="宋体" w:cs="Times New Roman" w:hint="eastAsia"/>
        </w:rPr>
        <w:t>（五）董事、高级管理人员的薪酬情况</w:t>
      </w:r>
    </w:p>
    <w:p w14:paraId="13480DFE" w14:textId="77777777" w:rsidR="00DB03FB" w:rsidRDefault="00000000">
      <w:pPr>
        <w:pStyle w:val="Default"/>
        <w:spacing w:beforeLines="50" w:before="156" w:afterLines="50" w:after="156" w:line="460" w:lineRule="exact"/>
        <w:ind w:firstLineChars="200" w:firstLine="480"/>
        <w:jc w:val="both"/>
        <w:rPr>
          <w:rFonts w:hAnsi="宋体" w:cs="Times New Roman" w:hint="eastAsia"/>
        </w:rPr>
      </w:pPr>
      <w:r>
        <w:rPr>
          <w:rFonts w:hAnsi="宋体" w:cs="Times New Roman" w:hint="eastAsia"/>
        </w:rPr>
        <w:t>报告期内，公司薪酬与考核委员会审议通过了《关于董事长及高级管理人员2024年度薪酬清算的议案》《关于审议经理层任期、年度考核内容及指标的议案》，</w:t>
      </w:r>
      <w:bookmarkStart w:id="1" w:name="_Hlk193727414"/>
      <w:r>
        <w:rPr>
          <w:rFonts w:hAnsi="宋体" w:cs="Times New Roman" w:hint="eastAsia"/>
        </w:rPr>
        <w:t>公司董事会审议通过了《关于董事长及高级管理人员2024年度薪酬清算的议案》</w:t>
      </w:r>
      <w:bookmarkEnd w:id="1"/>
      <w:r>
        <w:rPr>
          <w:rFonts w:hAnsi="宋体" w:cs="Times New Roman" w:hint="eastAsia"/>
        </w:rPr>
        <w:t>。公司董事及高级管理人员薪酬符合公司相关规定，有利于充分发挥和调动公司董事及高级管理人员的工作积极性，不存在损害公司及股东利益的情形。</w:t>
      </w:r>
    </w:p>
    <w:p w14:paraId="4E4D8990" w14:textId="77777777" w:rsidR="00DB03FB" w:rsidRDefault="00000000">
      <w:pPr>
        <w:pStyle w:val="Default"/>
        <w:spacing w:beforeLines="50" w:before="156" w:afterLines="50" w:after="156" w:line="460" w:lineRule="exact"/>
        <w:ind w:firstLineChars="200" w:firstLine="482"/>
        <w:jc w:val="both"/>
        <w:outlineLvl w:val="0"/>
        <w:rPr>
          <w:rFonts w:hAnsi="宋体" w:cs="Times New Roman" w:hint="eastAsia"/>
          <w:b/>
          <w:bCs/>
        </w:rPr>
      </w:pPr>
      <w:r>
        <w:rPr>
          <w:rFonts w:hAnsi="宋体" w:cs="Times New Roman" w:hint="eastAsia"/>
          <w:b/>
          <w:bCs/>
        </w:rPr>
        <w:t>四、总体评价和建议</w:t>
      </w:r>
    </w:p>
    <w:p w14:paraId="0FA32D4F" w14:textId="77777777" w:rsidR="00DB03FB" w:rsidRDefault="00000000">
      <w:pPr>
        <w:pStyle w:val="Default"/>
        <w:spacing w:beforeLines="50" w:before="156" w:afterLines="50" w:after="156" w:line="460" w:lineRule="exact"/>
        <w:ind w:firstLineChars="200" w:firstLine="480"/>
        <w:jc w:val="both"/>
        <w:rPr>
          <w:rFonts w:hAnsi="宋体" w:cs="Times New Roman" w:hint="eastAsia"/>
        </w:rPr>
      </w:pPr>
      <w:r>
        <w:rPr>
          <w:rFonts w:hAnsi="宋体" w:cs="Times New Roman" w:hint="eastAsia"/>
        </w:rPr>
        <w:t>报告期内，本人严格依据法律法规及公司章程履职，坚持独立、客观、公正立场参与公司治理全过程。依托法学专业背景，在履职中重点关注公司治理结构规范性、决策程序合法性及内控机制有效性，结合资本市场监管要求与法治实践，为合规运营与风险防范提供专业参考。</w:t>
      </w:r>
    </w:p>
    <w:p w14:paraId="020DFAEE" w14:textId="77777777" w:rsidR="00DB03FB" w:rsidRDefault="00000000">
      <w:pPr>
        <w:pStyle w:val="Default"/>
        <w:spacing w:beforeLines="50" w:before="156" w:afterLines="50" w:after="156" w:line="460" w:lineRule="exact"/>
        <w:ind w:firstLineChars="200" w:firstLine="480"/>
        <w:jc w:val="both"/>
        <w:rPr>
          <w:rFonts w:hAnsi="宋体" w:cs="Times New Roman" w:hint="eastAsia"/>
        </w:rPr>
      </w:pPr>
      <w:r>
        <w:rPr>
          <w:rFonts w:hAnsi="宋体" w:cs="Times New Roman" w:hint="eastAsia"/>
        </w:rPr>
        <w:t>2026年，本人将持续深化对证券监管动态及行业合规要求的学习研究，围绕治理机制优化、投资者关系管理、法律风险识别等议题加强专业研判，提出建设性思考。同时，恪守独立董事职责定位，切实维护全体股东特别是中小股东合法权益，促进公司治理透明度与规范运作水平提升，助力公司在法治化轨道上行稳致远，实现规范与发展的良性互动。</w:t>
      </w:r>
    </w:p>
    <w:p w14:paraId="6D603E05" w14:textId="77777777" w:rsidR="00DB03FB" w:rsidRDefault="00DB03FB">
      <w:pPr>
        <w:pStyle w:val="Default"/>
        <w:spacing w:beforeLines="50" w:before="156" w:afterLines="50" w:after="156" w:line="460" w:lineRule="exact"/>
        <w:ind w:firstLineChars="200" w:firstLine="480"/>
        <w:jc w:val="both"/>
        <w:rPr>
          <w:rFonts w:hAnsi="宋体" w:cs="Times New Roman" w:hint="eastAsia"/>
        </w:rPr>
      </w:pPr>
    </w:p>
    <w:p w14:paraId="2038438D" w14:textId="77777777" w:rsidR="00DB03FB" w:rsidRDefault="00000000">
      <w:pPr>
        <w:pStyle w:val="Default"/>
        <w:spacing w:beforeLines="50" w:before="156" w:afterLines="50" w:after="156" w:line="460" w:lineRule="exact"/>
        <w:ind w:firstLineChars="200" w:firstLine="480"/>
        <w:jc w:val="both"/>
        <w:rPr>
          <w:rFonts w:hAnsi="宋体" w:cs="Times New Roman" w:hint="eastAsia"/>
        </w:rPr>
      </w:pPr>
      <w:r>
        <w:rPr>
          <w:rFonts w:hAnsi="宋体" w:cs="Times New Roman"/>
        </w:rPr>
        <w:t>以上是本人作为公司独立董事在2025</w:t>
      </w:r>
      <w:r>
        <w:rPr>
          <w:rFonts w:hAnsi="宋体" w:cs="Times New Roman" w:hint="eastAsia"/>
        </w:rPr>
        <w:t>年度</w:t>
      </w:r>
      <w:r>
        <w:rPr>
          <w:rFonts w:hAnsi="宋体" w:cs="Times New Roman"/>
        </w:rPr>
        <w:t>任职期间履行职责情况的汇报。</w:t>
      </w:r>
    </w:p>
    <w:p w14:paraId="29843AD6" w14:textId="77777777" w:rsidR="00DB03FB" w:rsidRDefault="00DB03FB">
      <w:pPr>
        <w:pStyle w:val="Default"/>
        <w:spacing w:beforeLines="50" w:before="156" w:afterLines="50" w:after="156" w:line="460" w:lineRule="exact"/>
        <w:ind w:firstLineChars="200" w:firstLine="480"/>
        <w:jc w:val="both"/>
        <w:rPr>
          <w:rFonts w:hAnsi="宋体" w:cs="Times New Roman" w:hint="eastAsia"/>
        </w:rPr>
      </w:pPr>
    </w:p>
    <w:p w14:paraId="50D1E993" w14:textId="77777777" w:rsidR="00DB03FB" w:rsidRDefault="00000000">
      <w:pPr>
        <w:pStyle w:val="Default"/>
        <w:spacing w:beforeLines="50" w:before="156" w:afterLines="50" w:after="156" w:line="460" w:lineRule="exact"/>
        <w:ind w:firstLineChars="200" w:firstLine="480"/>
        <w:jc w:val="right"/>
        <w:rPr>
          <w:rFonts w:hAnsi="宋体" w:cs="Times New Roman" w:hint="eastAsia"/>
        </w:rPr>
      </w:pPr>
      <w:r>
        <w:rPr>
          <w:rFonts w:hAnsi="宋体" w:cs="Times New Roman"/>
        </w:rPr>
        <w:t>东江环保股份有限公司</w:t>
      </w:r>
    </w:p>
    <w:p w14:paraId="1FFA9155" w14:textId="77777777" w:rsidR="00DB03FB" w:rsidRDefault="00000000">
      <w:pPr>
        <w:pStyle w:val="Default"/>
        <w:spacing w:beforeLines="50" w:before="156" w:afterLines="50" w:after="156" w:line="460" w:lineRule="exact"/>
        <w:ind w:firstLineChars="200" w:firstLine="480"/>
        <w:jc w:val="right"/>
        <w:rPr>
          <w:rFonts w:hAnsi="宋体" w:cs="Times New Roman" w:hint="eastAsia"/>
        </w:rPr>
      </w:pPr>
      <w:r>
        <w:rPr>
          <w:rFonts w:hAnsi="宋体" w:cs="Times New Roman"/>
        </w:rPr>
        <w:t>独立董事：</w:t>
      </w:r>
      <w:r>
        <w:rPr>
          <w:rFonts w:hAnsi="宋体" w:cs="Times New Roman" w:hint="eastAsia"/>
        </w:rPr>
        <w:t>向凌</w:t>
      </w:r>
    </w:p>
    <w:p w14:paraId="6AA6370E" w14:textId="77777777" w:rsidR="00DB03FB" w:rsidRDefault="00000000">
      <w:pPr>
        <w:pStyle w:val="Default"/>
        <w:spacing w:beforeLines="50" w:before="156" w:afterLines="50" w:after="156" w:line="460" w:lineRule="exact"/>
        <w:ind w:firstLineChars="200" w:firstLine="480"/>
        <w:jc w:val="right"/>
        <w:rPr>
          <w:rFonts w:hAnsi="宋体" w:cs="Times New Roman" w:hint="eastAsia"/>
        </w:rPr>
      </w:pPr>
      <w:r>
        <w:rPr>
          <w:rFonts w:hAnsi="宋体" w:cs="Times New Roman"/>
        </w:rPr>
        <w:t>202</w:t>
      </w:r>
      <w:r>
        <w:rPr>
          <w:rFonts w:hAnsi="宋体" w:cs="Times New Roman" w:hint="eastAsia"/>
        </w:rPr>
        <w:t>6</w:t>
      </w:r>
      <w:r>
        <w:rPr>
          <w:rFonts w:hAnsi="宋体" w:cs="Times New Roman"/>
        </w:rPr>
        <w:t>年3</w:t>
      </w:r>
      <w:r>
        <w:rPr>
          <w:rFonts w:hAnsi="宋体" w:cs="Times New Roman" w:hint="eastAsia"/>
        </w:rPr>
        <w:t>月27日</w:t>
      </w:r>
      <w:bookmarkEnd w:id="0"/>
    </w:p>
    <w:p w14:paraId="059AF160" w14:textId="77777777" w:rsidR="00DB03FB" w:rsidRDefault="00000000">
      <w:pPr>
        <w:pStyle w:val="Default"/>
        <w:spacing w:beforeLines="50" w:before="156" w:afterLines="50" w:after="156" w:line="460" w:lineRule="exact"/>
        <w:ind w:firstLineChars="200" w:firstLine="480"/>
        <w:jc w:val="both"/>
        <w:rPr>
          <w:rFonts w:hAnsi="宋体" w:hint="eastAsia"/>
        </w:rPr>
      </w:pPr>
      <w:r>
        <w:rPr>
          <w:rFonts w:hAnsi="宋体" w:cs="Times New Roman"/>
        </w:rPr>
        <w:br w:type="page"/>
      </w:r>
      <w:r>
        <w:rPr>
          <w:rFonts w:hAnsi="宋体" w:hint="eastAsia"/>
        </w:rPr>
        <w:lastRenderedPageBreak/>
        <w:t>（本页无正文，为东江环保股份有限公司独立董事述职报告签字页）</w:t>
      </w:r>
    </w:p>
    <w:p w14:paraId="242AA8D3" w14:textId="77777777" w:rsidR="00DB03FB" w:rsidRDefault="00DB03FB">
      <w:pPr>
        <w:autoSpaceDE w:val="0"/>
        <w:autoSpaceDN w:val="0"/>
        <w:adjustRightInd w:val="0"/>
        <w:spacing w:beforeLines="50" w:before="156" w:afterLines="50" w:after="156" w:line="380" w:lineRule="exact"/>
        <w:ind w:firstLineChars="200" w:firstLine="480"/>
        <w:rPr>
          <w:rFonts w:ascii="宋体" w:hAnsi="宋体" w:hint="eastAsia"/>
          <w:kern w:val="0"/>
          <w:sz w:val="24"/>
          <w:szCs w:val="24"/>
        </w:rPr>
      </w:pPr>
    </w:p>
    <w:p w14:paraId="139B5BEE" w14:textId="77777777" w:rsidR="00DB03FB" w:rsidRDefault="00DB03FB">
      <w:pPr>
        <w:autoSpaceDE w:val="0"/>
        <w:autoSpaceDN w:val="0"/>
        <w:adjustRightInd w:val="0"/>
        <w:spacing w:beforeLines="50" w:before="156" w:afterLines="50" w:after="156" w:line="380" w:lineRule="exact"/>
        <w:ind w:firstLineChars="200" w:firstLine="480"/>
        <w:rPr>
          <w:rFonts w:ascii="宋体" w:hAnsi="宋体" w:hint="eastAsia"/>
          <w:kern w:val="0"/>
          <w:sz w:val="24"/>
          <w:szCs w:val="24"/>
        </w:rPr>
      </w:pPr>
    </w:p>
    <w:p w14:paraId="4A22728E" w14:textId="77777777" w:rsidR="00DB03FB" w:rsidRDefault="00000000">
      <w:pPr>
        <w:autoSpaceDE w:val="0"/>
        <w:autoSpaceDN w:val="0"/>
        <w:adjustRightInd w:val="0"/>
        <w:spacing w:beforeLines="50" w:before="156" w:afterLines="50" w:after="156" w:line="380" w:lineRule="exact"/>
        <w:ind w:firstLineChars="200" w:firstLine="480"/>
        <w:rPr>
          <w:rFonts w:ascii="宋体" w:hAnsi="宋体" w:hint="eastAsia"/>
          <w:kern w:val="0"/>
          <w:sz w:val="24"/>
          <w:szCs w:val="24"/>
        </w:rPr>
      </w:pPr>
      <w:r>
        <w:rPr>
          <w:rFonts w:ascii="宋体" w:hAnsi="宋体" w:hint="eastAsia"/>
          <w:noProof/>
          <w:kern w:val="0"/>
          <w:sz w:val="24"/>
          <w:szCs w:val="24"/>
        </w:rPr>
        <mc:AlternateContent>
          <mc:Choice Requires="wps">
            <w:drawing>
              <wp:anchor distT="0" distB="0" distL="114300" distR="114300" simplePos="0" relativeHeight="251659264" behindDoc="0" locked="0" layoutInCell="1" allowOverlap="1" wp14:anchorId="3AFA4B1D" wp14:editId="2F205B7F">
                <wp:simplePos x="0" y="0"/>
                <wp:positionH relativeFrom="margin">
                  <wp:posOffset>301625</wp:posOffset>
                </wp:positionH>
                <wp:positionV relativeFrom="paragraph">
                  <wp:posOffset>168910</wp:posOffset>
                </wp:positionV>
                <wp:extent cx="1666875" cy="0"/>
                <wp:effectExtent l="0" t="0" r="28575" b="19050"/>
                <wp:wrapNone/>
                <wp:docPr id="1" name="直接箭头连接符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66875" cy="0"/>
                        </a:xfrm>
                        <a:prstGeom prst="straightConnector1">
                          <a:avLst/>
                        </a:prstGeom>
                        <a:noFill/>
                        <a:ln w="9525">
                          <a:solidFill>
                            <a:srgbClr val="000000"/>
                          </a:solidFill>
                          <a:round/>
                        </a:ln>
                      </wps:spPr>
                      <wps:bodyPr/>
                    </wps:wsp>
                  </a:graphicData>
                </a:graphic>
              </wp:anchor>
            </w:drawing>
          </mc:Choice>
          <mc:Fallback xmlns:wpsCustomData="http://www.wps.cn/officeDocument/2013/wpsCustomData">
            <w:pict>
              <v:shape id="_x0000_s1026" o:spid="_x0000_s1026" o:spt="32" type="#_x0000_t32" style="position:absolute;left:0pt;margin-left:23.75pt;margin-top:13.3pt;height:0pt;width:131.25pt;mso-position-horizontal-relative:margin;z-index:251659264;mso-width-relative:page;mso-height-relative:page;" filled="f" stroked="t" coordsize="21600,21600" o:gfxdata="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M/l029YAAAAIAQAADwAAAAAAAAABACAAAAAiAAAAZHJzL2Rvd25yZXYueG1sUEsBAhQA&#10;FAAAAAgAh07iQMV46cT0AQAAvgMAAA4AAAAAAAAAAQAgAAAAJQEAAGRycy9lMm9Eb2MueG1sUEsF&#10;BgAAAAAGAAYAWQEAAIsFAAAAAA==&#10;">
                <v:fill on="f" focussize="0,0"/>
                <v:stroke color="#000000" joinstyle="round"/>
                <v:imagedata o:title=""/>
                <o:lock v:ext="edit" aspectratio="f"/>
              </v:shape>
            </w:pict>
          </mc:Fallback>
        </mc:AlternateContent>
      </w:r>
    </w:p>
    <w:p w14:paraId="26919B29" w14:textId="77777777" w:rsidR="00DB03FB" w:rsidRDefault="00000000">
      <w:pPr>
        <w:autoSpaceDE w:val="0"/>
        <w:autoSpaceDN w:val="0"/>
        <w:adjustRightInd w:val="0"/>
        <w:spacing w:beforeLines="50" w:before="156" w:afterLines="50" w:after="156" w:line="380" w:lineRule="exact"/>
        <w:ind w:firstLineChars="600" w:firstLine="1440"/>
        <w:rPr>
          <w:rFonts w:ascii="宋体" w:hAnsi="宋体" w:hint="eastAsia"/>
          <w:kern w:val="0"/>
          <w:sz w:val="24"/>
          <w:szCs w:val="24"/>
        </w:rPr>
      </w:pPr>
      <w:r>
        <w:rPr>
          <w:rFonts w:ascii="宋体" w:hAnsi="宋体" w:hint="eastAsia"/>
          <w:kern w:val="0"/>
          <w:sz w:val="24"/>
          <w:szCs w:val="24"/>
        </w:rPr>
        <w:t>向凌</w:t>
      </w:r>
    </w:p>
    <w:sectPr w:rsidR="00DB03FB">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46C8BE" w14:textId="77777777" w:rsidR="004E220A" w:rsidRDefault="004E220A">
      <w:r>
        <w:separator/>
      </w:r>
    </w:p>
  </w:endnote>
  <w:endnote w:type="continuationSeparator" w:id="0">
    <w:p w14:paraId="08663645" w14:textId="77777777" w:rsidR="004E220A" w:rsidRDefault="004E22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67802527"/>
    </w:sdtPr>
    <w:sdtContent>
      <w:p w14:paraId="59B76E5A" w14:textId="77777777" w:rsidR="00DB03FB" w:rsidRDefault="00000000">
        <w:pPr>
          <w:pStyle w:val="a7"/>
          <w:jc w:val="center"/>
        </w:pPr>
        <w:r>
          <w:fldChar w:fldCharType="begin"/>
        </w:r>
        <w:r>
          <w:instrText>PAGE   \* MERGEFORMAT</w:instrText>
        </w:r>
        <w:r>
          <w:fldChar w:fldCharType="separate"/>
        </w:r>
        <w:r>
          <w:rPr>
            <w:lang w:val="zh-CN"/>
          </w:rPr>
          <w:t>2</w:t>
        </w:r>
        <w:r>
          <w:fldChar w:fldCharType="end"/>
        </w:r>
      </w:p>
    </w:sdtContent>
  </w:sdt>
  <w:p w14:paraId="6D1161E3" w14:textId="77777777" w:rsidR="00DB03FB" w:rsidRDefault="00DB03FB">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313C34" w14:textId="77777777" w:rsidR="004E220A" w:rsidRDefault="004E220A">
      <w:r>
        <w:separator/>
      </w:r>
    </w:p>
  </w:footnote>
  <w:footnote w:type="continuationSeparator" w:id="0">
    <w:p w14:paraId="4DD5EE16" w14:textId="77777777" w:rsidR="004E220A" w:rsidRDefault="004E220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7696"/>
    <w:rsid w:val="000030BB"/>
    <w:rsid w:val="00004B82"/>
    <w:rsid w:val="00004F20"/>
    <w:rsid w:val="00012780"/>
    <w:rsid w:val="0001553C"/>
    <w:rsid w:val="0002014C"/>
    <w:rsid w:val="000261D4"/>
    <w:rsid w:val="000278B3"/>
    <w:rsid w:val="0003042F"/>
    <w:rsid w:val="00033AAD"/>
    <w:rsid w:val="0004500E"/>
    <w:rsid w:val="00050964"/>
    <w:rsid w:val="00053EAC"/>
    <w:rsid w:val="00056F16"/>
    <w:rsid w:val="0007344A"/>
    <w:rsid w:val="000832D0"/>
    <w:rsid w:val="00087696"/>
    <w:rsid w:val="000A07CC"/>
    <w:rsid w:val="000A2851"/>
    <w:rsid w:val="000A7123"/>
    <w:rsid w:val="000B775C"/>
    <w:rsid w:val="000C51B4"/>
    <w:rsid w:val="000E6B9B"/>
    <w:rsid w:val="000F6081"/>
    <w:rsid w:val="00106DC7"/>
    <w:rsid w:val="001138D2"/>
    <w:rsid w:val="001138F6"/>
    <w:rsid w:val="00116D4C"/>
    <w:rsid w:val="001276F6"/>
    <w:rsid w:val="001303E3"/>
    <w:rsid w:val="00133665"/>
    <w:rsid w:val="00135258"/>
    <w:rsid w:val="001573C4"/>
    <w:rsid w:val="001814F4"/>
    <w:rsid w:val="0018216D"/>
    <w:rsid w:val="00184F76"/>
    <w:rsid w:val="00190610"/>
    <w:rsid w:val="00196C69"/>
    <w:rsid w:val="001A03E4"/>
    <w:rsid w:val="001A0C66"/>
    <w:rsid w:val="001A1042"/>
    <w:rsid w:val="001B4EAC"/>
    <w:rsid w:val="001C738F"/>
    <w:rsid w:val="001D20EF"/>
    <w:rsid w:val="001D367D"/>
    <w:rsid w:val="001D377D"/>
    <w:rsid w:val="001D68F4"/>
    <w:rsid w:val="001E4CB4"/>
    <w:rsid w:val="001E5D4F"/>
    <w:rsid w:val="001F39DC"/>
    <w:rsid w:val="001F5867"/>
    <w:rsid w:val="00201118"/>
    <w:rsid w:val="002061BB"/>
    <w:rsid w:val="00206AA5"/>
    <w:rsid w:val="00244839"/>
    <w:rsid w:val="00273323"/>
    <w:rsid w:val="00283410"/>
    <w:rsid w:val="00287836"/>
    <w:rsid w:val="002900BB"/>
    <w:rsid w:val="002904A3"/>
    <w:rsid w:val="00295C86"/>
    <w:rsid w:val="002A1F40"/>
    <w:rsid w:val="002A307B"/>
    <w:rsid w:val="002B3A6C"/>
    <w:rsid w:val="002C7168"/>
    <w:rsid w:val="002D6D2B"/>
    <w:rsid w:val="00305AAF"/>
    <w:rsid w:val="003124A1"/>
    <w:rsid w:val="00326994"/>
    <w:rsid w:val="003272CC"/>
    <w:rsid w:val="003305B7"/>
    <w:rsid w:val="00360662"/>
    <w:rsid w:val="00365BAB"/>
    <w:rsid w:val="0038696C"/>
    <w:rsid w:val="00394B8D"/>
    <w:rsid w:val="003A3980"/>
    <w:rsid w:val="003B5A28"/>
    <w:rsid w:val="003B756D"/>
    <w:rsid w:val="003B7C1D"/>
    <w:rsid w:val="003C2631"/>
    <w:rsid w:val="003D1701"/>
    <w:rsid w:val="003D6266"/>
    <w:rsid w:val="003F1B1D"/>
    <w:rsid w:val="0040528A"/>
    <w:rsid w:val="004054ED"/>
    <w:rsid w:val="00423D24"/>
    <w:rsid w:val="0045421A"/>
    <w:rsid w:val="00466CA0"/>
    <w:rsid w:val="00475F4C"/>
    <w:rsid w:val="00482F49"/>
    <w:rsid w:val="00495AC7"/>
    <w:rsid w:val="004D2D7A"/>
    <w:rsid w:val="004D3B41"/>
    <w:rsid w:val="004D6C7A"/>
    <w:rsid w:val="004E220A"/>
    <w:rsid w:val="004F1079"/>
    <w:rsid w:val="004F6DBE"/>
    <w:rsid w:val="005157BF"/>
    <w:rsid w:val="00521C1B"/>
    <w:rsid w:val="00522763"/>
    <w:rsid w:val="005309D8"/>
    <w:rsid w:val="0053661F"/>
    <w:rsid w:val="00551AD3"/>
    <w:rsid w:val="00564E2C"/>
    <w:rsid w:val="005653B1"/>
    <w:rsid w:val="0057045E"/>
    <w:rsid w:val="00577289"/>
    <w:rsid w:val="0059373C"/>
    <w:rsid w:val="005A5BE1"/>
    <w:rsid w:val="005B5D71"/>
    <w:rsid w:val="005B76C2"/>
    <w:rsid w:val="005C3CFD"/>
    <w:rsid w:val="005C5D37"/>
    <w:rsid w:val="00613FAD"/>
    <w:rsid w:val="0061599E"/>
    <w:rsid w:val="0063332A"/>
    <w:rsid w:val="00641996"/>
    <w:rsid w:val="006437E2"/>
    <w:rsid w:val="00657BEF"/>
    <w:rsid w:val="006621E4"/>
    <w:rsid w:val="006641DE"/>
    <w:rsid w:val="00672408"/>
    <w:rsid w:val="006815DD"/>
    <w:rsid w:val="00682EB3"/>
    <w:rsid w:val="00697456"/>
    <w:rsid w:val="006A0E88"/>
    <w:rsid w:val="006B2E78"/>
    <w:rsid w:val="006B389A"/>
    <w:rsid w:val="006D3278"/>
    <w:rsid w:val="006D7520"/>
    <w:rsid w:val="006F4E05"/>
    <w:rsid w:val="006F7BEF"/>
    <w:rsid w:val="006F7CDC"/>
    <w:rsid w:val="00723711"/>
    <w:rsid w:val="00725A10"/>
    <w:rsid w:val="00727053"/>
    <w:rsid w:val="00732010"/>
    <w:rsid w:val="0073321D"/>
    <w:rsid w:val="0074017A"/>
    <w:rsid w:val="0075498C"/>
    <w:rsid w:val="0075609E"/>
    <w:rsid w:val="0077007A"/>
    <w:rsid w:val="00777AE1"/>
    <w:rsid w:val="007847A5"/>
    <w:rsid w:val="00785C9D"/>
    <w:rsid w:val="00792BD0"/>
    <w:rsid w:val="007A0A67"/>
    <w:rsid w:val="007B511F"/>
    <w:rsid w:val="007C0FAD"/>
    <w:rsid w:val="007C1204"/>
    <w:rsid w:val="007C458D"/>
    <w:rsid w:val="007C568C"/>
    <w:rsid w:val="007D2A45"/>
    <w:rsid w:val="007D52EF"/>
    <w:rsid w:val="007F548F"/>
    <w:rsid w:val="0080314C"/>
    <w:rsid w:val="00816F11"/>
    <w:rsid w:val="0084650A"/>
    <w:rsid w:val="00863441"/>
    <w:rsid w:val="00864B7D"/>
    <w:rsid w:val="00872D7B"/>
    <w:rsid w:val="00873DEB"/>
    <w:rsid w:val="00874320"/>
    <w:rsid w:val="00882CAA"/>
    <w:rsid w:val="00885425"/>
    <w:rsid w:val="008A558F"/>
    <w:rsid w:val="008C4C8E"/>
    <w:rsid w:val="008D124B"/>
    <w:rsid w:val="008D1FCC"/>
    <w:rsid w:val="008D2E9D"/>
    <w:rsid w:val="008E5BBB"/>
    <w:rsid w:val="008E6187"/>
    <w:rsid w:val="008E6C4F"/>
    <w:rsid w:val="008F3FDF"/>
    <w:rsid w:val="008F7A4B"/>
    <w:rsid w:val="009215B1"/>
    <w:rsid w:val="0092590E"/>
    <w:rsid w:val="009277B4"/>
    <w:rsid w:val="00927CB7"/>
    <w:rsid w:val="00934F6E"/>
    <w:rsid w:val="00955C39"/>
    <w:rsid w:val="009608F2"/>
    <w:rsid w:val="00983E24"/>
    <w:rsid w:val="00986052"/>
    <w:rsid w:val="009914E4"/>
    <w:rsid w:val="009953DE"/>
    <w:rsid w:val="009A26E0"/>
    <w:rsid w:val="009B479E"/>
    <w:rsid w:val="009B4A91"/>
    <w:rsid w:val="009C0756"/>
    <w:rsid w:val="009C1297"/>
    <w:rsid w:val="009C41A2"/>
    <w:rsid w:val="009D2B98"/>
    <w:rsid w:val="009D4ABC"/>
    <w:rsid w:val="009D7095"/>
    <w:rsid w:val="009E3085"/>
    <w:rsid w:val="009F2F80"/>
    <w:rsid w:val="00A030DD"/>
    <w:rsid w:val="00A04188"/>
    <w:rsid w:val="00A103B1"/>
    <w:rsid w:val="00A2195E"/>
    <w:rsid w:val="00A34C74"/>
    <w:rsid w:val="00A61072"/>
    <w:rsid w:val="00A61333"/>
    <w:rsid w:val="00A64623"/>
    <w:rsid w:val="00A810B9"/>
    <w:rsid w:val="00A96FE2"/>
    <w:rsid w:val="00AA3DCA"/>
    <w:rsid w:val="00AA60A8"/>
    <w:rsid w:val="00AB74E2"/>
    <w:rsid w:val="00AC5420"/>
    <w:rsid w:val="00AD4B1D"/>
    <w:rsid w:val="00AF3455"/>
    <w:rsid w:val="00B1316D"/>
    <w:rsid w:val="00B243F2"/>
    <w:rsid w:val="00B24C6D"/>
    <w:rsid w:val="00B3157D"/>
    <w:rsid w:val="00B378D3"/>
    <w:rsid w:val="00B47768"/>
    <w:rsid w:val="00B57A39"/>
    <w:rsid w:val="00B603E0"/>
    <w:rsid w:val="00B6644B"/>
    <w:rsid w:val="00B66638"/>
    <w:rsid w:val="00B7310C"/>
    <w:rsid w:val="00B81A63"/>
    <w:rsid w:val="00B86F78"/>
    <w:rsid w:val="00B93E19"/>
    <w:rsid w:val="00B95264"/>
    <w:rsid w:val="00BA28E1"/>
    <w:rsid w:val="00BB080B"/>
    <w:rsid w:val="00BB5E41"/>
    <w:rsid w:val="00BC2DE8"/>
    <w:rsid w:val="00BD407C"/>
    <w:rsid w:val="00BE3174"/>
    <w:rsid w:val="00BE362B"/>
    <w:rsid w:val="00BE3D5B"/>
    <w:rsid w:val="00BF2C77"/>
    <w:rsid w:val="00BF63B6"/>
    <w:rsid w:val="00C05C9C"/>
    <w:rsid w:val="00C07BE3"/>
    <w:rsid w:val="00C16747"/>
    <w:rsid w:val="00C16764"/>
    <w:rsid w:val="00C265E9"/>
    <w:rsid w:val="00C3328E"/>
    <w:rsid w:val="00C407B4"/>
    <w:rsid w:val="00C454C2"/>
    <w:rsid w:val="00C469D7"/>
    <w:rsid w:val="00C46D11"/>
    <w:rsid w:val="00C55ECA"/>
    <w:rsid w:val="00C71B36"/>
    <w:rsid w:val="00C769E5"/>
    <w:rsid w:val="00C80A84"/>
    <w:rsid w:val="00C83778"/>
    <w:rsid w:val="00C839B4"/>
    <w:rsid w:val="00C86D64"/>
    <w:rsid w:val="00C9520D"/>
    <w:rsid w:val="00CB6DF4"/>
    <w:rsid w:val="00CC09B5"/>
    <w:rsid w:val="00CC2613"/>
    <w:rsid w:val="00CD7ED4"/>
    <w:rsid w:val="00D031BE"/>
    <w:rsid w:val="00D07D59"/>
    <w:rsid w:val="00D33FAA"/>
    <w:rsid w:val="00D43773"/>
    <w:rsid w:val="00D509A4"/>
    <w:rsid w:val="00D518E9"/>
    <w:rsid w:val="00D51B74"/>
    <w:rsid w:val="00D53708"/>
    <w:rsid w:val="00D55ED6"/>
    <w:rsid w:val="00D647ED"/>
    <w:rsid w:val="00D73CFF"/>
    <w:rsid w:val="00D77DB4"/>
    <w:rsid w:val="00D849A8"/>
    <w:rsid w:val="00D92D3A"/>
    <w:rsid w:val="00DA4D00"/>
    <w:rsid w:val="00DB03FB"/>
    <w:rsid w:val="00DE76FC"/>
    <w:rsid w:val="00DF61B4"/>
    <w:rsid w:val="00DF721B"/>
    <w:rsid w:val="00E069CD"/>
    <w:rsid w:val="00E21ACE"/>
    <w:rsid w:val="00E30E39"/>
    <w:rsid w:val="00E31BE8"/>
    <w:rsid w:val="00E37762"/>
    <w:rsid w:val="00E37ED6"/>
    <w:rsid w:val="00E44EF5"/>
    <w:rsid w:val="00E5247D"/>
    <w:rsid w:val="00E57217"/>
    <w:rsid w:val="00E609C3"/>
    <w:rsid w:val="00E62DD0"/>
    <w:rsid w:val="00E75067"/>
    <w:rsid w:val="00EB6C68"/>
    <w:rsid w:val="00EC15EF"/>
    <w:rsid w:val="00EC78D3"/>
    <w:rsid w:val="00EE1F58"/>
    <w:rsid w:val="00EF4327"/>
    <w:rsid w:val="00EF71B7"/>
    <w:rsid w:val="00F04ABC"/>
    <w:rsid w:val="00F10084"/>
    <w:rsid w:val="00F137DA"/>
    <w:rsid w:val="00F16142"/>
    <w:rsid w:val="00F20760"/>
    <w:rsid w:val="00F23915"/>
    <w:rsid w:val="00F275AD"/>
    <w:rsid w:val="00F325A3"/>
    <w:rsid w:val="00F34A89"/>
    <w:rsid w:val="00F36D4F"/>
    <w:rsid w:val="00F47987"/>
    <w:rsid w:val="00F51AE7"/>
    <w:rsid w:val="00F575A0"/>
    <w:rsid w:val="00F6556D"/>
    <w:rsid w:val="00F70844"/>
    <w:rsid w:val="00F84A85"/>
    <w:rsid w:val="00F93218"/>
    <w:rsid w:val="00F9696F"/>
    <w:rsid w:val="00FA7A35"/>
    <w:rsid w:val="00FB0F2A"/>
    <w:rsid w:val="00FB2E29"/>
    <w:rsid w:val="00FE337F"/>
    <w:rsid w:val="00FE38FA"/>
    <w:rsid w:val="00FF25F7"/>
    <w:rsid w:val="0DAC3FA8"/>
    <w:rsid w:val="15F31562"/>
    <w:rsid w:val="19FA5D6E"/>
    <w:rsid w:val="26791BEC"/>
    <w:rsid w:val="36C15888"/>
    <w:rsid w:val="37551235"/>
    <w:rsid w:val="44D528CE"/>
    <w:rsid w:val="5D973E25"/>
    <w:rsid w:val="62F107AC"/>
    <w:rsid w:val="759E2423"/>
    <w:rsid w:val="78E75C90"/>
    <w:rsid w:val="7C9315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5C9A9503"/>
  <w15:docId w15:val="{BFD98398-E111-4ACC-8D86-3D2B108B1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Calibri" w:eastAsia="宋体" w:hAnsi="Calibri"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pPr>
      <w:jc w:val="left"/>
    </w:pPr>
  </w:style>
  <w:style w:type="paragraph" w:styleId="a5">
    <w:name w:val="Balloon Text"/>
    <w:basedOn w:val="a"/>
    <w:link w:val="a6"/>
    <w:uiPriority w:val="99"/>
    <w:semiHidden/>
    <w:unhideWhenUsed/>
    <w:qFormat/>
    <w:rPr>
      <w:sz w:val="18"/>
      <w:szCs w:val="18"/>
    </w:rPr>
  </w:style>
  <w:style w:type="paragraph" w:styleId="a7">
    <w:name w:val="footer"/>
    <w:basedOn w:val="a"/>
    <w:link w:val="a8"/>
    <w:uiPriority w:val="99"/>
    <w:unhideWhenUsed/>
    <w:qFormat/>
    <w:pPr>
      <w:tabs>
        <w:tab w:val="center" w:pos="4153"/>
        <w:tab w:val="right" w:pos="8306"/>
      </w:tabs>
      <w:snapToGrid w:val="0"/>
      <w:jc w:val="left"/>
    </w:pPr>
    <w:rPr>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sz w:val="18"/>
      <w:szCs w:val="18"/>
    </w:rPr>
  </w:style>
  <w:style w:type="paragraph" w:styleId="ab">
    <w:name w:val="annotation subject"/>
    <w:basedOn w:val="a3"/>
    <w:next w:val="a3"/>
    <w:link w:val="ac"/>
    <w:uiPriority w:val="99"/>
    <w:semiHidden/>
    <w:unhideWhenUsed/>
    <w:qFormat/>
    <w:rPr>
      <w:b/>
      <w:bCs/>
    </w:rPr>
  </w:style>
  <w:style w:type="character" w:styleId="ad">
    <w:name w:val="annotation reference"/>
    <w:basedOn w:val="a0"/>
    <w:uiPriority w:val="99"/>
    <w:semiHidden/>
    <w:unhideWhenUsed/>
    <w:qFormat/>
    <w:rPr>
      <w:sz w:val="21"/>
      <w:szCs w:val="21"/>
    </w:rPr>
  </w:style>
  <w:style w:type="character" w:customStyle="1" w:styleId="aa">
    <w:name w:val="页眉 字符"/>
    <w:basedOn w:val="a0"/>
    <w:link w:val="a9"/>
    <w:uiPriority w:val="99"/>
    <w:qFormat/>
    <w:rPr>
      <w:rFonts w:ascii="Calibri" w:eastAsia="宋体" w:hAnsi="Calibri" w:cs="Times New Roman"/>
      <w:sz w:val="18"/>
      <w:szCs w:val="18"/>
    </w:rPr>
  </w:style>
  <w:style w:type="character" w:customStyle="1" w:styleId="a8">
    <w:name w:val="页脚 字符"/>
    <w:basedOn w:val="a0"/>
    <w:link w:val="a7"/>
    <w:uiPriority w:val="99"/>
    <w:qFormat/>
    <w:rPr>
      <w:rFonts w:ascii="Calibri" w:eastAsia="宋体" w:hAnsi="Calibri" w:cs="Times New Roman"/>
      <w:sz w:val="18"/>
      <w:szCs w:val="18"/>
    </w:rPr>
  </w:style>
  <w:style w:type="paragraph" w:customStyle="1" w:styleId="Default">
    <w:name w:val="Default"/>
    <w:qFormat/>
    <w:pPr>
      <w:widowControl w:val="0"/>
      <w:autoSpaceDE w:val="0"/>
      <w:autoSpaceDN w:val="0"/>
      <w:adjustRightInd w:val="0"/>
    </w:pPr>
    <w:rPr>
      <w:rFonts w:ascii="宋体" w:eastAsia="宋体" w:hAnsi="Calibri" w:cs="宋体"/>
      <w:color w:val="000000"/>
      <w:sz w:val="24"/>
      <w:szCs w:val="24"/>
    </w:rPr>
  </w:style>
  <w:style w:type="character" w:customStyle="1" w:styleId="a6">
    <w:name w:val="批注框文本 字符"/>
    <w:basedOn w:val="a0"/>
    <w:link w:val="a5"/>
    <w:uiPriority w:val="99"/>
    <w:semiHidden/>
    <w:qFormat/>
    <w:rPr>
      <w:rFonts w:ascii="Calibri" w:eastAsia="宋体" w:hAnsi="Calibri" w:cs="Times New Roman"/>
      <w:sz w:val="18"/>
      <w:szCs w:val="18"/>
    </w:rPr>
  </w:style>
  <w:style w:type="paragraph" w:styleId="ae">
    <w:name w:val="List Paragraph"/>
    <w:basedOn w:val="a"/>
    <w:uiPriority w:val="34"/>
    <w:qFormat/>
    <w:pPr>
      <w:ind w:firstLineChars="200" w:firstLine="420"/>
    </w:pPr>
  </w:style>
  <w:style w:type="paragraph" w:customStyle="1" w:styleId="1">
    <w:name w:val="修订1"/>
    <w:hidden/>
    <w:uiPriority w:val="99"/>
    <w:semiHidden/>
    <w:qFormat/>
    <w:rPr>
      <w:rFonts w:ascii="Calibri" w:eastAsia="宋体" w:hAnsi="Calibri" w:cs="Times New Roman"/>
      <w:kern w:val="2"/>
      <w:sz w:val="21"/>
      <w:szCs w:val="22"/>
    </w:rPr>
  </w:style>
  <w:style w:type="character" w:customStyle="1" w:styleId="a4">
    <w:name w:val="批注文字 字符"/>
    <w:basedOn w:val="a0"/>
    <w:link w:val="a3"/>
    <w:uiPriority w:val="99"/>
    <w:semiHidden/>
    <w:qFormat/>
    <w:rPr>
      <w:rFonts w:ascii="Calibri" w:eastAsia="宋体" w:hAnsi="Calibri" w:cs="Times New Roman"/>
      <w:kern w:val="2"/>
      <w:sz w:val="21"/>
      <w:szCs w:val="22"/>
    </w:rPr>
  </w:style>
  <w:style w:type="character" w:customStyle="1" w:styleId="ac">
    <w:name w:val="批注主题 字符"/>
    <w:basedOn w:val="a4"/>
    <w:link w:val="ab"/>
    <w:uiPriority w:val="99"/>
    <w:semiHidden/>
    <w:qFormat/>
    <w:rPr>
      <w:rFonts w:ascii="Calibri" w:eastAsia="宋体" w:hAnsi="Calibri" w:cs="Times New Roman"/>
      <w:b/>
      <w:bCs/>
      <w:kern w:val="2"/>
      <w:sz w:val="21"/>
      <w:szCs w:val="22"/>
    </w:rPr>
  </w:style>
  <w:style w:type="paragraph" w:customStyle="1" w:styleId="2">
    <w:name w:val="修订2"/>
    <w:hidden/>
    <w:uiPriority w:val="99"/>
    <w:semiHidden/>
    <w:qFormat/>
    <w:rPr>
      <w:rFonts w:ascii="Calibri" w:eastAsia="宋体" w:hAnsi="Calibri" w:cs="Times New Roman"/>
      <w:kern w:val="2"/>
      <w:sz w:val="21"/>
      <w:szCs w:val="22"/>
    </w:rPr>
  </w:style>
  <w:style w:type="paragraph" w:customStyle="1" w:styleId="3">
    <w:name w:val="修订3"/>
    <w:hidden/>
    <w:uiPriority w:val="99"/>
    <w:unhideWhenUsed/>
    <w:qFormat/>
    <w:rPr>
      <w:rFonts w:ascii="Calibri" w:eastAsia="宋体" w:hAnsi="Calibri" w:cs="Times New Roman"/>
      <w:kern w:val="2"/>
      <w:sz w:val="21"/>
      <w:szCs w:val="22"/>
    </w:rPr>
  </w:style>
  <w:style w:type="paragraph" w:customStyle="1" w:styleId="4">
    <w:name w:val="修订4"/>
    <w:hidden/>
    <w:uiPriority w:val="99"/>
    <w:unhideWhenUsed/>
    <w:qFormat/>
    <w:rPr>
      <w:rFonts w:ascii="Calibri" w:eastAsia="宋体" w:hAnsi="Calibri" w:cs="Times New Roman"/>
      <w:kern w:val="2"/>
      <w:sz w:val="21"/>
      <w:szCs w:val="22"/>
    </w:rPr>
  </w:style>
  <w:style w:type="paragraph" w:styleId="af">
    <w:name w:val="Revision"/>
    <w:hidden/>
    <w:uiPriority w:val="99"/>
    <w:unhideWhenUsed/>
    <w:rsid w:val="00B7310C"/>
    <w:rPr>
      <w:rFonts w:ascii="Calibri" w:eastAsia="宋体" w:hAnsi="Calibri" w:cs="Times New Roman"/>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ntractReview xmlns="http://schemas.wps.cn/vas-ai-hub/contract-review">
  <reviewItems>
    <reviewItem>
      <errorID>2d5d0a19-25c6-4ddc-baf3-832316a5858c</errorID>
      <errorWord>公司法</errorWord>
      <group>L1_Knowledge</group>
      <groupName>知识性问题</groupName>
      <ability>L2_Knowledge</ability>
      <abilityName>其他知识</abilityName>
      <candidateList>
        <item>中华人民共和国公司法</item>
      </candidateList>
      <explain>当前法律法规名称使用简称，请注意是否应当使用全称。</explain>
      <paraID> A05989D</paraID>
      <start>47</start>
      <end>50</end>
      <status>ignored</status>
      <modifiedWord/>
      <trackRevisions>false</trackRevisions>
    </reviewItem>
    <reviewItem>
      <errorID>dc5f26c0-7cbc-4ed4-8cb0-af9973509d4a</errorID>
      <errorWord>股东大会</errorWord>
      <group>L1_Word</group>
      <groupName>字词问题</groupName>
      <ability>L2_Typo</ability>
      <abilityName>字词错误</abilityName>
      <candidateList>
        <item>股东会</item>
      </candidateList>
      <explain/>
      <paraID>3BF11222</paraID>
      <start>13</start>
      <end>17</end>
      <status>ignored</status>
      <modifiedWord/>
      <trackRevisions>false</trackRevisions>
    </reviewItem>
    <reviewItem>
      <errorID>0160311c-bb50-4af1-bd9b-c2da457e08e9</errorID>
      <errorWord>&lt;</errorWord>
      <group>L1_Format</group>
      <groupName>格式问题</groupName>
      <ability>L2_HalfPunc</ability>
      <abilityName>全半角检查</abilityName>
      <candidateList>
        <item>〈</item>
      </candidateList>
      <explain>文本全半角错误。</explain>
      <paraID>720AB31F</paraID>
      <start>45</start>
      <end>47</end>
      <status>modified</status>
      <modifiedWord>〈</modifiedWord>
      <trackRevisions>true</trackRevisions>
    </reviewItem>
    <reviewItem>
      <errorID>73eb33ed-ddd6-496c-bdd1-dc7e0398ac1c</errorID>
      <errorWord>&gt;</errorWord>
      <group>L1_Format</group>
      <groupName>格式问题</groupName>
      <ability>L2_HalfPunc</ability>
      <abilityName>全半角检查</abilityName>
      <candidateList>
        <item>〉</item>
      </candidateList>
      <explain>文本全半角错误。</explain>
      <paraID>720AB31F</paraID>
      <start>55</start>
      <end>57</end>
      <status>modified</status>
      <modifiedWord>〉</modifiedWord>
      <trackRevisions>true</trackRevisions>
    </reviewItem>
    <reviewItem>
      <errorID>bfb71ba3-9d30-4d53-9555-e1b68f338b8c</errorID>
      <errorWord>&lt;</errorWord>
      <group>L1_Format</group>
      <groupName>格式问题</groupName>
      <ability>L2_HalfPunc</ability>
      <abilityName>全半角检查</abilityName>
      <candidateList>
        <item>〈</item>
      </candidateList>
      <explain>文本全半角错误。</explain>
      <paraID>720AB31F</paraID>
      <start>109</start>
      <end>111</end>
      <status>modified</status>
      <modifiedWord>〈</modifiedWord>
      <trackRevisions>true</trackRevisions>
    </reviewItem>
    <reviewItem>
      <errorID>dab9d5d1-aee9-4fdb-9c28-837c82f536fc</errorID>
      <errorWord>&gt;</errorWord>
      <group>L1_Format</group>
      <groupName>格式问题</groupName>
      <ability>L2_HalfPunc</ability>
      <abilityName>全半角检查</abilityName>
      <candidateList>
        <item>〉</item>
      </candidateList>
      <explain>文本全半角错误。</explain>
      <paraID>720AB31F</paraID>
      <start>117</start>
      <end>119</end>
      <status>modified</status>
      <modifiedWord>〉</modifiedWord>
      <trackRevisions>true</trackRevisions>
    </reviewItem>
    <reviewItem>
      <errorID>8b997f4f-e5e8-4ff3-9e65-9038f9f9c1e2</errorID>
      <errorWord>行</errorWord>
      <group>L1_Word</group>
      <groupName>字词问题</groupName>
      <ability>L2_Typo</ability>
      <abilityName>字词错误</abilityName>
      <candidateList>
        <item>行了</item>
      </candidateList>
      <explain/>
      <paraID> 4F2D7E3</paraID>
      <start>78</start>
      <end>81</end>
      <status>modified</status>
      <modifiedWord>行了</modifiedWord>
      <trackRevisions>true</trackRevisions>
    </reviewItem>
    <reviewItem>
      <errorID>f351e40a-edde-45f0-9687-4ac9586e6fce</errorID>
      <errorWord>&lt;</errorWord>
      <group>L1_Format</group>
      <groupName>格式问题</groupName>
      <ability>L2_HalfPunc</ability>
      <abilityName>全半角检查</abilityName>
      <candidateList>
        <item>〈</item>
      </candidateList>
      <explain>文本全半角错误。</explain>
      <paraID>2E7CABB2</paraID>
      <start>50</start>
      <end>52</end>
      <status>modified</status>
      <modifiedWord>〈</modifiedWord>
      <trackRevisions>true</trackRevisions>
    </reviewItem>
    <reviewItem>
      <errorID>15b813ee-3fca-456e-9f47-3e3a2a0fc1c8</errorID>
      <errorWord>&gt;</errorWord>
      <group>L1_Format</group>
      <groupName>格式问题</groupName>
      <ability>L2_HalfPunc</ability>
      <abilityName>全半角检查</abilityName>
      <candidateList>
        <item>〉</item>
      </candidateList>
      <explain>文本全半角错误。</explain>
      <paraID>2E7CABB2</paraID>
      <start>60</start>
      <end>62</end>
      <status>modified</status>
      <modifiedWord>〉</modifiedWord>
      <trackRevisions>true</trackRevisions>
    </reviewItem>
    <reviewItem>
      <errorID>098c0930-48b7-4270-82f3-95d11dbd09ca</errorID>
      <errorWord>&lt;</errorWord>
      <group>L1_Format</group>
      <groupName>格式问题</groupName>
      <ability>L2_HalfPunc</ability>
      <abilityName>全半角检查</abilityName>
      <candidateList>
        <item>〈</item>
      </candidateList>
      <explain>文本全半角错误。</explain>
      <paraID>7FD393D1</paraID>
      <start>51</start>
      <end>53</end>
      <status>modified</status>
      <modifiedWord>〈</modifiedWord>
      <trackRevisions>true</trackRevisions>
    </reviewItem>
    <reviewItem>
      <errorID>fdc02a75-c587-4462-ad09-ff42ee093698</errorID>
      <errorWord>&gt;</errorWord>
      <group>L1_Format</group>
      <groupName>格式问题</groupName>
      <ability>L2_HalfPunc</ability>
      <abilityName>全半角检查</abilityName>
      <candidateList>
        <item>〉</item>
      </candidateList>
      <explain>文本全半角错误。</explain>
      <paraID>7FD393D1</paraID>
      <start>59</start>
      <end>61</end>
      <status>modified</status>
      <modifiedWord>〉</modifiedWord>
      <trackRevisions>true</trackRevisions>
    </reviewItem>
    <reviewItem>
      <errorID>114d272b-6b7f-4ace-adb2-174f65a77962</errorID>
      <errorWord>,</errorWord>
      <group>L1_Format</group>
      <groupName>格式问题</groupName>
      <ability>L2_HalfPunc</ability>
      <abilityName>全半角检查</abilityName>
      <candidateList>
        <item>，</item>
      </candidateList>
      <explain>文本全半角错误。</explain>
      <paraID>72DAB60E</paraID>
      <start>122</start>
      <end>124</end>
      <status>modified</status>
      <modifiedWord>，</modifiedWord>
      <trackRevisions>true</trackRevisions>
    </reviewItem>
    <reviewItem>
      <errorID>51512cdb-0d30-4ef8-b3dd-028f04e0af4b</errorID>
      <errorWord>股东大会</errorWord>
      <group>L1_Word</group>
      <groupName>字词问题</groupName>
      <ability>L2_Typo</ability>
      <abilityName>字词错误</abilityName>
      <candidateList>
        <item>股东会</item>
      </candidateList>
      <explain/>
      <paraID>6C9E7C95</paraID>
      <start>113</start>
      <end>120</end>
      <status>modified</status>
      <modifiedWord>股东会</modifiedWord>
      <trackRevisions>true</trackRevisions>
    </reviewItem>
  </reviewItems>
  <config/>
</contractReview>
</file>

<file path=customXml/item2.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4307949F-CB52-46EB-B9C5-11E9B665519B}">
  <ds:schemaRefs>
    <ds:schemaRef ds:uri="http://schemas.wps.cn/vas-ai-hub/contract-review"/>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860</TotalTime>
  <Pages>7</Pages>
  <Words>708</Words>
  <Characters>4041</Characters>
  <Application>Microsoft Office Word</Application>
  <DocSecurity>0</DocSecurity>
  <Lines>33</Lines>
  <Paragraphs>9</Paragraphs>
  <ScaleCrop>false</ScaleCrop>
  <Company/>
  <LinksUpToDate>false</LinksUpToDate>
  <CharactersWithSpaces>4740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林德生</dc:creator>
  <cp:lastModifiedBy>林德生</cp:lastModifiedBy>
  <cp:revision>75</cp:revision>
  <cp:lastPrinted>2024-03-26T12:49:00Z</cp:lastPrinted>
  <dcterms:created xsi:type="dcterms:W3CDTF">2019-03-26T09:15:00Z</dcterms:created>
  <dcterms:modified xsi:type="dcterms:W3CDTF">2026-03-27T03:01:00Z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5A7026BFC41243E9A6C0CDEC31DEB564</vt:lpwstr>
  </property>
  <property fmtid="{D5CDD505-2E9C-101B-9397-08002B2CF9AE}" pid="4" name="KSOTemplateDocerSaveRecord">
    <vt:lpwstr>eyJoZGlkIjoiMWM1YTQ4YTJjM2Q3ZDlhOWU3ZmExZDUyMGIwNDIxZDUiLCJ1c2VySWQiOiI3NjI5MjE4MzUifQ==</vt:lpwstr>
  </property>
</Properties>
</file>