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F4C3C" w14:textId="77777777" w:rsidR="0025246D" w:rsidRDefault="0025246D">
      <w:pPr>
        <w:spacing w:before="400"/>
        <w:jc w:val="center"/>
        <w:rPr>
          <w:rFonts w:ascii="宋体" w:eastAsia="宋体" w:hAnsi="宋体" w:hint="eastAsia"/>
          <w:b/>
          <w:sz w:val="52"/>
          <w:szCs w:val="18"/>
        </w:rPr>
      </w:pPr>
    </w:p>
    <w:p w14:paraId="65350EBC" w14:textId="77777777" w:rsidR="0025246D" w:rsidRDefault="0025246D">
      <w:pPr>
        <w:spacing w:before="400"/>
        <w:jc w:val="center"/>
        <w:rPr>
          <w:rFonts w:ascii="宋体" w:eastAsia="宋体" w:hAnsi="宋体" w:hint="eastAsia"/>
          <w:b/>
          <w:sz w:val="52"/>
          <w:szCs w:val="18"/>
        </w:rPr>
      </w:pPr>
    </w:p>
    <w:p w14:paraId="4ADC7F8D" w14:textId="77777777" w:rsidR="0025246D" w:rsidRDefault="00000000">
      <w:pPr>
        <w:spacing w:before="400"/>
        <w:jc w:val="center"/>
        <w:rPr>
          <w:rFonts w:ascii="宋体" w:eastAsia="宋体" w:hAnsi="宋体" w:hint="eastAsia"/>
          <w:b/>
          <w:sz w:val="52"/>
        </w:rPr>
      </w:pPr>
      <w:r>
        <w:rPr>
          <w:rFonts w:ascii="宋体" w:eastAsia="宋体" w:hAnsi="宋体"/>
          <w:noProof/>
          <w:kern w:val="0"/>
          <w:sz w:val="24"/>
        </w:rPr>
        <w:drawing>
          <wp:inline distT="0" distB="0" distL="0" distR="0" wp14:anchorId="2FE7F4DE" wp14:editId="70A9C362">
            <wp:extent cx="4114800" cy="10572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114800" cy="1057275"/>
                    </a:xfrm>
                    <a:prstGeom prst="rect">
                      <a:avLst/>
                    </a:prstGeom>
                    <a:noFill/>
                    <a:ln>
                      <a:noFill/>
                    </a:ln>
                  </pic:spPr>
                </pic:pic>
              </a:graphicData>
            </a:graphic>
          </wp:inline>
        </w:drawing>
      </w:r>
    </w:p>
    <w:p w14:paraId="08161154" w14:textId="77777777" w:rsidR="0025246D" w:rsidRDefault="0025246D">
      <w:pPr>
        <w:spacing w:before="400"/>
        <w:jc w:val="center"/>
        <w:rPr>
          <w:rFonts w:ascii="宋体" w:eastAsia="宋体" w:hAnsi="宋体" w:hint="eastAsia"/>
          <w:b/>
          <w:sz w:val="52"/>
        </w:rPr>
      </w:pPr>
    </w:p>
    <w:p w14:paraId="51A37378" w14:textId="77777777" w:rsidR="0025246D" w:rsidRDefault="00000000">
      <w:pPr>
        <w:spacing w:before="400"/>
        <w:jc w:val="center"/>
        <w:rPr>
          <w:rFonts w:ascii="宋体" w:eastAsia="宋体" w:hAnsi="宋体" w:hint="eastAsia"/>
          <w:b/>
          <w:sz w:val="52"/>
        </w:rPr>
      </w:pPr>
      <w:r>
        <w:rPr>
          <w:rFonts w:ascii="宋体" w:eastAsia="宋体" w:hAnsi="宋体" w:hint="eastAsia"/>
          <w:b/>
          <w:sz w:val="52"/>
        </w:rPr>
        <w:t>东江环保股份有限公司</w:t>
      </w:r>
    </w:p>
    <w:p w14:paraId="0691A607" w14:textId="77777777" w:rsidR="0025246D" w:rsidRDefault="00000000">
      <w:pPr>
        <w:spacing w:before="400"/>
        <w:jc w:val="center"/>
        <w:rPr>
          <w:rFonts w:ascii="宋体" w:eastAsia="宋体" w:hAnsi="宋体" w:hint="eastAsia"/>
          <w:b/>
          <w:sz w:val="52"/>
        </w:rPr>
      </w:pPr>
      <w:r>
        <w:rPr>
          <w:rFonts w:ascii="宋体" w:eastAsia="宋体" w:hAnsi="宋体" w:hint="eastAsia"/>
          <w:b/>
          <w:sz w:val="52"/>
        </w:rPr>
        <w:t>2025年年度报告</w:t>
      </w:r>
    </w:p>
    <w:p w14:paraId="1C9B0F72" w14:textId="77777777" w:rsidR="0025246D" w:rsidRDefault="0025246D">
      <w:pPr>
        <w:spacing w:before="400"/>
        <w:jc w:val="center"/>
        <w:rPr>
          <w:rFonts w:ascii="宋体" w:eastAsia="宋体" w:hAnsi="宋体" w:hint="eastAsia"/>
          <w:b/>
          <w:sz w:val="52"/>
        </w:rPr>
      </w:pPr>
    </w:p>
    <w:p w14:paraId="03AC4509" w14:textId="77777777" w:rsidR="0025246D" w:rsidRDefault="0025246D">
      <w:pPr>
        <w:spacing w:before="400"/>
        <w:jc w:val="center"/>
        <w:rPr>
          <w:rFonts w:ascii="宋体" w:eastAsia="宋体" w:hAnsi="宋体" w:hint="eastAsia"/>
          <w:b/>
          <w:sz w:val="52"/>
        </w:rPr>
      </w:pPr>
    </w:p>
    <w:p w14:paraId="02E11BBA" w14:textId="77777777" w:rsidR="0025246D" w:rsidRDefault="00000000">
      <w:pPr>
        <w:spacing w:before="400"/>
        <w:jc w:val="center"/>
        <w:rPr>
          <w:rFonts w:ascii="宋体" w:eastAsia="宋体" w:hAnsi="宋体" w:hint="eastAsia"/>
          <w:b/>
          <w:bCs/>
          <w:sz w:val="32"/>
          <w:szCs w:val="32"/>
        </w:rPr>
      </w:pPr>
      <w:r>
        <w:rPr>
          <w:rFonts w:ascii="宋体" w:eastAsia="宋体" w:hAnsi="宋体" w:hint="eastAsia"/>
          <w:b/>
          <w:bCs/>
          <w:sz w:val="32"/>
          <w:szCs w:val="32"/>
        </w:rPr>
        <w:t>2026年3月</w:t>
      </w:r>
    </w:p>
    <w:p w14:paraId="688BDF6D" w14:textId="77777777" w:rsidR="0025246D" w:rsidRDefault="00000000">
      <w:pPr>
        <w:rPr>
          <w:rFonts w:hint="eastAsia"/>
        </w:rPr>
      </w:pPr>
      <w:r>
        <w:br w:type="page"/>
      </w:r>
    </w:p>
    <w:p w14:paraId="0A11A035" w14:textId="77777777" w:rsidR="0025246D" w:rsidRDefault="00000000">
      <w:pPr>
        <w:pStyle w:val="headingh1"/>
        <w:spacing w:before="340" w:after="330" w:line="773" w:lineRule="exact"/>
        <w:jc w:val="center"/>
        <w:rPr>
          <w:rFonts w:ascii="宋体" w:eastAsia="宋体" w:hAnsi="宋体" w:cs="宋体" w:hint="eastAsia"/>
          <w:b/>
          <w:bCs/>
          <w:sz w:val="32"/>
          <w:szCs w:val="32"/>
        </w:rPr>
      </w:pPr>
      <w:bookmarkStart w:id="0" w:name="_Toc988889"/>
      <w:r>
        <w:rPr>
          <w:rFonts w:ascii="宋体" w:eastAsia="宋体" w:hAnsi="宋体" w:cs="宋体"/>
          <w:b/>
          <w:bCs/>
          <w:sz w:val="32"/>
          <w:szCs w:val="32"/>
        </w:rPr>
        <w:lastRenderedPageBreak/>
        <w:t>第一节 重要提示、目录和释义</w:t>
      </w:r>
      <w:bookmarkEnd w:id="0"/>
    </w:p>
    <w:p w14:paraId="613BD330" w14:textId="77777777" w:rsidR="0025246D" w:rsidRDefault="00000000">
      <w:pPr>
        <w:spacing w:before="40" w:after="40" w:line="560" w:lineRule="exact"/>
        <w:ind w:firstLineChars="200" w:firstLine="562"/>
        <w:rPr>
          <w:rFonts w:ascii="宋体" w:eastAsia="宋体" w:hAnsi="宋体" w:cs="宋体" w:hint="eastAsia"/>
          <w:b/>
          <w:bCs/>
          <w:sz w:val="28"/>
          <w:szCs w:val="28"/>
        </w:rPr>
      </w:pPr>
      <w:r>
        <w:rPr>
          <w:rFonts w:ascii="宋体" w:eastAsia="宋体" w:hAnsi="宋体" w:cs="宋体"/>
          <w:b/>
          <w:bCs/>
          <w:sz w:val="28"/>
          <w:szCs w:val="28"/>
        </w:rPr>
        <w:t>公司董事会及董事、高级管理人员保证年度报告内容的真实、准确、完整，不存在虚假记载、误导性陈述或重大遗漏，并承担个别和连带</w:t>
      </w:r>
      <w:proofErr w:type="gramStart"/>
      <w:r>
        <w:rPr>
          <w:rFonts w:ascii="宋体" w:eastAsia="宋体" w:hAnsi="宋体" w:cs="宋体"/>
          <w:b/>
          <w:bCs/>
          <w:sz w:val="28"/>
          <w:szCs w:val="28"/>
        </w:rPr>
        <w:t>的法律责任</w:t>
      </w:r>
      <w:proofErr w:type="gramEnd"/>
      <w:r>
        <w:rPr>
          <w:rFonts w:ascii="宋体" w:eastAsia="宋体" w:hAnsi="宋体" w:cs="宋体"/>
          <w:b/>
          <w:bCs/>
          <w:sz w:val="28"/>
          <w:szCs w:val="28"/>
        </w:rPr>
        <w:t>。</w:t>
      </w:r>
    </w:p>
    <w:p w14:paraId="4F21D2A5" w14:textId="77777777" w:rsidR="0025246D" w:rsidRDefault="00000000">
      <w:pPr>
        <w:spacing w:before="40" w:after="40" w:line="560" w:lineRule="exact"/>
        <w:ind w:firstLineChars="200" w:firstLine="562"/>
        <w:rPr>
          <w:rFonts w:ascii="宋体" w:eastAsia="宋体" w:hAnsi="宋体" w:cs="宋体" w:hint="eastAsia"/>
          <w:b/>
          <w:bCs/>
          <w:sz w:val="28"/>
          <w:szCs w:val="28"/>
        </w:rPr>
      </w:pPr>
      <w:r>
        <w:rPr>
          <w:rFonts w:ascii="宋体" w:eastAsia="宋体" w:hAnsi="宋体" w:cs="宋体"/>
          <w:b/>
          <w:bCs/>
          <w:sz w:val="28"/>
          <w:szCs w:val="28"/>
        </w:rPr>
        <w:t>公司负责人王碧安、主管会计工作负责人邓国颂及会计机构负责人（会计主管人员）李新鹏声明：保证本年度报告中财务报告的真实、准确、完整。</w:t>
      </w:r>
    </w:p>
    <w:p w14:paraId="5F9AE798" w14:textId="77777777" w:rsidR="0025246D" w:rsidRDefault="00000000">
      <w:pPr>
        <w:spacing w:before="40" w:after="40" w:line="560" w:lineRule="exact"/>
        <w:ind w:firstLineChars="200" w:firstLine="562"/>
        <w:rPr>
          <w:rFonts w:ascii="宋体" w:eastAsia="宋体" w:hAnsi="宋体" w:cs="宋体" w:hint="eastAsia"/>
          <w:b/>
          <w:bCs/>
          <w:sz w:val="28"/>
          <w:szCs w:val="28"/>
        </w:rPr>
      </w:pPr>
      <w:r>
        <w:rPr>
          <w:rFonts w:ascii="宋体" w:eastAsia="宋体" w:hAnsi="宋体" w:cs="宋体"/>
          <w:b/>
          <w:bCs/>
          <w:sz w:val="28"/>
          <w:szCs w:val="28"/>
        </w:rPr>
        <w:t>所有董事均</w:t>
      </w:r>
      <w:proofErr w:type="gramStart"/>
      <w:r>
        <w:rPr>
          <w:rFonts w:ascii="宋体" w:eastAsia="宋体" w:hAnsi="宋体" w:cs="宋体"/>
          <w:b/>
          <w:bCs/>
          <w:sz w:val="28"/>
          <w:szCs w:val="28"/>
        </w:rPr>
        <w:t>已出席</w:t>
      </w:r>
      <w:proofErr w:type="gramEnd"/>
      <w:r>
        <w:rPr>
          <w:rFonts w:ascii="宋体" w:eastAsia="宋体" w:hAnsi="宋体" w:cs="宋体"/>
          <w:b/>
          <w:bCs/>
          <w:sz w:val="28"/>
          <w:szCs w:val="28"/>
        </w:rPr>
        <w:t>了审议本报告的董事会会议。</w:t>
      </w:r>
    </w:p>
    <w:p w14:paraId="54B3A263" w14:textId="77777777" w:rsidR="0025246D" w:rsidRDefault="00000000">
      <w:pPr>
        <w:spacing w:before="40" w:after="40" w:line="560" w:lineRule="exact"/>
        <w:ind w:firstLineChars="200" w:firstLine="562"/>
        <w:rPr>
          <w:rFonts w:ascii="宋体" w:eastAsia="宋体" w:hAnsi="宋体" w:cs="宋体" w:hint="eastAsia"/>
          <w:b/>
          <w:bCs/>
          <w:sz w:val="28"/>
          <w:szCs w:val="28"/>
        </w:rPr>
      </w:pPr>
      <w:r>
        <w:rPr>
          <w:rFonts w:ascii="宋体" w:eastAsia="宋体" w:hAnsi="宋体" w:cs="宋体" w:hint="eastAsia"/>
          <w:b/>
          <w:bCs/>
          <w:sz w:val="28"/>
          <w:szCs w:val="28"/>
        </w:rPr>
        <w:t>本报告涉及的未来计划、发展战略等前瞻性描述不构成公司对投资者的实质承诺，敬请投资者注意风险。</w:t>
      </w:r>
    </w:p>
    <w:p w14:paraId="0A698696" w14:textId="77777777" w:rsidR="0025246D" w:rsidRDefault="00000000">
      <w:pPr>
        <w:spacing w:before="40" w:after="40" w:line="560" w:lineRule="exact"/>
        <w:ind w:firstLineChars="200" w:firstLine="562"/>
        <w:rPr>
          <w:rFonts w:ascii="宋体" w:eastAsia="宋体" w:hAnsi="宋体" w:cs="宋体" w:hint="eastAsia"/>
          <w:b/>
          <w:bCs/>
          <w:sz w:val="28"/>
          <w:szCs w:val="28"/>
        </w:rPr>
      </w:pPr>
      <w:r>
        <w:rPr>
          <w:rFonts w:ascii="宋体" w:eastAsia="宋体" w:hAnsi="宋体" w:cs="宋体" w:hint="eastAsia"/>
          <w:b/>
          <w:bCs/>
          <w:sz w:val="28"/>
          <w:szCs w:val="28"/>
        </w:rPr>
        <w:t>公司面临行业竞争、安全生产等风险，具体内容详见本报告“第三节 管理</w:t>
      </w:r>
      <w:proofErr w:type="gramStart"/>
      <w:r>
        <w:rPr>
          <w:rFonts w:ascii="宋体" w:eastAsia="宋体" w:hAnsi="宋体" w:cs="宋体" w:hint="eastAsia"/>
          <w:b/>
          <w:bCs/>
          <w:sz w:val="28"/>
          <w:szCs w:val="28"/>
        </w:rPr>
        <w:t>层讨论</w:t>
      </w:r>
      <w:proofErr w:type="gramEnd"/>
      <w:r>
        <w:rPr>
          <w:rFonts w:ascii="宋体" w:eastAsia="宋体" w:hAnsi="宋体" w:cs="宋体" w:hint="eastAsia"/>
          <w:b/>
          <w:bCs/>
          <w:sz w:val="28"/>
          <w:szCs w:val="28"/>
        </w:rPr>
        <w:t>与分析 十一、公司未来发展的展望 （二）可能面对的风险因素和应对措施”。</w:t>
      </w:r>
    </w:p>
    <w:p w14:paraId="0D5CDB12" w14:textId="77777777" w:rsidR="0025246D" w:rsidRDefault="00000000">
      <w:pPr>
        <w:spacing w:before="40" w:after="40" w:line="560" w:lineRule="exact"/>
        <w:ind w:firstLineChars="200" w:firstLine="562"/>
        <w:rPr>
          <w:rFonts w:ascii="宋体" w:eastAsia="宋体" w:hAnsi="宋体" w:cs="宋体" w:hint="eastAsia"/>
          <w:b/>
          <w:bCs/>
          <w:sz w:val="28"/>
          <w:szCs w:val="28"/>
        </w:rPr>
      </w:pPr>
      <w:r>
        <w:rPr>
          <w:rFonts w:ascii="宋体" w:eastAsia="宋体" w:hAnsi="宋体" w:cs="宋体" w:hint="eastAsia"/>
          <w:b/>
          <w:bCs/>
          <w:sz w:val="28"/>
          <w:szCs w:val="28"/>
        </w:rPr>
        <w:t>公司计划</w:t>
      </w:r>
      <w:proofErr w:type="gramStart"/>
      <w:r>
        <w:rPr>
          <w:rFonts w:ascii="宋体" w:eastAsia="宋体" w:hAnsi="宋体" w:cs="宋体" w:hint="eastAsia"/>
          <w:b/>
          <w:bCs/>
          <w:sz w:val="28"/>
          <w:szCs w:val="28"/>
        </w:rPr>
        <w:t>不</w:t>
      </w:r>
      <w:proofErr w:type="gramEnd"/>
      <w:r>
        <w:rPr>
          <w:rFonts w:ascii="宋体" w:eastAsia="宋体" w:hAnsi="宋体" w:cs="宋体" w:hint="eastAsia"/>
          <w:b/>
          <w:bCs/>
          <w:sz w:val="28"/>
          <w:szCs w:val="28"/>
        </w:rPr>
        <w:t>派发现金红利，不送红股，不以公积金转增股本。</w:t>
      </w:r>
    </w:p>
    <w:p w14:paraId="3E4D0C51" w14:textId="77777777" w:rsidR="0025246D" w:rsidRDefault="00000000">
      <w:pPr>
        <w:rPr>
          <w:rFonts w:hint="eastAsia"/>
        </w:rPr>
      </w:pPr>
      <w:r>
        <w:br w:type="page"/>
      </w:r>
    </w:p>
    <w:p w14:paraId="2CDE63E8" w14:textId="77777777" w:rsidR="0025246D" w:rsidRDefault="00000000">
      <w:pPr>
        <w:spacing w:after="0" w:line="720" w:lineRule="exact"/>
        <w:jc w:val="center"/>
        <w:rPr>
          <w:rFonts w:ascii="宋体" w:eastAsia="宋体" w:hAnsi="宋体" w:cs="宋体" w:hint="eastAsia"/>
          <w:b/>
          <w:bCs/>
          <w:sz w:val="36"/>
          <w:szCs w:val="36"/>
        </w:rPr>
      </w:pPr>
      <w:r>
        <w:rPr>
          <w:rFonts w:ascii="宋体" w:eastAsia="宋体" w:hAnsi="宋体" w:cs="宋体"/>
          <w:b/>
          <w:bCs/>
          <w:sz w:val="36"/>
          <w:szCs w:val="36"/>
        </w:rPr>
        <w:lastRenderedPageBreak/>
        <w:t>目录</w:t>
      </w:r>
    </w:p>
    <w:p w14:paraId="6AAB8502" w14:textId="5BFB3545" w:rsidR="0025246D" w:rsidRDefault="0025246D">
      <w:pPr>
        <w:pStyle w:val="TOC1"/>
        <w:tabs>
          <w:tab w:val="right" w:leader="dot" w:pos="9628"/>
        </w:tabs>
        <w:spacing w:before="40" w:after="40" w:line="600" w:lineRule="auto"/>
        <w:jc w:val="both"/>
        <w:rPr>
          <w:rStyle w:val="aa"/>
          <w:rFonts w:cs="Times New Roman" w:hint="eastAsia"/>
          <w:noProof/>
          <w:color w:val="auto"/>
          <w:sz w:val="24"/>
          <w:szCs w:val="32"/>
          <w14:ligatures w14:val="none"/>
        </w:rPr>
      </w:pPr>
      <w:r>
        <w:rPr>
          <w:rStyle w:val="aa"/>
          <w:rFonts w:cs="Times New Roman"/>
          <w:color w:val="auto"/>
          <w:sz w:val="21"/>
          <w14:ligatures w14:val="none"/>
        </w:rPr>
        <w:fldChar w:fldCharType="begin"/>
      </w:r>
      <w:r>
        <w:rPr>
          <w:rStyle w:val="aa"/>
          <w:rFonts w:cs="Times New Roman"/>
          <w:color w:val="auto"/>
          <w:sz w:val="21"/>
          <w14:ligatures w14:val="none"/>
        </w:rPr>
        <w:instrText xml:space="preserve"> </w:instrText>
      </w:r>
      <w:r>
        <w:rPr>
          <w:rStyle w:val="aa"/>
          <w:rFonts w:cs="Times New Roman" w:hint="eastAsia"/>
          <w:color w:val="auto"/>
          <w:sz w:val="21"/>
          <w14:ligatures w14:val="none"/>
        </w:rPr>
        <w:instrText>TOC \o "1-2" \h \z \u</w:instrText>
      </w:r>
      <w:r>
        <w:rPr>
          <w:rStyle w:val="aa"/>
          <w:rFonts w:cs="Times New Roman"/>
          <w:color w:val="auto"/>
          <w:sz w:val="21"/>
          <w14:ligatures w14:val="none"/>
        </w:rPr>
        <w:instrText xml:space="preserve"> </w:instrText>
      </w:r>
      <w:r>
        <w:rPr>
          <w:rStyle w:val="aa"/>
          <w:rFonts w:cs="Times New Roman"/>
          <w:color w:val="auto"/>
          <w:sz w:val="21"/>
          <w14:ligatures w14:val="none"/>
        </w:rPr>
        <w:fldChar w:fldCharType="separate"/>
      </w:r>
      <w:hyperlink w:anchor="_Toc988889" w:history="1">
        <w:r>
          <w:rPr>
            <w:rStyle w:val="aa"/>
            <w:rFonts w:cs="Times New Roman" w:hint="eastAsia"/>
            <w:noProof/>
            <w:color w:val="auto"/>
            <w:sz w:val="24"/>
            <w:szCs w:val="32"/>
            <w14:ligatures w14:val="none"/>
          </w:rPr>
          <w:t>第一节 重要提示、目录和释义</w:t>
        </w:r>
        <w:r>
          <w:rPr>
            <w:rStyle w:val="aa"/>
            <w:rFonts w:cs="Times New Roman"/>
            <w:noProof/>
            <w:color w:val="auto"/>
            <w:sz w:val="24"/>
            <w:szCs w:val="32"/>
            <w14:ligatures w14:val="none"/>
          </w:rPr>
          <w:tab/>
        </w:r>
        <w:r>
          <w:rPr>
            <w:rStyle w:val="aa"/>
            <w:rFonts w:cs="Times New Roman"/>
            <w:noProof/>
            <w:color w:val="auto"/>
            <w:sz w:val="24"/>
            <w:szCs w:val="32"/>
            <w14:ligatures w14:val="none"/>
          </w:rPr>
          <w:fldChar w:fldCharType="begin"/>
        </w:r>
        <w:r>
          <w:rPr>
            <w:rStyle w:val="aa"/>
            <w:rFonts w:cs="Times New Roman"/>
            <w:noProof/>
            <w:color w:val="auto"/>
            <w:sz w:val="24"/>
            <w:szCs w:val="32"/>
            <w14:ligatures w14:val="none"/>
          </w:rPr>
          <w:instrText xml:space="preserve"> PAGEREF _Toc988889 \h </w:instrText>
        </w:r>
        <w:r>
          <w:rPr>
            <w:rStyle w:val="aa"/>
            <w:rFonts w:cs="Times New Roman"/>
            <w:noProof/>
            <w:color w:val="auto"/>
            <w:sz w:val="24"/>
            <w:szCs w:val="32"/>
            <w14:ligatures w14:val="none"/>
          </w:rPr>
        </w:r>
        <w:r>
          <w:rPr>
            <w:rStyle w:val="aa"/>
            <w:rFonts w:cs="Times New Roman"/>
            <w:noProof/>
            <w:color w:val="auto"/>
            <w:sz w:val="24"/>
            <w:szCs w:val="32"/>
            <w14:ligatures w14:val="none"/>
          </w:rPr>
          <w:fldChar w:fldCharType="separate"/>
        </w:r>
        <w:r w:rsidR="00405960">
          <w:rPr>
            <w:rStyle w:val="aa"/>
            <w:rFonts w:cs="Times New Roman" w:hint="eastAsia"/>
            <w:noProof/>
            <w:color w:val="auto"/>
            <w:sz w:val="24"/>
            <w:szCs w:val="32"/>
            <w14:ligatures w14:val="none"/>
          </w:rPr>
          <w:t>2</w:t>
        </w:r>
        <w:r>
          <w:rPr>
            <w:rStyle w:val="aa"/>
            <w:rFonts w:cs="Times New Roman"/>
            <w:noProof/>
            <w:color w:val="auto"/>
            <w:sz w:val="24"/>
            <w:szCs w:val="32"/>
            <w14:ligatures w14:val="none"/>
          </w:rPr>
          <w:fldChar w:fldCharType="end"/>
        </w:r>
      </w:hyperlink>
    </w:p>
    <w:p w14:paraId="511A93BD" w14:textId="52457A0D" w:rsidR="0025246D" w:rsidRDefault="0025246D">
      <w:pPr>
        <w:pStyle w:val="TOC1"/>
        <w:tabs>
          <w:tab w:val="right" w:leader="dot" w:pos="9628"/>
        </w:tabs>
        <w:spacing w:before="40" w:after="40" w:line="600" w:lineRule="auto"/>
        <w:jc w:val="both"/>
        <w:rPr>
          <w:rStyle w:val="aa"/>
          <w:rFonts w:cs="Times New Roman" w:hint="eastAsia"/>
          <w:noProof/>
          <w:color w:val="auto"/>
          <w:sz w:val="24"/>
          <w:szCs w:val="32"/>
          <w14:ligatures w14:val="none"/>
        </w:rPr>
      </w:pPr>
      <w:hyperlink w:anchor="_Toc988890" w:history="1">
        <w:r>
          <w:rPr>
            <w:rStyle w:val="aa"/>
            <w:rFonts w:cs="Times New Roman" w:hint="eastAsia"/>
            <w:noProof/>
            <w:color w:val="auto"/>
            <w:sz w:val="24"/>
            <w:szCs w:val="32"/>
            <w14:ligatures w14:val="none"/>
          </w:rPr>
          <w:t>第二节 公司简介和主要财务指标</w:t>
        </w:r>
        <w:r>
          <w:rPr>
            <w:rStyle w:val="aa"/>
            <w:rFonts w:cs="Times New Roman"/>
            <w:noProof/>
            <w:color w:val="auto"/>
            <w:sz w:val="24"/>
            <w:szCs w:val="32"/>
            <w14:ligatures w14:val="none"/>
          </w:rPr>
          <w:tab/>
        </w:r>
        <w:r>
          <w:rPr>
            <w:rStyle w:val="aa"/>
            <w:rFonts w:cs="Times New Roman"/>
            <w:noProof/>
            <w:color w:val="auto"/>
            <w:sz w:val="24"/>
            <w:szCs w:val="32"/>
            <w14:ligatures w14:val="none"/>
          </w:rPr>
          <w:fldChar w:fldCharType="begin"/>
        </w:r>
        <w:r>
          <w:rPr>
            <w:rStyle w:val="aa"/>
            <w:rFonts w:cs="Times New Roman"/>
            <w:noProof/>
            <w:color w:val="auto"/>
            <w:sz w:val="24"/>
            <w:szCs w:val="32"/>
            <w14:ligatures w14:val="none"/>
          </w:rPr>
          <w:instrText xml:space="preserve"> PAGEREF _Toc988890 \h </w:instrText>
        </w:r>
        <w:r>
          <w:rPr>
            <w:rStyle w:val="aa"/>
            <w:rFonts w:cs="Times New Roman"/>
            <w:noProof/>
            <w:color w:val="auto"/>
            <w:sz w:val="24"/>
            <w:szCs w:val="32"/>
            <w14:ligatures w14:val="none"/>
          </w:rPr>
        </w:r>
        <w:r>
          <w:rPr>
            <w:rStyle w:val="aa"/>
            <w:rFonts w:cs="Times New Roman"/>
            <w:noProof/>
            <w:color w:val="auto"/>
            <w:sz w:val="24"/>
            <w:szCs w:val="32"/>
            <w14:ligatures w14:val="none"/>
          </w:rPr>
          <w:fldChar w:fldCharType="separate"/>
        </w:r>
        <w:r w:rsidR="00405960">
          <w:rPr>
            <w:rStyle w:val="aa"/>
            <w:rFonts w:cs="Times New Roman" w:hint="eastAsia"/>
            <w:noProof/>
            <w:color w:val="auto"/>
            <w:sz w:val="24"/>
            <w:szCs w:val="32"/>
            <w14:ligatures w14:val="none"/>
          </w:rPr>
          <w:t>7</w:t>
        </w:r>
        <w:r>
          <w:rPr>
            <w:rStyle w:val="aa"/>
            <w:rFonts w:cs="Times New Roman"/>
            <w:noProof/>
            <w:color w:val="auto"/>
            <w:sz w:val="24"/>
            <w:szCs w:val="32"/>
            <w14:ligatures w14:val="none"/>
          </w:rPr>
          <w:fldChar w:fldCharType="end"/>
        </w:r>
      </w:hyperlink>
    </w:p>
    <w:p w14:paraId="03A296BA" w14:textId="189E6A5F" w:rsidR="0025246D" w:rsidRDefault="0025246D">
      <w:pPr>
        <w:pStyle w:val="TOC1"/>
        <w:tabs>
          <w:tab w:val="right" w:leader="dot" w:pos="9628"/>
        </w:tabs>
        <w:spacing w:before="40" w:after="40" w:line="600" w:lineRule="auto"/>
        <w:jc w:val="both"/>
        <w:rPr>
          <w:rStyle w:val="aa"/>
          <w:rFonts w:cs="Times New Roman" w:hint="eastAsia"/>
          <w:noProof/>
          <w:color w:val="auto"/>
          <w:sz w:val="24"/>
          <w:szCs w:val="32"/>
          <w14:ligatures w14:val="none"/>
        </w:rPr>
      </w:pPr>
      <w:hyperlink w:anchor="_Toc988902" w:history="1">
        <w:r>
          <w:rPr>
            <w:rStyle w:val="aa"/>
            <w:rFonts w:cs="Times New Roman" w:hint="eastAsia"/>
            <w:noProof/>
            <w:color w:val="auto"/>
            <w:sz w:val="24"/>
            <w:szCs w:val="32"/>
            <w14:ligatures w14:val="none"/>
          </w:rPr>
          <w:t>第三节 管理层讨论与分析</w:t>
        </w:r>
        <w:r>
          <w:rPr>
            <w:rStyle w:val="aa"/>
            <w:rFonts w:cs="Times New Roman"/>
            <w:noProof/>
            <w:color w:val="auto"/>
            <w:sz w:val="24"/>
            <w:szCs w:val="32"/>
            <w14:ligatures w14:val="none"/>
          </w:rPr>
          <w:tab/>
        </w:r>
        <w:r>
          <w:rPr>
            <w:rStyle w:val="aa"/>
            <w:rFonts w:cs="Times New Roman"/>
            <w:noProof/>
            <w:color w:val="auto"/>
            <w:sz w:val="24"/>
            <w:szCs w:val="32"/>
            <w14:ligatures w14:val="none"/>
          </w:rPr>
          <w:fldChar w:fldCharType="begin"/>
        </w:r>
        <w:r>
          <w:rPr>
            <w:rStyle w:val="aa"/>
            <w:rFonts w:cs="Times New Roman"/>
            <w:noProof/>
            <w:color w:val="auto"/>
            <w:sz w:val="24"/>
            <w:szCs w:val="32"/>
            <w14:ligatures w14:val="none"/>
          </w:rPr>
          <w:instrText xml:space="preserve"> PAGEREF _Toc988902 \h </w:instrText>
        </w:r>
        <w:r>
          <w:rPr>
            <w:rStyle w:val="aa"/>
            <w:rFonts w:cs="Times New Roman"/>
            <w:noProof/>
            <w:color w:val="auto"/>
            <w:sz w:val="24"/>
            <w:szCs w:val="32"/>
            <w14:ligatures w14:val="none"/>
          </w:rPr>
        </w:r>
        <w:r>
          <w:rPr>
            <w:rStyle w:val="aa"/>
            <w:rFonts w:cs="Times New Roman"/>
            <w:noProof/>
            <w:color w:val="auto"/>
            <w:sz w:val="24"/>
            <w:szCs w:val="32"/>
            <w14:ligatures w14:val="none"/>
          </w:rPr>
          <w:fldChar w:fldCharType="separate"/>
        </w:r>
        <w:r w:rsidR="00405960">
          <w:rPr>
            <w:rStyle w:val="aa"/>
            <w:rFonts w:cs="Times New Roman" w:hint="eastAsia"/>
            <w:noProof/>
            <w:color w:val="auto"/>
            <w:sz w:val="24"/>
            <w:szCs w:val="32"/>
            <w14:ligatures w14:val="none"/>
          </w:rPr>
          <w:t>11</w:t>
        </w:r>
        <w:r>
          <w:rPr>
            <w:rStyle w:val="aa"/>
            <w:rFonts w:cs="Times New Roman"/>
            <w:noProof/>
            <w:color w:val="auto"/>
            <w:sz w:val="24"/>
            <w:szCs w:val="32"/>
            <w14:ligatures w14:val="none"/>
          </w:rPr>
          <w:fldChar w:fldCharType="end"/>
        </w:r>
      </w:hyperlink>
    </w:p>
    <w:p w14:paraId="0F7D019D" w14:textId="6D5579E4" w:rsidR="0025246D" w:rsidRDefault="0025246D">
      <w:pPr>
        <w:pStyle w:val="TOC1"/>
        <w:tabs>
          <w:tab w:val="right" w:leader="dot" w:pos="9628"/>
        </w:tabs>
        <w:spacing w:before="40" w:after="40" w:line="600" w:lineRule="auto"/>
        <w:jc w:val="both"/>
        <w:rPr>
          <w:rStyle w:val="aa"/>
          <w:rFonts w:cs="Times New Roman" w:hint="eastAsia"/>
          <w:noProof/>
          <w:color w:val="auto"/>
          <w:sz w:val="24"/>
          <w:szCs w:val="32"/>
          <w14:ligatures w14:val="none"/>
        </w:rPr>
      </w:pPr>
      <w:hyperlink w:anchor="_Toc988941" w:history="1">
        <w:r>
          <w:rPr>
            <w:rStyle w:val="aa"/>
            <w:rFonts w:cs="Times New Roman" w:hint="eastAsia"/>
            <w:noProof/>
            <w:color w:val="auto"/>
            <w:sz w:val="24"/>
            <w:szCs w:val="32"/>
            <w14:ligatures w14:val="none"/>
          </w:rPr>
          <w:t>第四节 公司治理、环境和社会</w:t>
        </w:r>
        <w:r>
          <w:rPr>
            <w:rStyle w:val="aa"/>
            <w:rFonts w:cs="Times New Roman"/>
            <w:noProof/>
            <w:color w:val="auto"/>
            <w:sz w:val="24"/>
            <w:szCs w:val="32"/>
            <w14:ligatures w14:val="none"/>
          </w:rPr>
          <w:tab/>
        </w:r>
        <w:r>
          <w:rPr>
            <w:rStyle w:val="aa"/>
            <w:rFonts w:cs="Times New Roman"/>
            <w:noProof/>
            <w:color w:val="auto"/>
            <w:sz w:val="24"/>
            <w:szCs w:val="32"/>
            <w14:ligatures w14:val="none"/>
          </w:rPr>
          <w:fldChar w:fldCharType="begin"/>
        </w:r>
        <w:r>
          <w:rPr>
            <w:rStyle w:val="aa"/>
            <w:rFonts w:cs="Times New Roman"/>
            <w:noProof/>
            <w:color w:val="auto"/>
            <w:sz w:val="24"/>
            <w:szCs w:val="32"/>
            <w14:ligatures w14:val="none"/>
          </w:rPr>
          <w:instrText xml:space="preserve"> PAGEREF _Toc988941 \h </w:instrText>
        </w:r>
        <w:r>
          <w:rPr>
            <w:rStyle w:val="aa"/>
            <w:rFonts w:cs="Times New Roman"/>
            <w:noProof/>
            <w:color w:val="auto"/>
            <w:sz w:val="24"/>
            <w:szCs w:val="32"/>
            <w14:ligatures w14:val="none"/>
          </w:rPr>
        </w:r>
        <w:r>
          <w:rPr>
            <w:rStyle w:val="aa"/>
            <w:rFonts w:cs="Times New Roman"/>
            <w:noProof/>
            <w:color w:val="auto"/>
            <w:sz w:val="24"/>
            <w:szCs w:val="32"/>
            <w14:ligatures w14:val="none"/>
          </w:rPr>
          <w:fldChar w:fldCharType="separate"/>
        </w:r>
        <w:r w:rsidR="00405960">
          <w:rPr>
            <w:rStyle w:val="aa"/>
            <w:rFonts w:cs="Times New Roman" w:hint="eastAsia"/>
            <w:noProof/>
            <w:color w:val="auto"/>
            <w:sz w:val="24"/>
            <w:szCs w:val="32"/>
            <w14:ligatures w14:val="none"/>
          </w:rPr>
          <w:t>27</w:t>
        </w:r>
        <w:r>
          <w:rPr>
            <w:rStyle w:val="aa"/>
            <w:rFonts w:cs="Times New Roman"/>
            <w:noProof/>
            <w:color w:val="auto"/>
            <w:sz w:val="24"/>
            <w:szCs w:val="32"/>
            <w14:ligatures w14:val="none"/>
          </w:rPr>
          <w:fldChar w:fldCharType="end"/>
        </w:r>
      </w:hyperlink>
    </w:p>
    <w:p w14:paraId="49B3A5AC" w14:textId="0CF1F271" w:rsidR="0025246D" w:rsidRDefault="0025246D">
      <w:pPr>
        <w:pStyle w:val="TOC1"/>
        <w:tabs>
          <w:tab w:val="right" w:leader="dot" w:pos="9628"/>
        </w:tabs>
        <w:spacing w:before="40" w:after="40" w:line="600" w:lineRule="auto"/>
        <w:jc w:val="both"/>
        <w:rPr>
          <w:rStyle w:val="aa"/>
          <w:rFonts w:cs="Times New Roman" w:hint="eastAsia"/>
          <w:noProof/>
          <w:color w:val="auto"/>
          <w:sz w:val="24"/>
          <w:szCs w:val="32"/>
          <w14:ligatures w14:val="none"/>
        </w:rPr>
      </w:pPr>
      <w:hyperlink w:anchor="_Toc988973" w:history="1">
        <w:r>
          <w:rPr>
            <w:rStyle w:val="aa"/>
            <w:rFonts w:cs="Times New Roman" w:hint="eastAsia"/>
            <w:noProof/>
            <w:color w:val="auto"/>
            <w:sz w:val="24"/>
            <w:szCs w:val="32"/>
            <w14:ligatures w14:val="none"/>
          </w:rPr>
          <w:t>第五节 重要事项</w:t>
        </w:r>
        <w:r>
          <w:rPr>
            <w:rStyle w:val="aa"/>
            <w:rFonts w:cs="Times New Roman"/>
            <w:noProof/>
            <w:color w:val="auto"/>
            <w:sz w:val="24"/>
            <w:szCs w:val="32"/>
            <w14:ligatures w14:val="none"/>
          </w:rPr>
          <w:tab/>
        </w:r>
        <w:r>
          <w:rPr>
            <w:rStyle w:val="aa"/>
            <w:rFonts w:cs="Times New Roman"/>
            <w:noProof/>
            <w:color w:val="auto"/>
            <w:sz w:val="24"/>
            <w:szCs w:val="32"/>
            <w14:ligatures w14:val="none"/>
          </w:rPr>
          <w:fldChar w:fldCharType="begin"/>
        </w:r>
        <w:r>
          <w:rPr>
            <w:rStyle w:val="aa"/>
            <w:rFonts w:cs="Times New Roman"/>
            <w:noProof/>
            <w:color w:val="auto"/>
            <w:sz w:val="24"/>
            <w:szCs w:val="32"/>
            <w14:ligatures w14:val="none"/>
          </w:rPr>
          <w:instrText xml:space="preserve"> PAGEREF _Toc988973 \h </w:instrText>
        </w:r>
        <w:r>
          <w:rPr>
            <w:rStyle w:val="aa"/>
            <w:rFonts w:cs="Times New Roman"/>
            <w:noProof/>
            <w:color w:val="auto"/>
            <w:sz w:val="24"/>
            <w:szCs w:val="32"/>
            <w14:ligatures w14:val="none"/>
          </w:rPr>
        </w:r>
        <w:r>
          <w:rPr>
            <w:rStyle w:val="aa"/>
            <w:rFonts w:cs="Times New Roman"/>
            <w:noProof/>
            <w:color w:val="auto"/>
            <w:sz w:val="24"/>
            <w:szCs w:val="32"/>
            <w14:ligatures w14:val="none"/>
          </w:rPr>
          <w:fldChar w:fldCharType="separate"/>
        </w:r>
        <w:r w:rsidR="00405960">
          <w:rPr>
            <w:rStyle w:val="aa"/>
            <w:rFonts w:cs="Times New Roman" w:hint="eastAsia"/>
            <w:noProof/>
            <w:color w:val="auto"/>
            <w:sz w:val="24"/>
            <w:szCs w:val="32"/>
            <w14:ligatures w14:val="none"/>
          </w:rPr>
          <w:t>56</w:t>
        </w:r>
        <w:r>
          <w:rPr>
            <w:rStyle w:val="aa"/>
            <w:rFonts w:cs="Times New Roman"/>
            <w:noProof/>
            <w:color w:val="auto"/>
            <w:sz w:val="24"/>
            <w:szCs w:val="32"/>
            <w14:ligatures w14:val="none"/>
          </w:rPr>
          <w:fldChar w:fldCharType="end"/>
        </w:r>
      </w:hyperlink>
    </w:p>
    <w:p w14:paraId="0BE795D3" w14:textId="7E7D12A4" w:rsidR="0025246D" w:rsidRDefault="0025246D">
      <w:pPr>
        <w:pStyle w:val="TOC1"/>
        <w:tabs>
          <w:tab w:val="right" w:leader="dot" w:pos="9628"/>
        </w:tabs>
        <w:spacing w:before="40" w:after="40" w:line="600" w:lineRule="auto"/>
        <w:jc w:val="both"/>
        <w:rPr>
          <w:rStyle w:val="aa"/>
          <w:rFonts w:cs="Times New Roman" w:hint="eastAsia"/>
          <w:noProof/>
          <w:color w:val="auto"/>
          <w:sz w:val="24"/>
          <w:szCs w:val="32"/>
          <w14:ligatures w14:val="none"/>
        </w:rPr>
      </w:pPr>
      <w:hyperlink w:anchor="_Toc989015" w:history="1">
        <w:r>
          <w:rPr>
            <w:rStyle w:val="aa"/>
            <w:rFonts w:cs="Times New Roman" w:hint="eastAsia"/>
            <w:noProof/>
            <w:color w:val="auto"/>
            <w:sz w:val="24"/>
            <w:szCs w:val="32"/>
            <w14:ligatures w14:val="none"/>
          </w:rPr>
          <w:t>第六节 股份变动及股东情况</w:t>
        </w:r>
        <w:r>
          <w:rPr>
            <w:rStyle w:val="aa"/>
            <w:rFonts w:cs="Times New Roman"/>
            <w:noProof/>
            <w:color w:val="auto"/>
            <w:sz w:val="24"/>
            <w:szCs w:val="32"/>
            <w14:ligatures w14:val="none"/>
          </w:rPr>
          <w:tab/>
        </w:r>
        <w:r>
          <w:rPr>
            <w:rStyle w:val="aa"/>
            <w:rFonts w:cs="Times New Roman"/>
            <w:noProof/>
            <w:color w:val="auto"/>
            <w:sz w:val="24"/>
            <w:szCs w:val="32"/>
            <w14:ligatures w14:val="none"/>
          </w:rPr>
          <w:fldChar w:fldCharType="begin"/>
        </w:r>
        <w:r>
          <w:rPr>
            <w:rStyle w:val="aa"/>
            <w:rFonts w:cs="Times New Roman"/>
            <w:noProof/>
            <w:color w:val="auto"/>
            <w:sz w:val="24"/>
            <w:szCs w:val="32"/>
            <w14:ligatures w14:val="none"/>
          </w:rPr>
          <w:instrText xml:space="preserve"> PAGEREF _Toc989015 \h </w:instrText>
        </w:r>
        <w:r>
          <w:rPr>
            <w:rStyle w:val="aa"/>
            <w:rFonts w:cs="Times New Roman"/>
            <w:noProof/>
            <w:color w:val="auto"/>
            <w:sz w:val="24"/>
            <w:szCs w:val="32"/>
            <w14:ligatures w14:val="none"/>
          </w:rPr>
        </w:r>
        <w:r>
          <w:rPr>
            <w:rStyle w:val="aa"/>
            <w:rFonts w:cs="Times New Roman"/>
            <w:noProof/>
            <w:color w:val="auto"/>
            <w:sz w:val="24"/>
            <w:szCs w:val="32"/>
            <w14:ligatures w14:val="none"/>
          </w:rPr>
          <w:fldChar w:fldCharType="separate"/>
        </w:r>
        <w:r w:rsidR="00405960">
          <w:rPr>
            <w:rStyle w:val="aa"/>
            <w:rFonts w:cs="Times New Roman" w:hint="eastAsia"/>
            <w:noProof/>
            <w:color w:val="auto"/>
            <w:sz w:val="24"/>
            <w:szCs w:val="32"/>
            <w14:ligatures w14:val="none"/>
          </w:rPr>
          <w:t>87</w:t>
        </w:r>
        <w:r>
          <w:rPr>
            <w:rStyle w:val="aa"/>
            <w:rFonts w:cs="Times New Roman"/>
            <w:noProof/>
            <w:color w:val="auto"/>
            <w:sz w:val="24"/>
            <w:szCs w:val="32"/>
            <w14:ligatures w14:val="none"/>
          </w:rPr>
          <w:fldChar w:fldCharType="end"/>
        </w:r>
      </w:hyperlink>
    </w:p>
    <w:p w14:paraId="4E6B6710" w14:textId="105DC1A0" w:rsidR="0025246D" w:rsidRDefault="0025246D">
      <w:pPr>
        <w:pStyle w:val="TOC1"/>
        <w:tabs>
          <w:tab w:val="right" w:leader="dot" w:pos="9628"/>
        </w:tabs>
        <w:spacing w:before="40" w:after="40" w:line="600" w:lineRule="auto"/>
        <w:jc w:val="both"/>
        <w:rPr>
          <w:rStyle w:val="aa"/>
          <w:rFonts w:cs="Times New Roman" w:hint="eastAsia"/>
          <w:noProof/>
          <w:color w:val="auto"/>
          <w:sz w:val="24"/>
          <w:szCs w:val="32"/>
          <w14:ligatures w14:val="none"/>
        </w:rPr>
      </w:pPr>
      <w:hyperlink w:anchor="_Toc989032" w:history="1">
        <w:r>
          <w:rPr>
            <w:rStyle w:val="aa"/>
            <w:rFonts w:cs="Times New Roman" w:hint="eastAsia"/>
            <w:noProof/>
            <w:color w:val="auto"/>
            <w:sz w:val="24"/>
            <w:szCs w:val="32"/>
            <w14:ligatures w14:val="none"/>
          </w:rPr>
          <w:t>第七节 债券相关情况</w:t>
        </w:r>
        <w:r>
          <w:rPr>
            <w:rStyle w:val="aa"/>
            <w:rFonts w:cs="Times New Roman"/>
            <w:noProof/>
            <w:color w:val="auto"/>
            <w:sz w:val="24"/>
            <w:szCs w:val="32"/>
            <w14:ligatures w14:val="none"/>
          </w:rPr>
          <w:tab/>
        </w:r>
        <w:r>
          <w:rPr>
            <w:rStyle w:val="aa"/>
            <w:rFonts w:cs="Times New Roman"/>
            <w:noProof/>
            <w:color w:val="auto"/>
            <w:sz w:val="24"/>
            <w:szCs w:val="32"/>
            <w14:ligatures w14:val="none"/>
          </w:rPr>
          <w:fldChar w:fldCharType="begin"/>
        </w:r>
        <w:r>
          <w:rPr>
            <w:rStyle w:val="aa"/>
            <w:rFonts w:cs="Times New Roman"/>
            <w:noProof/>
            <w:color w:val="auto"/>
            <w:sz w:val="24"/>
            <w:szCs w:val="32"/>
            <w14:ligatures w14:val="none"/>
          </w:rPr>
          <w:instrText xml:space="preserve"> PAGEREF _Toc989032 \h </w:instrText>
        </w:r>
        <w:r>
          <w:rPr>
            <w:rStyle w:val="aa"/>
            <w:rFonts w:cs="Times New Roman"/>
            <w:noProof/>
            <w:color w:val="auto"/>
            <w:sz w:val="24"/>
            <w:szCs w:val="32"/>
            <w14:ligatures w14:val="none"/>
          </w:rPr>
        </w:r>
        <w:r>
          <w:rPr>
            <w:rStyle w:val="aa"/>
            <w:rFonts w:cs="Times New Roman"/>
            <w:noProof/>
            <w:color w:val="auto"/>
            <w:sz w:val="24"/>
            <w:szCs w:val="32"/>
            <w14:ligatures w14:val="none"/>
          </w:rPr>
          <w:fldChar w:fldCharType="separate"/>
        </w:r>
        <w:r w:rsidR="00405960">
          <w:rPr>
            <w:rStyle w:val="aa"/>
            <w:rFonts w:cs="Times New Roman" w:hint="eastAsia"/>
            <w:noProof/>
            <w:color w:val="auto"/>
            <w:sz w:val="24"/>
            <w:szCs w:val="32"/>
            <w14:ligatures w14:val="none"/>
          </w:rPr>
          <w:t>93</w:t>
        </w:r>
        <w:r>
          <w:rPr>
            <w:rStyle w:val="aa"/>
            <w:rFonts w:cs="Times New Roman"/>
            <w:noProof/>
            <w:color w:val="auto"/>
            <w:sz w:val="24"/>
            <w:szCs w:val="32"/>
            <w14:ligatures w14:val="none"/>
          </w:rPr>
          <w:fldChar w:fldCharType="end"/>
        </w:r>
      </w:hyperlink>
    </w:p>
    <w:p w14:paraId="095DBF7C" w14:textId="53B444C6" w:rsidR="0025246D" w:rsidRDefault="0025246D">
      <w:pPr>
        <w:pStyle w:val="TOC1"/>
        <w:tabs>
          <w:tab w:val="right" w:leader="dot" w:pos="9628"/>
        </w:tabs>
        <w:spacing w:before="40" w:after="40" w:line="600" w:lineRule="auto"/>
        <w:jc w:val="both"/>
        <w:rPr>
          <w:rFonts w:hint="eastAsia"/>
        </w:rPr>
      </w:pPr>
      <w:hyperlink w:anchor="_Toc989047" w:history="1">
        <w:r>
          <w:rPr>
            <w:rStyle w:val="aa"/>
            <w:rFonts w:cs="Times New Roman" w:hint="eastAsia"/>
            <w:noProof/>
            <w:color w:val="auto"/>
            <w:sz w:val="24"/>
            <w:szCs w:val="32"/>
            <w14:ligatures w14:val="none"/>
          </w:rPr>
          <w:t>第八节 财务报告</w:t>
        </w:r>
        <w:r>
          <w:rPr>
            <w:rStyle w:val="aa"/>
            <w:rFonts w:cs="Times New Roman"/>
            <w:noProof/>
            <w:color w:val="auto"/>
            <w:sz w:val="24"/>
            <w:szCs w:val="32"/>
            <w14:ligatures w14:val="none"/>
          </w:rPr>
          <w:tab/>
        </w:r>
        <w:r>
          <w:rPr>
            <w:rStyle w:val="aa"/>
            <w:rFonts w:cs="Times New Roman"/>
            <w:noProof/>
            <w:color w:val="auto"/>
            <w:sz w:val="24"/>
            <w:szCs w:val="32"/>
            <w14:ligatures w14:val="none"/>
          </w:rPr>
          <w:fldChar w:fldCharType="begin"/>
        </w:r>
        <w:r>
          <w:rPr>
            <w:rStyle w:val="aa"/>
            <w:rFonts w:cs="Times New Roman"/>
            <w:noProof/>
            <w:color w:val="auto"/>
            <w:sz w:val="24"/>
            <w:szCs w:val="32"/>
            <w14:ligatures w14:val="none"/>
          </w:rPr>
          <w:instrText xml:space="preserve"> PAGEREF _Toc989047 \h </w:instrText>
        </w:r>
        <w:r>
          <w:rPr>
            <w:rStyle w:val="aa"/>
            <w:rFonts w:cs="Times New Roman"/>
            <w:noProof/>
            <w:color w:val="auto"/>
            <w:sz w:val="24"/>
            <w:szCs w:val="32"/>
            <w14:ligatures w14:val="none"/>
          </w:rPr>
        </w:r>
        <w:r>
          <w:rPr>
            <w:rStyle w:val="aa"/>
            <w:rFonts w:cs="Times New Roman"/>
            <w:noProof/>
            <w:color w:val="auto"/>
            <w:sz w:val="24"/>
            <w:szCs w:val="32"/>
            <w14:ligatures w14:val="none"/>
          </w:rPr>
          <w:fldChar w:fldCharType="separate"/>
        </w:r>
        <w:r w:rsidR="00405960">
          <w:rPr>
            <w:rStyle w:val="aa"/>
            <w:rFonts w:cs="Times New Roman" w:hint="eastAsia"/>
            <w:noProof/>
            <w:color w:val="auto"/>
            <w:sz w:val="24"/>
            <w:szCs w:val="32"/>
            <w14:ligatures w14:val="none"/>
          </w:rPr>
          <w:t>96</w:t>
        </w:r>
        <w:r>
          <w:rPr>
            <w:rStyle w:val="aa"/>
            <w:rFonts w:cs="Times New Roman"/>
            <w:noProof/>
            <w:color w:val="auto"/>
            <w:sz w:val="24"/>
            <w:szCs w:val="32"/>
            <w14:ligatures w14:val="none"/>
          </w:rPr>
          <w:fldChar w:fldCharType="end"/>
        </w:r>
      </w:hyperlink>
      <w:r>
        <w:rPr>
          <w:rStyle w:val="aa"/>
          <w:rFonts w:cs="Times New Roman"/>
          <w:color w:val="auto"/>
          <w:sz w:val="21"/>
          <w14:ligatures w14:val="none"/>
        </w:rPr>
        <w:fldChar w:fldCharType="end"/>
      </w:r>
      <w:r>
        <w:br w:type="page"/>
      </w:r>
    </w:p>
    <w:p w14:paraId="2D6CD29A" w14:textId="77777777" w:rsidR="0025246D" w:rsidRDefault="00000000">
      <w:pPr>
        <w:spacing w:after="0" w:line="640" w:lineRule="exact"/>
        <w:jc w:val="center"/>
        <w:rPr>
          <w:rFonts w:ascii="宋体" w:eastAsia="宋体" w:hAnsi="宋体" w:cs="宋体" w:hint="eastAsia"/>
          <w:b/>
          <w:bCs/>
          <w:sz w:val="32"/>
          <w:szCs w:val="32"/>
        </w:rPr>
      </w:pPr>
      <w:proofErr w:type="gramStart"/>
      <w:r>
        <w:rPr>
          <w:rFonts w:ascii="宋体" w:eastAsia="宋体" w:hAnsi="宋体" w:cs="宋体"/>
          <w:b/>
          <w:bCs/>
          <w:sz w:val="32"/>
          <w:szCs w:val="32"/>
        </w:rPr>
        <w:lastRenderedPageBreak/>
        <w:t>备查文件目录</w:t>
      </w:r>
      <w:proofErr w:type="gramEnd"/>
    </w:p>
    <w:p w14:paraId="42D8214E" w14:textId="77777777" w:rsidR="0025246D" w:rsidRDefault="00000000">
      <w:pPr>
        <w:pStyle w:val="a8"/>
        <w:spacing w:line="560" w:lineRule="atLeast"/>
        <w:ind w:firstLine="408"/>
        <w:rPr>
          <w:rFonts w:hint="eastAsia"/>
          <w:sz w:val="18"/>
          <w:szCs w:val="18"/>
        </w:rPr>
      </w:pPr>
      <w:r>
        <w:rPr>
          <w:rFonts w:hint="eastAsia"/>
          <w:sz w:val="18"/>
          <w:szCs w:val="18"/>
        </w:rPr>
        <w:t>一、载有公司负责人、主管会计工作负责人、会计机构负责人（会计主管人员）签名并盖章的财务报表。</w:t>
      </w:r>
    </w:p>
    <w:p w14:paraId="7882927C" w14:textId="77777777" w:rsidR="0025246D" w:rsidRDefault="00000000">
      <w:pPr>
        <w:pStyle w:val="a8"/>
        <w:spacing w:line="560" w:lineRule="atLeast"/>
        <w:ind w:firstLine="408"/>
        <w:rPr>
          <w:rFonts w:hint="eastAsia"/>
          <w:sz w:val="18"/>
          <w:szCs w:val="18"/>
        </w:rPr>
      </w:pPr>
      <w:r>
        <w:rPr>
          <w:rFonts w:hint="eastAsia"/>
          <w:sz w:val="18"/>
          <w:szCs w:val="18"/>
        </w:rPr>
        <w:t>二、载有会计师事务所盖章、注册会计师签名并盖章的审计报告原件。</w:t>
      </w:r>
    </w:p>
    <w:p w14:paraId="443AA77E" w14:textId="77777777" w:rsidR="0025246D" w:rsidRDefault="00000000">
      <w:pPr>
        <w:pStyle w:val="a8"/>
        <w:spacing w:line="560" w:lineRule="atLeast"/>
        <w:ind w:firstLine="408"/>
        <w:rPr>
          <w:rFonts w:hint="eastAsia"/>
          <w:sz w:val="18"/>
          <w:szCs w:val="18"/>
        </w:rPr>
      </w:pPr>
      <w:r>
        <w:rPr>
          <w:rFonts w:hint="eastAsia"/>
          <w:sz w:val="18"/>
          <w:szCs w:val="18"/>
        </w:rPr>
        <w:t>三、报告期内在中国证监会指定报纸上公开披露过的所有公司文件的正本及公告的原稿。</w:t>
      </w:r>
    </w:p>
    <w:p w14:paraId="19385DC6" w14:textId="77777777" w:rsidR="0025246D" w:rsidRDefault="00000000">
      <w:pPr>
        <w:pStyle w:val="a8"/>
        <w:spacing w:line="560" w:lineRule="atLeast"/>
        <w:ind w:firstLine="408"/>
        <w:rPr>
          <w:rFonts w:hint="eastAsia"/>
          <w:sz w:val="18"/>
          <w:szCs w:val="18"/>
        </w:rPr>
      </w:pPr>
      <w:r>
        <w:rPr>
          <w:rFonts w:hint="eastAsia"/>
          <w:sz w:val="18"/>
          <w:szCs w:val="18"/>
        </w:rPr>
        <w:t>四、在其他证券市场公布的年度报告。</w:t>
      </w:r>
    </w:p>
    <w:p w14:paraId="227235F8" w14:textId="77777777" w:rsidR="0025246D" w:rsidRDefault="00000000">
      <w:pPr>
        <w:rPr>
          <w:rFonts w:hint="eastAsia"/>
        </w:rPr>
      </w:pPr>
      <w:r>
        <w:br w:type="page"/>
      </w:r>
    </w:p>
    <w:p w14:paraId="128D380C" w14:textId="77777777" w:rsidR="0025246D" w:rsidRDefault="00000000">
      <w:pPr>
        <w:spacing w:before="40" w:after="40" w:line="560" w:lineRule="exact"/>
        <w:jc w:val="center"/>
        <w:rPr>
          <w:rFonts w:ascii="宋体" w:eastAsia="宋体" w:hAnsi="宋体" w:cs="宋体" w:hint="eastAsia"/>
          <w:b/>
          <w:bCs/>
          <w:sz w:val="32"/>
          <w:szCs w:val="32"/>
        </w:rPr>
      </w:pPr>
      <w:r>
        <w:rPr>
          <w:rFonts w:ascii="宋体" w:eastAsia="宋体" w:hAnsi="宋体" w:cs="宋体"/>
          <w:b/>
          <w:bCs/>
          <w:sz w:val="32"/>
          <w:szCs w:val="32"/>
        </w:rPr>
        <w:lastRenderedPageBreak/>
        <w:t>释义</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756"/>
        <w:gridCol w:w="5670"/>
      </w:tblGrid>
      <w:tr w:rsidR="0025246D" w14:paraId="25B50B5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EABECB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释义项</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4A5FA5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shd w:val="clear" w:color="auto" w:fill="D3D3D3"/>
            <w:vAlign w:val="center"/>
          </w:tcPr>
          <w:p w14:paraId="5E81696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释义内容</w:t>
            </w:r>
          </w:p>
        </w:tc>
      </w:tr>
      <w:tr w:rsidR="0025246D" w14:paraId="54B9618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D8156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本公司、公司、东江环保、总部</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55DAD90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7C4673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w:t>
            </w:r>
          </w:p>
        </w:tc>
      </w:tr>
      <w:tr w:rsidR="0025246D" w14:paraId="6E1DE6C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6DE839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本集团</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016BA0D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1904F45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东江环保股份有限公司、分公司及其子公司</w:t>
            </w:r>
          </w:p>
        </w:tc>
      </w:tr>
      <w:tr w:rsidR="0025246D" w14:paraId="155955B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C2C12D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w:t>
            </w:r>
            <w:proofErr w:type="gramStart"/>
            <w:r>
              <w:rPr>
                <w:rFonts w:ascii="宋体" w:eastAsia="宋体" w:hAnsi="宋体" w:cs="宋体"/>
                <w:sz w:val="18"/>
                <w:szCs w:val="18"/>
              </w:rPr>
              <w:t>晟</w:t>
            </w:r>
            <w:proofErr w:type="gramEnd"/>
            <w:r>
              <w:rPr>
                <w:rFonts w:ascii="宋体" w:eastAsia="宋体" w:hAnsi="宋体" w:cs="宋体"/>
                <w:sz w:val="18"/>
                <w:szCs w:val="18"/>
              </w:rPr>
              <w:t>控股集团</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1DC75F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1A72C3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广东省广</w:t>
            </w:r>
            <w:proofErr w:type="gramStart"/>
            <w:r>
              <w:rPr>
                <w:rFonts w:ascii="宋体" w:eastAsia="宋体" w:hAnsi="宋体" w:cs="宋体"/>
                <w:sz w:val="18"/>
                <w:szCs w:val="18"/>
              </w:rPr>
              <w:t>晟</w:t>
            </w:r>
            <w:proofErr w:type="gramEnd"/>
            <w:r>
              <w:rPr>
                <w:rFonts w:ascii="宋体" w:eastAsia="宋体" w:hAnsi="宋体" w:cs="宋体"/>
                <w:sz w:val="18"/>
                <w:szCs w:val="18"/>
              </w:rPr>
              <w:t>控股集团有限公司，原名广东省广</w:t>
            </w:r>
            <w:proofErr w:type="gramStart"/>
            <w:r>
              <w:rPr>
                <w:rFonts w:ascii="宋体" w:eastAsia="宋体" w:hAnsi="宋体" w:cs="宋体"/>
                <w:sz w:val="18"/>
                <w:szCs w:val="18"/>
              </w:rPr>
              <w:t>晟</w:t>
            </w:r>
            <w:proofErr w:type="gramEnd"/>
            <w:r>
              <w:rPr>
                <w:rFonts w:ascii="宋体" w:eastAsia="宋体" w:hAnsi="宋体" w:cs="宋体"/>
                <w:sz w:val="18"/>
                <w:szCs w:val="18"/>
              </w:rPr>
              <w:t>资产经营有限公司</w:t>
            </w:r>
          </w:p>
        </w:tc>
      </w:tr>
      <w:tr w:rsidR="0025246D" w14:paraId="4B94245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F3A056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广东省国资委</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0FED210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171995C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广东省人民政府国有资产监督管理委员会</w:t>
            </w:r>
          </w:p>
        </w:tc>
      </w:tr>
      <w:tr w:rsidR="0025246D" w14:paraId="541AB6F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D434C7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工程分公司</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69DA2F4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7255794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东江环保股份有限公司工程服务分公司</w:t>
            </w:r>
          </w:p>
        </w:tc>
      </w:tr>
      <w:tr w:rsidR="0025246D" w14:paraId="6396A3C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FEA0CA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江西东江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70F4443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65EA2B9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江西东江环保技术有限公司</w:t>
            </w:r>
          </w:p>
        </w:tc>
      </w:tr>
      <w:tr w:rsidR="0025246D" w14:paraId="385AB83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5151EE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64F13B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12B4ACE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江苏东江环境服务有限公司</w:t>
            </w:r>
          </w:p>
        </w:tc>
      </w:tr>
      <w:tr w:rsidR="0025246D" w14:paraId="3F753796"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B5A180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惠州东江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A59B78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7EE2020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惠州市东江环保技术有限公司</w:t>
            </w:r>
          </w:p>
        </w:tc>
      </w:tr>
      <w:tr w:rsidR="0025246D" w14:paraId="0B80B38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EE25C5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宝安东江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CFE6B0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675D909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深圳市宝安东江环保技术有限公司</w:t>
            </w:r>
          </w:p>
        </w:tc>
      </w:tr>
      <w:tr w:rsidR="0025246D" w14:paraId="3523730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374A84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江门东江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0D694C6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1BA5726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江门市东江环保技术有限公司</w:t>
            </w:r>
          </w:p>
        </w:tc>
      </w:tr>
      <w:tr w:rsidR="0025246D" w14:paraId="72D10ED6"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BFF91B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东江饲料</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068583E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B2202C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深圳市东江饲料添加剂有限公司</w:t>
            </w:r>
          </w:p>
        </w:tc>
      </w:tr>
      <w:tr w:rsidR="0025246D" w14:paraId="66F2AF7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9332EB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香港东江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B92F50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6FCEADE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东江环保（香港）有限公司</w:t>
            </w:r>
          </w:p>
        </w:tc>
      </w:tr>
      <w:tr w:rsidR="0025246D" w14:paraId="1159FDB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74250C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再生能源</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620E4D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06F8C9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深圳市东江环保再生能源有限公司</w:t>
            </w:r>
          </w:p>
        </w:tc>
      </w:tr>
      <w:tr w:rsidR="0025246D" w14:paraId="47C38BC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46661B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华保科技</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26BF915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1E373A4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深圳市华保科技有限公司</w:t>
            </w:r>
          </w:p>
        </w:tc>
      </w:tr>
      <w:tr w:rsidR="0025246D" w14:paraId="08FBD83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3D7721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荆州东江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6B41D4A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7879F6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荆州东江环保科技有限公司</w:t>
            </w:r>
          </w:p>
        </w:tc>
      </w:tr>
      <w:tr w:rsidR="0025246D" w14:paraId="4AA9D8F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0A271A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宝安能源</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2EDD11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687AD0D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深圳宝安东江环保再生能源有限公司</w:t>
            </w:r>
          </w:p>
        </w:tc>
      </w:tr>
      <w:tr w:rsidR="0025246D" w14:paraId="32FD6F7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0F62D6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青岛东江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2F39FF2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EFD35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青岛市东江环保再生能源有限公司</w:t>
            </w:r>
          </w:p>
        </w:tc>
      </w:tr>
      <w:tr w:rsidR="0025246D" w14:paraId="024792C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FAB10D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韶关东江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20B2AAD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015057D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韶关东江</w:t>
            </w:r>
            <w:proofErr w:type="gramStart"/>
            <w:r>
              <w:rPr>
                <w:rFonts w:ascii="宋体" w:eastAsia="宋体" w:hAnsi="宋体" w:cs="宋体"/>
                <w:sz w:val="18"/>
                <w:szCs w:val="18"/>
              </w:rPr>
              <w:t>环保再生资源</w:t>
            </w:r>
            <w:proofErr w:type="gramEnd"/>
            <w:r>
              <w:rPr>
                <w:rFonts w:ascii="宋体" w:eastAsia="宋体" w:hAnsi="宋体" w:cs="宋体"/>
                <w:sz w:val="18"/>
                <w:szCs w:val="18"/>
              </w:rPr>
              <w:t>发展有限公司</w:t>
            </w:r>
          </w:p>
        </w:tc>
      </w:tr>
      <w:tr w:rsidR="0025246D" w14:paraId="37971CE6"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ED5A4F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东江运输</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525AB0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011FAF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惠州市东江运输有限公司</w:t>
            </w:r>
          </w:p>
        </w:tc>
      </w:tr>
      <w:tr w:rsidR="0025246D" w14:paraId="6708483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B3C75C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东莞恒建</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97FA5F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10FD26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东莞市恒建环保科技有限公司</w:t>
            </w:r>
          </w:p>
        </w:tc>
      </w:tr>
      <w:tr w:rsidR="0025246D" w14:paraId="0A52C9B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3C7045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w:t>
            </w:r>
            <w:proofErr w:type="gramStart"/>
            <w:r>
              <w:rPr>
                <w:rFonts w:ascii="宋体" w:eastAsia="宋体" w:hAnsi="宋体" w:cs="宋体"/>
                <w:sz w:val="18"/>
                <w:szCs w:val="18"/>
              </w:rPr>
              <w:t>恺</w:t>
            </w:r>
            <w:proofErr w:type="gramEnd"/>
            <w:r>
              <w:rPr>
                <w:rFonts w:ascii="宋体" w:eastAsia="宋体" w:hAnsi="宋体" w:cs="宋体"/>
                <w:sz w:val="18"/>
                <w:szCs w:val="18"/>
              </w:rPr>
              <w:t>达</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44FDD3A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8AD459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深圳市东江恺达运输有限公司</w:t>
            </w:r>
          </w:p>
        </w:tc>
      </w:tr>
      <w:tr w:rsidR="0025246D" w14:paraId="225BE2B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510EC2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华藤环境</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540BEB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6FE0E91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深圳市华藤环境信息科技有限公司</w:t>
            </w:r>
          </w:p>
        </w:tc>
      </w:tr>
      <w:tr w:rsidR="0025246D" w14:paraId="2C6E6D3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A145C2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仙桃东江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A20BC7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14EB92E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仙桃东江环保科技有限公司</w:t>
            </w:r>
          </w:p>
        </w:tc>
      </w:tr>
      <w:tr w:rsidR="0025246D" w14:paraId="7CD11D1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35FFE7E"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成都危废</w:t>
            </w:r>
            <w:proofErr w:type="gramEnd"/>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4B2EDC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F57F7F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成都市危险废物处理中心有限公司</w:t>
            </w:r>
          </w:p>
        </w:tc>
      </w:tr>
      <w:tr w:rsidR="0025246D" w14:paraId="3AFD216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D56E5E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云南东江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09BFDA2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20215D1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云南东江环保技术有限公司</w:t>
            </w:r>
          </w:p>
        </w:tc>
      </w:tr>
      <w:tr w:rsidR="0025246D" w14:paraId="4422DBAA"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BF77BC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前海东江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0053875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1F7AC6A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深圳市前海</w:t>
            </w:r>
            <w:proofErr w:type="gramStart"/>
            <w:r>
              <w:rPr>
                <w:rFonts w:ascii="宋体" w:eastAsia="宋体" w:hAnsi="宋体" w:cs="宋体"/>
                <w:sz w:val="18"/>
                <w:szCs w:val="18"/>
              </w:rPr>
              <w:t>东江生态环境</w:t>
            </w:r>
            <w:proofErr w:type="gramEnd"/>
            <w:r>
              <w:rPr>
                <w:rFonts w:ascii="宋体" w:eastAsia="宋体" w:hAnsi="宋体" w:cs="宋体"/>
                <w:sz w:val="18"/>
                <w:szCs w:val="18"/>
              </w:rPr>
              <w:t>服务有限公司</w:t>
            </w:r>
          </w:p>
        </w:tc>
      </w:tr>
      <w:tr w:rsidR="0025246D" w14:paraId="79DBC0D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851F46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珠海东江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4B1AFA7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6507DDF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珠海市东江环保科技有限公司</w:t>
            </w:r>
          </w:p>
        </w:tc>
      </w:tr>
      <w:tr w:rsidR="0025246D" w14:paraId="51F1086A"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E82166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恒建通达</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5FA34C7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16B8FDE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深圳市恒建通达投资管理有限公司</w:t>
            </w:r>
          </w:p>
        </w:tc>
      </w:tr>
      <w:tr w:rsidR="0025246D" w14:paraId="46D27B1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6DCBCA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龙岗东江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7D3D121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2AEC505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深圳市龙岗区东江工业废物处置有限公司</w:t>
            </w:r>
          </w:p>
        </w:tc>
      </w:tr>
      <w:tr w:rsidR="0025246D" w14:paraId="14B8D22A"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3C9BDC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昆山净化</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D828EF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4B3E72F" w14:textId="17584C8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昆山市</w:t>
            </w:r>
            <w:r w:rsidR="00902CFB">
              <w:rPr>
                <w:rFonts w:ascii="宋体" w:eastAsia="宋体" w:hAnsi="宋体" w:cs="宋体" w:hint="eastAsia"/>
                <w:sz w:val="18"/>
                <w:szCs w:val="18"/>
              </w:rPr>
              <w:t>千灯三废</w:t>
            </w:r>
            <w:r>
              <w:rPr>
                <w:rFonts w:ascii="宋体" w:eastAsia="宋体" w:hAnsi="宋体" w:cs="宋体"/>
                <w:sz w:val="18"/>
                <w:szCs w:val="18"/>
              </w:rPr>
              <w:t>净化有限公司</w:t>
            </w:r>
          </w:p>
        </w:tc>
      </w:tr>
      <w:tr w:rsidR="0025246D" w14:paraId="0FF66FC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16351C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湖南东江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2A45F65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907814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湖南东江环保投资发展有限公司</w:t>
            </w:r>
          </w:p>
        </w:tc>
      </w:tr>
      <w:tr w:rsidR="0025246D" w14:paraId="5EF2C46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C2C1FD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厦门东江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43CDFAB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018B55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厦门东江环保科技有限公司</w:t>
            </w:r>
          </w:p>
        </w:tc>
      </w:tr>
      <w:tr w:rsidR="0025246D" w14:paraId="54867CD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2652A17"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东恒环境</w:t>
            </w:r>
            <w:proofErr w:type="gramEnd"/>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E0C6E3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DEC7D0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w:t>
            </w:r>
            <w:proofErr w:type="gramStart"/>
            <w:r>
              <w:rPr>
                <w:rFonts w:ascii="宋体" w:eastAsia="宋体" w:hAnsi="宋体" w:cs="宋体"/>
                <w:sz w:val="18"/>
                <w:szCs w:val="18"/>
              </w:rPr>
              <w:t>东恒环境</w:t>
            </w:r>
            <w:proofErr w:type="gramEnd"/>
            <w:r>
              <w:rPr>
                <w:rFonts w:ascii="宋体" w:eastAsia="宋体" w:hAnsi="宋体" w:cs="宋体"/>
                <w:sz w:val="18"/>
                <w:szCs w:val="18"/>
              </w:rPr>
              <w:t>控股有限公司</w:t>
            </w:r>
          </w:p>
        </w:tc>
      </w:tr>
      <w:tr w:rsidR="0025246D" w14:paraId="3AF3092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66F4B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潍坊东江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6C348F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7CD2B83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潍坊东江环保蓝海环境保护有限公司</w:t>
            </w:r>
          </w:p>
        </w:tc>
      </w:tr>
      <w:tr w:rsidR="0025246D" w14:paraId="6A663E2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8B3D77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清远新绿</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465ED5F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3F4237D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清远市新绿环境技术有限公司</w:t>
            </w:r>
          </w:p>
        </w:tc>
      </w:tr>
      <w:tr w:rsidR="0025246D" w14:paraId="61518BE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F6A42D7"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嘉兴德达</w:t>
            </w:r>
            <w:proofErr w:type="gramEnd"/>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5A931D8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8E19658"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嘉兴德达资源</w:t>
            </w:r>
            <w:proofErr w:type="gramEnd"/>
            <w:r>
              <w:rPr>
                <w:rFonts w:ascii="宋体" w:eastAsia="宋体" w:hAnsi="宋体" w:cs="宋体"/>
                <w:sz w:val="18"/>
                <w:szCs w:val="18"/>
              </w:rPr>
              <w:t>循环利用有限公司</w:t>
            </w:r>
          </w:p>
        </w:tc>
      </w:tr>
      <w:tr w:rsidR="0025246D" w14:paraId="1776BD1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071FAC3"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沿海固废</w:t>
            </w:r>
            <w:proofErr w:type="gramEnd"/>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7FADC16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7E0D5C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盐城市沿海固体废料处置有限公司</w:t>
            </w:r>
          </w:p>
        </w:tc>
      </w:tr>
      <w:tr w:rsidR="0025246D" w14:paraId="77750BD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13FF35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厦门绿洲</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4D682DD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30B3A9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厦门绿洲环保产业有限公司，原名厦门绿洲环保产业股份有限公司</w:t>
            </w:r>
          </w:p>
        </w:tc>
      </w:tr>
      <w:tr w:rsidR="0025246D" w14:paraId="49C837E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054BDC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沃森环保</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2E025B6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2B78866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克拉玛依沃森环保科技有限公司</w:t>
            </w:r>
          </w:p>
        </w:tc>
      </w:tr>
      <w:tr w:rsidR="0025246D" w14:paraId="517D152A"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114FAF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湖北天银</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CEBFCF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4537A0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湖北天银循环经济发展有限公司</w:t>
            </w:r>
          </w:p>
        </w:tc>
      </w:tr>
      <w:tr w:rsidR="0025246D" w14:paraId="4B335D4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6A1D60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珠海永兴盛</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499DC33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456A63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珠海市</w:t>
            </w:r>
            <w:proofErr w:type="gramStart"/>
            <w:r>
              <w:rPr>
                <w:rFonts w:ascii="宋体" w:eastAsia="宋体" w:hAnsi="宋体" w:cs="宋体"/>
                <w:sz w:val="18"/>
                <w:szCs w:val="18"/>
              </w:rPr>
              <w:t>斗门区</w:t>
            </w:r>
            <w:proofErr w:type="gramEnd"/>
            <w:r>
              <w:rPr>
                <w:rFonts w:ascii="宋体" w:eastAsia="宋体" w:hAnsi="宋体" w:cs="宋体"/>
                <w:sz w:val="18"/>
                <w:szCs w:val="18"/>
              </w:rPr>
              <w:t>永兴盛环保工业废弃物回收综合处理有限公司</w:t>
            </w:r>
          </w:p>
        </w:tc>
      </w:tr>
      <w:tr w:rsidR="0025246D" w14:paraId="12E2051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C8E49B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衡水</w:t>
            </w:r>
            <w:proofErr w:type="gramStart"/>
            <w:r>
              <w:rPr>
                <w:rFonts w:ascii="宋体" w:eastAsia="宋体" w:hAnsi="宋体" w:cs="宋体"/>
                <w:sz w:val="18"/>
                <w:szCs w:val="18"/>
              </w:rPr>
              <w:t>睿韬</w:t>
            </w:r>
            <w:proofErr w:type="gramEnd"/>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49AE613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1D4919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衡水</w:t>
            </w:r>
            <w:proofErr w:type="gramStart"/>
            <w:r>
              <w:rPr>
                <w:rFonts w:ascii="宋体" w:eastAsia="宋体" w:hAnsi="宋体" w:cs="宋体"/>
                <w:sz w:val="18"/>
                <w:szCs w:val="18"/>
              </w:rPr>
              <w:t>睿韬</w:t>
            </w:r>
            <w:proofErr w:type="gramEnd"/>
            <w:r>
              <w:rPr>
                <w:rFonts w:ascii="宋体" w:eastAsia="宋体" w:hAnsi="宋体" w:cs="宋体"/>
                <w:sz w:val="18"/>
                <w:szCs w:val="18"/>
              </w:rPr>
              <w:t>环保技术有限公司</w:t>
            </w:r>
          </w:p>
        </w:tc>
      </w:tr>
      <w:tr w:rsidR="0025246D" w14:paraId="11EAA88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3E9A51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唐山万德斯</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56F082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7F98546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万德斯（唐山曹妃</w:t>
            </w:r>
            <w:proofErr w:type="gramStart"/>
            <w:r>
              <w:rPr>
                <w:rFonts w:ascii="宋体" w:eastAsia="宋体" w:hAnsi="宋体" w:cs="宋体"/>
                <w:sz w:val="18"/>
                <w:szCs w:val="18"/>
              </w:rPr>
              <w:t>甸</w:t>
            </w:r>
            <w:proofErr w:type="gramEnd"/>
            <w:r>
              <w:rPr>
                <w:rFonts w:ascii="宋体" w:eastAsia="宋体" w:hAnsi="宋体" w:cs="宋体"/>
                <w:sz w:val="18"/>
                <w:szCs w:val="18"/>
              </w:rPr>
              <w:t>）环保科技有限公司</w:t>
            </w:r>
          </w:p>
        </w:tc>
      </w:tr>
      <w:tr w:rsidR="0025246D" w14:paraId="064B84F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250AE1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仙桃绿</w:t>
            </w:r>
            <w:proofErr w:type="gramStart"/>
            <w:r>
              <w:rPr>
                <w:rFonts w:ascii="宋体" w:eastAsia="宋体" w:hAnsi="宋体" w:cs="宋体"/>
                <w:sz w:val="18"/>
                <w:szCs w:val="18"/>
              </w:rPr>
              <w:t>怡</w:t>
            </w:r>
            <w:proofErr w:type="gramEnd"/>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C33A12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03B9B46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仙桃绿</w:t>
            </w:r>
            <w:proofErr w:type="gramStart"/>
            <w:r>
              <w:rPr>
                <w:rFonts w:ascii="宋体" w:eastAsia="宋体" w:hAnsi="宋体" w:cs="宋体"/>
                <w:sz w:val="18"/>
                <w:szCs w:val="18"/>
              </w:rPr>
              <w:t>怡</w:t>
            </w:r>
            <w:proofErr w:type="gramEnd"/>
            <w:r>
              <w:rPr>
                <w:rFonts w:ascii="宋体" w:eastAsia="宋体" w:hAnsi="宋体" w:cs="宋体"/>
                <w:sz w:val="18"/>
                <w:szCs w:val="18"/>
              </w:rPr>
              <w:t>环保科技有限公司</w:t>
            </w:r>
          </w:p>
        </w:tc>
      </w:tr>
      <w:tr w:rsidR="0025246D" w14:paraId="53175EE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A393A5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绵阳东江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207F2AE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99E25A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绵阳东江环保科技有限公司</w:t>
            </w:r>
          </w:p>
        </w:tc>
      </w:tr>
      <w:tr w:rsidR="0025246D" w14:paraId="1BDFBEE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2A142C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揭阳东江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F8A906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1D1776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揭阳东江国业环保科技有限公司</w:t>
            </w:r>
          </w:p>
        </w:tc>
      </w:tr>
      <w:tr w:rsidR="0025246D" w14:paraId="79A164F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1AAAA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佛山富龙</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B5FF99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6BF6E44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佛山市富龙环保科技有限公司</w:t>
            </w:r>
          </w:p>
        </w:tc>
      </w:tr>
      <w:tr w:rsidR="0025246D" w14:paraId="3E21E55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FAC4A6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东江威立雅</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4FAF1B1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0BAE709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惠州东江威立雅环境服务有限公司</w:t>
            </w:r>
          </w:p>
        </w:tc>
      </w:tr>
      <w:tr w:rsidR="0025246D" w14:paraId="7EDBC05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566F81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兴业东江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4A4875E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8DF055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福建兴业东江环保科技有限公司</w:t>
            </w:r>
          </w:p>
        </w:tc>
      </w:tr>
      <w:tr w:rsidR="0025246D" w14:paraId="1B68959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F6E306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深圳莱索思</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5144C49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6371D3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深圳市莱索思环境技术有限公司</w:t>
            </w:r>
          </w:p>
        </w:tc>
      </w:tr>
      <w:tr w:rsidR="0025246D" w14:paraId="6A75E6C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63F3D5D"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东莞丰业</w:t>
            </w:r>
            <w:proofErr w:type="gramEnd"/>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321D02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133B714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东莞市</w:t>
            </w:r>
            <w:proofErr w:type="gramStart"/>
            <w:r>
              <w:rPr>
                <w:rFonts w:ascii="宋体" w:eastAsia="宋体" w:hAnsi="宋体" w:cs="宋体"/>
                <w:sz w:val="18"/>
                <w:szCs w:val="18"/>
              </w:rPr>
              <w:t>丰业固体</w:t>
            </w:r>
            <w:proofErr w:type="gramEnd"/>
            <w:r>
              <w:rPr>
                <w:rFonts w:ascii="宋体" w:eastAsia="宋体" w:hAnsi="宋体" w:cs="宋体"/>
                <w:sz w:val="18"/>
                <w:szCs w:val="18"/>
              </w:rPr>
              <w:t>废物处理有限公司</w:t>
            </w:r>
          </w:p>
        </w:tc>
      </w:tr>
      <w:tr w:rsidR="0025246D" w14:paraId="031C72D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823DB74"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揭</w:t>
            </w:r>
            <w:proofErr w:type="gramEnd"/>
            <w:r>
              <w:rPr>
                <w:rFonts w:ascii="宋体" w:eastAsia="宋体" w:hAnsi="宋体" w:cs="宋体"/>
                <w:sz w:val="18"/>
                <w:szCs w:val="18"/>
              </w:rPr>
              <w:t>阳欧晟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22A6C59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72F6DA2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欧晟绿色燃料（揭阳）有限公司</w:t>
            </w:r>
          </w:p>
        </w:tc>
      </w:tr>
      <w:tr w:rsidR="0025246D" w14:paraId="745B680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56DBBF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南通东江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0DD14FE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31F3E31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南通东江环保技术有限公司</w:t>
            </w:r>
          </w:p>
        </w:tc>
      </w:tr>
      <w:tr w:rsidR="0025246D" w14:paraId="25B13A3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1B1E43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南昌能源</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508D544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8E6B4C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南昌新冠能源开发有限公司</w:t>
            </w:r>
          </w:p>
        </w:tc>
      </w:tr>
      <w:tr w:rsidR="0025246D" w14:paraId="64AF49F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B130B4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合肥能源</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44A363B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B35A95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合肥新冠能源开发有限公司</w:t>
            </w:r>
          </w:p>
        </w:tc>
      </w:tr>
      <w:tr w:rsidR="0025246D" w14:paraId="666ED10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3B5B29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虎门绿源</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5C91429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BB47EB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东莞市虎门绿源水务有限公司</w:t>
            </w:r>
          </w:p>
        </w:tc>
      </w:tr>
      <w:tr w:rsidR="0025246D" w14:paraId="61A1BB4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45503F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华鑫环保</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0C868E4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210BED7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绍兴华鑫环保科技有限公司</w:t>
            </w:r>
          </w:p>
        </w:tc>
      </w:tr>
      <w:tr w:rsidR="0025246D" w14:paraId="3AB8074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499A25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福建绿洲</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64F531B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2D80A14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w:t>
            </w:r>
            <w:proofErr w:type="gramStart"/>
            <w:r>
              <w:rPr>
                <w:rFonts w:ascii="宋体" w:eastAsia="宋体" w:hAnsi="宋体" w:cs="宋体"/>
                <w:sz w:val="18"/>
                <w:szCs w:val="18"/>
              </w:rPr>
              <w:t>绿洲固体废物</w:t>
            </w:r>
            <w:proofErr w:type="gramEnd"/>
            <w:r>
              <w:rPr>
                <w:rFonts w:ascii="宋体" w:eastAsia="宋体" w:hAnsi="宋体" w:cs="宋体"/>
                <w:sz w:val="18"/>
                <w:szCs w:val="18"/>
              </w:rPr>
              <w:t>处置有限公司</w:t>
            </w:r>
          </w:p>
        </w:tc>
      </w:tr>
      <w:tr w:rsidR="0025246D" w14:paraId="4BCD485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0FCB4A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龙岩绿洲</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9ABD79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107AA30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龙岩绿洲环境科技有限公司</w:t>
            </w:r>
          </w:p>
        </w:tc>
      </w:tr>
      <w:tr w:rsidR="0025246D" w14:paraId="6CDDC836"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D5C202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三明绿洲</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724AFC2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1B8E2B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三明绿洲环境科技有限公司</w:t>
            </w:r>
          </w:p>
        </w:tc>
      </w:tr>
      <w:tr w:rsidR="0025246D" w14:paraId="4E76209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356C1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南平绿洲</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025D093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637319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南平绿洲环境科技有限公司</w:t>
            </w:r>
          </w:p>
        </w:tc>
      </w:tr>
      <w:tr w:rsidR="0025246D" w14:paraId="358A7CA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4CCE3D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天</w:t>
            </w:r>
            <w:proofErr w:type="gramStart"/>
            <w:r>
              <w:rPr>
                <w:rFonts w:ascii="宋体" w:eastAsia="宋体" w:hAnsi="宋体" w:cs="宋体"/>
                <w:sz w:val="18"/>
                <w:szCs w:val="18"/>
              </w:rPr>
              <w:t>银危废</w:t>
            </w:r>
            <w:proofErr w:type="gramEnd"/>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634DCF0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3B0B24A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湖北省天</w:t>
            </w:r>
            <w:proofErr w:type="gramStart"/>
            <w:r>
              <w:rPr>
                <w:rFonts w:ascii="宋体" w:eastAsia="宋体" w:hAnsi="宋体" w:cs="宋体"/>
                <w:sz w:val="18"/>
                <w:szCs w:val="18"/>
              </w:rPr>
              <w:t>银危险</w:t>
            </w:r>
            <w:proofErr w:type="gramEnd"/>
            <w:r>
              <w:rPr>
                <w:rFonts w:ascii="宋体" w:eastAsia="宋体" w:hAnsi="宋体" w:cs="宋体"/>
                <w:sz w:val="18"/>
                <w:szCs w:val="18"/>
              </w:rPr>
              <w:t>废物集中处置有限公司</w:t>
            </w:r>
          </w:p>
        </w:tc>
      </w:tr>
      <w:tr w:rsidR="0025246D" w14:paraId="2AA840D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DCFAA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雄风环保</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2C7619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25F7B35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郴州雄风环保科技有限公司</w:t>
            </w:r>
          </w:p>
        </w:tc>
      </w:tr>
      <w:tr w:rsidR="0025246D" w14:paraId="1468943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3CC33F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港航物流</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BF2B65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4949199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昆山市港航物流有限公司</w:t>
            </w:r>
          </w:p>
        </w:tc>
      </w:tr>
      <w:tr w:rsidR="0025246D" w14:paraId="7B4FE7D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0A96E7E"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恺</w:t>
            </w:r>
            <w:proofErr w:type="gramEnd"/>
            <w:r>
              <w:rPr>
                <w:rFonts w:ascii="宋体" w:eastAsia="宋体" w:hAnsi="宋体" w:cs="宋体"/>
                <w:sz w:val="18"/>
                <w:szCs w:val="18"/>
              </w:rPr>
              <w:t>安运输</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7F0089B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2B16A8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珠海市东江恺安运输有限公司</w:t>
            </w:r>
          </w:p>
        </w:tc>
      </w:tr>
      <w:tr w:rsidR="0025246D" w14:paraId="17F4010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37E5BE1"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东江佰翼</w:t>
            </w:r>
            <w:proofErr w:type="gramEnd"/>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61979DE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1090A419"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东江佰翼</w:t>
            </w:r>
            <w:proofErr w:type="gramEnd"/>
            <w:r>
              <w:rPr>
                <w:rFonts w:ascii="宋体" w:eastAsia="宋体" w:hAnsi="宋体" w:cs="宋体"/>
                <w:sz w:val="18"/>
                <w:szCs w:val="18"/>
              </w:rPr>
              <w:t>(厦门)科技有限公司</w:t>
            </w:r>
          </w:p>
        </w:tc>
      </w:tr>
      <w:tr w:rsidR="0025246D" w14:paraId="7412F12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6D7B73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w:t>
            </w:r>
            <w:proofErr w:type="gramStart"/>
            <w:r>
              <w:rPr>
                <w:rFonts w:ascii="宋体" w:eastAsia="宋体" w:hAnsi="宋体" w:cs="宋体"/>
                <w:sz w:val="18"/>
                <w:szCs w:val="18"/>
              </w:rPr>
              <w:t>汽资环</w:t>
            </w:r>
            <w:proofErr w:type="gramEnd"/>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C9BAA3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1ADEE5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东江汽车资源循环(湖北)有限公司</w:t>
            </w:r>
          </w:p>
        </w:tc>
      </w:tr>
      <w:tr w:rsidR="0025246D" w14:paraId="71E81F5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5B9B45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大象物流</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04750C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1AF2DBD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广东大象物流科技有限公司</w:t>
            </w:r>
          </w:p>
        </w:tc>
      </w:tr>
      <w:tr w:rsidR="0025246D" w14:paraId="345485C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106555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新疆东江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B03FE0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0335719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新疆东江资源循环利用有限公司</w:t>
            </w:r>
          </w:p>
        </w:tc>
      </w:tr>
      <w:tr w:rsidR="0025246D" w14:paraId="7E547DB6"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99CF2C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东江节能</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051B3BE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00D4C9F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广东省东江节能设备服务有限公司</w:t>
            </w:r>
          </w:p>
        </w:tc>
      </w:tr>
      <w:tr w:rsidR="0025246D" w14:paraId="32B95A6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A67BAC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广东资环</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4875863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5FAAB3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广东省资</w:t>
            </w:r>
            <w:proofErr w:type="gramStart"/>
            <w:r>
              <w:rPr>
                <w:rFonts w:ascii="宋体" w:eastAsia="宋体" w:hAnsi="宋体" w:cs="宋体"/>
                <w:sz w:val="18"/>
                <w:szCs w:val="18"/>
              </w:rPr>
              <w:t>环投资</w:t>
            </w:r>
            <w:proofErr w:type="gramEnd"/>
            <w:r>
              <w:rPr>
                <w:rFonts w:ascii="宋体" w:eastAsia="宋体" w:hAnsi="宋体" w:cs="宋体"/>
                <w:sz w:val="18"/>
                <w:szCs w:val="18"/>
              </w:rPr>
              <w:t>集团有限公司</w:t>
            </w:r>
          </w:p>
        </w:tc>
      </w:tr>
      <w:tr w:rsidR="0025246D" w14:paraId="6565CE2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BCD655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报告期</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61B5076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78EADE7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2025年1月1日－2025年12月31日</w:t>
            </w:r>
          </w:p>
        </w:tc>
      </w:tr>
      <w:tr w:rsidR="0025246D" w14:paraId="6324D4E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DA2944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中国证监会、证监会</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311FF13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3174A68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中国证券监督管理委员会</w:t>
            </w:r>
          </w:p>
        </w:tc>
      </w:tr>
      <w:tr w:rsidR="0025246D" w14:paraId="0948BAF6"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7081ED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公司法</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2D94338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298909C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中华人民共和国公司法</w:t>
            </w:r>
          </w:p>
        </w:tc>
      </w:tr>
      <w:tr w:rsidR="0025246D" w14:paraId="3AE599A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639348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证券法</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BA0EB9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077BFEA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中华人民共和国证券法</w:t>
            </w:r>
          </w:p>
        </w:tc>
      </w:tr>
      <w:tr w:rsidR="0025246D" w14:paraId="74D41AF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545342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公司章程、章程</w:t>
            </w:r>
          </w:p>
        </w:tc>
        <w:tc>
          <w:tcPr>
            <w:tcW w:w="756" w:type="dxa"/>
            <w:tcBorders>
              <w:top w:val="single" w:sz="2" w:space="0" w:color="auto"/>
              <w:left w:val="single" w:sz="2" w:space="0" w:color="auto"/>
              <w:bottom w:val="single" w:sz="2" w:space="0" w:color="auto"/>
              <w:right w:val="single" w:sz="2" w:space="0" w:color="auto"/>
            </w:tcBorders>
            <w:shd w:val="clear" w:color="auto" w:fill="D3D3D3"/>
            <w:vAlign w:val="center"/>
          </w:tcPr>
          <w:p w14:paraId="1AED84E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w:t>
            </w:r>
          </w:p>
        </w:tc>
        <w:tc>
          <w:tcPr>
            <w:tcW w:w="5670" w:type="dxa"/>
            <w:tcBorders>
              <w:top w:val="single" w:sz="2" w:space="0" w:color="auto"/>
              <w:left w:val="single" w:sz="2" w:space="0" w:color="auto"/>
              <w:bottom w:val="single" w:sz="2" w:space="0" w:color="auto"/>
              <w:right w:val="single" w:sz="2" w:space="0" w:color="auto"/>
            </w:tcBorders>
            <w:vAlign w:val="center"/>
          </w:tcPr>
          <w:p w14:paraId="251013C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东江环保股份有限公司章程</w:t>
            </w:r>
          </w:p>
        </w:tc>
      </w:tr>
    </w:tbl>
    <w:p w14:paraId="081BC68F" w14:textId="77777777" w:rsidR="0025246D" w:rsidRDefault="00000000">
      <w:pPr>
        <w:rPr>
          <w:rFonts w:hint="eastAsia"/>
        </w:rPr>
      </w:pPr>
      <w:r>
        <w:br w:type="page"/>
      </w:r>
    </w:p>
    <w:p w14:paraId="2C9D186B" w14:textId="77777777" w:rsidR="0025246D" w:rsidRDefault="00000000">
      <w:pPr>
        <w:pStyle w:val="headingh1"/>
        <w:spacing w:before="340" w:after="330" w:line="773" w:lineRule="exact"/>
        <w:jc w:val="center"/>
        <w:rPr>
          <w:rFonts w:ascii="宋体" w:eastAsia="宋体" w:hAnsi="宋体" w:cs="宋体" w:hint="eastAsia"/>
          <w:b/>
          <w:bCs/>
          <w:sz w:val="32"/>
          <w:szCs w:val="32"/>
        </w:rPr>
      </w:pPr>
      <w:bookmarkStart w:id="1" w:name="_Toc988890"/>
      <w:r>
        <w:rPr>
          <w:rFonts w:ascii="宋体" w:eastAsia="宋体" w:hAnsi="宋体" w:cs="宋体"/>
          <w:b/>
          <w:bCs/>
          <w:sz w:val="32"/>
          <w:szCs w:val="32"/>
        </w:rPr>
        <w:lastRenderedPageBreak/>
        <w:t>第二节 公司简介和主要财务指标</w:t>
      </w:r>
      <w:bookmarkEnd w:id="1"/>
    </w:p>
    <w:p w14:paraId="21BE8AC1" w14:textId="77777777" w:rsidR="0025246D" w:rsidRDefault="00000000">
      <w:pPr>
        <w:pStyle w:val="2"/>
        <w:spacing w:before="300" w:after="300" w:line="320" w:lineRule="exact"/>
        <w:rPr>
          <w:rFonts w:ascii="宋体" w:eastAsia="宋体" w:hAnsi="宋体" w:cs="宋体" w:hint="eastAsia"/>
          <w:b/>
          <w:bCs/>
          <w:sz w:val="24"/>
          <w:szCs w:val="24"/>
        </w:rPr>
      </w:pPr>
      <w:bookmarkStart w:id="2" w:name="_Toc988891"/>
      <w:r>
        <w:rPr>
          <w:rFonts w:ascii="宋体" w:eastAsia="宋体" w:hAnsi="宋体" w:cs="宋体"/>
          <w:b/>
          <w:bCs/>
          <w:sz w:val="24"/>
          <w:szCs w:val="24"/>
        </w:rPr>
        <w:t>一、公司信息</w:t>
      </w:r>
      <w:bookmarkEnd w:id="2"/>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350D2C6D"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5DDC55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股票简称</w:t>
            </w:r>
          </w:p>
        </w:tc>
        <w:tc>
          <w:tcPr>
            <w:tcW w:w="2410" w:type="dxa"/>
            <w:tcBorders>
              <w:top w:val="single" w:sz="2" w:space="0" w:color="auto"/>
              <w:left w:val="single" w:sz="2" w:space="0" w:color="auto"/>
              <w:bottom w:val="single" w:sz="2" w:space="0" w:color="auto"/>
              <w:right w:val="single" w:sz="2" w:space="0" w:color="auto"/>
            </w:tcBorders>
            <w:vAlign w:val="center"/>
          </w:tcPr>
          <w:p w14:paraId="47E8491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547B5F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股票代码</w:t>
            </w:r>
          </w:p>
        </w:tc>
        <w:tc>
          <w:tcPr>
            <w:tcW w:w="2410" w:type="dxa"/>
            <w:tcBorders>
              <w:top w:val="single" w:sz="2" w:space="0" w:color="auto"/>
              <w:left w:val="single" w:sz="2" w:space="0" w:color="auto"/>
              <w:bottom w:val="single" w:sz="2" w:space="0" w:color="auto"/>
              <w:right w:val="single" w:sz="2" w:space="0" w:color="auto"/>
            </w:tcBorders>
            <w:vAlign w:val="center"/>
          </w:tcPr>
          <w:p w14:paraId="1B1CA5B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002672.SZ、00895.HK</w:t>
            </w:r>
          </w:p>
        </w:tc>
      </w:tr>
      <w:tr w:rsidR="0025246D" w14:paraId="076E6DF4"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56E231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变更前的股票简称（如有）</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7D4627B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4A963CDC"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27CCE6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股票上市证券交易所</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790832E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深圳证券交易所、香港联合交易所</w:t>
            </w:r>
          </w:p>
        </w:tc>
      </w:tr>
      <w:tr w:rsidR="0025246D" w14:paraId="35B5E202"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0A9958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公司的中文名称</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04D9E1B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w:t>
            </w:r>
          </w:p>
        </w:tc>
      </w:tr>
      <w:tr w:rsidR="0025246D" w14:paraId="442C7462"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DAC3D9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公司的中文简称</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73C4137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w:t>
            </w:r>
          </w:p>
        </w:tc>
      </w:tr>
      <w:tr w:rsidR="0025246D" w14:paraId="571D977D"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879A2A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公司的外文名称（如有）</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6D61AC58" w14:textId="77777777" w:rsidR="0025246D" w:rsidRDefault="00000000">
            <w:pPr>
              <w:spacing w:after="0" w:line="240" w:lineRule="exact"/>
              <w:rPr>
                <w:rFonts w:ascii="宋体" w:eastAsia="宋体" w:hAnsi="宋体" w:cs="宋体" w:hint="eastAsia"/>
                <w:sz w:val="18"/>
                <w:szCs w:val="18"/>
              </w:rPr>
            </w:pPr>
            <w:proofErr w:type="spellStart"/>
            <w:r>
              <w:rPr>
                <w:rFonts w:ascii="宋体" w:eastAsia="宋体" w:hAnsi="宋体" w:cs="宋体"/>
                <w:sz w:val="18"/>
                <w:szCs w:val="18"/>
              </w:rPr>
              <w:t>Dongjiang</w:t>
            </w:r>
            <w:proofErr w:type="spellEnd"/>
            <w:r>
              <w:rPr>
                <w:rFonts w:ascii="宋体" w:eastAsia="宋体" w:hAnsi="宋体" w:cs="宋体"/>
                <w:sz w:val="18"/>
                <w:szCs w:val="18"/>
              </w:rPr>
              <w:t xml:space="preserve"> Environmental Company Limited</w:t>
            </w:r>
          </w:p>
        </w:tc>
      </w:tr>
      <w:tr w:rsidR="0025246D" w14:paraId="1087EA64"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549896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公司的外文名称缩写（如有）</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1129ED79" w14:textId="77777777" w:rsidR="0025246D" w:rsidRDefault="00000000">
            <w:pPr>
              <w:spacing w:after="0" w:line="240" w:lineRule="exact"/>
              <w:rPr>
                <w:rFonts w:ascii="宋体" w:eastAsia="宋体" w:hAnsi="宋体" w:cs="宋体" w:hint="eastAsia"/>
                <w:sz w:val="18"/>
                <w:szCs w:val="18"/>
              </w:rPr>
            </w:pPr>
            <w:proofErr w:type="spellStart"/>
            <w:r>
              <w:rPr>
                <w:rFonts w:ascii="宋体" w:eastAsia="宋体" w:hAnsi="宋体" w:cs="宋体"/>
                <w:sz w:val="18"/>
                <w:szCs w:val="18"/>
              </w:rPr>
              <w:t>Dongjiang</w:t>
            </w:r>
            <w:proofErr w:type="spellEnd"/>
            <w:r>
              <w:rPr>
                <w:rFonts w:ascii="宋体" w:eastAsia="宋体" w:hAnsi="宋体" w:cs="宋体"/>
                <w:sz w:val="18"/>
                <w:szCs w:val="18"/>
              </w:rPr>
              <w:t xml:space="preserve"> Env</w:t>
            </w:r>
          </w:p>
        </w:tc>
      </w:tr>
      <w:tr w:rsidR="0025246D" w14:paraId="627FB0D1"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937B0F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公司的法定代表人</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788D5EE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王碧安</w:t>
            </w:r>
          </w:p>
        </w:tc>
      </w:tr>
      <w:tr w:rsidR="0025246D" w14:paraId="74AACC86"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7AF328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注册地址</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7732D88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深圳市南山区科技园北区朗山路9号东江环保大楼1楼、3楼、8楼北面、9-12楼</w:t>
            </w:r>
          </w:p>
        </w:tc>
      </w:tr>
      <w:tr w:rsidR="0025246D" w14:paraId="2DCD56C7"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775242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注册地址的邮政编码</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43F875D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518057</w:t>
            </w:r>
          </w:p>
        </w:tc>
      </w:tr>
      <w:tr w:rsidR="0025246D" w14:paraId="73149781"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986E76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公司注册地址历史变更情况</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076970A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49EE45ED"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80516F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办公地址</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764ED92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深圳市南山区科技园北区朗山路9号东江环保大楼1楼、3楼、8楼北面、9-12楼</w:t>
            </w:r>
          </w:p>
        </w:tc>
      </w:tr>
      <w:tr w:rsidR="0025246D" w14:paraId="79C51D2D"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4FD5FF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办公地址的邮政编码</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1756D8B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518057</w:t>
            </w:r>
          </w:p>
        </w:tc>
      </w:tr>
      <w:tr w:rsidR="0025246D" w14:paraId="70AFA3E7"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9FD3DB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公司网址</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23362ED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www.dongjiang.com.cn</w:t>
            </w:r>
          </w:p>
        </w:tc>
      </w:tr>
      <w:tr w:rsidR="0025246D" w14:paraId="4FE761AB"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D2FBEC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电子信箱</w:t>
            </w:r>
          </w:p>
        </w:tc>
        <w:tc>
          <w:tcPr>
            <w:tcW w:w="7229" w:type="dxa"/>
            <w:gridSpan w:val="3"/>
            <w:tcBorders>
              <w:top w:val="single" w:sz="2" w:space="0" w:color="auto"/>
              <w:left w:val="single" w:sz="2" w:space="0" w:color="auto"/>
              <w:bottom w:val="single" w:sz="2" w:space="0" w:color="auto"/>
              <w:right w:val="single" w:sz="2" w:space="0" w:color="auto"/>
            </w:tcBorders>
            <w:vAlign w:val="center"/>
          </w:tcPr>
          <w:p w14:paraId="4BB73E8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ir@dongjiang.com.cn</w:t>
            </w:r>
          </w:p>
        </w:tc>
      </w:tr>
    </w:tbl>
    <w:p w14:paraId="7A9AAAAB" w14:textId="77777777" w:rsidR="0025246D" w:rsidRDefault="00000000">
      <w:pPr>
        <w:pStyle w:val="2"/>
        <w:spacing w:before="300" w:after="300" w:line="320" w:lineRule="exact"/>
        <w:rPr>
          <w:rFonts w:ascii="宋体" w:eastAsia="宋体" w:hAnsi="宋体" w:cs="宋体" w:hint="eastAsia"/>
          <w:b/>
          <w:bCs/>
          <w:sz w:val="24"/>
          <w:szCs w:val="24"/>
        </w:rPr>
      </w:pPr>
      <w:bookmarkStart w:id="3" w:name="_Toc988892"/>
      <w:r>
        <w:rPr>
          <w:rFonts w:ascii="宋体" w:eastAsia="宋体" w:hAnsi="宋体" w:cs="宋体"/>
          <w:b/>
          <w:bCs/>
          <w:sz w:val="24"/>
          <w:szCs w:val="24"/>
        </w:rPr>
        <w:t>二、联系人和联系方式</w:t>
      </w:r>
      <w:bookmarkEnd w:id="3"/>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7F8382F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A926240"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CCFFC1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董事会秘书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2075CE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证券事务代表</w:t>
            </w:r>
          </w:p>
        </w:tc>
      </w:tr>
      <w:tr w:rsidR="0025246D" w14:paraId="3DB5111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343823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姓名</w:t>
            </w:r>
          </w:p>
        </w:tc>
        <w:tc>
          <w:tcPr>
            <w:tcW w:w="3213" w:type="dxa"/>
            <w:tcBorders>
              <w:top w:val="single" w:sz="2" w:space="0" w:color="auto"/>
              <w:left w:val="single" w:sz="2" w:space="0" w:color="auto"/>
              <w:bottom w:val="single" w:sz="2" w:space="0" w:color="auto"/>
              <w:right w:val="single" w:sz="2" w:space="0" w:color="auto"/>
            </w:tcBorders>
            <w:vAlign w:val="center"/>
          </w:tcPr>
          <w:p w14:paraId="7FE82F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乔伊威</w:t>
            </w:r>
          </w:p>
        </w:tc>
        <w:tc>
          <w:tcPr>
            <w:tcW w:w="3213" w:type="dxa"/>
            <w:tcBorders>
              <w:top w:val="single" w:sz="2" w:space="0" w:color="auto"/>
              <w:left w:val="single" w:sz="2" w:space="0" w:color="auto"/>
              <w:bottom w:val="single" w:sz="2" w:space="0" w:color="auto"/>
              <w:right w:val="single" w:sz="2" w:space="0" w:color="auto"/>
            </w:tcBorders>
            <w:vAlign w:val="center"/>
          </w:tcPr>
          <w:p w14:paraId="0977383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林德生</w:t>
            </w:r>
          </w:p>
        </w:tc>
      </w:tr>
      <w:tr w:rsidR="0025246D" w14:paraId="64F3893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65C86A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联系地址</w:t>
            </w:r>
          </w:p>
        </w:tc>
        <w:tc>
          <w:tcPr>
            <w:tcW w:w="3213" w:type="dxa"/>
            <w:tcBorders>
              <w:top w:val="single" w:sz="2" w:space="0" w:color="auto"/>
              <w:left w:val="single" w:sz="2" w:space="0" w:color="auto"/>
              <w:bottom w:val="single" w:sz="2" w:space="0" w:color="auto"/>
              <w:right w:val="single" w:sz="2" w:space="0" w:color="auto"/>
            </w:tcBorders>
            <w:vAlign w:val="center"/>
          </w:tcPr>
          <w:p w14:paraId="06A6877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深圳市南山区科技园北区朗山路9号东江环保大楼10楼</w:t>
            </w:r>
          </w:p>
        </w:tc>
        <w:tc>
          <w:tcPr>
            <w:tcW w:w="3213" w:type="dxa"/>
            <w:tcBorders>
              <w:top w:val="single" w:sz="2" w:space="0" w:color="auto"/>
              <w:left w:val="single" w:sz="2" w:space="0" w:color="auto"/>
              <w:bottom w:val="single" w:sz="2" w:space="0" w:color="auto"/>
              <w:right w:val="single" w:sz="2" w:space="0" w:color="auto"/>
            </w:tcBorders>
            <w:vAlign w:val="center"/>
          </w:tcPr>
          <w:p w14:paraId="3DA7AF0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深圳市南山区科技园北区朗山路9号东江环保大楼10楼</w:t>
            </w:r>
          </w:p>
        </w:tc>
      </w:tr>
      <w:tr w:rsidR="0025246D" w14:paraId="7F6A036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DE4211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电话</w:t>
            </w:r>
          </w:p>
        </w:tc>
        <w:tc>
          <w:tcPr>
            <w:tcW w:w="3213" w:type="dxa"/>
            <w:tcBorders>
              <w:top w:val="single" w:sz="2" w:space="0" w:color="auto"/>
              <w:left w:val="single" w:sz="2" w:space="0" w:color="auto"/>
              <w:bottom w:val="single" w:sz="2" w:space="0" w:color="auto"/>
              <w:right w:val="single" w:sz="2" w:space="0" w:color="auto"/>
            </w:tcBorders>
            <w:vAlign w:val="center"/>
          </w:tcPr>
          <w:p w14:paraId="63D5E02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xml:space="preserve">证券事务热线：0755-88242614 </w:t>
            </w:r>
          </w:p>
          <w:p w14:paraId="1F04CA3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投资者关系热线：0755-88242612</w:t>
            </w:r>
          </w:p>
        </w:tc>
        <w:tc>
          <w:tcPr>
            <w:tcW w:w="3213" w:type="dxa"/>
            <w:tcBorders>
              <w:top w:val="single" w:sz="2" w:space="0" w:color="auto"/>
              <w:left w:val="single" w:sz="2" w:space="0" w:color="auto"/>
              <w:bottom w:val="single" w:sz="2" w:space="0" w:color="auto"/>
              <w:right w:val="single" w:sz="2" w:space="0" w:color="auto"/>
            </w:tcBorders>
            <w:vAlign w:val="center"/>
          </w:tcPr>
          <w:p w14:paraId="15CEE44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xml:space="preserve">证券事务热线：0755-88242614 </w:t>
            </w:r>
          </w:p>
          <w:p w14:paraId="3D18E73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投资者关系热线：0755-88242612</w:t>
            </w:r>
          </w:p>
        </w:tc>
      </w:tr>
      <w:tr w:rsidR="0025246D" w14:paraId="5286932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110DCD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传真</w:t>
            </w:r>
          </w:p>
        </w:tc>
        <w:tc>
          <w:tcPr>
            <w:tcW w:w="3213" w:type="dxa"/>
            <w:tcBorders>
              <w:top w:val="single" w:sz="2" w:space="0" w:color="auto"/>
              <w:left w:val="single" w:sz="2" w:space="0" w:color="auto"/>
              <w:bottom w:val="single" w:sz="2" w:space="0" w:color="auto"/>
              <w:right w:val="single" w:sz="2" w:space="0" w:color="auto"/>
            </w:tcBorders>
            <w:vAlign w:val="center"/>
          </w:tcPr>
          <w:p w14:paraId="1EF4B89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0755-86676002</w:t>
            </w:r>
          </w:p>
        </w:tc>
        <w:tc>
          <w:tcPr>
            <w:tcW w:w="3213" w:type="dxa"/>
            <w:tcBorders>
              <w:top w:val="single" w:sz="2" w:space="0" w:color="auto"/>
              <w:left w:val="single" w:sz="2" w:space="0" w:color="auto"/>
              <w:bottom w:val="single" w:sz="2" w:space="0" w:color="auto"/>
              <w:right w:val="single" w:sz="2" w:space="0" w:color="auto"/>
            </w:tcBorders>
            <w:vAlign w:val="center"/>
          </w:tcPr>
          <w:p w14:paraId="2D59365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0755-86676002</w:t>
            </w:r>
          </w:p>
        </w:tc>
      </w:tr>
      <w:tr w:rsidR="0025246D" w14:paraId="51BF65D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FC7259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电子信箱</w:t>
            </w:r>
          </w:p>
        </w:tc>
        <w:tc>
          <w:tcPr>
            <w:tcW w:w="3213" w:type="dxa"/>
            <w:tcBorders>
              <w:top w:val="single" w:sz="2" w:space="0" w:color="auto"/>
              <w:left w:val="single" w:sz="2" w:space="0" w:color="auto"/>
              <w:bottom w:val="single" w:sz="2" w:space="0" w:color="auto"/>
              <w:right w:val="single" w:sz="2" w:space="0" w:color="auto"/>
            </w:tcBorders>
            <w:vAlign w:val="center"/>
          </w:tcPr>
          <w:p w14:paraId="65F8F79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ir@dongjiang.com.cn</w:t>
            </w:r>
          </w:p>
        </w:tc>
        <w:tc>
          <w:tcPr>
            <w:tcW w:w="3213" w:type="dxa"/>
            <w:tcBorders>
              <w:top w:val="single" w:sz="2" w:space="0" w:color="auto"/>
              <w:left w:val="single" w:sz="2" w:space="0" w:color="auto"/>
              <w:bottom w:val="single" w:sz="2" w:space="0" w:color="auto"/>
              <w:right w:val="single" w:sz="2" w:space="0" w:color="auto"/>
            </w:tcBorders>
            <w:vAlign w:val="center"/>
          </w:tcPr>
          <w:p w14:paraId="1B3EC2A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ir@dongjiang.com.cn</w:t>
            </w:r>
          </w:p>
        </w:tc>
      </w:tr>
    </w:tbl>
    <w:p w14:paraId="36B33177" w14:textId="77777777" w:rsidR="0025246D" w:rsidRDefault="00000000">
      <w:pPr>
        <w:pStyle w:val="2"/>
        <w:spacing w:before="300" w:after="300" w:line="320" w:lineRule="exact"/>
        <w:rPr>
          <w:rFonts w:ascii="宋体" w:eastAsia="宋体" w:hAnsi="宋体" w:cs="宋体" w:hint="eastAsia"/>
          <w:b/>
          <w:bCs/>
          <w:sz w:val="24"/>
          <w:szCs w:val="24"/>
        </w:rPr>
      </w:pPr>
      <w:bookmarkStart w:id="4" w:name="_Toc988893"/>
      <w:r>
        <w:rPr>
          <w:rFonts w:ascii="宋体" w:eastAsia="宋体" w:hAnsi="宋体" w:cs="宋体"/>
          <w:b/>
          <w:bCs/>
          <w:sz w:val="24"/>
          <w:szCs w:val="24"/>
        </w:rPr>
        <w:t>三、信息披露及备置地点</w:t>
      </w:r>
      <w:bookmarkEnd w:id="4"/>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16203569"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37D70D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公司披露年度报告的证券交易所网站</w:t>
            </w:r>
          </w:p>
        </w:tc>
        <w:tc>
          <w:tcPr>
            <w:tcW w:w="4820" w:type="dxa"/>
            <w:tcBorders>
              <w:top w:val="single" w:sz="2" w:space="0" w:color="auto"/>
              <w:left w:val="single" w:sz="2" w:space="0" w:color="auto"/>
              <w:bottom w:val="single" w:sz="2" w:space="0" w:color="auto"/>
              <w:right w:val="single" w:sz="2" w:space="0" w:color="auto"/>
            </w:tcBorders>
            <w:vAlign w:val="center"/>
          </w:tcPr>
          <w:p w14:paraId="4E5E63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深圳证券交易所：http://www.szse.cn</w:t>
            </w:r>
          </w:p>
        </w:tc>
      </w:tr>
      <w:tr w:rsidR="0025246D" w14:paraId="09F5D5C8"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6CADB98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公司披露年度报告的媒体名称及网址</w:t>
            </w:r>
          </w:p>
        </w:tc>
        <w:tc>
          <w:tcPr>
            <w:tcW w:w="4820" w:type="dxa"/>
            <w:tcBorders>
              <w:top w:val="single" w:sz="2" w:space="0" w:color="auto"/>
              <w:left w:val="single" w:sz="2" w:space="0" w:color="auto"/>
              <w:bottom w:val="single" w:sz="2" w:space="0" w:color="auto"/>
              <w:right w:val="single" w:sz="2" w:space="0" w:color="auto"/>
            </w:tcBorders>
            <w:vAlign w:val="center"/>
          </w:tcPr>
          <w:p w14:paraId="5FB3A60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《证券时报》、巨潮资讯网（http://www.cninfo.com.cn）</w:t>
            </w:r>
          </w:p>
        </w:tc>
      </w:tr>
      <w:tr w:rsidR="0025246D" w14:paraId="1DC4A647"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37170EB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公司年度报告备置地点</w:t>
            </w:r>
          </w:p>
        </w:tc>
        <w:tc>
          <w:tcPr>
            <w:tcW w:w="4820" w:type="dxa"/>
            <w:tcBorders>
              <w:top w:val="single" w:sz="2" w:space="0" w:color="auto"/>
              <w:left w:val="single" w:sz="2" w:space="0" w:color="auto"/>
              <w:bottom w:val="single" w:sz="2" w:space="0" w:color="auto"/>
              <w:right w:val="single" w:sz="2" w:space="0" w:color="auto"/>
            </w:tcBorders>
            <w:vAlign w:val="center"/>
          </w:tcPr>
          <w:p w14:paraId="0A9C005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公司证券法</w:t>
            </w:r>
            <w:proofErr w:type="gramStart"/>
            <w:r>
              <w:rPr>
                <w:rFonts w:ascii="宋体" w:eastAsia="宋体" w:hAnsi="宋体" w:cs="宋体"/>
                <w:sz w:val="18"/>
                <w:szCs w:val="18"/>
              </w:rPr>
              <w:t>务</w:t>
            </w:r>
            <w:proofErr w:type="gramEnd"/>
            <w:r>
              <w:rPr>
                <w:rFonts w:ascii="宋体" w:eastAsia="宋体" w:hAnsi="宋体" w:cs="宋体"/>
                <w:sz w:val="18"/>
                <w:szCs w:val="18"/>
              </w:rPr>
              <w:t>部</w:t>
            </w:r>
          </w:p>
        </w:tc>
      </w:tr>
    </w:tbl>
    <w:p w14:paraId="1C2BA186" w14:textId="77777777" w:rsidR="0025246D" w:rsidRDefault="00000000">
      <w:pPr>
        <w:pStyle w:val="2"/>
        <w:spacing w:before="300" w:after="300" w:line="320" w:lineRule="exact"/>
        <w:rPr>
          <w:rFonts w:ascii="宋体" w:eastAsia="宋体" w:hAnsi="宋体" w:cs="宋体" w:hint="eastAsia"/>
          <w:b/>
          <w:bCs/>
          <w:sz w:val="24"/>
          <w:szCs w:val="24"/>
        </w:rPr>
      </w:pPr>
      <w:bookmarkStart w:id="5" w:name="_Toc988894"/>
      <w:r>
        <w:rPr>
          <w:rFonts w:ascii="宋体" w:eastAsia="宋体" w:hAnsi="宋体" w:cs="宋体"/>
          <w:b/>
          <w:bCs/>
          <w:sz w:val="24"/>
          <w:szCs w:val="24"/>
        </w:rPr>
        <w:t>四、注册变更情况</w:t>
      </w:r>
      <w:bookmarkEnd w:id="5"/>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4B1CB3CF"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0E0603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统一社会信用代码</w:t>
            </w:r>
          </w:p>
        </w:tc>
        <w:tc>
          <w:tcPr>
            <w:tcW w:w="4820" w:type="dxa"/>
            <w:tcBorders>
              <w:top w:val="single" w:sz="2" w:space="0" w:color="auto"/>
              <w:left w:val="single" w:sz="2" w:space="0" w:color="auto"/>
              <w:bottom w:val="single" w:sz="2" w:space="0" w:color="auto"/>
              <w:right w:val="single" w:sz="2" w:space="0" w:color="auto"/>
            </w:tcBorders>
            <w:vAlign w:val="center"/>
          </w:tcPr>
          <w:p w14:paraId="4AD7928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91440300715234767U</w:t>
            </w:r>
          </w:p>
        </w:tc>
      </w:tr>
      <w:tr w:rsidR="0025246D" w14:paraId="3129B443"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272AEE9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公司上市以来主营业务的变化情况（如有）</w:t>
            </w:r>
          </w:p>
        </w:tc>
        <w:tc>
          <w:tcPr>
            <w:tcW w:w="4820" w:type="dxa"/>
            <w:tcBorders>
              <w:top w:val="single" w:sz="2" w:space="0" w:color="auto"/>
              <w:left w:val="single" w:sz="2" w:space="0" w:color="auto"/>
              <w:bottom w:val="single" w:sz="2" w:space="0" w:color="auto"/>
              <w:right w:val="single" w:sz="2" w:space="0" w:color="auto"/>
            </w:tcBorders>
            <w:vAlign w:val="center"/>
          </w:tcPr>
          <w:p w14:paraId="350F909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无变更</w:t>
            </w:r>
          </w:p>
        </w:tc>
      </w:tr>
      <w:tr w:rsidR="0025246D" w14:paraId="43580F99"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27F540E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历次控股股东的变更情况（如有）</w:t>
            </w:r>
          </w:p>
        </w:tc>
        <w:tc>
          <w:tcPr>
            <w:tcW w:w="4820" w:type="dxa"/>
            <w:tcBorders>
              <w:top w:val="single" w:sz="2" w:space="0" w:color="auto"/>
              <w:left w:val="single" w:sz="2" w:space="0" w:color="auto"/>
              <w:bottom w:val="single" w:sz="2" w:space="0" w:color="auto"/>
              <w:right w:val="single" w:sz="2" w:space="0" w:color="auto"/>
            </w:tcBorders>
            <w:vAlign w:val="center"/>
          </w:tcPr>
          <w:p w14:paraId="06C80AE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2016年10月11日，经公司2016年第二次临时股东大会审议通过，广</w:t>
            </w:r>
            <w:proofErr w:type="gramStart"/>
            <w:r>
              <w:rPr>
                <w:rFonts w:ascii="宋体" w:eastAsia="宋体" w:hAnsi="宋体" w:cs="宋体"/>
                <w:sz w:val="18"/>
                <w:szCs w:val="18"/>
              </w:rPr>
              <w:t>晟</w:t>
            </w:r>
            <w:proofErr w:type="gramEnd"/>
            <w:r>
              <w:rPr>
                <w:rFonts w:ascii="宋体" w:eastAsia="宋体" w:hAnsi="宋体" w:cs="宋体"/>
                <w:sz w:val="18"/>
                <w:szCs w:val="18"/>
              </w:rPr>
              <w:t>控股集团获得公司董事会多数席位，广</w:t>
            </w:r>
            <w:proofErr w:type="gramStart"/>
            <w:r>
              <w:rPr>
                <w:rFonts w:ascii="宋体" w:eastAsia="宋体" w:hAnsi="宋体" w:cs="宋体"/>
                <w:sz w:val="18"/>
                <w:szCs w:val="18"/>
              </w:rPr>
              <w:t>晟</w:t>
            </w:r>
            <w:proofErr w:type="gramEnd"/>
            <w:r>
              <w:rPr>
                <w:rFonts w:ascii="宋体" w:eastAsia="宋体" w:hAnsi="宋体" w:cs="宋体"/>
                <w:sz w:val="18"/>
                <w:szCs w:val="18"/>
              </w:rPr>
              <w:t>控股集团成为公司控股股东，广东省国资委成为公司实际控制人。具体内容详见公司于2016年10月12日在巨潮资讯网（http://www.cninfo.com.cn/）上披露的《关于实际控制人变更的公告》。</w:t>
            </w:r>
          </w:p>
        </w:tc>
      </w:tr>
    </w:tbl>
    <w:p w14:paraId="245B30D5" w14:textId="77777777" w:rsidR="0025246D" w:rsidRDefault="00000000">
      <w:pPr>
        <w:pStyle w:val="2"/>
        <w:spacing w:before="300" w:after="300" w:line="320" w:lineRule="exact"/>
        <w:rPr>
          <w:rFonts w:ascii="宋体" w:eastAsia="宋体" w:hAnsi="宋体" w:cs="宋体" w:hint="eastAsia"/>
          <w:b/>
          <w:bCs/>
          <w:sz w:val="24"/>
          <w:szCs w:val="24"/>
        </w:rPr>
      </w:pPr>
      <w:bookmarkStart w:id="6" w:name="_Toc988895"/>
      <w:r>
        <w:rPr>
          <w:rFonts w:ascii="宋体" w:eastAsia="宋体" w:hAnsi="宋体" w:cs="宋体"/>
          <w:b/>
          <w:bCs/>
          <w:sz w:val="24"/>
          <w:szCs w:val="24"/>
        </w:rPr>
        <w:t>五、其他有关资料</w:t>
      </w:r>
      <w:bookmarkEnd w:id="6"/>
    </w:p>
    <w:p w14:paraId="596D237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公司聘请的会计师事务所</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5664C5A3"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4AF635A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会计师事务所名称</w:t>
            </w:r>
          </w:p>
        </w:tc>
        <w:tc>
          <w:tcPr>
            <w:tcW w:w="4820" w:type="dxa"/>
            <w:tcBorders>
              <w:top w:val="single" w:sz="2" w:space="0" w:color="auto"/>
              <w:left w:val="single" w:sz="2" w:space="0" w:color="auto"/>
              <w:bottom w:val="single" w:sz="2" w:space="0" w:color="auto"/>
              <w:right w:val="single" w:sz="2" w:space="0" w:color="auto"/>
            </w:tcBorders>
            <w:vAlign w:val="center"/>
          </w:tcPr>
          <w:p w14:paraId="6275A5C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大信会计师事务所（特殊普通合伙）</w:t>
            </w:r>
          </w:p>
        </w:tc>
      </w:tr>
      <w:tr w:rsidR="0025246D" w14:paraId="769CD62E"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2FEE6F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会计师事务所办公地址</w:t>
            </w:r>
          </w:p>
        </w:tc>
        <w:tc>
          <w:tcPr>
            <w:tcW w:w="4820" w:type="dxa"/>
            <w:tcBorders>
              <w:top w:val="single" w:sz="2" w:space="0" w:color="auto"/>
              <w:left w:val="single" w:sz="2" w:space="0" w:color="auto"/>
              <w:bottom w:val="single" w:sz="2" w:space="0" w:color="auto"/>
              <w:right w:val="single" w:sz="2" w:space="0" w:color="auto"/>
            </w:tcBorders>
            <w:vAlign w:val="center"/>
          </w:tcPr>
          <w:p w14:paraId="37EF690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北京市海淀区知春路1号22层2206</w:t>
            </w:r>
          </w:p>
        </w:tc>
      </w:tr>
      <w:tr w:rsidR="0025246D" w14:paraId="2C4294A0"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9D19C1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签字会计师姓名</w:t>
            </w:r>
          </w:p>
        </w:tc>
        <w:tc>
          <w:tcPr>
            <w:tcW w:w="4820" w:type="dxa"/>
            <w:tcBorders>
              <w:top w:val="single" w:sz="2" w:space="0" w:color="auto"/>
              <w:left w:val="single" w:sz="2" w:space="0" w:color="auto"/>
              <w:bottom w:val="single" w:sz="2" w:space="0" w:color="auto"/>
              <w:right w:val="single" w:sz="2" w:space="0" w:color="auto"/>
            </w:tcBorders>
            <w:vAlign w:val="center"/>
          </w:tcPr>
          <w:p w14:paraId="795E287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何晓娟、周烨</w:t>
            </w:r>
          </w:p>
        </w:tc>
      </w:tr>
    </w:tbl>
    <w:p w14:paraId="114C97A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公司聘请的报告期内履行持续督导职责的保荐机构</w:t>
      </w:r>
    </w:p>
    <w:p w14:paraId="426330E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258913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公司聘请的报告期内履行持续督导职责的财务顾问</w:t>
      </w:r>
    </w:p>
    <w:p w14:paraId="4AC8EA9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8DD62E0" w14:textId="77777777" w:rsidR="0025246D" w:rsidRDefault="00000000">
      <w:pPr>
        <w:pStyle w:val="2"/>
        <w:spacing w:before="300" w:after="300" w:line="320" w:lineRule="exact"/>
        <w:rPr>
          <w:rFonts w:ascii="宋体" w:eastAsia="宋体" w:hAnsi="宋体" w:cs="宋体" w:hint="eastAsia"/>
          <w:b/>
          <w:bCs/>
          <w:sz w:val="24"/>
          <w:szCs w:val="24"/>
        </w:rPr>
      </w:pPr>
      <w:bookmarkStart w:id="7" w:name="_Toc988896"/>
      <w:r>
        <w:rPr>
          <w:rFonts w:ascii="宋体" w:eastAsia="宋体" w:hAnsi="宋体" w:cs="宋体"/>
          <w:b/>
          <w:bCs/>
          <w:sz w:val="24"/>
          <w:szCs w:val="24"/>
        </w:rPr>
        <w:t>六、主要会计数据和财务指标</w:t>
      </w:r>
      <w:bookmarkEnd w:id="7"/>
    </w:p>
    <w:p w14:paraId="0026FD0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公司是否需追溯调整或重述以前年度会计数据</w:t>
      </w:r>
    </w:p>
    <w:p w14:paraId="72C68EB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55347A25" w14:textId="77777777" w:rsidTr="000A5A5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65F29FA" w14:textId="77777777" w:rsidR="0025246D" w:rsidRDefault="0025246D">
            <w:pPr>
              <w:rPr>
                <w:rFonts w:hint="eastAsia"/>
              </w:rPr>
            </w:pPr>
            <w:bookmarkStart w:id="8" w:name="OLE_LINK1"/>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BDA35F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D54E58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CF71B2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本年比上年增减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ED890B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2023年</w:t>
            </w:r>
          </w:p>
        </w:tc>
      </w:tr>
      <w:tr w:rsidR="0025246D" w14:paraId="2A9E5F16" w14:textId="77777777" w:rsidTr="000A5A5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593ECA2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营业收入（元）</w:t>
            </w:r>
          </w:p>
        </w:tc>
        <w:tc>
          <w:tcPr>
            <w:tcW w:w="1928" w:type="dxa"/>
            <w:tcBorders>
              <w:top w:val="single" w:sz="2" w:space="0" w:color="auto"/>
              <w:left w:val="single" w:sz="2" w:space="0" w:color="auto"/>
              <w:bottom w:val="single" w:sz="2" w:space="0" w:color="auto"/>
              <w:right w:val="single" w:sz="2" w:space="0" w:color="auto"/>
            </w:tcBorders>
            <w:vAlign w:val="center"/>
          </w:tcPr>
          <w:p w14:paraId="58DE763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3,457,030,490.70</w:t>
            </w:r>
          </w:p>
        </w:tc>
        <w:tc>
          <w:tcPr>
            <w:tcW w:w="1928" w:type="dxa"/>
            <w:tcBorders>
              <w:top w:val="single" w:sz="2" w:space="0" w:color="auto"/>
              <w:left w:val="single" w:sz="2" w:space="0" w:color="auto"/>
              <w:bottom w:val="single" w:sz="2" w:space="0" w:color="auto"/>
              <w:right w:val="single" w:sz="2" w:space="0" w:color="auto"/>
            </w:tcBorders>
            <w:vAlign w:val="center"/>
          </w:tcPr>
          <w:p w14:paraId="696AD8D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3,486,660,703.09</w:t>
            </w:r>
          </w:p>
        </w:tc>
        <w:tc>
          <w:tcPr>
            <w:tcW w:w="1928" w:type="dxa"/>
            <w:tcBorders>
              <w:top w:val="single" w:sz="2" w:space="0" w:color="auto"/>
              <w:left w:val="single" w:sz="2" w:space="0" w:color="auto"/>
              <w:bottom w:val="single" w:sz="2" w:space="0" w:color="auto"/>
              <w:right w:val="single" w:sz="2" w:space="0" w:color="auto"/>
            </w:tcBorders>
            <w:vAlign w:val="center"/>
          </w:tcPr>
          <w:p w14:paraId="430E031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-0.85%</w:t>
            </w:r>
          </w:p>
        </w:tc>
        <w:tc>
          <w:tcPr>
            <w:tcW w:w="1928" w:type="dxa"/>
            <w:tcBorders>
              <w:top w:val="single" w:sz="2" w:space="0" w:color="auto"/>
              <w:left w:val="single" w:sz="2" w:space="0" w:color="auto"/>
              <w:bottom w:val="single" w:sz="2" w:space="0" w:color="auto"/>
              <w:right w:val="single" w:sz="2" w:space="0" w:color="auto"/>
            </w:tcBorders>
            <w:vAlign w:val="center"/>
          </w:tcPr>
          <w:p w14:paraId="0B99E97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4,022,468,104.97</w:t>
            </w:r>
          </w:p>
        </w:tc>
      </w:tr>
      <w:tr w:rsidR="00C3553B" w14:paraId="2BDC34B6" w14:textId="77777777" w:rsidTr="0011488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8B29534" w14:textId="77777777" w:rsidR="00C3553B" w:rsidRDefault="00C3553B" w:rsidP="00C3553B">
            <w:pPr>
              <w:spacing w:before="40" w:after="40" w:line="240" w:lineRule="exact"/>
              <w:rPr>
                <w:rFonts w:ascii="宋体" w:eastAsia="宋体" w:hAnsi="宋体" w:cs="宋体" w:hint="eastAsia"/>
                <w:sz w:val="18"/>
                <w:szCs w:val="18"/>
              </w:rPr>
            </w:pPr>
            <w:r>
              <w:rPr>
                <w:rFonts w:ascii="宋体" w:eastAsia="宋体" w:hAnsi="宋体" w:cs="宋体"/>
                <w:sz w:val="18"/>
                <w:szCs w:val="18"/>
              </w:rPr>
              <w:t>归属于上市公司股东的净利润（元）</w:t>
            </w:r>
          </w:p>
        </w:tc>
        <w:tc>
          <w:tcPr>
            <w:tcW w:w="1928" w:type="dxa"/>
            <w:tcBorders>
              <w:top w:val="single" w:sz="2" w:space="0" w:color="auto"/>
              <w:left w:val="single" w:sz="2" w:space="0" w:color="auto"/>
              <w:bottom w:val="single" w:sz="2" w:space="0" w:color="auto"/>
              <w:right w:val="single" w:sz="2" w:space="0" w:color="auto"/>
            </w:tcBorders>
            <w:vAlign w:val="center"/>
          </w:tcPr>
          <w:p w14:paraId="1612A6F0" w14:textId="1F2F8913" w:rsidR="00C3553B" w:rsidRDefault="00C3553B" w:rsidP="00C3553B">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 -1,231,537,772.</w:t>
            </w:r>
            <w:r w:rsidR="002D77CC" w:rsidRPr="00114886">
              <w:rPr>
                <w:rFonts w:ascii="宋体" w:eastAsia="宋体" w:hAnsi="宋体" w:cs="宋体" w:hint="eastAsia"/>
                <w:sz w:val="18"/>
                <w:szCs w:val="18"/>
              </w:rPr>
              <w:t>4</w:t>
            </w:r>
            <w:r w:rsidR="002D77CC">
              <w:rPr>
                <w:rFonts w:ascii="宋体" w:eastAsia="宋体" w:hAnsi="宋体" w:cs="宋体" w:hint="eastAsia"/>
                <w:sz w:val="18"/>
                <w:szCs w:val="18"/>
              </w:rPr>
              <w:t>4</w:t>
            </w:r>
            <w:r w:rsidR="002D77CC" w:rsidRPr="00114886">
              <w:rPr>
                <w:rFonts w:ascii="宋体" w:eastAsia="宋体" w:hAnsi="宋体" w:cs="宋体" w:hint="eastAsia"/>
                <w:sz w:val="18"/>
                <w:szCs w:val="18"/>
              </w:rPr>
              <w:t xml:space="preserve"> </w:t>
            </w:r>
          </w:p>
        </w:tc>
        <w:tc>
          <w:tcPr>
            <w:tcW w:w="1928" w:type="dxa"/>
            <w:tcBorders>
              <w:top w:val="single" w:sz="2" w:space="0" w:color="auto"/>
              <w:left w:val="single" w:sz="2" w:space="0" w:color="auto"/>
              <w:bottom w:val="single" w:sz="2" w:space="0" w:color="auto"/>
              <w:right w:val="single" w:sz="2" w:space="0" w:color="auto"/>
            </w:tcBorders>
            <w:vAlign w:val="center"/>
          </w:tcPr>
          <w:p w14:paraId="649AFDC2" w14:textId="0A508267" w:rsidR="00C3553B" w:rsidRDefault="00C3553B" w:rsidP="00C3553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-804,185,867.23 </w:t>
            </w:r>
          </w:p>
        </w:tc>
        <w:tc>
          <w:tcPr>
            <w:tcW w:w="1928" w:type="dxa"/>
            <w:tcBorders>
              <w:top w:val="single" w:sz="2" w:space="0" w:color="auto"/>
              <w:left w:val="single" w:sz="2" w:space="0" w:color="auto"/>
              <w:bottom w:val="single" w:sz="2" w:space="0" w:color="auto"/>
              <w:right w:val="single" w:sz="2" w:space="0" w:color="auto"/>
            </w:tcBorders>
            <w:vAlign w:val="center"/>
          </w:tcPr>
          <w:p w14:paraId="2905DAA3" w14:textId="03C5B4B1" w:rsidR="00C3553B" w:rsidRDefault="00C3553B" w:rsidP="00C3553B">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-53.14%</w:t>
            </w:r>
          </w:p>
        </w:tc>
        <w:tc>
          <w:tcPr>
            <w:tcW w:w="1928" w:type="dxa"/>
            <w:tcBorders>
              <w:top w:val="single" w:sz="2" w:space="0" w:color="auto"/>
              <w:left w:val="single" w:sz="2" w:space="0" w:color="auto"/>
              <w:bottom w:val="single" w:sz="2" w:space="0" w:color="auto"/>
              <w:right w:val="single" w:sz="2" w:space="0" w:color="auto"/>
            </w:tcBorders>
            <w:vAlign w:val="center"/>
          </w:tcPr>
          <w:p w14:paraId="60A16CEA" w14:textId="77777777" w:rsidR="00C3553B" w:rsidRDefault="00C3553B" w:rsidP="00C3553B">
            <w:pPr>
              <w:spacing w:after="0" w:line="240" w:lineRule="exact"/>
              <w:jc w:val="right"/>
              <w:rPr>
                <w:rFonts w:ascii="宋体" w:eastAsia="宋体" w:hAnsi="宋体" w:cs="宋体" w:hint="eastAsia"/>
                <w:sz w:val="18"/>
                <w:szCs w:val="18"/>
              </w:rPr>
            </w:pPr>
            <w:r>
              <w:rPr>
                <w:rFonts w:ascii="宋体" w:eastAsia="宋体" w:hAnsi="宋体" w:cs="宋体"/>
                <w:sz w:val="18"/>
                <w:szCs w:val="18"/>
              </w:rPr>
              <w:t>-750,470,568.53</w:t>
            </w:r>
          </w:p>
        </w:tc>
      </w:tr>
      <w:tr w:rsidR="00C3553B" w14:paraId="609F0016" w14:textId="77777777" w:rsidTr="0011488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39DEEC94" w14:textId="77777777" w:rsidR="00C3553B" w:rsidRDefault="00C3553B" w:rsidP="00C3553B">
            <w:pPr>
              <w:spacing w:before="40" w:after="40" w:line="240" w:lineRule="exact"/>
              <w:rPr>
                <w:rFonts w:ascii="宋体" w:eastAsia="宋体" w:hAnsi="宋体" w:cs="宋体" w:hint="eastAsia"/>
                <w:sz w:val="18"/>
                <w:szCs w:val="18"/>
              </w:rPr>
            </w:pPr>
            <w:r>
              <w:rPr>
                <w:rFonts w:ascii="宋体" w:eastAsia="宋体" w:hAnsi="宋体" w:cs="宋体"/>
                <w:sz w:val="18"/>
                <w:szCs w:val="18"/>
              </w:rPr>
              <w:t>归属于上市公司股东的扣除非经常性损益的净利润（元）</w:t>
            </w:r>
          </w:p>
        </w:tc>
        <w:tc>
          <w:tcPr>
            <w:tcW w:w="1928" w:type="dxa"/>
            <w:tcBorders>
              <w:top w:val="single" w:sz="2" w:space="0" w:color="auto"/>
              <w:left w:val="single" w:sz="2" w:space="0" w:color="auto"/>
              <w:bottom w:val="single" w:sz="2" w:space="0" w:color="auto"/>
              <w:right w:val="single" w:sz="2" w:space="0" w:color="auto"/>
            </w:tcBorders>
            <w:vAlign w:val="center"/>
          </w:tcPr>
          <w:p w14:paraId="3826C807" w14:textId="7DAA58CB" w:rsidR="00C3553B" w:rsidRDefault="002D77CC" w:rsidP="00C3553B">
            <w:pPr>
              <w:spacing w:after="0" w:line="240" w:lineRule="exact"/>
              <w:jc w:val="right"/>
              <w:rPr>
                <w:rFonts w:ascii="宋体" w:eastAsia="宋体" w:hAnsi="宋体" w:cs="宋体" w:hint="eastAsia"/>
                <w:sz w:val="18"/>
                <w:szCs w:val="18"/>
              </w:rPr>
            </w:pPr>
            <w:r w:rsidRPr="002D77CC">
              <w:rPr>
                <w:rFonts w:ascii="宋体" w:eastAsia="宋体" w:hAnsi="宋体" w:cs="宋体" w:hint="eastAsia"/>
                <w:sz w:val="18"/>
                <w:szCs w:val="18"/>
              </w:rPr>
              <w:t xml:space="preserve">-1,136,766,863.63 </w:t>
            </w:r>
            <w:r w:rsidR="00C3553B" w:rsidRPr="00114886">
              <w:rPr>
                <w:rFonts w:ascii="宋体" w:eastAsia="宋体" w:hAnsi="宋体" w:cs="宋体" w:hint="eastAsia"/>
                <w:sz w:val="18"/>
                <w:szCs w:val="18"/>
              </w:rPr>
              <w:t xml:space="preserve"> </w:t>
            </w:r>
          </w:p>
        </w:tc>
        <w:tc>
          <w:tcPr>
            <w:tcW w:w="1928" w:type="dxa"/>
            <w:tcBorders>
              <w:top w:val="single" w:sz="2" w:space="0" w:color="auto"/>
              <w:left w:val="single" w:sz="2" w:space="0" w:color="auto"/>
              <w:bottom w:val="single" w:sz="2" w:space="0" w:color="auto"/>
              <w:right w:val="single" w:sz="2" w:space="0" w:color="auto"/>
            </w:tcBorders>
            <w:vAlign w:val="center"/>
          </w:tcPr>
          <w:p w14:paraId="42D47B5A" w14:textId="1F5C4FF3" w:rsidR="00C3553B" w:rsidRDefault="00C3553B" w:rsidP="00C3553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-809,768,140.66 </w:t>
            </w:r>
          </w:p>
        </w:tc>
        <w:tc>
          <w:tcPr>
            <w:tcW w:w="1928" w:type="dxa"/>
            <w:tcBorders>
              <w:top w:val="single" w:sz="2" w:space="0" w:color="auto"/>
              <w:left w:val="single" w:sz="2" w:space="0" w:color="auto"/>
              <w:bottom w:val="single" w:sz="2" w:space="0" w:color="auto"/>
              <w:right w:val="single" w:sz="2" w:space="0" w:color="auto"/>
            </w:tcBorders>
            <w:vAlign w:val="center"/>
          </w:tcPr>
          <w:p w14:paraId="6C8CF81F" w14:textId="0B1D5B1C" w:rsidR="00C3553B" w:rsidRDefault="00C3553B" w:rsidP="00C3553B">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-40.</w:t>
            </w:r>
            <w:r w:rsidR="002D77CC" w:rsidRPr="00114886">
              <w:rPr>
                <w:rFonts w:ascii="宋体" w:eastAsia="宋体" w:hAnsi="宋体" w:cs="宋体" w:hint="eastAsia"/>
                <w:sz w:val="18"/>
                <w:szCs w:val="18"/>
              </w:rPr>
              <w:t>3</w:t>
            </w:r>
            <w:r w:rsidR="002D77CC">
              <w:rPr>
                <w:rFonts w:ascii="宋体" w:eastAsia="宋体" w:hAnsi="宋体" w:cs="宋体" w:hint="eastAsia"/>
                <w:sz w:val="18"/>
                <w:szCs w:val="18"/>
              </w:rPr>
              <w:t>8</w:t>
            </w:r>
            <w:r w:rsidRPr="00114886">
              <w:rPr>
                <w:rFonts w:ascii="宋体" w:eastAsia="宋体" w:hAnsi="宋体" w:cs="宋体" w:hint="eastAsia"/>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14:paraId="7717A196" w14:textId="77777777" w:rsidR="00C3553B" w:rsidRDefault="00C3553B" w:rsidP="00C3553B">
            <w:pPr>
              <w:spacing w:after="0" w:line="240" w:lineRule="exact"/>
              <w:jc w:val="right"/>
              <w:rPr>
                <w:rFonts w:ascii="宋体" w:eastAsia="宋体" w:hAnsi="宋体" w:cs="宋体" w:hint="eastAsia"/>
                <w:sz w:val="18"/>
                <w:szCs w:val="18"/>
              </w:rPr>
            </w:pPr>
            <w:r>
              <w:rPr>
                <w:rFonts w:ascii="宋体" w:eastAsia="宋体" w:hAnsi="宋体" w:cs="宋体"/>
                <w:sz w:val="18"/>
                <w:szCs w:val="18"/>
              </w:rPr>
              <w:t>-777,518,233.18</w:t>
            </w:r>
          </w:p>
        </w:tc>
      </w:tr>
      <w:tr w:rsidR="002E58DE" w14:paraId="6D8E2CD5"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ED32AED" w14:textId="77777777" w:rsidR="002E58DE" w:rsidRDefault="002E58DE" w:rsidP="002E58DE">
            <w:pPr>
              <w:spacing w:before="40" w:after="40" w:line="240" w:lineRule="exact"/>
              <w:rPr>
                <w:rFonts w:ascii="宋体" w:eastAsia="宋体" w:hAnsi="宋体" w:cs="宋体" w:hint="eastAsia"/>
                <w:sz w:val="18"/>
                <w:szCs w:val="18"/>
              </w:rPr>
            </w:pPr>
            <w:r>
              <w:rPr>
                <w:rFonts w:ascii="宋体" w:eastAsia="宋体" w:hAnsi="宋体" w:cs="宋体"/>
                <w:sz w:val="18"/>
                <w:szCs w:val="18"/>
              </w:rPr>
              <w:t>经营活动产生的现金流量净额（元）</w:t>
            </w:r>
          </w:p>
        </w:tc>
        <w:tc>
          <w:tcPr>
            <w:tcW w:w="1928" w:type="dxa"/>
            <w:tcBorders>
              <w:top w:val="single" w:sz="2" w:space="0" w:color="auto"/>
              <w:left w:val="single" w:sz="2" w:space="0" w:color="auto"/>
              <w:bottom w:val="single" w:sz="2" w:space="0" w:color="auto"/>
              <w:right w:val="single" w:sz="2" w:space="0" w:color="auto"/>
            </w:tcBorders>
            <w:vAlign w:val="center"/>
          </w:tcPr>
          <w:p w14:paraId="1622A542" w14:textId="01CDD7BB"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387,031,238.88 </w:t>
            </w:r>
          </w:p>
        </w:tc>
        <w:tc>
          <w:tcPr>
            <w:tcW w:w="1928" w:type="dxa"/>
            <w:tcBorders>
              <w:top w:val="single" w:sz="2" w:space="0" w:color="auto"/>
              <w:left w:val="single" w:sz="2" w:space="0" w:color="auto"/>
              <w:bottom w:val="single" w:sz="2" w:space="0" w:color="auto"/>
              <w:right w:val="single" w:sz="2" w:space="0" w:color="auto"/>
            </w:tcBorders>
            <w:vAlign w:val="center"/>
          </w:tcPr>
          <w:p w14:paraId="4A2AA2AD" w14:textId="50D9D7B5"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125,419,243.55 </w:t>
            </w:r>
          </w:p>
        </w:tc>
        <w:tc>
          <w:tcPr>
            <w:tcW w:w="1928" w:type="dxa"/>
            <w:tcBorders>
              <w:top w:val="single" w:sz="2" w:space="0" w:color="auto"/>
              <w:left w:val="single" w:sz="2" w:space="0" w:color="auto"/>
              <w:bottom w:val="single" w:sz="2" w:space="0" w:color="auto"/>
              <w:right w:val="single" w:sz="2" w:space="0" w:color="auto"/>
            </w:tcBorders>
            <w:vAlign w:val="center"/>
          </w:tcPr>
          <w:p w14:paraId="60AFAE8C" w14:textId="50350C21"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208.59%</w:t>
            </w:r>
          </w:p>
        </w:tc>
        <w:tc>
          <w:tcPr>
            <w:tcW w:w="1928" w:type="dxa"/>
            <w:tcBorders>
              <w:top w:val="single" w:sz="2" w:space="0" w:color="auto"/>
              <w:left w:val="single" w:sz="2" w:space="0" w:color="auto"/>
              <w:bottom w:val="single" w:sz="2" w:space="0" w:color="auto"/>
              <w:right w:val="single" w:sz="2" w:space="0" w:color="auto"/>
            </w:tcBorders>
            <w:vAlign w:val="center"/>
          </w:tcPr>
          <w:p w14:paraId="4EC819AF" w14:textId="77777777" w:rsidR="002E58DE" w:rsidRDefault="002E58DE" w:rsidP="002E58DE">
            <w:pPr>
              <w:spacing w:after="0" w:line="240" w:lineRule="exact"/>
              <w:jc w:val="right"/>
              <w:rPr>
                <w:rFonts w:ascii="宋体" w:eastAsia="宋体" w:hAnsi="宋体" w:cs="宋体" w:hint="eastAsia"/>
                <w:sz w:val="18"/>
                <w:szCs w:val="18"/>
              </w:rPr>
            </w:pPr>
            <w:r>
              <w:rPr>
                <w:rFonts w:ascii="宋体" w:eastAsia="宋体" w:hAnsi="宋体" w:cs="宋体"/>
                <w:sz w:val="18"/>
                <w:szCs w:val="18"/>
              </w:rPr>
              <w:t>1,029,346.14</w:t>
            </w:r>
          </w:p>
        </w:tc>
      </w:tr>
      <w:tr w:rsidR="002E58DE" w14:paraId="67BDA18D"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025AD48E" w14:textId="77777777" w:rsidR="002E58DE" w:rsidRDefault="002E58DE" w:rsidP="002E58DE">
            <w:pPr>
              <w:spacing w:before="40" w:after="40" w:line="240" w:lineRule="exact"/>
              <w:rPr>
                <w:rFonts w:ascii="宋体" w:eastAsia="宋体" w:hAnsi="宋体" w:cs="宋体" w:hint="eastAsia"/>
                <w:sz w:val="18"/>
                <w:szCs w:val="18"/>
              </w:rPr>
            </w:pPr>
            <w:r>
              <w:rPr>
                <w:rFonts w:ascii="宋体" w:eastAsia="宋体" w:hAnsi="宋体" w:cs="宋体"/>
                <w:sz w:val="18"/>
                <w:szCs w:val="18"/>
              </w:rPr>
              <w:t>基本每股收益（元/股）</w:t>
            </w:r>
          </w:p>
        </w:tc>
        <w:tc>
          <w:tcPr>
            <w:tcW w:w="1928" w:type="dxa"/>
            <w:tcBorders>
              <w:top w:val="single" w:sz="2" w:space="0" w:color="auto"/>
              <w:left w:val="single" w:sz="2" w:space="0" w:color="auto"/>
              <w:bottom w:val="single" w:sz="2" w:space="0" w:color="auto"/>
              <w:right w:val="single" w:sz="2" w:space="0" w:color="auto"/>
            </w:tcBorders>
            <w:vAlign w:val="center"/>
          </w:tcPr>
          <w:p w14:paraId="7198F1B9" w14:textId="1E1F2283"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-1.11 </w:t>
            </w:r>
          </w:p>
        </w:tc>
        <w:tc>
          <w:tcPr>
            <w:tcW w:w="1928" w:type="dxa"/>
            <w:tcBorders>
              <w:top w:val="single" w:sz="2" w:space="0" w:color="auto"/>
              <w:left w:val="single" w:sz="2" w:space="0" w:color="auto"/>
              <w:bottom w:val="single" w:sz="2" w:space="0" w:color="auto"/>
              <w:right w:val="single" w:sz="2" w:space="0" w:color="auto"/>
            </w:tcBorders>
            <w:vAlign w:val="center"/>
          </w:tcPr>
          <w:p w14:paraId="137E3182" w14:textId="2B7BAADF"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-0.73 </w:t>
            </w:r>
          </w:p>
        </w:tc>
        <w:tc>
          <w:tcPr>
            <w:tcW w:w="1928" w:type="dxa"/>
            <w:tcBorders>
              <w:top w:val="single" w:sz="2" w:space="0" w:color="auto"/>
              <w:left w:val="single" w:sz="2" w:space="0" w:color="auto"/>
              <w:bottom w:val="single" w:sz="2" w:space="0" w:color="auto"/>
              <w:right w:val="single" w:sz="2" w:space="0" w:color="auto"/>
            </w:tcBorders>
            <w:vAlign w:val="center"/>
          </w:tcPr>
          <w:p w14:paraId="6B3E16F9" w14:textId="4256F817"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-52.05%</w:t>
            </w:r>
          </w:p>
        </w:tc>
        <w:tc>
          <w:tcPr>
            <w:tcW w:w="1928" w:type="dxa"/>
            <w:tcBorders>
              <w:top w:val="single" w:sz="2" w:space="0" w:color="auto"/>
              <w:left w:val="single" w:sz="2" w:space="0" w:color="auto"/>
              <w:bottom w:val="single" w:sz="2" w:space="0" w:color="auto"/>
              <w:right w:val="single" w:sz="2" w:space="0" w:color="auto"/>
            </w:tcBorders>
            <w:vAlign w:val="center"/>
          </w:tcPr>
          <w:p w14:paraId="48044AFD" w14:textId="77777777" w:rsidR="002E58DE" w:rsidRDefault="002E58DE" w:rsidP="002E58DE">
            <w:pPr>
              <w:spacing w:after="0" w:line="240" w:lineRule="exact"/>
              <w:jc w:val="right"/>
              <w:rPr>
                <w:rFonts w:ascii="宋体" w:eastAsia="宋体" w:hAnsi="宋体" w:cs="宋体" w:hint="eastAsia"/>
                <w:sz w:val="18"/>
                <w:szCs w:val="18"/>
              </w:rPr>
            </w:pPr>
            <w:r>
              <w:rPr>
                <w:rFonts w:ascii="宋体" w:eastAsia="宋体" w:hAnsi="宋体" w:cs="宋体"/>
                <w:sz w:val="18"/>
                <w:szCs w:val="18"/>
              </w:rPr>
              <w:t>-0.74</w:t>
            </w:r>
          </w:p>
        </w:tc>
      </w:tr>
      <w:tr w:rsidR="002E58DE" w14:paraId="17867F8D"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70EB8FA9" w14:textId="77777777" w:rsidR="002E58DE" w:rsidRDefault="002E58DE" w:rsidP="002E58DE">
            <w:pPr>
              <w:spacing w:before="40" w:after="40" w:line="240" w:lineRule="exact"/>
              <w:rPr>
                <w:rFonts w:ascii="宋体" w:eastAsia="宋体" w:hAnsi="宋体" w:cs="宋体" w:hint="eastAsia"/>
                <w:sz w:val="18"/>
                <w:szCs w:val="18"/>
              </w:rPr>
            </w:pPr>
            <w:r>
              <w:rPr>
                <w:rFonts w:ascii="宋体" w:eastAsia="宋体" w:hAnsi="宋体" w:cs="宋体"/>
                <w:sz w:val="18"/>
                <w:szCs w:val="18"/>
              </w:rPr>
              <w:t>稀释每股收益（元/股）</w:t>
            </w:r>
          </w:p>
        </w:tc>
        <w:tc>
          <w:tcPr>
            <w:tcW w:w="1928" w:type="dxa"/>
            <w:tcBorders>
              <w:top w:val="single" w:sz="2" w:space="0" w:color="auto"/>
              <w:left w:val="single" w:sz="2" w:space="0" w:color="auto"/>
              <w:bottom w:val="single" w:sz="2" w:space="0" w:color="auto"/>
              <w:right w:val="single" w:sz="2" w:space="0" w:color="auto"/>
            </w:tcBorders>
            <w:vAlign w:val="center"/>
          </w:tcPr>
          <w:p w14:paraId="17F346C0" w14:textId="1D786459"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-1.11 </w:t>
            </w:r>
          </w:p>
        </w:tc>
        <w:tc>
          <w:tcPr>
            <w:tcW w:w="1928" w:type="dxa"/>
            <w:tcBorders>
              <w:top w:val="single" w:sz="2" w:space="0" w:color="auto"/>
              <w:left w:val="single" w:sz="2" w:space="0" w:color="auto"/>
              <w:bottom w:val="single" w:sz="2" w:space="0" w:color="auto"/>
              <w:right w:val="single" w:sz="2" w:space="0" w:color="auto"/>
            </w:tcBorders>
            <w:vAlign w:val="center"/>
          </w:tcPr>
          <w:p w14:paraId="6AEDED11" w14:textId="2EAE6394"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-0.73 </w:t>
            </w:r>
          </w:p>
        </w:tc>
        <w:tc>
          <w:tcPr>
            <w:tcW w:w="1928" w:type="dxa"/>
            <w:tcBorders>
              <w:top w:val="single" w:sz="2" w:space="0" w:color="auto"/>
              <w:left w:val="single" w:sz="2" w:space="0" w:color="auto"/>
              <w:bottom w:val="single" w:sz="2" w:space="0" w:color="auto"/>
              <w:right w:val="single" w:sz="2" w:space="0" w:color="auto"/>
            </w:tcBorders>
            <w:vAlign w:val="center"/>
          </w:tcPr>
          <w:p w14:paraId="44ACA3A8" w14:textId="732EF5E9"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-52.05%</w:t>
            </w:r>
          </w:p>
        </w:tc>
        <w:tc>
          <w:tcPr>
            <w:tcW w:w="1928" w:type="dxa"/>
            <w:tcBorders>
              <w:top w:val="single" w:sz="2" w:space="0" w:color="auto"/>
              <w:left w:val="single" w:sz="2" w:space="0" w:color="auto"/>
              <w:bottom w:val="single" w:sz="2" w:space="0" w:color="auto"/>
              <w:right w:val="single" w:sz="2" w:space="0" w:color="auto"/>
            </w:tcBorders>
            <w:vAlign w:val="center"/>
          </w:tcPr>
          <w:p w14:paraId="2E0F2EE3" w14:textId="77777777" w:rsidR="002E58DE" w:rsidRDefault="002E58DE" w:rsidP="002E58DE">
            <w:pPr>
              <w:spacing w:after="0" w:line="240" w:lineRule="exact"/>
              <w:jc w:val="right"/>
              <w:rPr>
                <w:rFonts w:ascii="宋体" w:eastAsia="宋体" w:hAnsi="宋体" w:cs="宋体" w:hint="eastAsia"/>
                <w:sz w:val="18"/>
                <w:szCs w:val="18"/>
              </w:rPr>
            </w:pPr>
            <w:r>
              <w:rPr>
                <w:rFonts w:ascii="宋体" w:eastAsia="宋体" w:hAnsi="宋体" w:cs="宋体"/>
                <w:sz w:val="18"/>
                <w:szCs w:val="18"/>
              </w:rPr>
              <w:t>-0.74</w:t>
            </w:r>
          </w:p>
        </w:tc>
      </w:tr>
      <w:tr w:rsidR="002E58DE" w14:paraId="5788F914"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DD809D5" w14:textId="77777777" w:rsidR="002E58DE" w:rsidRDefault="002E58DE" w:rsidP="002E58DE">
            <w:pPr>
              <w:spacing w:before="40" w:after="40" w:line="240" w:lineRule="exact"/>
              <w:rPr>
                <w:rFonts w:ascii="宋体" w:eastAsia="宋体" w:hAnsi="宋体" w:cs="宋体" w:hint="eastAsia"/>
                <w:sz w:val="18"/>
                <w:szCs w:val="18"/>
              </w:rPr>
            </w:pPr>
            <w:proofErr w:type="gramStart"/>
            <w:r>
              <w:rPr>
                <w:rFonts w:ascii="宋体" w:eastAsia="宋体" w:hAnsi="宋体" w:cs="宋体"/>
                <w:sz w:val="18"/>
                <w:szCs w:val="18"/>
              </w:rPr>
              <w:t>加权平均</w:t>
            </w:r>
            <w:proofErr w:type="gramEnd"/>
            <w:r>
              <w:rPr>
                <w:rFonts w:ascii="宋体" w:eastAsia="宋体" w:hAnsi="宋体" w:cs="宋体"/>
                <w:sz w:val="18"/>
                <w:szCs w:val="18"/>
              </w:rPr>
              <w:t>净资产收益率</w:t>
            </w:r>
          </w:p>
        </w:tc>
        <w:tc>
          <w:tcPr>
            <w:tcW w:w="1928" w:type="dxa"/>
            <w:tcBorders>
              <w:top w:val="single" w:sz="2" w:space="0" w:color="auto"/>
              <w:left w:val="single" w:sz="2" w:space="0" w:color="auto"/>
              <w:bottom w:val="single" w:sz="2" w:space="0" w:color="auto"/>
              <w:right w:val="single" w:sz="2" w:space="0" w:color="auto"/>
            </w:tcBorders>
            <w:vAlign w:val="center"/>
          </w:tcPr>
          <w:p w14:paraId="03FE0068" w14:textId="095C5EFA" w:rsidR="002E58DE" w:rsidRDefault="00C3553B" w:rsidP="002E58DE">
            <w:pPr>
              <w:spacing w:after="0" w:line="240" w:lineRule="exact"/>
              <w:jc w:val="right"/>
              <w:rPr>
                <w:rFonts w:ascii="宋体" w:eastAsia="宋体" w:hAnsi="宋体" w:cs="宋体" w:hint="eastAsia"/>
                <w:sz w:val="18"/>
                <w:szCs w:val="18"/>
              </w:rPr>
            </w:pPr>
            <w:r w:rsidRPr="00C3553B">
              <w:rPr>
                <w:rFonts w:ascii="宋体" w:eastAsia="宋体" w:hAnsi="宋体" w:cs="宋体" w:hint="eastAsia"/>
                <w:sz w:val="18"/>
                <w:szCs w:val="18"/>
              </w:rPr>
              <w:t>-41.27%</w:t>
            </w:r>
          </w:p>
        </w:tc>
        <w:tc>
          <w:tcPr>
            <w:tcW w:w="1928" w:type="dxa"/>
            <w:tcBorders>
              <w:top w:val="single" w:sz="2" w:space="0" w:color="auto"/>
              <w:left w:val="single" w:sz="2" w:space="0" w:color="auto"/>
              <w:bottom w:val="single" w:sz="2" w:space="0" w:color="auto"/>
              <w:right w:val="single" w:sz="2" w:space="0" w:color="auto"/>
            </w:tcBorders>
            <w:vAlign w:val="center"/>
          </w:tcPr>
          <w:p w14:paraId="426248F5" w14:textId="7C6FE867"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-19.86%</w:t>
            </w:r>
          </w:p>
        </w:tc>
        <w:tc>
          <w:tcPr>
            <w:tcW w:w="1928" w:type="dxa"/>
            <w:tcBorders>
              <w:top w:val="single" w:sz="2" w:space="0" w:color="auto"/>
              <w:left w:val="single" w:sz="2" w:space="0" w:color="auto"/>
              <w:bottom w:val="single" w:sz="2" w:space="0" w:color="auto"/>
              <w:right w:val="single" w:sz="2" w:space="0" w:color="auto"/>
            </w:tcBorders>
            <w:vAlign w:val="center"/>
          </w:tcPr>
          <w:p w14:paraId="4F95BB2A" w14:textId="37B45B16"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-21.</w:t>
            </w:r>
            <w:r w:rsidR="00C3553B" w:rsidRPr="00902CFB">
              <w:rPr>
                <w:rFonts w:ascii="宋体" w:eastAsia="宋体" w:hAnsi="宋体" w:cs="宋体" w:hint="eastAsia"/>
                <w:sz w:val="18"/>
                <w:szCs w:val="18"/>
              </w:rPr>
              <w:t>4</w:t>
            </w:r>
            <w:r w:rsidR="00C3553B">
              <w:rPr>
                <w:rFonts w:ascii="宋体" w:eastAsia="宋体" w:hAnsi="宋体" w:cs="宋体" w:hint="eastAsia"/>
                <w:sz w:val="18"/>
                <w:szCs w:val="18"/>
              </w:rPr>
              <w:t>1</w:t>
            </w:r>
            <w:r w:rsidRPr="00902CFB">
              <w:rPr>
                <w:rFonts w:ascii="宋体" w:eastAsia="宋体" w:hAnsi="宋体" w:cs="宋体" w:hint="eastAsia"/>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14:paraId="3E3A2422" w14:textId="77777777" w:rsidR="002E58DE" w:rsidRDefault="002E58DE" w:rsidP="002E58DE">
            <w:pPr>
              <w:spacing w:after="0" w:line="240" w:lineRule="exact"/>
              <w:jc w:val="right"/>
              <w:rPr>
                <w:rFonts w:ascii="宋体" w:eastAsia="宋体" w:hAnsi="宋体" w:cs="宋体" w:hint="eastAsia"/>
                <w:sz w:val="18"/>
                <w:szCs w:val="18"/>
              </w:rPr>
            </w:pPr>
            <w:r>
              <w:rPr>
                <w:rFonts w:ascii="宋体" w:eastAsia="宋体" w:hAnsi="宋体" w:cs="宋体"/>
                <w:sz w:val="18"/>
                <w:szCs w:val="18"/>
              </w:rPr>
              <w:t>-19.67%</w:t>
            </w:r>
          </w:p>
        </w:tc>
      </w:tr>
      <w:tr w:rsidR="0025246D" w14:paraId="1BC881E5" w14:textId="77777777" w:rsidTr="000A5A5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3CC84E1B"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B69337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DE8CF1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75CDA3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本年末比上年末增减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02BCF9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2023年末</w:t>
            </w:r>
          </w:p>
        </w:tc>
      </w:tr>
      <w:tr w:rsidR="002D77CC" w14:paraId="4DC7A441"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762BE915" w14:textId="77777777" w:rsidR="002D77CC" w:rsidRDefault="002D77CC" w:rsidP="002D77CC">
            <w:pPr>
              <w:spacing w:before="40" w:after="40" w:line="240" w:lineRule="exact"/>
              <w:rPr>
                <w:rFonts w:ascii="宋体" w:eastAsia="宋体" w:hAnsi="宋体" w:cs="宋体" w:hint="eastAsia"/>
                <w:sz w:val="18"/>
                <w:szCs w:val="18"/>
              </w:rPr>
            </w:pPr>
            <w:r>
              <w:rPr>
                <w:rFonts w:ascii="宋体" w:eastAsia="宋体" w:hAnsi="宋体" w:cs="宋体"/>
                <w:sz w:val="18"/>
                <w:szCs w:val="18"/>
              </w:rPr>
              <w:t>总资产（元）</w:t>
            </w:r>
          </w:p>
        </w:tc>
        <w:tc>
          <w:tcPr>
            <w:tcW w:w="1928" w:type="dxa"/>
            <w:tcBorders>
              <w:top w:val="single" w:sz="2" w:space="0" w:color="auto"/>
              <w:left w:val="single" w:sz="2" w:space="0" w:color="auto"/>
              <w:bottom w:val="single" w:sz="2" w:space="0" w:color="auto"/>
              <w:right w:val="single" w:sz="2" w:space="0" w:color="auto"/>
            </w:tcBorders>
            <w:vAlign w:val="center"/>
          </w:tcPr>
          <w:p w14:paraId="0D99C1FE" w14:textId="003D024A" w:rsidR="002D77CC" w:rsidRPr="00051575"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9,907,627,901.02 </w:t>
            </w:r>
          </w:p>
        </w:tc>
        <w:tc>
          <w:tcPr>
            <w:tcW w:w="1928" w:type="dxa"/>
            <w:tcBorders>
              <w:top w:val="single" w:sz="2" w:space="0" w:color="auto"/>
              <w:left w:val="single" w:sz="2" w:space="0" w:color="auto"/>
              <w:bottom w:val="single" w:sz="2" w:space="0" w:color="auto"/>
              <w:right w:val="single" w:sz="2" w:space="0" w:color="auto"/>
            </w:tcBorders>
            <w:vAlign w:val="center"/>
          </w:tcPr>
          <w:p w14:paraId="5EB3EE62" w14:textId="11BD1799" w:rsidR="002D77CC" w:rsidRPr="00051575" w:rsidRDefault="002D77CC" w:rsidP="002D77CC">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11,278,479,415.46 </w:t>
            </w:r>
          </w:p>
        </w:tc>
        <w:tc>
          <w:tcPr>
            <w:tcW w:w="1928" w:type="dxa"/>
            <w:tcBorders>
              <w:top w:val="single" w:sz="2" w:space="0" w:color="auto"/>
              <w:left w:val="single" w:sz="2" w:space="0" w:color="auto"/>
              <w:bottom w:val="single" w:sz="2" w:space="0" w:color="auto"/>
              <w:right w:val="single" w:sz="2" w:space="0" w:color="auto"/>
            </w:tcBorders>
            <w:vAlign w:val="center"/>
          </w:tcPr>
          <w:p w14:paraId="37CD1FE3" w14:textId="1FB880EA" w:rsidR="002D77CC" w:rsidRDefault="002D77CC" w:rsidP="002D77CC">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-12.15%</w:t>
            </w:r>
          </w:p>
        </w:tc>
        <w:tc>
          <w:tcPr>
            <w:tcW w:w="1928" w:type="dxa"/>
            <w:tcBorders>
              <w:top w:val="single" w:sz="2" w:space="0" w:color="auto"/>
              <w:left w:val="single" w:sz="2" w:space="0" w:color="auto"/>
              <w:bottom w:val="single" w:sz="2" w:space="0" w:color="auto"/>
              <w:right w:val="single" w:sz="2" w:space="0" w:color="auto"/>
            </w:tcBorders>
            <w:vAlign w:val="center"/>
          </w:tcPr>
          <w:p w14:paraId="534D0BB9" w14:textId="77777777" w:rsidR="002D77CC" w:rsidRDefault="002D77CC" w:rsidP="002D77CC">
            <w:pPr>
              <w:spacing w:after="0" w:line="240" w:lineRule="exact"/>
              <w:jc w:val="right"/>
              <w:rPr>
                <w:rFonts w:ascii="宋体" w:eastAsia="宋体" w:hAnsi="宋体" w:cs="宋体" w:hint="eastAsia"/>
                <w:sz w:val="18"/>
                <w:szCs w:val="18"/>
              </w:rPr>
            </w:pPr>
            <w:r>
              <w:rPr>
                <w:rFonts w:ascii="宋体" w:eastAsia="宋体" w:hAnsi="宋体" w:cs="宋体"/>
                <w:sz w:val="18"/>
                <w:szCs w:val="18"/>
              </w:rPr>
              <w:t>12,161,497,644.55</w:t>
            </w:r>
          </w:p>
        </w:tc>
      </w:tr>
      <w:tr w:rsidR="002D77CC" w14:paraId="2FE870F4"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7EF5289A" w14:textId="77777777" w:rsidR="002D77CC" w:rsidRDefault="002D77CC" w:rsidP="002D77CC">
            <w:pPr>
              <w:spacing w:before="40" w:after="40" w:line="240" w:lineRule="exact"/>
              <w:rPr>
                <w:rFonts w:ascii="宋体" w:eastAsia="宋体" w:hAnsi="宋体" w:cs="宋体" w:hint="eastAsia"/>
                <w:sz w:val="18"/>
                <w:szCs w:val="18"/>
              </w:rPr>
            </w:pPr>
            <w:r>
              <w:rPr>
                <w:rFonts w:ascii="宋体" w:eastAsia="宋体" w:hAnsi="宋体" w:cs="宋体"/>
                <w:sz w:val="18"/>
                <w:szCs w:val="18"/>
              </w:rPr>
              <w:t>归属于上市公司股东的净资产（元）</w:t>
            </w:r>
          </w:p>
        </w:tc>
        <w:tc>
          <w:tcPr>
            <w:tcW w:w="1928" w:type="dxa"/>
            <w:tcBorders>
              <w:top w:val="single" w:sz="2" w:space="0" w:color="auto"/>
              <w:left w:val="single" w:sz="2" w:space="0" w:color="auto"/>
              <w:bottom w:val="single" w:sz="2" w:space="0" w:color="auto"/>
              <w:right w:val="single" w:sz="2" w:space="0" w:color="auto"/>
            </w:tcBorders>
            <w:vAlign w:val="center"/>
          </w:tcPr>
          <w:p w14:paraId="1E2397BB" w14:textId="49431DEF" w:rsidR="002D77CC" w:rsidRPr="00051575"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2,376,106,380.15 </w:t>
            </w:r>
          </w:p>
        </w:tc>
        <w:tc>
          <w:tcPr>
            <w:tcW w:w="1928" w:type="dxa"/>
            <w:tcBorders>
              <w:top w:val="single" w:sz="2" w:space="0" w:color="auto"/>
              <w:left w:val="single" w:sz="2" w:space="0" w:color="auto"/>
              <w:bottom w:val="single" w:sz="2" w:space="0" w:color="auto"/>
              <w:right w:val="single" w:sz="2" w:space="0" w:color="auto"/>
            </w:tcBorders>
            <w:vAlign w:val="center"/>
          </w:tcPr>
          <w:p w14:paraId="5680971B" w14:textId="2D060A37" w:rsidR="002D77CC" w:rsidRPr="00051575" w:rsidRDefault="002D77CC" w:rsidP="002D77CC">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3,599,850,228.42 </w:t>
            </w:r>
          </w:p>
        </w:tc>
        <w:tc>
          <w:tcPr>
            <w:tcW w:w="1928" w:type="dxa"/>
            <w:tcBorders>
              <w:top w:val="single" w:sz="2" w:space="0" w:color="auto"/>
              <w:left w:val="single" w:sz="2" w:space="0" w:color="auto"/>
              <w:bottom w:val="single" w:sz="2" w:space="0" w:color="auto"/>
              <w:right w:val="single" w:sz="2" w:space="0" w:color="auto"/>
            </w:tcBorders>
            <w:vAlign w:val="center"/>
          </w:tcPr>
          <w:p w14:paraId="1E31CD2A" w14:textId="3253E82C" w:rsidR="002D77CC" w:rsidRDefault="002D77CC" w:rsidP="002D77CC">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-33.99%</w:t>
            </w:r>
          </w:p>
        </w:tc>
        <w:tc>
          <w:tcPr>
            <w:tcW w:w="1928" w:type="dxa"/>
            <w:tcBorders>
              <w:top w:val="single" w:sz="2" w:space="0" w:color="auto"/>
              <w:left w:val="single" w:sz="2" w:space="0" w:color="auto"/>
              <w:bottom w:val="single" w:sz="2" w:space="0" w:color="auto"/>
              <w:right w:val="single" w:sz="2" w:space="0" w:color="auto"/>
            </w:tcBorders>
            <w:vAlign w:val="center"/>
          </w:tcPr>
          <w:p w14:paraId="77987C60" w14:textId="77777777" w:rsidR="002D77CC" w:rsidRDefault="002D77CC" w:rsidP="002D77CC">
            <w:pPr>
              <w:spacing w:after="0" w:line="240" w:lineRule="exact"/>
              <w:jc w:val="right"/>
              <w:rPr>
                <w:rFonts w:ascii="宋体" w:eastAsia="宋体" w:hAnsi="宋体" w:cs="宋体" w:hint="eastAsia"/>
                <w:sz w:val="18"/>
                <w:szCs w:val="18"/>
              </w:rPr>
            </w:pPr>
            <w:r>
              <w:rPr>
                <w:rFonts w:ascii="宋体" w:eastAsia="宋体" w:hAnsi="宋体" w:cs="宋体"/>
                <w:sz w:val="18"/>
                <w:szCs w:val="18"/>
              </w:rPr>
              <w:t>4,496,423,310.37</w:t>
            </w:r>
          </w:p>
        </w:tc>
      </w:tr>
    </w:tbl>
    <w:bookmarkEnd w:id="8"/>
    <w:p w14:paraId="034200B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公司最近三个会计年度扣除非经常性损益</w:t>
      </w:r>
      <w:proofErr w:type="gramStart"/>
      <w:r>
        <w:rPr>
          <w:rFonts w:ascii="宋体" w:eastAsia="宋体" w:hAnsi="宋体" w:cs="宋体"/>
          <w:sz w:val="18"/>
          <w:szCs w:val="18"/>
        </w:rPr>
        <w:t>前后净</w:t>
      </w:r>
      <w:proofErr w:type="gramEnd"/>
      <w:r>
        <w:rPr>
          <w:rFonts w:ascii="宋体" w:eastAsia="宋体" w:hAnsi="宋体" w:cs="宋体"/>
          <w:sz w:val="18"/>
          <w:szCs w:val="18"/>
        </w:rPr>
        <w:t>利润孰低者均为负值，且最近一年审计报告显示公司持续经营能力存在</w:t>
      </w:r>
      <w:proofErr w:type="gramStart"/>
      <w:r>
        <w:rPr>
          <w:rFonts w:ascii="宋体" w:eastAsia="宋体" w:hAnsi="宋体" w:cs="宋体"/>
          <w:sz w:val="18"/>
          <w:szCs w:val="18"/>
        </w:rPr>
        <w:t>不</w:t>
      </w:r>
      <w:proofErr w:type="gramEnd"/>
      <w:r>
        <w:rPr>
          <w:rFonts w:ascii="宋体" w:eastAsia="宋体" w:hAnsi="宋体" w:cs="宋体"/>
          <w:sz w:val="18"/>
          <w:szCs w:val="18"/>
        </w:rPr>
        <w:t>确定性</w:t>
      </w:r>
    </w:p>
    <w:p w14:paraId="1621DED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2C6EDC1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公司报告期内经审计利润总额、净利润、扣除非经常性损益后的净利润三者孰低为负值</w:t>
      </w:r>
    </w:p>
    <w:p w14:paraId="33FD294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lastRenderedPageBreak/>
        <w:sym w:font="Wingdings 2" w:char="F052"/>
      </w:r>
      <w:r>
        <w:rPr>
          <w:rFonts w:ascii="宋体" w:eastAsia="宋体" w:hAnsi="宋体" w:cs="宋体"/>
          <w:sz w:val="18"/>
          <w:szCs w:val="18"/>
        </w:rPr>
        <w:t>是 □否</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7085A59A"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2247B7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CA1E17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954876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ADA373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备注</w:t>
            </w:r>
          </w:p>
        </w:tc>
      </w:tr>
      <w:tr w:rsidR="0025246D" w14:paraId="68F2E756"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22EF69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营业收入（元）</w:t>
            </w:r>
          </w:p>
        </w:tc>
        <w:tc>
          <w:tcPr>
            <w:tcW w:w="2410" w:type="dxa"/>
            <w:tcBorders>
              <w:top w:val="single" w:sz="2" w:space="0" w:color="auto"/>
              <w:left w:val="single" w:sz="2" w:space="0" w:color="auto"/>
              <w:bottom w:val="single" w:sz="2" w:space="0" w:color="auto"/>
              <w:right w:val="single" w:sz="2" w:space="0" w:color="auto"/>
            </w:tcBorders>
            <w:vAlign w:val="center"/>
          </w:tcPr>
          <w:p w14:paraId="6EB7AD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3,457,030,490.70</w:t>
            </w:r>
          </w:p>
        </w:tc>
        <w:tc>
          <w:tcPr>
            <w:tcW w:w="2410" w:type="dxa"/>
            <w:tcBorders>
              <w:top w:val="single" w:sz="2" w:space="0" w:color="auto"/>
              <w:left w:val="single" w:sz="2" w:space="0" w:color="auto"/>
              <w:bottom w:val="single" w:sz="2" w:space="0" w:color="auto"/>
              <w:right w:val="single" w:sz="2" w:space="0" w:color="auto"/>
            </w:tcBorders>
            <w:vAlign w:val="center"/>
          </w:tcPr>
          <w:p w14:paraId="178D46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3,486,660,703.09</w:t>
            </w:r>
          </w:p>
        </w:tc>
        <w:tc>
          <w:tcPr>
            <w:tcW w:w="2410" w:type="dxa"/>
            <w:tcBorders>
              <w:top w:val="single" w:sz="2" w:space="0" w:color="auto"/>
              <w:left w:val="single" w:sz="2" w:space="0" w:color="auto"/>
              <w:bottom w:val="single" w:sz="2" w:space="0" w:color="auto"/>
              <w:right w:val="single" w:sz="2" w:space="0" w:color="auto"/>
            </w:tcBorders>
            <w:vAlign w:val="center"/>
          </w:tcPr>
          <w:p w14:paraId="21E1A7E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r>
      <w:tr w:rsidR="0025246D" w14:paraId="311059CD"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49A1C4B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租赁收入、商标使用权收入、废料收入、经营合作服务费收入、物业管理费收入、加工费收入等</w:t>
            </w:r>
          </w:p>
        </w:tc>
        <w:tc>
          <w:tcPr>
            <w:tcW w:w="2410" w:type="dxa"/>
            <w:tcBorders>
              <w:top w:val="single" w:sz="2" w:space="0" w:color="auto"/>
              <w:left w:val="single" w:sz="2" w:space="0" w:color="auto"/>
              <w:bottom w:val="single" w:sz="2" w:space="0" w:color="auto"/>
              <w:right w:val="single" w:sz="2" w:space="0" w:color="auto"/>
            </w:tcBorders>
            <w:vAlign w:val="center"/>
          </w:tcPr>
          <w:p w14:paraId="5E040DE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49,364,086.23</w:t>
            </w:r>
          </w:p>
        </w:tc>
        <w:tc>
          <w:tcPr>
            <w:tcW w:w="2410" w:type="dxa"/>
            <w:tcBorders>
              <w:top w:val="single" w:sz="2" w:space="0" w:color="auto"/>
              <w:left w:val="single" w:sz="2" w:space="0" w:color="auto"/>
              <w:bottom w:val="single" w:sz="2" w:space="0" w:color="auto"/>
              <w:right w:val="single" w:sz="2" w:space="0" w:color="auto"/>
            </w:tcBorders>
            <w:vAlign w:val="center"/>
          </w:tcPr>
          <w:p w14:paraId="5C96089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43,302,960.49</w:t>
            </w:r>
          </w:p>
        </w:tc>
        <w:tc>
          <w:tcPr>
            <w:tcW w:w="2410" w:type="dxa"/>
            <w:tcBorders>
              <w:top w:val="single" w:sz="2" w:space="0" w:color="auto"/>
              <w:left w:val="single" w:sz="2" w:space="0" w:color="auto"/>
              <w:bottom w:val="single" w:sz="2" w:space="0" w:color="auto"/>
              <w:right w:val="single" w:sz="2" w:space="0" w:color="auto"/>
            </w:tcBorders>
            <w:vAlign w:val="center"/>
          </w:tcPr>
          <w:p w14:paraId="02D49979" w14:textId="3D3F6759"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与主营业务无关的业务收入</w:t>
            </w:r>
          </w:p>
        </w:tc>
      </w:tr>
      <w:tr w:rsidR="0025246D" w14:paraId="0A030AA9"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B51D2B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营业收入扣除金额（元）</w:t>
            </w:r>
          </w:p>
        </w:tc>
        <w:tc>
          <w:tcPr>
            <w:tcW w:w="2410" w:type="dxa"/>
            <w:tcBorders>
              <w:top w:val="single" w:sz="2" w:space="0" w:color="auto"/>
              <w:left w:val="single" w:sz="2" w:space="0" w:color="auto"/>
              <w:bottom w:val="single" w:sz="2" w:space="0" w:color="auto"/>
              <w:right w:val="single" w:sz="2" w:space="0" w:color="auto"/>
            </w:tcBorders>
            <w:vAlign w:val="center"/>
          </w:tcPr>
          <w:p w14:paraId="6D0D54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49,364,086.23</w:t>
            </w:r>
          </w:p>
        </w:tc>
        <w:tc>
          <w:tcPr>
            <w:tcW w:w="2410" w:type="dxa"/>
            <w:tcBorders>
              <w:top w:val="single" w:sz="2" w:space="0" w:color="auto"/>
              <w:left w:val="single" w:sz="2" w:space="0" w:color="auto"/>
              <w:bottom w:val="single" w:sz="2" w:space="0" w:color="auto"/>
              <w:right w:val="single" w:sz="2" w:space="0" w:color="auto"/>
            </w:tcBorders>
            <w:vAlign w:val="center"/>
          </w:tcPr>
          <w:p w14:paraId="3367F30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43,302,960.49</w:t>
            </w:r>
          </w:p>
        </w:tc>
        <w:tc>
          <w:tcPr>
            <w:tcW w:w="2410" w:type="dxa"/>
            <w:tcBorders>
              <w:top w:val="single" w:sz="2" w:space="0" w:color="auto"/>
              <w:left w:val="single" w:sz="2" w:space="0" w:color="auto"/>
              <w:bottom w:val="single" w:sz="2" w:space="0" w:color="auto"/>
              <w:right w:val="single" w:sz="2" w:space="0" w:color="auto"/>
            </w:tcBorders>
            <w:vAlign w:val="center"/>
          </w:tcPr>
          <w:p w14:paraId="35E414E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r>
      <w:tr w:rsidR="0025246D" w14:paraId="50437416"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1BCAAF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营业收入扣除后金额（元）</w:t>
            </w:r>
          </w:p>
        </w:tc>
        <w:tc>
          <w:tcPr>
            <w:tcW w:w="2410" w:type="dxa"/>
            <w:tcBorders>
              <w:top w:val="single" w:sz="2" w:space="0" w:color="auto"/>
              <w:left w:val="single" w:sz="2" w:space="0" w:color="auto"/>
              <w:bottom w:val="single" w:sz="2" w:space="0" w:color="auto"/>
              <w:right w:val="single" w:sz="2" w:space="0" w:color="auto"/>
            </w:tcBorders>
            <w:vAlign w:val="center"/>
          </w:tcPr>
          <w:p w14:paraId="2DF7C11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3,407,666,404.47</w:t>
            </w:r>
          </w:p>
        </w:tc>
        <w:tc>
          <w:tcPr>
            <w:tcW w:w="2410" w:type="dxa"/>
            <w:tcBorders>
              <w:top w:val="single" w:sz="2" w:space="0" w:color="auto"/>
              <w:left w:val="single" w:sz="2" w:space="0" w:color="auto"/>
              <w:bottom w:val="single" w:sz="2" w:space="0" w:color="auto"/>
              <w:right w:val="single" w:sz="2" w:space="0" w:color="auto"/>
            </w:tcBorders>
            <w:vAlign w:val="center"/>
          </w:tcPr>
          <w:p w14:paraId="14B65BE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3,443,357,742.60</w:t>
            </w:r>
          </w:p>
        </w:tc>
        <w:tc>
          <w:tcPr>
            <w:tcW w:w="2410" w:type="dxa"/>
            <w:tcBorders>
              <w:top w:val="single" w:sz="2" w:space="0" w:color="auto"/>
              <w:left w:val="single" w:sz="2" w:space="0" w:color="auto"/>
              <w:bottom w:val="single" w:sz="2" w:space="0" w:color="auto"/>
              <w:right w:val="single" w:sz="2" w:space="0" w:color="auto"/>
            </w:tcBorders>
            <w:vAlign w:val="center"/>
          </w:tcPr>
          <w:p w14:paraId="32F085A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r>
    </w:tbl>
    <w:p w14:paraId="46C960D6" w14:textId="77777777" w:rsidR="0025246D" w:rsidRDefault="00000000">
      <w:pPr>
        <w:pStyle w:val="2"/>
        <w:spacing w:before="300" w:after="300" w:line="320" w:lineRule="exact"/>
        <w:rPr>
          <w:rFonts w:ascii="宋体" w:eastAsia="宋体" w:hAnsi="宋体" w:cs="宋体" w:hint="eastAsia"/>
          <w:b/>
          <w:bCs/>
          <w:sz w:val="24"/>
          <w:szCs w:val="24"/>
        </w:rPr>
      </w:pPr>
      <w:bookmarkStart w:id="9" w:name="_Toc988897"/>
      <w:r>
        <w:rPr>
          <w:rFonts w:ascii="宋体" w:eastAsia="宋体" w:hAnsi="宋体" w:cs="宋体"/>
          <w:b/>
          <w:bCs/>
          <w:sz w:val="24"/>
          <w:szCs w:val="24"/>
        </w:rPr>
        <w:t>七、境内外会计准则下会计数据差异</w:t>
      </w:r>
      <w:bookmarkEnd w:id="9"/>
    </w:p>
    <w:p w14:paraId="3694BA59" w14:textId="77777777" w:rsidR="0025246D" w:rsidRDefault="00000000">
      <w:pPr>
        <w:pStyle w:val="3"/>
        <w:spacing w:line="280" w:lineRule="exact"/>
        <w:jc w:val="left"/>
        <w:rPr>
          <w:rFonts w:ascii="宋体" w:hAnsi="宋体" w:cs="宋体" w:hint="eastAsia"/>
          <w:b/>
          <w:bCs/>
        </w:rPr>
      </w:pPr>
      <w:bookmarkStart w:id="10" w:name="_Toc988898"/>
      <w:r>
        <w:rPr>
          <w:rFonts w:ascii="宋体" w:hAnsi="宋体" w:cs="宋体"/>
          <w:b/>
          <w:bCs/>
        </w:rPr>
        <w:t>1、同时按照国际会计准则与按照中国会计准则披露的财务</w:t>
      </w:r>
      <w:proofErr w:type="gramStart"/>
      <w:r>
        <w:rPr>
          <w:rFonts w:ascii="宋体" w:hAnsi="宋体" w:cs="宋体"/>
          <w:b/>
          <w:bCs/>
        </w:rPr>
        <w:t>报告中净利润</w:t>
      </w:r>
      <w:proofErr w:type="gramEnd"/>
      <w:r>
        <w:rPr>
          <w:rFonts w:ascii="宋体" w:hAnsi="宋体" w:cs="宋体"/>
          <w:b/>
          <w:bCs/>
        </w:rPr>
        <w:t>和净资产差异情况</w:t>
      </w:r>
      <w:bookmarkEnd w:id="10"/>
    </w:p>
    <w:p w14:paraId="02BDC28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44DD430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公司报告期不存在按照国际会计准则与按照中国会计准则披露的财务</w:t>
      </w:r>
      <w:proofErr w:type="gramStart"/>
      <w:r>
        <w:rPr>
          <w:rFonts w:ascii="宋体" w:eastAsia="宋体" w:hAnsi="宋体" w:cs="宋体"/>
          <w:sz w:val="18"/>
          <w:szCs w:val="18"/>
        </w:rPr>
        <w:t>报告中净利润</w:t>
      </w:r>
      <w:proofErr w:type="gramEnd"/>
      <w:r>
        <w:rPr>
          <w:rFonts w:ascii="宋体" w:eastAsia="宋体" w:hAnsi="宋体" w:cs="宋体"/>
          <w:sz w:val="18"/>
          <w:szCs w:val="18"/>
        </w:rPr>
        <w:t>和净资产差异情况。</w:t>
      </w:r>
    </w:p>
    <w:p w14:paraId="77608EE0" w14:textId="77777777" w:rsidR="0025246D" w:rsidRDefault="00000000">
      <w:pPr>
        <w:pStyle w:val="3"/>
        <w:spacing w:line="280" w:lineRule="exact"/>
        <w:jc w:val="left"/>
        <w:rPr>
          <w:rFonts w:ascii="宋体" w:hAnsi="宋体" w:cs="宋体" w:hint="eastAsia"/>
          <w:b/>
          <w:bCs/>
        </w:rPr>
      </w:pPr>
      <w:bookmarkStart w:id="11" w:name="_Toc988899"/>
      <w:r>
        <w:rPr>
          <w:rFonts w:ascii="宋体" w:hAnsi="宋体" w:cs="宋体"/>
          <w:b/>
          <w:bCs/>
        </w:rPr>
        <w:t>2、同时按照境外会计准则与按照中国会计准则披露的财务</w:t>
      </w:r>
      <w:proofErr w:type="gramStart"/>
      <w:r>
        <w:rPr>
          <w:rFonts w:ascii="宋体" w:hAnsi="宋体" w:cs="宋体"/>
          <w:b/>
          <w:bCs/>
        </w:rPr>
        <w:t>报告中净利润</w:t>
      </w:r>
      <w:proofErr w:type="gramEnd"/>
      <w:r>
        <w:rPr>
          <w:rFonts w:ascii="宋体" w:hAnsi="宋体" w:cs="宋体"/>
          <w:b/>
          <w:bCs/>
        </w:rPr>
        <w:t>和净资产差异情况</w:t>
      </w:r>
      <w:bookmarkEnd w:id="11"/>
    </w:p>
    <w:p w14:paraId="4E560E7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67635C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公司报告期不存在按照境外会计准则与按照中国会计准则披露的财务</w:t>
      </w:r>
      <w:proofErr w:type="gramStart"/>
      <w:r>
        <w:rPr>
          <w:rFonts w:ascii="宋体" w:eastAsia="宋体" w:hAnsi="宋体" w:cs="宋体"/>
          <w:sz w:val="18"/>
          <w:szCs w:val="18"/>
        </w:rPr>
        <w:t>报告中净利润</w:t>
      </w:r>
      <w:proofErr w:type="gramEnd"/>
      <w:r>
        <w:rPr>
          <w:rFonts w:ascii="宋体" w:eastAsia="宋体" w:hAnsi="宋体" w:cs="宋体"/>
          <w:sz w:val="18"/>
          <w:szCs w:val="18"/>
        </w:rPr>
        <w:t>和净资产差异情况。</w:t>
      </w:r>
    </w:p>
    <w:p w14:paraId="0FF952B5" w14:textId="77777777" w:rsidR="0025246D" w:rsidRDefault="00000000">
      <w:pPr>
        <w:pStyle w:val="2"/>
        <w:spacing w:before="300" w:after="300" w:line="320" w:lineRule="exact"/>
        <w:rPr>
          <w:rFonts w:ascii="宋体" w:eastAsia="宋体" w:hAnsi="宋体" w:cs="宋体" w:hint="eastAsia"/>
          <w:b/>
          <w:bCs/>
          <w:sz w:val="24"/>
          <w:szCs w:val="24"/>
        </w:rPr>
      </w:pPr>
      <w:bookmarkStart w:id="12" w:name="_Toc988900"/>
      <w:r>
        <w:rPr>
          <w:rFonts w:ascii="宋体" w:eastAsia="宋体" w:hAnsi="宋体" w:cs="宋体"/>
          <w:b/>
          <w:bCs/>
          <w:sz w:val="24"/>
          <w:szCs w:val="24"/>
        </w:rPr>
        <w:t>八、分季度主要财务指标</w:t>
      </w:r>
      <w:bookmarkEnd w:id="12"/>
    </w:p>
    <w:p w14:paraId="6AE6AD90"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7F6AF4AD" w14:textId="77777777" w:rsidTr="008F7242">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2E9D55EA"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4F5BB5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第一季度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221B1F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第二季度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1B4CF4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第三季度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081D23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第四季度</w:t>
            </w:r>
          </w:p>
        </w:tc>
      </w:tr>
      <w:tr w:rsidR="0025246D" w14:paraId="1AEC133B" w14:textId="77777777" w:rsidTr="008F7242">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539897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营业收入</w:t>
            </w:r>
          </w:p>
        </w:tc>
        <w:tc>
          <w:tcPr>
            <w:tcW w:w="1928" w:type="dxa"/>
            <w:tcBorders>
              <w:top w:val="single" w:sz="2" w:space="0" w:color="auto"/>
              <w:left w:val="single" w:sz="2" w:space="0" w:color="auto"/>
              <w:bottom w:val="single" w:sz="2" w:space="0" w:color="auto"/>
              <w:right w:val="single" w:sz="2" w:space="0" w:color="auto"/>
            </w:tcBorders>
            <w:vAlign w:val="center"/>
          </w:tcPr>
          <w:p w14:paraId="4B5C1E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695,899,414.83</w:t>
            </w:r>
          </w:p>
        </w:tc>
        <w:tc>
          <w:tcPr>
            <w:tcW w:w="1928" w:type="dxa"/>
            <w:tcBorders>
              <w:top w:val="single" w:sz="2" w:space="0" w:color="auto"/>
              <w:left w:val="single" w:sz="2" w:space="0" w:color="auto"/>
              <w:bottom w:val="single" w:sz="2" w:space="0" w:color="auto"/>
              <w:right w:val="single" w:sz="2" w:space="0" w:color="auto"/>
            </w:tcBorders>
            <w:vAlign w:val="center"/>
          </w:tcPr>
          <w:p w14:paraId="280F01D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804,570,894.93</w:t>
            </w:r>
          </w:p>
        </w:tc>
        <w:tc>
          <w:tcPr>
            <w:tcW w:w="1928" w:type="dxa"/>
            <w:tcBorders>
              <w:top w:val="single" w:sz="2" w:space="0" w:color="auto"/>
              <w:left w:val="single" w:sz="2" w:space="0" w:color="auto"/>
              <w:bottom w:val="single" w:sz="2" w:space="0" w:color="auto"/>
              <w:right w:val="single" w:sz="2" w:space="0" w:color="auto"/>
            </w:tcBorders>
            <w:vAlign w:val="center"/>
          </w:tcPr>
          <w:p w14:paraId="62C7682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899,643,647.07</w:t>
            </w:r>
          </w:p>
        </w:tc>
        <w:tc>
          <w:tcPr>
            <w:tcW w:w="1928" w:type="dxa"/>
            <w:tcBorders>
              <w:top w:val="single" w:sz="2" w:space="0" w:color="auto"/>
              <w:left w:val="single" w:sz="2" w:space="0" w:color="auto"/>
              <w:bottom w:val="single" w:sz="2" w:space="0" w:color="auto"/>
              <w:right w:val="single" w:sz="2" w:space="0" w:color="auto"/>
            </w:tcBorders>
            <w:vAlign w:val="center"/>
          </w:tcPr>
          <w:p w14:paraId="16F39D7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1,056,916,533.87</w:t>
            </w:r>
          </w:p>
        </w:tc>
      </w:tr>
      <w:tr w:rsidR="00D13A31" w14:paraId="64D29E66"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6DAA78BA" w14:textId="77777777" w:rsidR="00D13A31" w:rsidRDefault="00D13A31" w:rsidP="00D13A31">
            <w:pPr>
              <w:spacing w:before="40" w:after="40" w:line="240" w:lineRule="exact"/>
              <w:rPr>
                <w:rFonts w:ascii="宋体" w:eastAsia="宋体" w:hAnsi="宋体" w:cs="宋体" w:hint="eastAsia"/>
                <w:sz w:val="18"/>
                <w:szCs w:val="18"/>
              </w:rPr>
            </w:pPr>
            <w:r>
              <w:rPr>
                <w:rFonts w:ascii="宋体" w:eastAsia="宋体" w:hAnsi="宋体" w:cs="宋体"/>
                <w:sz w:val="18"/>
                <w:szCs w:val="18"/>
              </w:rPr>
              <w:t>归属于上市公司股东的净利润</w:t>
            </w:r>
          </w:p>
        </w:tc>
        <w:tc>
          <w:tcPr>
            <w:tcW w:w="1928" w:type="dxa"/>
            <w:tcBorders>
              <w:top w:val="single" w:sz="2" w:space="0" w:color="auto"/>
              <w:left w:val="single" w:sz="2" w:space="0" w:color="auto"/>
              <w:bottom w:val="single" w:sz="2" w:space="0" w:color="auto"/>
              <w:right w:val="single" w:sz="2" w:space="0" w:color="auto"/>
            </w:tcBorders>
            <w:vAlign w:val="center"/>
          </w:tcPr>
          <w:p w14:paraId="3FE65D8C" w14:textId="77777777" w:rsidR="00D13A31" w:rsidRDefault="00D13A31" w:rsidP="00D13A31">
            <w:pPr>
              <w:spacing w:after="0" w:line="240" w:lineRule="exact"/>
              <w:jc w:val="right"/>
              <w:rPr>
                <w:rFonts w:ascii="宋体" w:eastAsia="宋体" w:hAnsi="宋体" w:cs="宋体" w:hint="eastAsia"/>
                <w:sz w:val="18"/>
                <w:szCs w:val="18"/>
              </w:rPr>
            </w:pPr>
            <w:r>
              <w:rPr>
                <w:rFonts w:ascii="宋体" w:eastAsia="宋体" w:hAnsi="宋体" w:cs="宋体"/>
                <w:sz w:val="18"/>
                <w:szCs w:val="18"/>
              </w:rPr>
              <w:t>-146,335,432.14</w:t>
            </w:r>
          </w:p>
        </w:tc>
        <w:tc>
          <w:tcPr>
            <w:tcW w:w="1928" w:type="dxa"/>
            <w:tcBorders>
              <w:top w:val="single" w:sz="2" w:space="0" w:color="auto"/>
              <w:left w:val="single" w:sz="2" w:space="0" w:color="auto"/>
              <w:bottom w:val="single" w:sz="2" w:space="0" w:color="auto"/>
              <w:right w:val="single" w:sz="2" w:space="0" w:color="auto"/>
            </w:tcBorders>
            <w:vAlign w:val="center"/>
          </w:tcPr>
          <w:p w14:paraId="039FA5F2" w14:textId="77777777" w:rsidR="00D13A31" w:rsidRDefault="00D13A31" w:rsidP="00D13A31">
            <w:pPr>
              <w:spacing w:after="0" w:line="240" w:lineRule="exact"/>
              <w:jc w:val="right"/>
              <w:rPr>
                <w:rFonts w:ascii="宋体" w:eastAsia="宋体" w:hAnsi="宋体" w:cs="宋体" w:hint="eastAsia"/>
                <w:sz w:val="18"/>
                <w:szCs w:val="18"/>
              </w:rPr>
            </w:pPr>
            <w:r>
              <w:rPr>
                <w:rFonts w:ascii="宋体" w:eastAsia="宋体" w:hAnsi="宋体" w:cs="宋体"/>
                <w:sz w:val="18"/>
                <w:szCs w:val="18"/>
              </w:rPr>
              <w:t>-131,841,648.08</w:t>
            </w:r>
          </w:p>
        </w:tc>
        <w:tc>
          <w:tcPr>
            <w:tcW w:w="1928" w:type="dxa"/>
            <w:tcBorders>
              <w:top w:val="single" w:sz="2" w:space="0" w:color="auto"/>
              <w:left w:val="single" w:sz="2" w:space="0" w:color="auto"/>
              <w:bottom w:val="single" w:sz="2" w:space="0" w:color="auto"/>
              <w:right w:val="single" w:sz="2" w:space="0" w:color="auto"/>
            </w:tcBorders>
            <w:vAlign w:val="center"/>
          </w:tcPr>
          <w:p w14:paraId="1EADDF7A" w14:textId="77777777" w:rsidR="00D13A31" w:rsidRDefault="00D13A31" w:rsidP="00D13A31">
            <w:pPr>
              <w:spacing w:after="0" w:line="240" w:lineRule="exact"/>
              <w:jc w:val="right"/>
              <w:rPr>
                <w:rFonts w:ascii="宋体" w:eastAsia="宋体" w:hAnsi="宋体" w:cs="宋体" w:hint="eastAsia"/>
                <w:sz w:val="18"/>
                <w:szCs w:val="18"/>
              </w:rPr>
            </w:pPr>
            <w:r>
              <w:rPr>
                <w:rFonts w:ascii="宋体" w:eastAsia="宋体" w:hAnsi="宋体" w:cs="宋体"/>
                <w:sz w:val="18"/>
                <w:szCs w:val="18"/>
              </w:rPr>
              <w:t>-281,443,091.99</w:t>
            </w:r>
          </w:p>
        </w:tc>
        <w:tc>
          <w:tcPr>
            <w:tcW w:w="1928" w:type="dxa"/>
            <w:tcBorders>
              <w:top w:val="single" w:sz="2" w:space="0" w:color="auto"/>
              <w:left w:val="single" w:sz="2" w:space="0" w:color="auto"/>
              <w:bottom w:val="single" w:sz="2" w:space="0" w:color="auto"/>
              <w:right w:val="single" w:sz="2" w:space="0" w:color="auto"/>
            </w:tcBorders>
            <w:vAlign w:val="center"/>
          </w:tcPr>
          <w:p w14:paraId="0F630565" w14:textId="159B9D62" w:rsidR="00D13A31" w:rsidRDefault="00D13A31" w:rsidP="00D13A3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-671,917,600.23 </w:t>
            </w:r>
          </w:p>
        </w:tc>
      </w:tr>
      <w:tr w:rsidR="00D13A31" w14:paraId="09137961"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7F139D6C" w14:textId="77777777" w:rsidR="00D13A31" w:rsidRDefault="00D13A31" w:rsidP="00D13A31">
            <w:pPr>
              <w:spacing w:before="40" w:after="40" w:line="240" w:lineRule="exact"/>
              <w:rPr>
                <w:rFonts w:ascii="宋体" w:eastAsia="宋体" w:hAnsi="宋体" w:cs="宋体" w:hint="eastAsia"/>
                <w:sz w:val="18"/>
                <w:szCs w:val="18"/>
              </w:rPr>
            </w:pPr>
            <w:r>
              <w:rPr>
                <w:rFonts w:ascii="宋体" w:eastAsia="宋体" w:hAnsi="宋体" w:cs="宋体"/>
                <w:sz w:val="18"/>
                <w:szCs w:val="18"/>
              </w:rPr>
              <w:t>归属于上市公司股东的扣除非经常性损益的净利润</w:t>
            </w:r>
          </w:p>
        </w:tc>
        <w:tc>
          <w:tcPr>
            <w:tcW w:w="1928" w:type="dxa"/>
            <w:tcBorders>
              <w:top w:val="single" w:sz="2" w:space="0" w:color="auto"/>
              <w:left w:val="single" w:sz="2" w:space="0" w:color="auto"/>
              <w:bottom w:val="single" w:sz="2" w:space="0" w:color="auto"/>
              <w:right w:val="single" w:sz="2" w:space="0" w:color="auto"/>
            </w:tcBorders>
            <w:vAlign w:val="center"/>
          </w:tcPr>
          <w:p w14:paraId="2E8B276E" w14:textId="77777777" w:rsidR="00D13A31" w:rsidRDefault="00D13A31" w:rsidP="00D13A31">
            <w:pPr>
              <w:spacing w:after="0" w:line="240" w:lineRule="exact"/>
              <w:jc w:val="right"/>
              <w:rPr>
                <w:rFonts w:ascii="宋体" w:eastAsia="宋体" w:hAnsi="宋体" w:cs="宋体" w:hint="eastAsia"/>
                <w:sz w:val="18"/>
                <w:szCs w:val="18"/>
              </w:rPr>
            </w:pPr>
            <w:r>
              <w:rPr>
                <w:rFonts w:ascii="宋体" w:eastAsia="宋体" w:hAnsi="宋体" w:cs="宋体"/>
                <w:sz w:val="18"/>
                <w:szCs w:val="18"/>
              </w:rPr>
              <w:t>-159,551,390.15</w:t>
            </w:r>
          </w:p>
        </w:tc>
        <w:tc>
          <w:tcPr>
            <w:tcW w:w="1928" w:type="dxa"/>
            <w:tcBorders>
              <w:top w:val="single" w:sz="2" w:space="0" w:color="auto"/>
              <w:left w:val="single" w:sz="2" w:space="0" w:color="auto"/>
              <w:bottom w:val="single" w:sz="2" w:space="0" w:color="auto"/>
              <w:right w:val="single" w:sz="2" w:space="0" w:color="auto"/>
            </w:tcBorders>
            <w:vAlign w:val="center"/>
          </w:tcPr>
          <w:p w14:paraId="2B746FB8" w14:textId="77777777" w:rsidR="00D13A31" w:rsidRDefault="00D13A31" w:rsidP="00D13A31">
            <w:pPr>
              <w:spacing w:after="0" w:line="240" w:lineRule="exact"/>
              <w:jc w:val="right"/>
              <w:rPr>
                <w:rFonts w:ascii="宋体" w:eastAsia="宋体" w:hAnsi="宋体" w:cs="宋体" w:hint="eastAsia"/>
                <w:sz w:val="18"/>
                <w:szCs w:val="18"/>
              </w:rPr>
            </w:pPr>
            <w:r>
              <w:rPr>
                <w:rFonts w:ascii="宋体" w:eastAsia="宋体" w:hAnsi="宋体" w:cs="宋体"/>
                <w:sz w:val="18"/>
                <w:szCs w:val="18"/>
              </w:rPr>
              <w:t>-132,780,690.84</w:t>
            </w:r>
          </w:p>
        </w:tc>
        <w:tc>
          <w:tcPr>
            <w:tcW w:w="1928" w:type="dxa"/>
            <w:tcBorders>
              <w:top w:val="single" w:sz="2" w:space="0" w:color="auto"/>
              <w:left w:val="single" w:sz="2" w:space="0" w:color="auto"/>
              <w:bottom w:val="single" w:sz="2" w:space="0" w:color="auto"/>
              <w:right w:val="single" w:sz="2" w:space="0" w:color="auto"/>
            </w:tcBorders>
            <w:vAlign w:val="center"/>
          </w:tcPr>
          <w:p w14:paraId="2CEEA7A2" w14:textId="77777777" w:rsidR="00D13A31" w:rsidRDefault="00D13A31" w:rsidP="00D13A31">
            <w:pPr>
              <w:spacing w:after="0" w:line="240" w:lineRule="exact"/>
              <w:jc w:val="right"/>
              <w:rPr>
                <w:rFonts w:ascii="宋体" w:eastAsia="宋体" w:hAnsi="宋体" w:cs="宋体" w:hint="eastAsia"/>
                <w:sz w:val="18"/>
                <w:szCs w:val="18"/>
              </w:rPr>
            </w:pPr>
            <w:r>
              <w:rPr>
                <w:rFonts w:ascii="宋体" w:eastAsia="宋体" w:hAnsi="宋体" w:cs="宋体"/>
                <w:sz w:val="18"/>
                <w:szCs w:val="18"/>
              </w:rPr>
              <w:t>-190,668,644.26</w:t>
            </w:r>
          </w:p>
        </w:tc>
        <w:tc>
          <w:tcPr>
            <w:tcW w:w="1928" w:type="dxa"/>
            <w:tcBorders>
              <w:top w:val="single" w:sz="2" w:space="0" w:color="auto"/>
              <w:left w:val="single" w:sz="2" w:space="0" w:color="auto"/>
              <w:bottom w:val="single" w:sz="2" w:space="0" w:color="auto"/>
              <w:right w:val="single" w:sz="2" w:space="0" w:color="auto"/>
            </w:tcBorders>
            <w:vAlign w:val="center"/>
          </w:tcPr>
          <w:p w14:paraId="5AA1B7C2" w14:textId="0DF17F1D" w:rsidR="00D13A31" w:rsidRDefault="00D13A31" w:rsidP="00D13A3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-653,766,138.38 </w:t>
            </w:r>
          </w:p>
        </w:tc>
      </w:tr>
      <w:tr w:rsidR="002E58DE" w14:paraId="6A47D461"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B2420EE" w14:textId="77777777" w:rsidR="002E58DE" w:rsidRDefault="002E58DE" w:rsidP="002E58DE">
            <w:pPr>
              <w:spacing w:before="40" w:after="40" w:line="240" w:lineRule="exact"/>
              <w:rPr>
                <w:rFonts w:ascii="宋体" w:eastAsia="宋体" w:hAnsi="宋体" w:cs="宋体" w:hint="eastAsia"/>
                <w:sz w:val="18"/>
                <w:szCs w:val="18"/>
              </w:rPr>
            </w:pPr>
            <w:r>
              <w:rPr>
                <w:rFonts w:ascii="宋体" w:eastAsia="宋体" w:hAnsi="宋体" w:cs="宋体"/>
                <w:sz w:val="18"/>
                <w:szCs w:val="18"/>
              </w:rPr>
              <w:t>经营活动产生的现金流量净额</w:t>
            </w:r>
          </w:p>
        </w:tc>
        <w:tc>
          <w:tcPr>
            <w:tcW w:w="1928" w:type="dxa"/>
            <w:tcBorders>
              <w:top w:val="single" w:sz="2" w:space="0" w:color="auto"/>
              <w:left w:val="single" w:sz="2" w:space="0" w:color="auto"/>
              <w:bottom w:val="single" w:sz="2" w:space="0" w:color="auto"/>
              <w:right w:val="single" w:sz="2" w:space="0" w:color="auto"/>
            </w:tcBorders>
            <w:vAlign w:val="center"/>
          </w:tcPr>
          <w:p w14:paraId="4410281F" w14:textId="77777777" w:rsidR="002E58DE" w:rsidRDefault="002E58DE" w:rsidP="002E58DE">
            <w:pPr>
              <w:spacing w:after="0" w:line="240" w:lineRule="exact"/>
              <w:jc w:val="right"/>
              <w:rPr>
                <w:rFonts w:ascii="宋体" w:eastAsia="宋体" w:hAnsi="宋体" w:cs="宋体" w:hint="eastAsia"/>
                <w:sz w:val="18"/>
                <w:szCs w:val="18"/>
              </w:rPr>
            </w:pPr>
            <w:r>
              <w:rPr>
                <w:rFonts w:ascii="宋体" w:eastAsia="宋体" w:hAnsi="宋体" w:cs="宋体"/>
                <w:sz w:val="18"/>
                <w:szCs w:val="18"/>
              </w:rPr>
              <w:t>1,180,864.64</w:t>
            </w:r>
          </w:p>
        </w:tc>
        <w:tc>
          <w:tcPr>
            <w:tcW w:w="1928" w:type="dxa"/>
            <w:tcBorders>
              <w:top w:val="single" w:sz="2" w:space="0" w:color="auto"/>
              <w:left w:val="single" w:sz="2" w:space="0" w:color="auto"/>
              <w:bottom w:val="single" w:sz="2" w:space="0" w:color="auto"/>
              <w:right w:val="single" w:sz="2" w:space="0" w:color="auto"/>
            </w:tcBorders>
            <w:vAlign w:val="center"/>
          </w:tcPr>
          <w:p w14:paraId="3AE0090D" w14:textId="77777777" w:rsidR="002E58DE" w:rsidRDefault="002E58DE" w:rsidP="002E58DE">
            <w:pPr>
              <w:spacing w:after="0" w:line="240" w:lineRule="exact"/>
              <w:jc w:val="right"/>
              <w:rPr>
                <w:rFonts w:ascii="宋体" w:eastAsia="宋体" w:hAnsi="宋体" w:cs="宋体" w:hint="eastAsia"/>
                <w:sz w:val="18"/>
                <w:szCs w:val="18"/>
              </w:rPr>
            </w:pPr>
            <w:r>
              <w:rPr>
                <w:rFonts w:ascii="宋体" w:eastAsia="宋体" w:hAnsi="宋体" w:cs="宋体"/>
                <w:sz w:val="18"/>
                <w:szCs w:val="18"/>
              </w:rPr>
              <w:t>-51,889,193.22</w:t>
            </w:r>
          </w:p>
        </w:tc>
        <w:tc>
          <w:tcPr>
            <w:tcW w:w="1928" w:type="dxa"/>
            <w:tcBorders>
              <w:top w:val="single" w:sz="2" w:space="0" w:color="auto"/>
              <w:left w:val="single" w:sz="2" w:space="0" w:color="auto"/>
              <w:bottom w:val="single" w:sz="2" w:space="0" w:color="auto"/>
              <w:right w:val="single" w:sz="2" w:space="0" w:color="auto"/>
            </w:tcBorders>
            <w:vAlign w:val="center"/>
          </w:tcPr>
          <w:p w14:paraId="3FC7FEC1" w14:textId="77777777" w:rsidR="002E58DE" w:rsidRDefault="002E58DE" w:rsidP="002E58DE">
            <w:pPr>
              <w:spacing w:after="0" w:line="240" w:lineRule="exact"/>
              <w:jc w:val="right"/>
              <w:rPr>
                <w:rFonts w:ascii="宋体" w:eastAsia="宋体" w:hAnsi="宋体" w:cs="宋体" w:hint="eastAsia"/>
                <w:sz w:val="18"/>
                <w:szCs w:val="18"/>
              </w:rPr>
            </w:pPr>
            <w:r>
              <w:rPr>
                <w:rFonts w:ascii="宋体" w:eastAsia="宋体" w:hAnsi="宋体" w:cs="宋体"/>
                <w:sz w:val="18"/>
                <w:szCs w:val="18"/>
              </w:rPr>
              <w:t>131,864,067.71</w:t>
            </w:r>
          </w:p>
        </w:tc>
        <w:tc>
          <w:tcPr>
            <w:tcW w:w="1928" w:type="dxa"/>
            <w:tcBorders>
              <w:top w:val="single" w:sz="2" w:space="0" w:color="auto"/>
              <w:left w:val="single" w:sz="2" w:space="0" w:color="auto"/>
              <w:bottom w:val="single" w:sz="2" w:space="0" w:color="auto"/>
              <w:right w:val="single" w:sz="2" w:space="0" w:color="auto"/>
            </w:tcBorders>
            <w:vAlign w:val="center"/>
          </w:tcPr>
          <w:p w14:paraId="76851371" w14:textId="388F0A3C"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305,875,499.75 </w:t>
            </w:r>
          </w:p>
        </w:tc>
      </w:tr>
    </w:tbl>
    <w:p w14:paraId="60AB70A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上述财务指标或其加总数是否与公司已披露季度报告、半年度报告相关财务指标存在重大差异</w:t>
      </w:r>
    </w:p>
    <w:p w14:paraId="2C0E2B6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36A33195" w14:textId="77777777" w:rsidR="0025246D" w:rsidRDefault="00000000">
      <w:pPr>
        <w:pStyle w:val="2"/>
        <w:spacing w:before="300" w:after="300" w:line="320" w:lineRule="exact"/>
        <w:rPr>
          <w:rFonts w:ascii="宋体" w:eastAsia="宋体" w:hAnsi="宋体" w:cs="宋体" w:hint="eastAsia"/>
          <w:b/>
          <w:bCs/>
          <w:sz w:val="24"/>
          <w:szCs w:val="24"/>
        </w:rPr>
      </w:pPr>
      <w:bookmarkStart w:id="13" w:name="_Toc988901"/>
      <w:r>
        <w:rPr>
          <w:rFonts w:ascii="宋体" w:eastAsia="宋体" w:hAnsi="宋体" w:cs="宋体"/>
          <w:b/>
          <w:bCs/>
          <w:sz w:val="24"/>
          <w:szCs w:val="24"/>
        </w:rPr>
        <w:t>九、非经常性损益项目及金额</w:t>
      </w:r>
      <w:bookmarkEnd w:id="13"/>
    </w:p>
    <w:p w14:paraId="2DB1F8F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1FA83142"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969"/>
        <w:gridCol w:w="1701"/>
        <w:gridCol w:w="1560"/>
        <w:gridCol w:w="1559"/>
        <w:gridCol w:w="850"/>
      </w:tblGrid>
      <w:tr w:rsidR="0025246D" w14:paraId="4F57EEB2" w14:textId="77777777" w:rsidTr="002F79B3">
        <w:trPr>
          <w:trHeight w:val="240"/>
        </w:trPr>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14:paraId="1276868C" w14:textId="77777777" w:rsidR="0025246D" w:rsidRDefault="00000000">
            <w:pPr>
              <w:spacing w:before="40" w:after="40" w:line="240" w:lineRule="exact"/>
              <w:jc w:val="center"/>
              <w:rPr>
                <w:rFonts w:ascii="宋体" w:eastAsia="宋体" w:hAnsi="宋体" w:cs="宋体" w:hint="eastAsia"/>
                <w:sz w:val="18"/>
                <w:szCs w:val="18"/>
              </w:rPr>
            </w:pPr>
            <w:bookmarkStart w:id="14" w:name="OLE_LINK8"/>
            <w:r>
              <w:rPr>
                <w:rFonts w:ascii="宋体" w:eastAsia="宋体" w:hAnsi="宋体" w:cs="宋体"/>
                <w:sz w:val="18"/>
                <w:szCs w:val="18"/>
              </w:rPr>
              <w:t>项目</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14:paraId="68146CF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2025年金额</w:t>
            </w:r>
          </w:p>
        </w:tc>
        <w:tc>
          <w:tcPr>
            <w:tcW w:w="1560" w:type="dxa"/>
            <w:tcBorders>
              <w:top w:val="single" w:sz="2" w:space="0" w:color="auto"/>
              <w:left w:val="single" w:sz="2" w:space="0" w:color="auto"/>
              <w:bottom w:val="single" w:sz="2" w:space="0" w:color="auto"/>
              <w:right w:val="single" w:sz="2" w:space="0" w:color="auto"/>
            </w:tcBorders>
            <w:shd w:val="clear" w:color="auto" w:fill="D3D3D3"/>
            <w:vAlign w:val="center"/>
          </w:tcPr>
          <w:p w14:paraId="72A5443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2024年金额</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14:paraId="49365E2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2023年金额</w:t>
            </w:r>
          </w:p>
        </w:tc>
        <w:tc>
          <w:tcPr>
            <w:tcW w:w="850" w:type="dxa"/>
            <w:tcBorders>
              <w:top w:val="single" w:sz="2" w:space="0" w:color="auto"/>
              <w:left w:val="single" w:sz="2" w:space="0" w:color="auto"/>
              <w:bottom w:val="single" w:sz="2" w:space="0" w:color="auto"/>
              <w:right w:val="single" w:sz="2" w:space="0" w:color="auto"/>
            </w:tcBorders>
            <w:shd w:val="clear" w:color="auto" w:fill="D3D3D3"/>
            <w:vAlign w:val="center"/>
          </w:tcPr>
          <w:p w14:paraId="45C5C65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说明</w:t>
            </w:r>
          </w:p>
        </w:tc>
      </w:tr>
      <w:tr w:rsidR="0025246D" w14:paraId="7749A878" w14:textId="77777777" w:rsidTr="002F79B3">
        <w:trPr>
          <w:trHeight w:val="240"/>
        </w:trPr>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14:paraId="7B6D07B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非流动性资产处置损益（包括已计提资产减值准备的冲销部分）</w:t>
            </w:r>
          </w:p>
        </w:tc>
        <w:tc>
          <w:tcPr>
            <w:tcW w:w="1701" w:type="dxa"/>
            <w:tcBorders>
              <w:top w:val="single" w:sz="2" w:space="0" w:color="auto"/>
              <w:left w:val="single" w:sz="2" w:space="0" w:color="auto"/>
              <w:bottom w:val="single" w:sz="2" w:space="0" w:color="auto"/>
              <w:right w:val="single" w:sz="2" w:space="0" w:color="auto"/>
            </w:tcBorders>
            <w:vAlign w:val="center"/>
          </w:tcPr>
          <w:p w14:paraId="20CEDF2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1,918,060.65</w:t>
            </w:r>
          </w:p>
        </w:tc>
        <w:tc>
          <w:tcPr>
            <w:tcW w:w="1560" w:type="dxa"/>
            <w:tcBorders>
              <w:top w:val="single" w:sz="2" w:space="0" w:color="auto"/>
              <w:left w:val="single" w:sz="2" w:space="0" w:color="auto"/>
              <w:bottom w:val="single" w:sz="2" w:space="0" w:color="auto"/>
              <w:right w:val="single" w:sz="2" w:space="0" w:color="auto"/>
            </w:tcBorders>
            <w:vAlign w:val="center"/>
          </w:tcPr>
          <w:p w14:paraId="3B5316C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-26,299,032.72</w:t>
            </w:r>
          </w:p>
        </w:tc>
        <w:tc>
          <w:tcPr>
            <w:tcW w:w="1559" w:type="dxa"/>
            <w:tcBorders>
              <w:top w:val="single" w:sz="2" w:space="0" w:color="auto"/>
              <w:left w:val="single" w:sz="2" w:space="0" w:color="auto"/>
              <w:bottom w:val="single" w:sz="2" w:space="0" w:color="auto"/>
              <w:right w:val="single" w:sz="2" w:space="0" w:color="auto"/>
            </w:tcBorders>
            <w:vAlign w:val="center"/>
          </w:tcPr>
          <w:p w14:paraId="7D9CF08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-1,551,227.44</w:t>
            </w:r>
          </w:p>
        </w:tc>
        <w:tc>
          <w:tcPr>
            <w:tcW w:w="850" w:type="dxa"/>
            <w:tcBorders>
              <w:top w:val="single" w:sz="2" w:space="0" w:color="auto"/>
              <w:left w:val="single" w:sz="2" w:space="0" w:color="auto"/>
              <w:bottom w:val="single" w:sz="2" w:space="0" w:color="auto"/>
              <w:right w:val="single" w:sz="2" w:space="0" w:color="auto"/>
            </w:tcBorders>
            <w:vAlign w:val="center"/>
          </w:tcPr>
          <w:p w14:paraId="08C48C5E" w14:textId="77777777" w:rsidR="0025246D" w:rsidRDefault="0025246D">
            <w:pPr>
              <w:spacing w:after="0" w:line="240" w:lineRule="exact"/>
              <w:rPr>
                <w:rFonts w:ascii="宋体" w:eastAsia="宋体" w:hAnsi="宋体" w:cs="宋体" w:hint="eastAsia"/>
                <w:sz w:val="18"/>
                <w:szCs w:val="18"/>
              </w:rPr>
            </w:pPr>
          </w:p>
        </w:tc>
      </w:tr>
      <w:tr w:rsidR="0025246D" w14:paraId="56578E85" w14:textId="77777777" w:rsidTr="002F79B3">
        <w:trPr>
          <w:trHeight w:val="240"/>
        </w:trPr>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14:paraId="5FD0F7E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计入当期损益的政府补助（与公司正常经营业务密切相关，符合国家政策规定、按照确定的</w:t>
            </w:r>
            <w:r>
              <w:rPr>
                <w:rFonts w:ascii="宋体" w:eastAsia="宋体" w:hAnsi="宋体" w:cs="宋体"/>
                <w:sz w:val="18"/>
                <w:szCs w:val="18"/>
              </w:rPr>
              <w:lastRenderedPageBreak/>
              <w:t>标准享有、对公司损益产生持续影响的政府补助除外）</w:t>
            </w:r>
          </w:p>
        </w:tc>
        <w:tc>
          <w:tcPr>
            <w:tcW w:w="1701" w:type="dxa"/>
            <w:tcBorders>
              <w:top w:val="single" w:sz="2" w:space="0" w:color="auto"/>
              <w:left w:val="single" w:sz="2" w:space="0" w:color="auto"/>
              <w:bottom w:val="single" w:sz="2" w:space="0" w:color="auto"/>
              <w:right w:val="single" w:sz="2" w:space="0" w:color="auto"/>
            </w:tcBorders>
            <w:vAlign w:val="center"/>
          </w:tcPr>
          <w:p w14:paraId="6EC26F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lastRenderedPageBreak/>
              <w:t>22,801,469.97</w:t>
            </w:r>
          </w:p>
        </w:tc>
        <w:tc>
          <w:tcPr>
            <w:tcW w:w="1560" w:type="dxa"/>
            <w:tcBorders>
              <w:top w:val="single" w:sz="2" w:space="0" w:color="auto"/>
              <w:left w:val="single" w:sz="2" w:space="0" w:color="auto"/>
              <w:bottom w:val="single" w:sz="2" w:space="0" w:color="auto"/>
              <w:right w:val="single" w:sz="2" w:space="0" w:color="auto"/>
            </w:tcBorders>
            <w:vAlign w:val="center"/>
          </w:tcPr>
          <w:p w14:paraId="34365F6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31,262,903.51</w:t>
            </w:r>
          </w:p>
        </w:tc>
        <w:tc>
          <w:tcPr>
            <w:tcW w:w="1559" w:type="dxa"/>
            <w:tcBorders>
              <w:top w:val="single" w:sz="2" w:space="0" w:color="auto"/>
              <w:left w:val="single" w:sz="2" w:space="0" w:color="auto"/>
              <w:bottom w:val="single" w:sz="2" w:space="0" w:color="auto"/>
              <w:right w:val="single" w:sz="2" w:space="0" w:color="auto"/>
            </w:tcBorders>
            <w:vAlign w:val="center"/>
          </w:tcPr>
          <w:p w14:paraId="24F7DE7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34,911,242.82</w:t>
            </w:r>
          </w:p>
        </w:tc>
        <w:tc>
          <w:tcPr>
            <w:tcW w:w="850" w:type="dxa"/>
            <w:tcBorders>
              <w:top w:val="single" w:sz="2" w:space="0" w:color="auto"/>
              <w:left w:val="single" w:sz="2" w:space="0" w:color="auto"/>
              <w:bottom w:val="single" w:sz="2" w:space="0" w:color="auto"/>
              <w:right w:val="single" w:sz="2" w:space="0" w:color="auto"/>
            </w:tcBorders>
            <w:vAlign w:val="center"/>
          </w:tcPr>
          <w:p w14:paraId="541F7851" w14:textId="77777777" w:rsidR="0025246D" w:rsidRDefault="0025246D">
            <w:pPr>
              <w:spacing w:after="0" w:line="240" w:lineRule="exact"/>
              <w:rPr>
                <w:rFonts w:ascii="宋体" w:eastAsia="宋体" w:hAnsi="宋体" w:cs="宋体" w:hint="eastAsia"/>
                <w:sz w:val="18"/>
                <w:szCs w:val="18"/>
              </w:rPr>
            </w:pPr>
          </w:p>
        </w:tc>
      </w:tr>
      <w:tr w:rsidR="0025246D" w14:paraId="3DFCA9B1" w14:textId="77777777" w:rsidTr="002F79B3">
        <w:trPr>
          <w:trHeight w:val="240"/>
        </w:trPr>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14:paraId="78036F0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除同公司正常经营业务相关的有效套期保值业务外，非金融企业持有金融资产和金融负债产生的公允价值变动损益以及处置金融资产和金融负债产生的损益</w:t>
            </w:r>
          </w:p>
        </w:tc>
        <w:tc>
          <w:tcPr>
            <w:tcW w:w="1701" w:type="dxa"/>
            <w:tcBorders>
              <w:top w:val="single" w:sz="2" w:space="0" w:color="auto"/>
              <w:left w:val="single" w:sz="2" w:space="0" w:color="auto"/>
              <w:bottom w:val="single" w:sz="2" w:space="0" w:color="auto"/>
              <w:right w:val="single" w:sz="2" w:space="0" w:color="auto"/>
            </w:tcBorders>
            <w:vAlign w:val="center"/>
          </w:tcPr>
          <w:p w14:paraId="36C6B91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5,367,680.70</w:t>
            </w:r>
          </w:p>
        </w:tc>
        <w:tc>
          <w:tcPr>
            <w:tcW w:w="1560" w:type="dxa"/>
            <w:tcBorders>
              <w:top w:val="single" w:sz="2" w:space="0" w:color="auto"/>
              <w:left w:val="single" w:sz="2" w:space="0" w:color="auto"/>
              <w:bottom w:val="single" w:sz="2" w:space="0" w:color="auto"/>
              <w:right w:val="single" w:sz="2" w:space="0" w:color="auto"/>
            </w:tcBorders>
            <w:vAlign w:val="center"/>
          </w:tcPr>
          <w:p w14:paraId="00B813C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6,522,235.00</w:t>
            </w:r>
          </w:p>
        </w:tc>
        <w:tc>
          <w:tcPr>
            <w:tcW w:w="1559" w:type="dxa"/>
            <w:tcBorders>
              <w:top w:val="single" w:sz="2" w:space="0" w:color="auto"/>
              <w:left w:val="single" w:sz="2" w:space="0" w:color="auto"/>
              <w:bottom w:val="single" w:sz="2" w:space="0" w:color="auto"/>
              <w:right w:val="single" w:sz="2" w:space="0" w:color="auto"/>
            </w:tcBorders>
            <w:vAlign w:val="center"/>
          </w:tcPr>
          <w:p w14:paraId="30DAAF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4,937,042.00</w:t>
            </w:r>
          </w:p>
        </w:tc>
        <w:tc>
          <w:tcPr>
            <w:tcW w:w="850" w:type="dxa"/>
            <w:tcBorders>
              <w:top w:val="single" w:sz="2" w:space="0" w:color="auto"/>
              <w:left w:val="single" w:sz="2" w:space="0" w:color="auto"/>
              <w:bottom w:val="single" w:sz="2" w:space="0" w:color="auto"/>
              <w:right w:val="single" w:sz="2" w:space="0" w:color="auto"/>
            </w:tcBorders>
            <w:vAlign w:val="center"/>
          </w:tcPr>
          <w:p w14:paraId="5099F945" w14:textId="77777777" w:rsidR="0025246D" w:rsidRDefault="0025246D">
            <w:pPr>
              <w:spacing w:after="0" w:line="240" w:lineRule="exact"/>
              <w:rPr>
                <w:rFonts w:ascii="宋体" w:eastAsia="宋体" w:hAnsi="宋体" w:cs="宋体" w:hint="eastAsia"/>
                <w:sz w:val="18"/>
                <w:szCs w:val="18"/>
              </w:rPr>
            </w:pPr>
          </w:p>
        </w:tc>
      </w:tr>
      <w:tr w:rsidR="0025246D" w14:paraId="35388240" w14:textId="77777777" w:rsidTr="002F79B3">
        <w:trPr>
          <w:trHeight w:val="240"/>
        </w:trPr>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14:paraId="2106B06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单独进行减值测试的应收款项减值准备转回</w:t>
            </w:r>
          </w:p>
        </w:tc>
        <w:tc>
          <w:tcPr>
            <w:tcW w:w="1701" w:type="dxa"/>
            <w:tcBorders>
              <w:top w:val="single" w:sz="2" w:space="0" w:color="auto"/>
              <w:left w:val="single" w:sz="2" w:space="0" w:color="auto"/>
              <w:bottom w:val="single" w:sz="2" w:space="0" w:color="auto"/>
              <w:right w:val="single" w:sz="2" w:space="0" w:color="auto"/>
            </w:tcBorders>
            <w:vAlign w:val="center"/>
          </w:tcPr>
          <w:p w14:paraId="18A98B93" w14:textId="04A63A76" w:rsidR="0025246D" w:rsidRDefault="002D77CC">
            <w:pPr>
              <w:spacing w:after="0" w:line="240" w:lineRule="exact"/>
              <w:jc w:val="right"/>
              <w:rPr>
                <w:rFonts w:ascii="宋体" w:eastAsia="宋体" w:hAnsi="宋体" w:cs="宋体" w:hint="eastAsia"/>
                <w:sz w:val="18"/>
                <w:szCs w:val="18"/>
              </w:rPr>
            </w:pPr>
            <w:r w:rsidRPr="002D77CC">
              <w:rPr>
                <w:rFonts w:ascii="宋体" w:eastAsia="宋体" w:hAnsi="宋体" w:cs="宋体" w:hint="eastAsia"/>
                <w:sz w:val="18"/>
                <w:szCs w:val="18"/>
              </w:rPr>
              <w:t>809,309.72</w:t>
            </w:r>
          </w:p>
        </w:tc>
        <w:tc>
          <w:tcPr>
            <w:tcW w:w="1560" w:type="dxa"/>
            <w:tcBorders>
              <w:top w:val="single" w:sz="2" w:space="0" w:color="auto"/>
              <w:left w:val="single" w:sz="2" w:space="0" w:color="auto"/>
              <w:bottom w:val="single" w:sz="2" w:space="0" w:color="auto"/>
              <w:right w:val="single" w:sz="2" w:space="0" w:color="auto"/>
            </w:tcBorders>
            <w:vAlign w:val="center"/>
          </w:tcPr>
          <w:p w14:paraId="3B5C566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205,714.31</w:t>
            </w:r>
          </w:p>
        </w:tc>
        <w:tc>
          <w:tcPr>
            <w:tcW w:w="1559" w:type="dxa"/>
            <w:tcBorders>
              <w:top w:val="single" w:sz="2" w:space="0" w:color="auto"/>
              <w:left w:val="single" w:sz="2" w:space="0" w:color="auto"/>
              <w:bottom w:val="single" w:sz="2" w:space="0" w:color="auto"/>
              <w:right w:val="single" w:sz="2" w:space="0" w:color="auto"/>
            </w:tcBorders>
            <w:vAlign w:val="center"/>
          </w:tcPr>
          <w:p w14:paraId="606C6D2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5,344,592.00</w:t>
            </w:r>
          </w:p>
        </w:tc>
        <w:tc>
          <w:tcPr>
            <w:tcW w:w="850" w:type="dxa"/>
            <w:tcBorders>
              <w:top w:val="single" w:sz="2" w:space="0" w:color="auto"/>
              <w:left w:val="single" w:sz="2" w:space="0" w:color="auto"/>
              <w:bottom w:val="single" w:sz="2" w:space="0" w:color="auto"/>
              <w:right w:val="single" w:sz="2" w:space="0" w:color="auto"/>
            </w:tcBorders>
            <w:vAlign w:val="center"/>
          </w:tcPr>
          <w:p w14:paraId="3AA3B3E1" w14:textId="77777777" w:rsidR="0025246D" w:rsidRDefault="0025246D">
            <w:pPr>
              <w:spacing w:after="0" w:line="240" w:lineRule="exact"/>
              <w:rPr>
                <w:rFonts w:ascii="宋体" w:eastAsia="宋体" w:hAnsi="宋体" w:cs="宋体" w:hint="eastAsia"/>
                <w:sz w:val="18"/>
                <w:szCs w:val="18"/>
              </w:rPr>
            </w:pPr>
          </w:p>
        </w:tc>
      </w:tr>
      <w:tr w:rsidR="0025246D" w14:paraId="4911608A" w14:textId="77777777" w:rsidTr="002F79B3">
        <w:trPr>
          <w:trHeight w:val="240"/>
        </w:trPr>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14:paraId="53E99DF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债务重组损益</w:t>
            </w:r>
          </w:p>
        </w:tc>
        <w:tc>
          <w:tcPr>
            <w:tcW w:w="1701" w:type="dxa"/>
            <w:tcBorders>
              <w:top w:val="single" w:sz="2" w:space="0" w:color="auto"/>
              <w:left w:val="single" w:sz="2" w:space="0" w:color="auto"/>
              <w:bottom w:val="single" w:sz="2" w:space="0" w:color="auto"/>
              <w:right w:val="single" w:sz="2" w:space="0" w:color="auto"/>
            </w:tcBorders>
            <w:vAlign w:val="center"/>
          </w:tcPr>
          <w:p w14:paraId="445E59A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-11,939,330.30</w:t>
            </w:r>
          </w:p>
        </w:tc>
        <w:tc>
          <w:tcPr>
            <w:tcW w:w="1560" w:type="dxa"/>
            <w:tcBorders>
              <w:top w:val="single" w:sz="2" w:space="0" w:color="auto"/>
              <w:left w:val="single" w:sz="2" w:space="0" w:color="auto"/>
              <w:bottom w:val="single" w:sz="2" w:space="0" w:color="auto"/>
              <w:right w:val="single" w:sz="2" w:space="0" w:color="auto"/>
            </w:tcBorders>
            <w:vAlign w:val="center"/>
          </w:tcPr>
          <w:p w14:paraId="72A27A10" w14:textId="77777777" w:rsidR="0025246D" w:rsidRDefault="0025246D">
            <w:pPr>
              <w:spacing w:after="0" w:line="240" w:lineRule="exact"/>
              <w:jc w:val="right"/>
              <w:rPr>
                <w:rFonts w:ascii="宋体" w:eastAsia="宋体" w:hAnsi="宋体" w:cs="宋体" w:hint="eastAsia"/>
                <w:sz w:val="18"/>
                <w:szCs w:val="18"/>
              </w:rPr>
            </w:pPr>
          </w:p>
        </w:tc>
        <w:tc>
          <w:tcPr>
            <w:tcW w:w="1559" w:type="dxa"/>
            <w:tcBorders>
              <w:top w:val="single" w:sz="2" w:space="0" w:color="auto"/>
              <w:left w:val="single" w:sz="2" w:space="0" w:color="auto"/>
              <w:bottom w:val="single" w:sz="2" w:space="0" w:color="auto"/>
              <w:right w:val="single" w:sz="2" w:space="0" w:color="auto"/>
            </w:tcBorders>
            <w:vAlign w:val="center"/>
          </w:tcPr>
          <w:p w14:paraId="5E31B790" w14:textId="77777777" w:rsidR="0025246D" w:rsidRDefault="0025246D">
            <w:pPr>
              <w:spacing w:after="0" w:line="240" w:lineRule="exact"/>
              <w:jc w:val="right"/>
              <w:rPr>
                <w:rFonts w:ascii="宋体" w:eastAsia="宋体" w:hAnsi="宋体" w:cs="宋体" w:hint="eastAsia"/>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14:paraId="345C03FA" w14:textId="77777777" w:rsidR="0025246D" w:rsidRDefault="0025246D">
            <w:pPr>
              <w:spacing w:after="0" w:line="240" w:lineRule="exact"/>
              <w:rPr>
                <w:rFonts w:ascii="宋体" w:eastAsia="宋体" w:hAnsi="宋体" w:cs="宋体" w:hint="eastAsia"/>
                <w:sz w:val="18"/>
                <w:szCs w:val="18"/>
              </w:rPr>
            </w:pPr>
          </w:p>
        </w:tc>
      </w:tr>
      <w:tr w:rsidR="0025246D" w14:paraId="4CD92927" w14:textId="77777777" w:rsidTr="002F79B3">
        <w:trPr>
          <w:trHeight w:val="240"/>
        </w:trPr>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14:paraId="3AB17C5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企业因相关经营活动不再持续而发生的一次性费用，如安置职工的支出等</w:t>
            </w:r>
          </w:p>
        </w:tc>
        <w:tc>
          <w:tcPr>
            <w:tcW w:w="1701" w:type="dxa"/>
            <w:tcBorders>
              <w:top w:val="single" w:sz="2" w:space="0" w:color="auto"/>
              <w:left w:val="single" w:sz="2" w:space="0" w:color="auto"/>
              <w:bottom w:val="single" w:sz="2" w:space="0" w:color="auto"/>
              <w:right w:val="single" w:sz="2" w:space="0" w:color="auto"/>
            </w:tcBorders>
            <w:vAlign w:val="center"/>
          </w:tcPr>
          <w:p w14:paraId="45FC69F4" w14:textId="77777777" w:rsidR="0025246D" w:rsidRDefault="0025246D">
            <w:pPr>
              <w:spacing w:after="0" w:line="240" w:lineRule="exact"/>
              <w:jc w:val="right"/>
              <w:rPr>
                <w:rFonts w:ascii="宋体" w:eastAsia="宋体" w:hAnsi="宋体" w:cs="宋体" w:hint="eastAsia"/>
                <w:sz w:val="18"/>
                <w:szCs w:val="18"/>
              </w:rPr>
            </w:pPr>
          </w:p>
        </w:tc>
        <w:tc>
          <w:tcPr>
            <w:tcW w:w="1560" w:type="dxa"/>
            <w:tcBorders>
              <w:top w:val="single" w:sz="2" w:space="0" w:color="auto"/>
              <w:left w:val="single" w:sz="2" w:space="0" w:color="auto"/>
              <w:bottom w:val="single" w:sz="2" w:space="0" w:color="auto"/>
              <w:right w:val="single" w:sz="2" w:space="0" w:color="auto"/>
            </w:tcBorders>
            <w:vAlign w:val="center"/>
          </w:tcPr>
          <w:p w14:paraId="7F7986A2" w14:textId="77777777" w:rsidR="0025246D" w:rsidRDefault="0025246D">
            <w:pPr>
              <w:spacing w:after="0" w:line="240" w:lineRule="exact"/>
              <w:jc w:val="right"/>
              <w:rPr>
                <w:rFonts w:ascii="宋体" w:eastAsia="宋体" w:hAnsi="宋体" w:cs="宋体" w:hint="eastAsia"/>
                <w:sz w:val="18"/>
                <w:szCs w:val="18"/>
              </w:rPr>
            </w:pPr>
          </w:p>
        </w:tc>
        <w:tc>
          <w:tcPr>
            <w:tcW w:w="1559" w:type="dxa"/>
            <w:tcBorders>
              <w:top w:val="single" w:sz="2" w:space="0" w:color="auto"/>
              <w:left w:val="single" w:sz="2" w:space="0" w:color="auto"/>
              <w:bottom w:val="single" w:sz="2" w:space="0" w:color="auto"/>
              <w:right w:val="single" w:sz="2" w:space="0" w:color="auto"/>
            </w:tcBorders>
            <w:vAlign w:val="center"/>
          </w:tcPr>
          <w:p w14:paraId="742F029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-10,936,545.45</w:t>
            </w:r>
          </w:p>
        </w:tc>
        <w:tc>
          <w:tcPr>
            <w:tcW w:w="850" w:type="dxa"/>
            <w:tcBorders>
              <w:top w:val="single" w:sz="2" w:space="0" w:color="auto"/>
              <w:left w:val="single" w:sz="2" w:space="0" w:color="auto"/>
              <w:bottom w:val="single" w:sz="2" w:space="0" w:color="auto"/>
              <w:right w:val="single" w:sz="2" w:space="0" w:color="auto"/>
            </w:tcBorders>
            <w:vAlign w:val="center"/>
          </w:tcPr>
          <w:p w14:paraId="4A843459" w14:textId="77777777" w:rsidR="0025246D" w:rsidRDefault="0025246D">
            <w:pPr>
              <w:spacing w:after="0" w:line="240" w:lineRule="exact"/>
              <w:rPr>
                <w:rFonts w:ascii="宋体" w:eastAsia="宋体" w:hAnsi="宋体" w:cs="宋体" w:hint="eastAsia"/>
                <w:sz w:val="18"/>
                <w:szCs w:val="18"/>
              </w:rPr>
            </w:pPr>
          </w:p>
        </w:tc>
      </w:tr>
      <w:tr w:rsidR="0025246D" w14:paraId="36F7EBCB" w14:textId="77777777" w:rsidTr="002F79B3">
        <w:trPr>
          <w:trHeight w:val="240"/>
        </w:trPr>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14:paraId="420C897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采用公允价值模式进行后续计量的投资性房地产公允价值变动产生的损益</w:t>
            </w:r>
          </w:p>
        </w:tc>
        <w:tc>
          <w:tcPr>
            <w:tcW w:w="1701" w:type="dxa"/>
            <w:tcBorders>
              <w:top w:val="single" w:sz="2" w:space="0" w:color="auto"/>
              <w:left w:val="single" w:sz="2" w:space="0" w:color="auto"/>
              <w:bottom w:val="single" w:sz="2" w:space="0" w:color="auto"/>
              <w:right w:val="single" w:sz="2" w:space="0" w:color="auto"/>
            </w:tcBorders>
            <w:vAlign w:val="center"/>
          </w:tcPr>
          <w:p w14:paraId="7601B0C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-9,705,208.00</w:t>
            </w:r>
          </w:p>
        </w:tc>
        <w:tc>
          <w:tcPr>
            <w:tcW w:w="1560" w:type="dxa"/>
            <w:tcBorders>
              <w:top w:val="single" w:sz="2" w:space="0" w:color="auto"/>
              <w:left w:val="single" w:sz="2" w:space="0" w:color="auto"/>
              <w:bottom w:val="single" w:sz="2" w:space="0" w:color="auto"/>
              <w:right w:val="single" w:sz="2" w:space="0" w:color="auto"/>
            </w:tcBorders>
            <w:vAlign w:val="center"/>
          </w:tcPr>
          <w:p w14:paraId="39E8B93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-7,908,936.09</w:t>
            </w:r>
          </w:p>
        </w:tc>
        <w:tc>
          <w:tcPr>
            <w:tcW w:w="1559" w:type="dxa"/>
            <w:tcBorders>
              <w:top w:val="single" w:sz="2" w:space="0" w:color="auto"/>
              <w:left w:val="single" w:sz="2" w:space="0" w:color="auto"/>
              <w:bottom w:val="single" w:sz="2" w:space="0" w:color="auto"/>
              <w:right w:val="single" w:sz="2" w:space="0" w:color="auto"/>
            </w:tcBorders>
            <w:vAlign w:val="center"/>
          </w:tcPr>
          <w:p w14:paraId="301709F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-2,498,217.75</w:t>
            </w:r>
          </w:p>
        </w:tc>
        <w:tc>
          <w:tcPr>
            <w:tcW w:w="850" w:type="dxa"/>
            <w:tcBorders>
              <w:top w:val="single" w:sz="2" w:space="0" w:color="auto"/>
              <w:left w:val="single" w:sz="2" w:space="0" w:color="auto"/>
              <w:bottom w:val="single" w:sz="2" w:space="0" w:color="auto"/>
              <w:right w:val="single" w:sz="2" w:space="0" w:color="auto"/>
            </w:tcBorders>
            <w:vAlign w:val="center"/>
          </w:tcPr>
          <w:p w14:paraId="7EE51F8A" w14:textId="77777777" w:rsidR="0025246D" w:rsidRDefault="0025246D">
            <w:pPr>
              <w:spacing w:after="0" w:line="240" w:lineRule="exact"/>
              <w:rPr>
                <w:rFonts w:ascii="宋体" w:eastAsia="宋体" w:hAnsi="宋体" w:cs="宋体" w:hint="eastAsia"/>
                <w:sz w:val="18"/>
                <w:szCs w:val="18"/>
              </w:rPr>
            </w:pPr>
          </w:p>
        </w:tc>
      </w:tr>
      <w:tr w:rsidR="0025246D" w14:paraId="1C343120" w14:textId="77777777" w:rsidTr="002F79B3">
        <w:trPr>
          <w:trHeight w:val="240"/>
        </w:trPr>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14:paraId="601D8B8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除上述各项之外的其他营业外收入和支出</w:t>
            </w:r>
          </w:p>
        </w:tc>
        <w:tc>
          <w:tcPr>
            <w:tcW w:w="1701" w:type="dxa"/>
            <w:tcBorders>
              <w:top w:val="single" w:sz="2" w:space="0" w:color="auto"/>
              <w:left w:val="single" w:sz="2" w:space="0" w:color="auto"/>
              <w:bottom w:val="single" w:sz="2" w:space="0" w:color="auto"/>
              <w:right w:val="single" w:sz="2" w:space="0" w:color="auto"/>
            </w:tcBorders>
            <w:vAlign w:val="center"/>
          </w:tcPr>
          <w:p w14:paraId="687FCB5B" w14:textId="781D6C01"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-103,171,912.</w:t>
            </w:r>
            <w:r w:rsidR="002D77CC">
              <w:rPr>
                <w:rFonts w:ascii="宋体" w:eastAsia="宋体" w:hAnsi="宋体" w:cs="宋体"/>
                <w:sz w:val="18"/>
                <w:szCs w:val="18"/>
              </w:rPr>
              <w:t>9</w:t>
            </w:r>
            <w:r w:rsidR="002D77CC">
              <w:rPr>
                <w:rFonts w:ascii="宋体" w:eastAsia="宋体" w:hAnsi="宋体" w:cs="宋体" w:hint="eastAsia"/>
                <w:sz w:val="18"/>
                <w:szCs w:val="18"/>
              </w:rPr>
              <w:t>9</w:t>
            </w:r>
          </w:p>
        </w:tc>
        <w:tc>
          <w:tcPr>
            <w:tcW w:w="1560" w:type="dxa"/>
            <w:tcBorders>
              <w:top w:val="single" w:sz="2" w:space="0" w:color="auto"/>
              <w:left w:val="single" w:sz="2" w:space="0" w:color="auto"/>
              <w:bottom w:val="single" w:sz="2" w:space="0" w:color="auto"/>
              <w:right w:val="single" w:sz="2" w:space="0" w:color="auto"/>
            </w:tcBorders>
            <w:vAlign w:val="center"/>
          </w:tcPr>
          <w:p w14:paraId="09A95D2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-8,385,999.46</w:t>
            </w:r>
          </w:p>
        </w:tc>
        <w:tc>
          <w:tcPr>
            <w:tcW w:w="1559" w:type="dxa"/>
            <w:tcBorders>
              <w:top w:val="single" w:sz="2" w:space="0" w:color="auto"/>
              <w:left w:val="single" w:sz="2" w:space="0" w:color="auto"/>
              <w:bottom w:val="single" w:sz="2" w:space="0" w:color="auto"/>
              <w:right w:val="single" w:sz="2" w:space="0" w:color="auto"/>
            </w:tcBorders>
            <w:vAlign w:val="center"/>
          </w:tcPr>
          <w:p w14:paraId="4167FEC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2,382,267.51</w:t>
            </w:r>
          </w:p>
        </w:tc>
        <w:tc>
          <w:tcPr>
            <w:tcW w:w="850" w:type="dxa"/>
            <w:tcBorders>
              <w:top w:val="single" w:sz="2" w:space="0" w:color="auto"/>
              <w:left w:val="single" w:sz="2" w:space="0" w:color="auto"/>
              <w:bottom w:val="single" w:sz="2" w:space="0" w:color="auto"/>
              <w:right w:val="single" w:sz="2" w:space="0" w:color="auto"/>
            </w:tcBorders>
            <w:vAlign w:val="center"/>
          </w:tcPr>
          <w:p w14:paraId="4DA709EA" w14:textId="77777777" w:rsidR="0025246D" w:rsidRDefault="0025246D">
            <w:pPr>
              <w:spacing w:after="0" w:line="240" w:lineRule="exact"/>
              <w:rPr>
                <w:rFonts w:ascii="宋体" w:eastAsia="宋体" w:hAnsi="宋体" w:cs="宋体" w:hint="eastAsia"/>
                <w:sz w:val="18"/>
                <w:szCs w:val="18"/>
              </w:rPr>
            </w:pPr>
          </w:p>
        </w:tc>
      </w:tr>
      <w:tr w:rsidR="0025246D" w14:paraId="47E9C710" w14:textId="77777777" w:rsidTr="002F79B3">
        <w:trPr>
          <w:trHeight w:val="240"/>
        </w:trPr>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14:paraId="194D474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减：所得税影响额</w:t>
            </w:r>
          </w:p>
        </w:tc>
        <w:tc>
          <w:tcPr>
            <w:tcW w:w="1701" w:type="dxa"/>
            <w:tcBorders>
              <w:top w:val="single" w:sz="2" w:space="0" w:color="auto"/>
              <w:left w:val="single" w:sz="2" w:space="0" w:color="auto"/>
              <w:bottom w:val="single" w:sz="2" w:space="0" w:color="auto"/>
              <w:right w:val="single" w:sz="2" w:space="0" w:color="auto"/>
            </w:tcBorders>
            <w:vAlign w:val="center"/>
          </w:tcPr>
          <w:p w14:paraId="44B55B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-2,068,329.48</w:t>
            </w:r>
          </w:p>
        </w:tc>
        <w:tc>
          <w:tcPr>
            <w:tcW w:w="1560" w:type="dxa"/>
            <w:tcBorders>
              <w:top w:val="single" w:sz="2" w:space="0" w:color="auto"/>
              <w:left w:val="single" w:sz="2" w:space="0" w:color="auto"/>
              <w:bottom w:val="single" w:sz="2" w:space="0" w:color="auto"/>
              <w:right w:val="single" w:sz="2" w:space="0" w:color="auto"/>
            </w:tcBorders>
            <w:vAlign w:val="center"/>
          </w:tcPr>
          <w:p w14:paraId="7C80064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442,540.86</w:t>
            </w:r>
          </w:p>
        </w:tc>
        <w:tc>
          <w:tcPr>
            <w:tcW w:w="1559" w:type="dxa"/>
            <w:tcBorders>
              <w:top w:val="single" w:sz="2" w:space="0" w:color="auto"/>
              <w:left w:val="single" w:sz="2" w:space="0" w:color="auto"/>
              <w:bottom w:val="single" w:sz="2" w:space="0" w:color="auto"/>
              <w:right w:val="single" w:sz="2" w:space="0" w:color="auto"/>
            </w:tcBorders>
            <w:vAlign w:val="center"/>
          </w:tcPr>
          <w:p w14:paraId="567DFB2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837,383.36</w:t>
            </w:r>
          </w:p>
        </w:tc>
        <w:tc>
          <w:tcPr>
            <w:tcW w:w="850" w:type="dxa"/>
            <w:tcBorders>
              <w:top w:val="single" w:sz="2" w:space="0" w:color="auto"/>
              <w:left w:val="single" w:sz="2" w:space="0" w:color="auto"/>
              <w:bottom w:val="single" w:sz="2" w:space="0" w:color="auto"/>
              <w:right w:val="single" w:sz="2" w:space="0" w:color="auto"/>
            </w:tcBorders>
            <w:vAlign w:val="center"/>
          </w:tcPr>
          <w:p w14:paraId="3A180E4F" w14:textId="77777777" w:rsidR="0025246D" w:rsidRDefault="0025246D">
            <w:pPr>
              <w:spacing w:after="0" w:line="240" w:lineRule="exact"/>
              <w:rPr>
                <w:rFonts w:ascii="宋体" w:eastAsia="宋体" w:hAnsi="宋体" w:cs="宋体" w:hint="eastAsia"/>
                <w:sz w:val="18"/>
                <w:szCs w:val="18"/>
              </w:rPr>
            </w:pPr>
          </w:p>
        </w:tc>
      </w:tr>
      <w:tr w:rsidR="0025246D" w14:paraId="1E3ACCCE" w14:textId="77777777" w:rsidTr="002F79B3">
        <w:trPr>
          <w:trHeight w:val="240"/>
        </w:trPr>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14:paraId="6E868CE6"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少数股东权益影响额（税后）</w:t>
            </w:r>
          </w:p>
        </w:tc>
        <w:tc>
          <w:tcPr>
            <w:tcW w:w="1701" w:type="dxa"/>
            <w:tcBorders>
              <w:top w:val="single" w:sz="2" w:space="0" w:color="auto"/>
              <w:left w:val="single" w:sz="2" w:space="0" w:color="auto"/>
              <w:bottom w:val="single" w:sz="2" w:space="0" w:color="auto"/>
              <w:right w:val="single" w:sz="2" w:space="0" w:color="auto"/>
            </w:tcBorders>
            <w:vAlign w:val="center"/>
          </w:tcPr>
          <w:p w14:paraId="3AD8367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2,919,308.04</w:t>
            </w:r>
          </w:p>
        </w:tc>
        <w:tc>
          <w:tcPr>
            <w:tcW w:w="1560" w:type="dxa"/>
            <w:tcBorders>
              <w:top w:val="single" w:sz="2" w:space="0" w:color="auto"/>
              <w:left w:val="single" w:sz="2" w:space="0" w:color="auto"/>
              <w:bottom w:val="single" w:sz="2" w:space="0" w:color="auto"/>
              <w:right w:val="single" w:sz="2" w:space="0" w:color="auto"/>
            </w:tcBorders>
            <w:vAlign w:val="center"/>
          </w:tcPr>
          <w:p w14:paraId="13AE1DB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-10,627,929.74</w:t>
            </w:r>
          </w:p>
        </w:tc>
        <w:tc>
          <w:tcPr>
            <w:tcW w:w="1559" w:type="dxa"/>
            <w:tcBorders>
              <w:top w:val="single" w:sz="2" w:space="0" w:color="auto"/>
              <w:left w:val="single" w:sz="2" w:space="0" w:color="auto"/>
              <w:bottom w:val="single" w:sz="2" w:space="0" w:color="auto"/>
              <w:right w:val="single" w:sz="2" w:space="0" w:color="auto"/>
            </w:tcBorders>
            <w:vAlign w:val="center"/>
          </w:tcPr>
          <w:p w14:paraId="19B6CEF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4,704,105.68</w:t>
            </w:r>
          </w:p>
        </w:tc>
        <w:tc>
          <w:tcPr>
            <w:tcW w:w="850" w:type="dxa"/>
            <w:tcBorders>
              <w:top w:val="single" w:sz="2" w:space="0" w:color="auto"/>
              <w:left w:val="single" w:sz="2" w:space="0" w:color="auto"/>
              <w:bottom w:val="single" w:sz="2" w:space="0" w:color="auto"/>
              <w:right w:val="single" w:sz="2" w:space="0" w:color="auto"/>
            </w:tcBorders>
            <w:vAlign w:val="center"/>
          </w:tcPr>
          <w:p w14:paraId="152DEF1C" w14:textId="77777777" w:rsidR="0025246D" w:rsidRDefault="0025246D">
            <w:pPr>
              <w:spacing w:after="0" w:line="240" w:lineRule="exact"/>
              <w:rPr>
                <w:rFonts w:ascii="宋体" w:eastAsia="宋体" w:hAnsi="宋体" w:cs="宋体" w:hint="eastAsia"/>
                <w:sz w:val="18"/>
                <w:szCs w:val="18"/>
              </w:rPr>
            </w:pPr>
          </w:p>
        </w:tc>
      </w:tr>
      <w:tr w:rsidR="0025246D" w14:paraId="60A1DA01" w14:textId="77777777" w:rsidTr="002F79B3">
        <w:trPr>
          <w:trHeight w:val="240"/>
        </w:trPr>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14:paraId="50CFC73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701" w:type="dxa"/>
            <w:tcBorders>
              <w:top w:val="single" w:sz="2" w:space="0" w:color="auto"/>
              <w:left w:val="single" w:sz="2" w:space="0" w:color="auto"/>
              <w:bottom w:val="single" w:sz="2" w:space="0" w:color="auto"/>
              <w:right w:val="single" w:sz="2" w:space="0" w:color="auto"/>
            </w:tcBorders>
            <w:vAlign w:val="center"/>
          </w:tcPr>
          <w:p w14:paraId="4E1959CC" w14:textId="1BC55C08" w:rsidR="0025246D" w:rsidRDefault="002D77CC">
            <w:pPr>
              <w:spacing w:after="0" w:line="240" w:lineRule="exact"/>
              <w:jc w:val="right"/>
              <w:rPr>
                <w:rFonts w:ascii="宋体" w:eastAsia="宋体" w:hAnsi="宋体" w:cs="宋体" w:hint="eastAsia"/>
                <w:sz w:val="18"/>
                <w:szCs w:val="18"/>
              </w:rPr>
            </w:pPr>
            <w:r w:rsidRPr="002D77CC">
              <w:rPr>
                <w:rFonts w:ascii="宋体" w:eastAsia="宋体" w:hAnsi="宋体" w:cs="宋体" w:hint="eastAsia"/>
                <w:sz w:val="18"/>
                <w:szCs w:val="18"/>
              </w:rPr>
              <w:t>-94,770,908.81</w:t>
            </w:r>
          </w:p>
        </w:tc>
        <w:tc>
          <w:tcPr>
            <w:tcW w:w="1560" w:type="dxa"/>
            <w:tcBorders>
              <w:top w:val="single" w:sz="2" w:space="0" w:color="auto"/>
              <w:left w:val="single" w:sz="2" w:space="0" w:color="auto"/>
              <w:bottom w:val="single" w:sz="2" w:space="0" w:color="auto"/>
              <w:right w:val="single" w:sz="2" w:space="0" w:color="auto"/>
            </w:tcBorders>
            <w:vAlign w:val="center"/>
          </w:tcPr>
          <w:p w14:paraId="3D96CD6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5,582,273.43</w:t>
            </w:r>
          </w:p>
        </w:tc>
        <w:tc>
          <w:tcPr>
            <w:tcW w:w="1559" w:type="dxa"/>
            <w:tcBorders>
              <w:top w:val="single" w:sz="2" w:space="0" w:color="auto"/>
              <w:left w:val="single" w:sz="2" w:space="0" w:color="auto"/>
              <w:bottom w:val="single" w:sz="2" w:space="0" w:color="auto"/>
              <w:right w:val="single" w:sz="2" w:space="0" w:color="auto"/>
            </w:tcBorders>
            <w:vAlign w:val="center"/>
          </w:tcPr>
          <w:p w14:paraId="5D52267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27,047,664.65</w:t>
            </w:r>
          </w:p>
        </w:tc>
        <w:tc>
          <w:tcPr>
            <w:tcW w:w="850" w:type="dxa"/>
            <w:tcBorders>
              <w:top w:val="single" w:sz="2" w:space="0" w:color="auto"/>
              <w:left w:val="single" w:sz="2" w:space="0" w:color="auto"/>
              <w:bottom w:val="single" w:sz="2" w:space="0" w:color="auto"/>
              <w:right w:val="single" w:sz="2" w:space="0" w:color="auto"/>
            </w:tcBorders>
            <w:shd w:val="clear" w:color="auto" w:fill="D3D3D3"/>
            <w:vAlign w:val="center"/>
          </w:tcPr>
          <w:p w14:paraId="339B1C85" w14:textId="77777777" w:rsidR="0025246D" w:rsidRDefault="00000000">
            <w:pPr>
              <w:spacing w:before="40" w:after="40" w:line="240" w:lineRule="exact"/>
              <w:jc w:val="center"/>
              <w:rPr>
                <w:rFonts w:ascii="宋体" w:eastAsia="宋体" w:hAnsi="宋体" w:cs="宋体" w:hint="eastAsia"/>
                <w:sz w:val="18"/>
                <w:szCs w:val="18"/>
                <w:shd w:val="clear" w:color="auto" w:fill="D3D3D3"/>
              </w:rPr>
            </w:pPr>
            <w:r>
              <w:rPr>
                <w:rFonts w:ascii="宋体" w:eastAsia="宋体" w:hAnsi="宋体" w:cs="宋体"/>
                <w:sz w:val="18"/>
                <w:szCs w:val="18"/>
                <w:shd w:val="clear" w:color="auto" w:fill="D3D3D3"/>
              </w:rPr>
              <w:t>--</w:t>
            </w:r>
          </w:p>
        </w:tc>
      </w:tr>
    </w:tbl>
    <w:bookmarkEnd w:id="14"/>
    <w:p w14:paraId="3C35415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其他符合非经常性损益定义的损益项目的具体情况：</w:t>
      </w:r>
    </w:p>
    <w:p w14:paraId="62186C7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E04E99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公司不存在其他符合非经常性损益定义的损益项目的具体情况。</w:t>
      </w:r>
    </w:p>
    <w:p w14:paraId="7D831F9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将《公开发行证券的公司信息披露解释性公告第1号——非经常性损益》中列举的非经常性损益项目界定为经常性损益项目的情况说明</w:t>
      </w:r>
    </w:p>
    <w:p w14:paraId="2A5F27B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F826A5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公司不存在将《公开发行证券的公司信息披露解释性公告第1号——非经常性损益》中列举的非经常性损益项目界定为经常性损益的项目的情形。</w:t>
      </w:r>
    </w:p>
    <w:p w14:paraId="6935AE64" w14:textId="77777777" w:rsidR="0025246D" w:rsidRDefault="00000000">
      <w:pPr>
        <w:rPr>
          <w:rFonts w:hint="eastAsia"/>
        </w:rPr>
      </w:pPr>
      <w:r>
        <w:br w:type="page"/>
      </w:r>
    </w:p>
    <w:p w14:paraId="4B703407" w14:textId="77777777" w:rsidR="0025246D" w:rsidRDefault="00000000">
      <w:pPr>
        <w:pStyle w:val="headingh1"/>
        <w:spacing w:before="340" w:after="330" w:line="773" w:lineRule="exact"/>
        <w:jc w:val="center"/>
        <w:rPr>
          <w:rFonts w:ascii="宋体" w:eastAsia="宋体" w:hAnsi="宋体" w:cs="宋体" w:hint="eastAsia"/>
          <w:b/>
          <w:bCs/>
          <w:sz w:val="32"/>
          <w:szCs w:val="32"/>
        </w:rPr>
      </w:pPr>
      <w:bookmarkStart w:id="15" w:name="_Toc988902"/>
      <w:r>
        <w:rPr>
          <w:rFonts w:ascii="宋体" w:eastAsia="宋体" w:hAnsi="宋体" w:cs="宋体"/>
          <w:b/>
          <w:bCs/>
          <w:sz w:val="32"/>
          <w:szCs w:val="32"/>
        </w:rPr>
        <w:lastRenderedPageBreak/>
        <w:t>第三节 管理</w:t>
      </w:r>
      <w:proofErr w:type="gramStart"/>
      <w:r>
        <w:rPr>
          <w:rFonts w:ascii="宋体" w:eastAsia="宋体" w:hAnsi="宋体" w:cs="宋体"/>
          <w:b/>
          <w:bCs/>
          <w:sz w:val="32"/>
          <w:szCs w:val="32"/>
        </w:rPr>
        <w:t>层讨论</w:t>
      </w:r>
      <w:proofErr w:type="gramEnd"/>
      <w:r>
        <w:rPr>
          <w:rFonts w:ascii="宋体" w:eastAsia="宋体" w:hAnsi="宋体" w:cs="宋体"/>
          <w:b/>
          <w:bCs/>
          <w:sz w:val="32"/>
          <w:szCs w:val="32"/>
        </w:rPr>
        <w:t>与分析</w:t>
      </w:r>
      <w:bookmarkEnd w:id="15"/>
    </w:p>
    <w:p w14:paraId="2A88DA7E" w14:textId="77777777" w:rsidR="0025246D" w:rsidRDefault="00000000">
      <w:pPr>
        <w:pStyle w:val="2"/>
        <w:spacing w:before="300" w:after="300" w:line="320" w:lineRule="exact"/>
        <w:rPr>
          <w:rFonts w:ascii="宋体" w:eastAsia="宋体" w:hAnsi="宋体" w:cs="宋体" w:hint="eastAsia"/>
          <w:b/>
          <w:bCs/>
          <w:sz w:val="24"/>
          <w:szCs w:val="24"/>
        </w:rPr>
      </w:pPr>
      <w:bookmarkStart w:id="16" w:name="_Toc988903"/>
      <w:r>
        <w:rPr>
          <w:rFonts w:ascii="宋体" w:eastAsia="宋体" w:hAnsi="宋体" w:cs="宋体"/>
          <w:b/>
          <w:bCs/>
          <w:sz w:val="24"/>
          <w:szCs w:val="24"/>
        </w:rPr>
        <w:t>一、报告期内公司从事的主要业务</w:t>
      </w:r>
      <w:bookmarkEnd w:id="16"/>
    </w:p>
    <w:p w14:paraId="5F32E777" w14:textId="77777777" w:rsidR="0025246D" w:rsidRDefault="00000000">
      <w:pPr>
        <w:pStyle w:val="a8"/>
        <w:spacing w:before="0" w:beforeAutospacing="0" w:after="0" w:afterAutospacing="0" w:line="520" w:lineRule="atLeast"/>
        <w:ind w:firstLine="480"/>
        <w:jc w:val="both"/>
        <w:rPr>
          <w:rFonts w:hint="eastAsia"/>
        </w:rPr>
      </w:pPr>
      <w:r>
        <w:rPr>
          <w:rFonts w:hint="eastAsia"/>
        </w:rPr>
        <w:t>公司坚持“</w:t>
      </w:r>
      <w:proofErr w:type="gramStart"/>
      <w:r>
        <w:rPr>
          <w:rFonts w:hint="eastAsia"/>
        </w:rPr>
        <w:t>践行</w:t>
      </w:r>
      <w:proofErr w:type="gramEnd"/>
      <w:r>
        <w:rPr>
          <w:rFonts w:hint="eastAsia"/>
        </w:rPr>
        <w:t>生态文明，服务美丽中国”的使命，持续深耕工业和市政废物的资源化利用与无害化处理、稀贵金属回收利用业务，并配套开展水治理、</w:t>
      </w:r>
      <w:proofErr w:type="gramStart"/>
      <w:r>
        <w:rPr>
          <w:rFonts w:hint="eastAsia"/>
        </w:rPr>
        <w:t>环境工程</w:t>
      </w:r>
      <w:proofErr w:type="gramEnd"/>
      <w:r>
        <w:rPr>
          <w:rFonts w:hint="eastAsia"/>
        </w:rPr>
        <w:t>、环境检测等业务，以成为“优秀的综合环境服务商和资源循环产业领军企业”为目标不断奋进。</w:t>
      </w:r>
    </w:p>
    <w:p w14:paraId="3EE6BC50" w14:textId="77777777" w:rsidR="0025246D" w:rsidRDefault="00000000">
      <w:pPr>
        <w:pStyle w:val="a8"/>
        <w:spacing w:before="0" w:beforeAutospacing="0" w:after="0" w:afterAutospacing="0" w:line="520" w:lineRule="atLeast"/>
        <w:ind w:firstLine="480"/>
        <w:jc w:val="both"/>
        <w:rPr>
          <w:rFonts w:hint="eastAsia"/>
        </w:rPr>
      </w:pPr>
      <w:r>
        <w:rPr>
          <w:rFonts w:hint="eastAsia"/>
        </w:rPr>
        <w:t>1、工业危险废物资源化利用与无害化处置业务</w:t>
      </w:r>
    </w:p>
    <w:p w14:paraId="34D31B1C" w14:textId="77777777" w:rsidR="0025246D" w:rsidRDefault="00000000">
      <w:pPr>
        <w:pStyle w:val="a8"/>
        <w:spacing w:before="0" w:beforeAutospacing="0" w:after="0" w:afterAutospacing="0" w:line="520" w:lineRule="atLeast"/>
        <w:ind w:firstLine="480"/>
        <w:jc w:val="both"/>
        <w:rPr>
          <w:rFonts w:hint="eastAsia"/>
        </w:rPr>
      </w:pPr>
      <w:r>
        <w:rPr>
          <w:rFonts w:hint="eastAsia"/>
        </w:rPr>
        <w:t>公司深耕工业危险废物业务二十余年，危险废物经营资质总量、种类、处理能力位居行业前列，在不断强化</w:t>
      </w:r>
      <w:proofErr w:type="gramStart"/>
      <w:r>
        <w:rPr>
          <w:rFonts w:hint="eastAsia"/>
        </w:rPr>
        <w:t>危废资源化</w:t>
      </w:r>
      <w:proofErr w:type="gramEnd"/>
      <w:r>
        <w:rPr>
          <w:rFonts w:hint="eastAsia"/>
        </w:rPr>
        <w:t>综合利用和无害化处置业务的基础上，通过不同技术路线的组合对复杂多样的危险废物进行无害化处理、资源化利用及最终处置，使不同类别的危险废物得到安全处理与处置，消除危险废物对环境的污染隐患。</w:t>
      </w:r>
    </w:p>
    <w:p w14:paraId="21C3D70B" w14:textId="77777777" w:rsidR="0025246D" w:rsidRDefault="00000000">
      <w:pPr>
        <w:pStyle w:val="a8"/>
        <w:spacing w:before="0" w:beforeAutospacing="0" w:after="0" w:afterAutospacing="0" w:line="520" w:lineRule="atLeast"/>
        <w:ind w:firstLine="480"/>
        <w:jc w:val="both"/>
        <w:rPr>
          <w:rFonts w:hint="eastAsia"/>
        </w:rPr>
      </w:pPr>
      <w:r>
        <w:rPr>
          <w:rFonts w:hint="eastAsia"/>
        </w:rPr>
        <w:t>2、稀贵金属回收利用业务</w:t>
      </w:r>
    </w:p>
    <w:p w14:paraId="711D7A9D" w14:textId="77777777" w:rsidR="0025246D" w:rsidRDefault="00000000">
      <w:pPr>
        <w:pStyle w:val="a8"/>
        <w:spacing w:before="0" w:beforeAutospacing="0" w:after="0" w:afterAutospacing="0" w:line="520" w:lineRule="atLeast"/>
        <w:ind w:firstLine="480"/>
        <w:jc w:val="both"/>
        <w:rPr>
          <w:rFonts w:hint="eastAsia"/>
        </w:rPr>
      </w:pPr>
      <w:r>
        <w:rPr>
          <w:rFonts w:hint="eastAsia"/>
        </w:rPr>
        <w:t>公司已形成对含有色金属废料、废渣等废弃资源及其他物料回收再利用的成熟生产工艺，可综合利用的有色金属物料包括</w:t>
      </w:r>
      <w:proofErr w:type="gramStart"/>
      <w:r>
        <w:rPr>
          <w:rFonts w:hint="eastAsia"/>
        </w:rPr>
        <w:t>锌</w:t>
      </w:r>
      <w:proofErr w:type="gramEnd"/>
      <w:r>
        <w:rPr>
          <w:rFonts w:hint="eastAsia"/>
        </w:rPr>
        <w:t>冶炼、铅冶炼、铜冶炼、钢铁冶炼企业及其它有色金属回收行业二次资源。</w:t>
      </w:r>
    </w:p>
    <w:p w14:paraId="12F5CD07" w14:textId="77777777" w:rsidR="0025246D" w:rsidRDefault="00000000">
      <w:pPr>
        <w:pStyle w:val="a8"/>
        <w:spacing w:before="0" w:beforeAutospacing="0" w:after="0" w:afterAutospacing="0" w:line="520" w:lineRule="atLeast"/>
        <w:ind w:firstLine="480"/>
        <w:jc w:val="both"/>
        <w:rPr>
          <w:rFonts w:hint="eastAsia"/>
        </w:rPr>
      </w:pPr>
      <w:r>
        <w:rPr>
          <w:rFonts w:hint="eastAsia"/>
        </w:rPr>
        <w:t>3、</w:t>
      </w:r>
      <w:proofErr w:type="gramStart"/>
      <w:r>
        <w:rPr>
          <w:rFonts w:hint="eastAsia"/>
        </w:rPr>
        <w:t>生态环境</w:t>
      </w:r>
      <w:proofErr w:type="gramEnd"/>
      <w:r>
        <w:rPr>
          <w:rFonts w:hint="eastAsia"/>
        </w:rPr>
        <w:t>服务业务</w:t>
      </w:r>
    </w:p>
    <w:p w14:paraId="7AC73FE9" w14:textId="77777777" w:rsidR="0025246D" w:rsidRDefault="00000000">
      <w:pPr>
        <w:pStyle w:val="a8"/>
        <w:spacing w:before="0" w:beforeAutospacing="0" w:after="0" w:afterAutospacing="0" w:line="520" w:lineRule="atLeast"/>
        <w:ind w:firstLine="480"/>
        <w:jc w:val="both"/>
        <w:rPr>
          <w:rFonts w:hint="eastAsia"/>
        </w:rPr>
      </w:pPr>
      <w:r>
        <w:rPr>
          <w:rFonts w:hint="eastAsia"/>
        </w:rPr>
        <w:t>公司聚焦城乡环境综合治理需求，提供涵盖市政</w:t>
      </w:r>
      <w:proofErr w:type="gramStart"/>
      <w:r>
        <w:rPr>
          <w:rFonts w:hint="eastAsia"/>
        </w:rPr>
        <w:t>污</w:t>
      </w:r>
      <w:proofErr w:type="gramEnd"/>
      <w:r>
        <w:rPr>
          <w:rFonts w:hint="eastAsia"/>
        </w:rPr>
        <w:t>水处理、生活</w:t>
      </w:r>
      <w:proofErr w:type="gramStart"/>
      <w:r>
        <w:rPr>
          <w:rFonts w:hint="eastAsia"/>
        </w:rPr>
        <w:t>垃圾</w:t>
      </w:r>
      <w:proofErr w:type="gramEnd"/>
      <w:r>
        <w:rPr>
          <w:rFonts w:hint="eastAsia"/>
        </w:rPr>
        <w:t>处理、工业园区环境综合治理、环境检测与咨询等多元化服务，具备提供定制</w:t>
      </w:r>
      <w:proofErr w:type="gramStart"/>
      <w:r>
        <w:rPr>
          <w:rFonts w:hint="eastAsia"/>
        </w:rPr>
        <w:t>化解决</w:t>
      </w:r>
      <w:proofErr w:type="gramEnd"/>
      <w:r>
        <w:rPr>
          <w:rFonts w:hint="eastAsia"/>
        </w:rPr>
        <w:t>方案及一站式环保管家服务能力，并通过数字化技术搭建环境治理智慧化平台，强化</w:t>
      </w:r>
      <w:proofErr w:type="gramStart"/>
      <w:r>
        <w:rPr>
          <w:rFonts w:hint="eastAsia"/>
        </w:rPr>
        <w:t>降碳减</w:t>
      </w:r>
      <w:proofErr w:type="gramEnd"/>
      <w:r>
        <w:rPr>
          <w:rFonts w:hint="eastAsia"/>
        </w:rPr>
        <w:t>污协同能力，致力于为政府、园区及企业提供全生命</w:t>
      </w:r>
      <w:proofErr w:type="gramStart"/>
      <w:r>
        <w:rPr>
          <w:rFonts w:hint="eastAsia"/>
        </w:rPr>
        <w:t>周期环境</w:t>
      </w:r>
      <w:proofErr w:type="gramEnd"/>
      <w:r>
        <w:rPr>
          <w:rFonts w:hint="eastAsia"/>
        </w:rPr>
        <w:t>管理服务。</w:t>
      </w:r>
    </w:p>
    <w:p w14:paraId="48EBBA97" w14:textId="77777777" w:rsidR="0025246D" w:rsidRDefault="00000000">
      <w:pPr>
        <w:pStyle w:val="a8"/>
        <w:spacing w:before="0" w:beforeAutospacing="0" w:after="0" w:afterAutospacing="0" w:line="520" w:lineRule="atLeast"/>
        <w:ind w:firstLine="480"/>
        <w:jc w:val="both"/>
        <w:rPr>
          <w:rFonts w:hint="eastAsia"/>
        </w:rPr>
      </w:pPr>
      <w:r>
        <w:rPr>
          <w:rFonts w:hint="eastAsia"/>
        </w:rPr>
        <w:t>4、智慧环保、信息化建设业务</w:t>
      </w:r>
    </w:p>
    <w:p w14:paraId="166210E5" w14:textId="77777777" w:rsidR="0025246D" w:rsidRDefault="00000000">
      <w:pPr>
        <w:pStyle w:val="a8"/>
        <w:spacing w:before="0" w:beforeAutospacing="0" w:after="0" w:afterAutospacing="0" w:line="520" w:lineRule="atLeast"/>
        <w:ind w:firstLine="480"/>
        <w:jc w:val="both"/>
        <w:rPr>
          <w:rFonts w:hint="eastAsia"/>
        </w:rPr>
      </w:pPr>
      <w:r>
        <w:rPr>
          <w:rFonts w:hint="eastAsia"/>
        </w:rPr>
        <w:t>公司引入5G、AI、大数据、数字</w:t>
      </w:r>
      <w:proofErr w:type="gramStart"/>
      <w:r>
        <w:rPr>
          <w:rFonts w:hint="eastAsia"/>
        </w:rPr>
        <w:t>孪生等</w:t>
      </w:r>
      <w:proofErr w:type="gramEnd"/>
      <w:r>
        <w:rPr>
          <w:rFonts w:hint="eastAsia"/>
        </w:rPr>
        <w:t>新兴技术，延伸</w:t>
      </w:r>
      <w:proofErr w:type="gramStart"/>
      <w:r>
        <w:rPr>
          <w:rFonts w:hint="eastAsia"/>
        </w:rPr>
        <w:t>出危废</w:t>
      </w:r>
      <w:proofErr w:type="gramEnd"/>
      <w:r>
        <w:rPr>
          <w:rFonts w:hint="eastAsia"/>
        </w:rPr>
        <w:t>处置企业生产和管理的多个智能化场景，打造运营数字化、生产智能化的</w:t>
      </w:r>
      <w:proofErr w:type="gramStart"/>
      <w:r>
        <w:rPr>
          <w:rFonts w:hint="eastAsia"/>
        </w:rPr>
        <w:t>现代化危废智能</w:t>
      </w:r>
      <w:proofErr w:type="gramEnd"/>
      <w:r>
        <w:rPr>
          <w:rFonts w:hint="eastAsia"/>
        </w:rPr>
        <w:t>化工厂，实现生产智能化。公司自主研发了以“智慧环保运营”、“智慧安环管理”、“</w:t>
      </w:r>
      <w:proofErr w:type="gramStart"/>
      <w:r>
        <w:rPr>
          <w:rFonts w:hint="eastAsia"/>
        </w:rPr>
        <w:t>危废智能</w:t>
      </w:r>
      <w:proofErr w:type="gramEnd"/>
      <w:r>
        <w:rPr>
          <w:rFonts w:hint="eastAsia"/>
        </w:rPr>
        <w:t>化工厂”、“有容一体化融合平台”四大方案为核心的智慧环保整体解决方案，相关成果获多项国家级、省级荣誉。</w:t>
      </w:r>
    </w:p>
    <w:p w14:paraId="4B2ED318" w14:textId="77777777" w:rsidR="0025246D" w:rsidRDefault="00000000">
      <w:pPr>
        <w:pStyle w:val="2"/>
        <w:spacing w:before="300" w:after="300" w:line="320" w:lineRule="exact"/>
        <w:rPr>
          <w:rFonts w:ascii="宋体" w:eastAsia="宋体" w:hAnsi="宋体" w:cs="宋体" w:hint="eastAsia"/>
          <w:b/>
          <w:bCs/>
          <w:sz w:val="24"/>
          <w:szCs w:val="24"/>
        </w:rPr>
      </w:pPr>
      <w:bookmarkStart w:id="17" w:name="_Toc988904"/>
      <w:r>
        <w:rPr>
          <w:rFonts w:ascii="宋体" w:eastAsia="宋体" w:hAnsi="宋体" w:cs="宋体"/>
          <w:b/>
          <w:bCs/>
          <w:sz w:val="24"/>
          <w:szCs w:val="24"/>
        </w:rPr>
        <w:lastRenderedPageBreak/>
        <w:t>二、报告期内公司所处行业情况</w:t>
      </w:r>
      <w:bookmarkEnd w:id="17"/>
    </w:p>
    <w:p w14:paraId="5E651882" w14:textId="77777777" w:rsidR="0025246D" w:rsidRDefault="00000000">
      <w:pPr>
        <w:pStyle w:val="a8"/>
        <w:spacing w:before="0" w:beforeAutospacing="0" w:after="0" w:afterAutospacing="0" w:line="520" w:lineRule="atLeast"/>
        <w:ind w:firstLine="480"/>
        <w:jc w:val="both"/>
        <w:rPr>
          <w:rFonts w:hint="eastAsia"/>
        </w:rPr>
      </w:pPr>
      <w:r>
        <w:rPr>
          <w:rFonts w:hint="eastAsia"/>
        </w:rPr>
        <w:t>（一）</w:t>
      </w:r>
      <w:proofErr w:type="gramStart"/>
      <w:r>
        <w:rPr>
          <w:rFonts w:hint="eastAsia"/>
        </w:rPr>
        <w:t>危废处置</w:t>
      </w:r>
      <w:proofErr w:type="gramEnd"/>
      <w:r>
        <w:rPr>
          <w:rFonts w:hint="eastAsia"/>
        </w:rPr>
        <w:t>行业产能缓慢出清</w:t>
      </w:r>
    </w:p>
    <w:p w14:paraId="104E634B" w14:textId="77777777" w:rsidR="00F02036" w:rsidRDefault="00F02036" w:rsidP="00F02036">
      <w:pPr>
        <w:pStyle w:val="a8"/>
        <w:spacing w:before="0" w:beforeAutospacing="0" w:after="0" w:afterAutospacing="0" w:line="520" w:lineRule="atLeast"/>
        <w:ind w:firstLine="480"/>
        <w:jc w:val="both"/>
        <w:rPr>
          <w:rFonts w:hint="eastAsia"/>
        </w:rPr>
      </w:pPr>
      <w:r>
        <w:rPr>
          <w:rFonts w:hint="eastAsia"/>
        </w:rPr>
        <w:t>2025年2月，</w:t>
      </w:r>
      <w:proofErr w:type="gramStart"/>
      <w:r>
        <w:rPr>
          <w:rFonts w:hint="eastAsia"/>
        </w:rPr>
        <w:t>生态环境</w:t>
      </w:r>
      <w:proofErr w:type="gramEnd"/>
      <w:r>
        <w:rPr>
          <w:rFonts w:hint="eastAsia"/>
        </w:rPr>
        <w:t>部发布了《关于进一步加强危险废物环境治理 严密防控环境风险的指导意见》（环固体〔2025〕10号文），要求各地要进一步完善危险废物全过程信息化监管体系，提升危险废物环境监管效能，优化利用处置方式，强化</w:t>
      </w:r>
      <w:proofErr w:type="gramStart"/>
      <w:r>
        <w:rPr>
          <w:rFonts w:hint="eastAsia"/>
        </w:rPr>
        <w:t>危废环境</w:t>
      </w:r>
      <w:proofErr w:type="gramEnd"/>
      <w:r>
        <w:rPr>
          <w:rFonts w:hint="eastAsia"/>
        </w:rPr>
        <w:t>风险防控等。与此同时，为加强固体废物综合治理，推进美丽中国建设，加快经济社会发展全面绿色转型，国务院在2025年12月印发《固体废物综合治理行动计划》，计划中提及要依法强化危险废物焚烧和工业窑炉协同处置等重点行业企业自动监测，推进危险废物全过程实时动态监控，修订危险废物经营许可等方面法规规章。这意味着行业将迎来新一轮的监管强化，坚持合法合</w:t>
      </w:r>
      <w:proofErr w:type="gramStart"/>
      <w:r>
        <w:rPr>
          <w:rFonts w:hint="eastAsia"/>
        </w:rPr>
        <w:t>规</w:t>
      </w:r>
      <w:proofErr w:type="gramEnd"/>
      <w:r>
        <w:rPr>
          <w:rFonts w:hint="eastAsia"/>
        </w:rPr>
        <w:t>经营底线在监管趋严的背景下显得尤为重要。</w:t>
      </w:r>
    </w:p>
    <w:p w14:paraId="4356E2CF" w14:textId="77777777" w:rsidR="00902CFB" w:rsidRDefault="00902CFB" w:rsidP="00902CFB">
      <w:pPr>
        <w:pStyle w:val="a8"/>
        <w:spacing w:before="0" w:beforeAutospacing="0" w:after="0" w:afterAutospacing="0" w:line="520" w:lineRule="atLeast"/>
        <w:ind w:firstLine="480"/>
        <w:jc w:val="both"/>
        <w:rPr>
          <w:rFonts w:hint="eastAsia"/>
        </w:rPr>
      </w:pPr>
      <w:r>
        <w:rPr>
          <w:rFonts w:hint="eastAsia"/>
        </w:rPr>
        <w:t>当前，</w:t>
      </w:r>
      <w:proofErr w:type="gramStart"/>
      <w:r>
        <w:rPr>
          <w:rFonts w:hint="eastAsia"/>
        </w:rPr>
        <w:t>危废处置</w:t>
      </w:r>
      <w:proofErr w:type="gramEnd"/>
      <w:r>
        <w:rPr>
          <w:rFonts w:hint="eastAsia"/>
        </w:rPr>
        <w:t>行业洗牌整合持续深入，行业集中度正缓慢提升。具备全产业链布局、资质完备、技术领先的头部企业的优势正逐步显现，部分区域低效产能加速退出，行业格局面临重塑。历经多年扩张，</w:t>
      </w:r>
      <w:proofErr w:type="gramStart"/>
      <w:r>
        <w:rPr>
          <w:rFonts w:hint="eastAsia"/>
        </w:rPr>
        <w:t>危废处置</w:t>
      </w:r>
      <w:proofErr w:type="gramEnd"/>
      <w:r>
        <w:rPr>
          <w:rFonts w:hint="eastAsia"/>
        </w:rPr>
        <w:t>行业供需关系不平衡的状况短期内难以改善，市场竞争仍呈现结构性分化。近年来，受益于有色金属上升周期叠加政策红利，资源化利用业务具有更强的盈利能力，部分高附加值资源化产品往往能给企业带来更高溢价，因此</w:t>
      </w:r>
      <w:proofErr w:type="gramStart"/>
      <w:r>
        <w:rPr>
          <w:rFonts w:hint="eastAsia"/>
        </w:rPr>
        <w:t>成为危废处置</w:t>
      </w:r>
      <w:proofErr w:type="gramEnd"/>
      <w:r>
        <w:rPr>
          <w:rFonts w:hint="eastAsia"/>
        </w:rPr>
        <w:t>企业的必争赛道。无害化处置业务由于产能大及业务同质化程度高，单价连年下降，目前仍在“磨底”阶段，产能出清趋势相对更为明朗。</w:t>
      </w:r>
    </w:p>
    <w:p w14:paraId="62BAEE6D" w14:textId="77777777" w:rsidR="0025246D" w:rsidRDefault="00000000">
      <w:pPr>
        <w:pStyle w:val="a8"/>
        <w:spacing w:before="0" w:beforeAutospacing="0" w:after="0" w:afterAutospacing="0" w:line="520" w:lineRule="atLeast"/>
        <w:ind w:firstLine="480"/>
        <w:jc w:val="both"/>
        <w:rPr>
          <w:rFonts w:hint="eastAsia"/>
        </w:rPr>
      </w:pPr>
      <w:r>
        <w:rPr>
          <w:rFonts w:hint="eastAsia"/>
        </w:rPr>
        <w:t>（二）资源循环业务迎来发展机遇</w:t>
      </w:r>
    </w:p>
    <w:p w14:paraId="3859B971" w14:textId="170B1865" w:rsidR="0025246D" w:rsidRDefault="00000000">
      <w:pPr>
        <w:pStyle w:val="a8"/>
        <w:spacing w:before="0" w:beforeAutospacing="0" w:after="0" w:afterAutospacing="0" w:line="520" w:lineRule="atLeast"/>
        <w:ind w:firstLine="480"/>
        <w:jc w:val="both"/>
        <w:rPr>
          <w:rFonts w:hint="eastAsia"/>
        </w:rPr>
      </w:pPr>
      <w:r>
        <w:rPr>
          <w:rFonts w:hint="eastAsia"/>
        </w:rPr>
        <w:t>2025年10月发布的《中共中央关于制定国民经济和社会发展第十五个五年规划的建议》将促进循环经济发展列为国家“十五五”期间的重点工作之一。2025年底召开的中央经济会议亦提出要继续“</w:t>
      </w:r>
      <w:proofErr w:type="gramStart"/>
      <w:r>
        <w:rPr>
          <w:rFonts w:hint="eastAsia"/>
        </w:rPr>
        <w:t>坚持双碳引领</w:t>
      </w:r>
      <w:proofErr w:type="gramEnd"/>
      <w:r>
        <w:rPr>
          <w:rFonts w:hint="eastAsia"/>
        </w:rPr>
        <w:t>，推动全面绿色转型”。发展循环经济是推动经济社会发展全面绿色转型的应有之义，可以预计，在未来很长一段时间内，循环经济都将成为国家政策重点支持领域。</w:t>
      </w:r>
    </w:p>
    <w:p w14:paraId="655B929E" w14:textId="3778DC81" w:rsidR="0025246D" w:rsidRDefault="00000000" w:rsidP="002F79B3">
      <w:pPr>
        <w:pStyle w:val="a8"/>
        <w:spacing w:before="0" w:beforeAutospacing="0" w:after="0" w:afterAutospacing="0" w:line="520" w:lineRule="atLeast"/>
        <w:ind w:firstLine="480"/>
        <w:jc w:val="both"/>
        <w:rPr>
          <w:rFonts w:ascii="Times New Roman" w:hAnsi="Times New Roman" w:cs="Times New Roman"/>
          <w:sz w:val="21"/>
          <w:szCs w:val="21"/>
        </w:rPr>
      </w:pPr>
      <w:r>
        <w:rPr>
          <w:rFonts w:hint="eastAsia"/>
        </w:rPr>
        <w:t>东江环保作为</w:t>
      </w:r>
      <w:proofErr w:type="gramStart"/>
      <w:r>
        <w:rPr>
          <w:rFonts w:hint="eastAsia"/>
        </w:rPr>
        <w:t>危废行业</w:t>
      </w:r>
      <w:proofErr w:type="gramEnd"/>
      <w:r>
        <w:rPr>
          <w:rFonts w:hint="eastAsia"/>
        </w:rPr>
        <w:t>龙头企业，亦为循环经济的重要参与者及提倡者，将依托大型国有股东的优势，积极拥抱国家政策，不断拓展循环经济业务，探索转型升级模式，在激烈的市场竞争中砥砺奋进、勇创新局。</w:t>
      </w:r>
    </w:p>
    <w:p w14:paraId="05149CEE" w14:textId="77777777" w:rsidR="0025246D" w:rsidRDefault="00000000">
      <w:pPr>
        <w:pStyle w:val="2"/>
        <w:spacing w:before="300" w:after="300" w:line="320" w:lineRule="exact"/>
        <w:rPr>
          <w:rFonts w:ascii="宋体" w:eastAsia="宋体" w:hAnsi="宋体" w:cs="宋体" w:hint="eastAsia"/>
          <w:b/>
          <w:bCs/>
          <w:sz w:val="24"/>
          <w:szCs w:val="24"/>
        </w:rPr>
      </w:pPr>
      <w:bookmarkStart w:id="18" w:name="_Toc988905"/>
      <w:r>
        <w:rPr>
          <w:rFonts w:ascii="宋体" w:eastAsia="宋体" w:hAnsi="宋体" w:cs="宋体"/>
          <w:b/>
          <w:bCs/>
          <w:sz w:val="24"/>
          <w:szCs w:val="24"/>
        </w:rPr>
        <w:lastRenderedPageBreak/>
        <w:t>三、核心竞争力分析</w:t>
      </w:r>
      <w:bookmarkEnd w:id="18"/>
    </w:p>
    <w:p w14:paraId="02D50EA9" w14:textId="77777777" w:rsidR="0025246D" w:rsidRDefault="00000000">
      <w:pPr>
        <w:pStyle w:val="a8"/>
        <w:spacing w:before="0" w:beforeAutospacing="0" w:after="0" w:afterAutospacing="0" w:line="520" w:lineRule="atLeast"/>
        <w:ind w:firstLine="480"/>
        <w:jc w:val="both"/>
        <w:rPr>
          <w:rFonts w:hint="eastAsia"/>
        </w:rPr>
      </w:pPr>
      <w:r>
        <w:rPr>
          <w:rFonts w:hint="eastAsia"/>
        </w:rPr>
        <w:t>1、品牌优势。经过二十六年的稳健发展，东江品牌累计服务数万企、事业单位客户，积累了大量成功经验，能够为客户提供成熟可靠的“一站式”环保解决方案，拥有良好的企业形象和强大的品牌优势。</w:t>
      </w:r>
    </w:p>
    <w:p w14:paraId="42A025B6" w14:textId="4859B618" w:rsidR="0025246D" w:rsidRDefault="00000000">
      <w:pPr>
        <w:pStyle w:val="a8"/>
        <w:spacing w:before="0" w:beforeAutospacing="0" w:after="0" w:afterAutospacing="0" w:line="520" w:lineRule="atLeast"/>
        <w:ind w:firstLine="480"/>
        <w:jc w:val="both"/>
        <w:rPr>
          <w:rFonts w:hint="eastAsia"/>
        </w:rPr>
      </w:pPr>
      <w:r>
        <w:rPr>
          <w:rFonts w:hint="eastAsia"/>
        </w:rPr>
        <w:t>2、产品服务优势。公司拥有危险废物经营</w:t>
      </w:r>
      <w:proofErr w:type="gramStart"/>
      <w:r>
        <w:rPr>
          <w:rFonts w:hint="eastAsia"/>
        </w:rPr>
        <w:t>资质超</w:t>
      </w:r>
      <w:proofErr w:type="gramEnd"/>
      <w:r>
        <w:rPr>
          <w:rFonts w:hint="eastAsia"/>
        </w:rPr>
        <w:t>280万吨，可处理《国家危险废物名录》（2025年版）中列明的绝大多数危险废物，产出的</w:t>
      </w:r>
      <w:proofErr w:type="gramStart"/>
      <w:r>
        <w:rPr>
          <w:rFonts w:hint="eastAsia"/>
        </w:rPr>
        <w:t>烟花级</w:t>
      </w:r>
      <w:proofErr w:type="gramEnd"/>
      <w:r>
        <w:rPr>
          <w:rFonts w:hint="eastAsia"/>
        </w:rPr>
        <w:t>氧化铜、高纯氢氧化铜、无水氯化铜、碱式氯化铜等资源化产品及精铋、精碲、电铅、氧化锑等稀贵金属产品质量水平领先。</w:t>
      </w:r>
    </w:p>
    <w:p w14:paraId="14D3996E" w14:textId="66746F09" w:rsidR="0025246D" w:rsidRDefault="00000000">
      <w:pPr>
        <w:pStyle w:val="a8"/>
        <w:spacing w:before="0" w:beforeAutospacing="0" w:after="0" w:afterAutospacing="0" w:line="520" w:lineRule="atLeast"/>
        <w:ind w:firstLine="480"/>
        <w:jc w:val="both"/>
        <w:rPr>
          <w:rFonts w:hint="eastAsia"/>
        </w:rPr>
      </w:pPr>
      <w:r>
        <w:rPr>
          <w:rFonts w:hint="eastAsia"/>
        </w:rPr>
        <w:t>3、人才优势。公司持续完善选人、用人及多元化激励机制，经过多年在危险废物治理及环保服务行业深耕细作，培养了一大批经验丰富、专业能力突出</w:t>
      </w:r>
      <w:proofErr w:type="gramStart"/>
      <w:r>
        <w:rPr>
          <w:rFonts w:hint="eastAsia"/>
        </w:rPr>
        <w:t>的复合型</w:t>
      </w:r>
      <w:proofErr w:type="gramEnd"/>
      <w:r>
        <w:rPr>
          <w:rFonts w:hint="eastAsia"/>
        </w:rPr>
        <w:t>人才，为公司发展提供了宝贵的人才积淀。</w:t>
      </w:r>
    </w:p>
    <w:p w14:paraId="14B1C111" w14:textId="1A2F8209" w:rsidR="0025246D" w:rsidRDefault="00000000">
      <w:pPr>
        <w:pStyle w:val="a8"/>
        <w:spacing w:before="0" w:beforeAutospacing="0" w:after="0" w:afterAutospacing="0" w:line="520" w:lineRule="atLeast"/>
        <w:ind w:firstLine="480"/>
        <w:jc w:val="both"/>
        <w:rPr>
          <w:rFonts w:hint="eastAsia"/>
        </w:rPr>
      </w:pPr>
      <w:r>
        <w:rPr>
          <w:rFonts w:hint="eastAsia"/>
        </w:rPr>
        <w:t>4、渠道优势。公司在全国</w:t>
      </w:r>
      <w:r w:rsidR="007225E0">
        <w:rPr>
          <w:rFonts w:hint="eastAsia"/>
        </w:rPr>
        <w:t>十</w:t>
      </w:r>
      <w:r>
        <w:rPr>
          <w:rFonts w:hint="eastAsia"/>
        </w:rPr>
        <w:t>余个省级行政区、逾</w:t>
      </w:r>
      <w:r w:rsidR="007225E0">
        <w:rPr>
          <w:rFonts w:hint="eastAsia"/>
        </w:rPr>
        <w:t>三十多</w:t>
      </w:r>
      <w:r>
        <w:rPr>
          <w:rFonts w:hint="eastAsia"/>
        </w:rPr>
        <w:t>个城市广泛布局，能够跨区域整合服务资源，最大化发挥协同效益，一站</w:t>
      </w:r>
      <w:proofErr w:type="gramStart"/>
      <w:r>
        <w:rPr>
          <w:rFonts w:hint="eastAsia"/>
        </w:rPr>
        <w:t>式满足</w:t>
      </w:r>
      <w:proofErr w:type="gramEnd"/>
      <w:r>
        <w:rPr>
          <w:rFonts w:hint="eastAsia"/>
        </w:rPr>
        <w:t>不同客户的环保需求；同时，公司拥有近两百名市场营销人员，设有专业的销售服务团队为客户提供专业咨询和定制化的解决方案。</w:t>
      </w:r>
    </w:p>
    <w:p w14:paraId="0248742F" w14:textId="630D4C3C" w:rsidR="0025246D" w:rsidRDefault="00000000">
      <w:pPr>
        <w:pStyle w:val="a8"/>
        <w:spacing w:before="0" w:beforeAutospacing="0" w:after="0" w:afterAutospacing="0" w:line="520" w:lineRule="atLeast"/>
        <w:ind w:firstLine="480"/>
        <w:jc w:val="both"/>
        <w:rPr>
          <w:rFonts w:hint="eastAsia"/>
        </w:rPr>
      </w:pPr>
      <w:r>
        <w:rPr>
          <w:rFonts w:hint="eastAsia"/>
        </w:rPr>
        <w:t>5、管理优势。作为行业最早参与者之一，公司已成功建设运营数十个环保处置设施，具备突出的专业管理能力及项目运营经验。此外，公司自主打造一套智慧环保整体解决方案，</w:t>
      </w:r>
      <w:r w:rsidR="00F02036">
        <w:rPr>
          <w:rFonts w:hint="eastAsia"/>
        </w:rPr>
        <w:t>可</w:t>
      </w:r>
      <w:r>
        <w:rPr>
          <w:rFonts w:hint="eastAsia"/>
        </w:rPr>
        <w:t>实现对业务全周期、智能化、闭环式管理，能有效提升协同能力，提高运营效率，降低安环风险。</w:t>
      </w:r>
    </w:p>
    <w:p w14:paraId="309DDBBC" w14:textId="77777777" w:rsidR="0025246D" w:rsidRDefault="00000000">
      <w:pPr>
        <w:pStyle w:val="2"/>
        <w:spacing w:before="300" w:after="300" w:line="320" w:lineRule="exact"/>
        <w:rPr>
          <w:rFonts w:ascii="宋体" w:eastAsia="宋体" w:hAnsi="宋体" w:cs="宋体" w:hint="eastAsia"/>
          <w:b/>
          <w:bCs/>
          <w:sz w:val="24"/>
          <w:szCs w:val="24"/>
        </w:rPr>
      </w:pPr>
      <w:bookmarkStart w:id="19" w:name="_Toc988906"/>
      <w:r>
        <w:rPr>
          <w:rFonts w:ascii="宋体" w:eastAsia="宋体" w:hAnsi="宋体" w:cs="宋体"/>
          <w:b/>
          <w:bCs/>
          <w:sz w:val="24"/>
          <w:szCs w:val="24"/>
        </w:rPr>
        <w:t>四、主营业务分析</w:t>
      </w:r>
      <w:bookmarkEnd w:id="19"/>
    </w:p>
    <w:p w14:paraId="330378AB" w14:textId="77777777" w:rsidR="0025246D" w:rsidRDefault="00000000">
      <w:pPr>
        <w:pStyle w:val="3"/>
        <w:spacing w:line="280" w:lineRule="exact"/>
        <w:jc w:val="left"/>
        <w:rPr>
          <w:rFonts w:ascii="宋体" w:hAnsi="宋体" w:cs="宋体" w:hint="eastAsia"/>
          <w:b/>
          <w:bCs/>
        </w:rPr>
      </w:pPr>
      <w:bookmarkStart w:id="20" w:name="_Toc988907"/>
      <w:r>
        <w:rPr>
          <w:rFonts w:ascii="宋体" w:hAnsi="宋体" w:cs="宋体"/>
          <w:b/>
          <w:bCs/>
        </w:rPr>
        <w:t>1、概述</w:t>
      </w:r>
      <w:bookmarkEnd w:id="20"/>
    </w:p>
    <w:p w14:paraId="2738F989" w14:textId="77777777" w:rsidR="0025246D" w:rsidRDefault="00000000">
      <w:pPr>
        <w:pStyle w:val="a8"/>
        <w:spacing w:before="0" w:beforeAutospacing="0" w:after="0" w:afterAutospacing="0" w:line="520" w:lineRule="atLeast"/>
        <w:ind w:firstLine="480"/>
        <w:jc w:val="both"/>
        <w:rPr>
          <w:rFonts w:hint="eastAsia"/>
        </w:rPr>
      </w:pPr>
      <w:r>
        <w:rPr>
          <w:rFonts w:hint="eastAsia"/>
        </w:rPr>
        <w:t>2025年，面对市场竞争格局重塑、资源化产品价值重构的行业环境，公司坚守“</w:t>
      </w:r>
      <w:proofErr w:type="gramStart"/>
      <w:r>
        <w:rPr>
          <w:rFonts w:hint="eastAsia"/>
        </w:rPr>
        <w:t>践行</w:t>
      </w:r>
      <w:proofErr w:type="gramEnd"/>
      <w:r>
        <w:rPr>
          <w:rFonts w:hint="eastAsia"/>
        </w:rPr>
        <w:t>生态文明，服务美丽中国”的使命，以“三极四强”战略部署为核心，将深化改革与高质量发展深度融合，在改革创新、管理提升等方面取得扎实成效，稳住经营“基本盘”。</w:t>
      </w:r>
    </w:p>
    <w:p w14:paraId="4FC9C633" w14:textId="553B3318" w:rsidR="0025246D" w:rsidRDefault="009073CC">
      <w:pPr>
        <w:pStyle w:val="a8"/>
        <w:spacing w:before="0" w:beforeAutospacing="0" w:after="0" w:afterAutospacing="0" w:line="520" w:lineRule="atLeast"/>
        <w:ind w:firstLine="480"/>
        <w:jc w:val="both"/>
        <w:rPr>
          <w:rFonts w:hint="eastAsia"/>
        </w:rPr>
      </w:pPr>
      <w:r w:rsidRPr="009073CC">
        <w:rPr>
          <w:rFonts w:hint="eastAsia"/>
        </w:rPr>
        <w:t>报告期内，公司实现</w:t>
      </w:r>
      <w:proofErr w:type="gramStart"/>
      <w:r w:rsidRPr="009073CC">
        <w:rPr>
          <w:rFonts w:hint="eastAsia"/>
        </w:rPr>
        <w:t>营收约</w:t>
      </w:r>
      <w:proofErr w:type="gramEnd"/>
      <w:r w:rsidRPr="009073CC">
        <w:rPr>
          <w:rFonts w:hint="eastAsia"/>
        </w:rPr>
        <w:t>34.57亿元，较上一年度基本持平，</w:t>
      </w:r>
      <w:proofErr w:type="gramStart"/>
      <w:r w:rsidRPr="009073CC">
        <w:rPr>
          <w:rFonts w:hint="eastAsia"/>
        </w:rPr>
        <w:t>危废收运</w:t>
      </w:r>
      <w:proofErr w:type="gramEnd"/>
      <w:r w:rsidRPr="009073CC">
        <w:rPr>
          <w:rFonts w:hint="eastAsia"/>
        </w:rPr>
        <w:t>总量同比实现小幅增长，但受市场环境持续下行影响，无害</w:t>
      </w:r>
      <w:proofErr w:type="gramStart"/>
      <w:r w:rsidRPr="009073CC">
        <w:rPr>
          <w:rFonts w:hint="eastAsia"/>
        </w:rPr>
        <w:t>化业务</w:t>
      </w:r>
      <w:proofErr w:type="gramEnd"/>
      <w:r w:rsidRPr="009073CC">
        <w:rPr>
          <w:rFonts w:hint="eastAsia"/>
        </w:rPr>
        <w:t>收入出现明显下滑。收运价格方面，焚</w:t>
      </w:r>
      <w:r w:rsidRPr="009073CC">
        <w:rPr>
          <w:rFonts w:hint="eastAsia"/>
        </w:rPr>
        <w:lastRenderedPageBreak/>
        <w:t>烧类废物平均收运价格同比下降约15%，填埋类废物中，柔性填埋废物及刚性填埋废物平均收运价格同比分别下降超15%及20%；</w:t>
      </w:r>
      <w:proofErr w:type="gramStart"/>
      <w:r w:rsidRPr="009073CC">
        <w:rPr>
          <w:rFonts w:hint="eastAsia"/>
        </w:rPr>
        <w:t>资源化含</w:t>
      </w:r>
      <w:proofErr w:type="gramEnd"/>
      <w:r w:rsidRPr="009073CC">
        <w:rPr>
          <w:rFonts w:hint="eastAsia"/>
        </w:rPr>
        <w:t>金属废液平均收运折率</w:t>
      </w:r>
      <w:proofErr w:type="gramStart"/>
      <w:r w:rsidRPr="009073CC">
        <w:rPr>
          <w:rFonts w:hint="eastAsia"/>
        </w:rPr>
        <w:t>上浮超</w:t>
      </w:r>
      <w:proofErr w:type="gramEnd"/>
      <w:r w:rsidRPr="009073CC">
        <w:rPr>
          <w:rFonts w:hint="eastAsia"/>
        </w:rPr>
        <w:t>1%。受此影响，公司营业利润亏损12.</w:t>
      </w:r>
      <w:r w:rsidR="00C3553B" w:rsidRPr="009073CC">
        <w:rPr>
          <w:rFonts w:hint="eastAsia"/>
        </w:rPr>
        <w:t>3</w:t>
      </w:r>
      <w:r w:rsidR="00C3553B">
        <w:rPr>
          <w:rFonts w:hint="eastAsia"/>
        </w:rPr>
        <w:t>8</w:t>
      </w:r>
      <w:r w:rsidRPr="009073CC">
        <w:rPr>
          <w:rFonts w:hint="eastAsia"/>
        </w:rPr>
        <w:t>亿元、同比增亏约3.</w:t>
      </w:r>
      <w:r w:rsidR="00C3553B" w:rsidRPr="009073CC">
        <w:rPr>
          <w:rFonts w:hint="eastAsia"/>
        </w:rPr>
        <w:t>9</w:t>
      </w:r>
      <w:r w:rsidR="00C3553B">
        <w:rPr>
          <w:rFonts w:hint="eastAsia"/>
        </w:rPr>
        <w:t>7</w:t>
      </w:r>
      <w:r w:rsidRPr="009073CC">
        <w:rPr>
          <w:rFonts w:hint="eastAsia"/>
        </w:rPr>
        <w:t>亿元，利润总额亏损13.</w:t>
      </w:r>
      <w:r w:rsidR="00C3553B" w:rsidRPr="009073CC">
        <w:rPr>
          <w:rFonts w:hint="eastAsia"/>
        </w:rPr>
        <w:t>4</w:t>
      </w:r>
      <w:r w:rsidR="00C3553B">
        <w:rPr>
          <w:rFonts w:hint="eastAsia"/>
        </w:rPr>
        <w:t>0</w:t>
      </w:r>
      <w:r w:rsidRPr="009073CC">
        <w:rPr>
          <w:rFonts w:hint="eastAsia"/>
        </w:rPr>
        <w:t>亿元、同比增亏约4.</w:t>
      </w:r>
      <w:r w:rsidR="00C3553B" w:rsidRPr="009073CC">
        <w:rPr>
          <w:rFonts w:hint="eastAsia"/>
        </w:rPr>
        <w:t>6</w:t>
      </w:r>
      <w:r w:rsidR="00C3553B">
        <w:rPr>
          <w:rFonts w:hint="eastAsia"/>
        </w:rPr>
        <w:t>0</w:t>
      </w:r>
      <w:r w:rsidRPr="009073CC">
        <w:rPr>
          <w:rFonts w:hint="eastAsia"/>
        </w:rPr>
        <w:t>亿元。尽管短期盈利压力凸显，但公司通过应收款项专项计划以及落实各项开源节流措施，实现经营性净现金流3.</w:t>
      </w:r>
      <w:r w:rsidR="00C3553B" w:rsidRPr="009073CC">
        <w:rPr>
          <w:rFonts w:hint="eastAsia"/>
        </w:rPr>
        <w:t>8</w:t>
      </w:r>
      <w:r w:rsidR="00C3553B">
        <w:rPr>
          <w:rFonts w:hint="eastAsia"/>
        </w:rPr>
        <w:t>7</w:t>
      </w:r>
      <w:r w:rsidRPr="009073CC">
        <w:rPr>
          <w:rFonts w:hint="eastAsia"/>
        </w:rPr>
        <w:t>亿元、同比增长208.59%，有效缓解债务压力，为公司转型升级提供充足流动性支持。</w:t>
      </w:r>
    </w:p>
    <w:p w14:paraId="0AC56CAB" w14:textId="5612D0B3" w:rsidR="0025246D" w:rsidRDefault="00000000">
      <w:pPr>
        <w:pStyle w:val="a8"/>
        <w:spacing w:before="0" w:beforeAutospacing="0" w:after="0" w:afterAutospacing="0" w:line="520" w:lineRule="atLeast"/>
        <w:ind w:firstLine="480"/>
        <w:jc w:val="both"/>
        <w:rPr>
          <w:rFonts w:hint="eastAsia"/>
        </w:rPr>
      </w:pPr>
      <w:r>
        <w:rPr>
          <w:rFonts w:hint="eastAsia"/>
        </w:rPr>
        <w:t>在综合环境服务及资源循环业务拓展方面，公司采用轻资产模式加快布局，与多家企业成立合资公司，在汽车零部件拆解、</w:t>
      </w:r>
      <w:r w:rsidR="007225E0" w:rsidRPr="007225E0">
        <w:rPr>
          <w:rFonts w:hint="eastAsia"/>
        </w:rPr>
        <w:t>节能改造</w:t>
      </w:r>
      <w:r>
        <w:rPr>
          <w:rFonts w:hint="eastAsia"/>
        </w:rPr>
        <w:t>、环保咨询、绿色</w:t>
      </w:r>
      <w:r w:rsidR="007225E0">
        <w:rPr>
          <w:rFonts w:hint="eastAsia"/>
        </w:rPr>
        <w:t>智能</w:t>
      </w:r>
      <w:r>
        <w:rPr>
          <w:rFonts w:hint="eastAsia"/>
        </w:rPr>
        <w:t>物流等领域开展多项合作，有关项目正稳步实施。在存量工业</w:t>
      </w:r>
      <w:proofErr w:type="gramStart"/>
      <w:r>
        <w:rPr>
          <w:rFonts w:hint="eastAsia"/>
        </w:rPr>
        <w:t>危废业务</w:t>
      </w:r>
      <w:proofErr w:type="gramEnd"/>
      <w:r>
        <w:rPr>
          <w:rFonts w:hint="eastAsia"/>
        </w:rPr>
        <w:t>转型升级方面，公司通过积极推进工艺开发和技改，自主攻关“蒸酸法生产二水氯化铜”、“废磷酸制备磷酸</w:t>
      </w:r>
      <w:proofErr w:type="gramStart"/>
      <w:r>
        <w:rPr>
          <w:rFonts w:hint="eastAsia"/>
        </w:rPr>
        <w:t>一</w:t>
      </w:r>
      <w:proofErr w:type="gramEnd"/>
      <w:r>
        <w:rPr>
          <w:rFonts w:hint="eastAsia"/>
        </w:rPr>
        <w:t>铵产业化”、“含氟废液制备氟化钙工艺研究产业化”等项目</w:t>
      </w:r>
      <w:r w:rsidR="00F02036" w:rsidRPr="00F02036">
        <w:rPr>
          <w:rFonts w:hint="eastAsia"/>
        </w:rPr>
        <w:t>并取得一定进展</w:t>
      </w:r>
      <w:r>
        <w:rPr>
          <w:rFonts w:hint="eastAsia"/>
        </w:rPr>
        <w:t>。同时，公司大力推动资源化产品向高值化、多元化转型，纳米级碱式硫酸铜、氢氧化铜等高端产品全面投产，</w:t>
      </w:r>
      <w:proofErr w:type="gramStart"/>
      <w:r>
        <w:rPr>
          <w:rFonts w:hint="eastAsia"/>
        </w:rPr>
        <w:t>烟花级</w:t>
      </w:r>
      <w:proofErr w:type="gramEnd"/>
      <w:r>
        <w:rPr>
          <w:rFonts w:hint="eastAsia"/>
        </w:rPr>
        <w:t>氧化铜实现满产销售，资源化产品竞争力</w:t>
      </w:r>
      <w:r w:rsidR="00902CFB">
        <w:rPr>
          <w:rFonts w:hint="eastAsia"/>
        </w:rPr>
        <w:t>逐步</w:t>
      </w:r>
      <w:r>
        <w:rPr>
          <w:rFonts w:hint="eastAsia"/>
        </w:rPr>
        <w:t>提升。</w:t>
      </w:r>
    </w:p>
    <w:p w14:paraId="52E6A34D" w14:textId="2F9F0112" w:rsidR="0025246D" w:rsidRDefault="007225E0">
      <w:pPr>
        <w:pStyle w:val="a8"/>
        <w:spacing w:before="0" w:beforeAutospacing="0" w:after="0" w:afterAutospacing="0" w:line="520" w:lineRule="atLeast"/>
        <w:ind w:firstLine="480"/>
        <w:jc w:val="both"/>
        <w:rPr>
          <w:rFonts w:hint="eastAsia"/>
        </w:rPr>
      </w:pPr>
      <w:r w:rsidRPr="007225E0">
        <w:rPr>
          <w:rFonts w:hint="eastAsia"/>
        </w:rPr>
        <w:t>科技创新方面，公司全年新增荣获广东省科技进步二等奖1项，持续建设国家级博士后科研工作站、省重点实验室、工程技术</w:t>
      </w:r>
      <w:proofErr w:type="gramStart"/>
      <w:r w:rsidRPr="007225E0">
        <w:rPr>
          <w:rFonts w:hint="eastAsia"/>
        </w:rPr>
        <w:t>研</w:t>
      </w:r>
      <w:proofErr w:type="gramEnd"/>
      <w:r w:rsidRPr="007225E0">
        <w:rPr>
          <w:rFonts w:hint="eastAsia"/>
        </w:rPr>
        <w:t>究中心等11个省部级以上研发平台，打造形成涵盖国家级、省部级、市厅级的多层次多类型科研平台；新增省级专精特新中小企业1家，累计拥有各级专精特新企业14家；同时，与清华大学、中南大学、深圳大学、华南师范大学等知名高校深化产学研合作，为科技创新提供有力支撑。全年新增授权56件，其中发明专利15件，包含“一种电子级二水合氯化铜的制备方法”、“一种化学镀镍废液的资源化处理方法”、“一种危险废物</w:t>
      </w:r>
      <w:proofErr w:type="gramStart"/>
      <w:r w:rsidRPr="007225E0">
        <w:rPr>
          <w:rFonts w:hint="eastAsia"/>
        </w:rPr>
        <w:t>填埋场渗滤液</w:t>
      </w:r>
      <w:proofErr w:type="gramEnd"/>
      <w:r w:rsidRPr="007225E0">
        <w:rPr>
          <w:rFonts w:hint="eastAsia"/>
        </w:rPr>
        <w:t>的处理方法”等在内的3件美国授权专利。</w:t>
      </w:r>
    </w:p>
    <w:p w14:paraId="7513B03D" w14:textId="01F8E5B6" w:rsidR="0025246D" w:rsidRDefault="007225E0" w:rsidP="007225E0">
      <w:pPr>
        <w:pStyle w:val="a8"/>
        <w:spacing w:before="0" w:beforeAutospacing="0" w:after="0" w:afterAutospacing="0" w:line="520" w:lineRule="atLeast"/>
        <w:ind w:firstLine="480"/>
        <w:jc w:val="both"/>
        <w:rPr>
          <w:rFonts w:hint="eastAsia"/>
        </w:rPr>
      </w:pPr>
      <w:r>
        <w:rPr>
          <w:rFonts w:hint="eastAsia"/>
        </w:rPr>
        <w:t>人才建设方面，公司全面打造“1+1+2+N”人才培养体系，精准引进关键紧缺人才，推动研发骨干下沉一线，建立高潜人才池。全年完成5批次37个中层岗位公开竞聘，新任中层干部18名，全年完成15名干部轮岗交流，完成职业技能等级认定617人，新增特级技师2人，填补公司人才空白。开展 “丛林兵种训练营”“东江之</w:t>
      </w:r>
      <w:proofErr w:type="gramStart"/>
      <w:r>
        <w:rPr>
          <w:rFonts w:hint="eastAsia"/>
        </w:rPr>
        <w:t>星训练</w:t>
      </w:r>
      <w:proofErr w:type="gramEnd"/>
      <w:r>
        <w:rPr>
          <w:rFonts w:hint="eastAsia"/>
        </w:rPr>
        <w:t>营”等专项培训19场次，参训超1</w:t>
      </w:r>
      <w:r w:rsidR="00114886">
        <w:rPr>
          <w:rFonts w:hint="eastAsia"/>
        </w:rPr>
        <w:t>,</w:t>
      </w:r>
      <w:r>
        <w:rPr>
          <w:rFonts w:hint="eastAsia"/>
        </w:rPr>
        <w:t>300人次，全年度累计培训超14</w:t>
      </w:r>
      <w:r w:rsidR="00114886">
        <w:rPr>
          <w:rFonts w:hint="eastAsia"/>
        </w:rPr>
        <w:t>,</w:t>
      </w:r>
      <w:r>
        <w:rPr>
          <w:rFonts w:hint="eastAsia"/>
        </w:rPr>
        <w:t>000人次，形成分层分类、精准赋能的培养</w:t>
      </w:r>
      <w:r>
        <w:rPr>
          <w:rFonts w:hint="eastAsia"/>
        </w:rPr>
        <w:lastRenderedPageBreak/>
        <w:t>矩阵。公司全面深化人才培养、引进、使用、评价、激励等关键环节措施落实，为转型发展提供人才支撑。</w:t>
      </w:r>
    </w:p>
    <w:p w14:paraId="0F5D0A40" w14:textId="291A0A83" w:rsidR="0025246D" w:rsidRDefault="00000000">
      <w:pPr>
        <w:pStyle w:val="a8"/>
        <w:spacing w:before="0" w:beforeAutospacing="0" w:after="0" w:afterAutospacing="0" w:line="520" w:lineRule="atLeast"/>
        <w:ind w:firstLine="480"/>
        <w:jc w:val="both"/>
        <w:rPr>
          <w:rFonts w:hint="eastAsia"/>
        </w:rPr>
      </w:pPr>
      <w:r>
        <w:rPr>
          <w:rFonts w:hint="eastAsia"/>
        </w:rPr>
        <w:t>降本增效方面，公司出台“极限降本”专项工作方案，推行“</w:t>
      </w:r>
      <w:proofErr w:type="gramStart"/>
      <w:r>
        <w:rPr>
          <w:rFonts w:hint="eastAsia"/>
        </w:rPr>
        <w:t>一</w:t>
      </w:r>
      <w:proofErr w:type="gramEnd"/>
      <w:r>
        <w:rPr>
          <w:rFonts w:hint="eastAsia"/>
        </w:rPr>
        <w:t>企</w:t>
      </w:r>
      <w:proofErr w:type="gramStart"/>
      <w:r>
        <w:rPr>
          <w:rFonts w:hint="eastAsia"/>
        </w:rPr>
        <w:t>一</w:t>
      </w:r>
      <w:proofErr w:type="gramEnd"/>
      <w:r>
        <w:rPr>
          <w:rFonts w:hint="eastAsia"/>
        </w:rPr>
        <w:t>策”差异化降本，深入落实“技改”赋能，通过工艺优化、辅料替代、以废治废、降低二次产废、优化集采策略等举措，2025年累计实现降本超7,000万元。同时，结合市场实际，在各分子公司推行包括</w:t>
      </w:r>
      <w:proofErr w:type="gramStart"/>
      <w:r>
        <w:rPr>
          <w:rFonts w:hint="eastAsia"/>
        </w:rPr>
        <w:t>废包材</w:t>
      </w:r>
      <w:proofErr w:type="gramEnd"/>
      <w:r>
        <w:rPr>
          <w:rFonts w:hint="eastAsia"/>
        </w:rPr>
        <w:t>资源化利用、资源化产品结构调整、蒸汽资源利用等在内的23个“</w:t>
      </w:r>
      <w:proofErr w:type="gramStart"/>
      <w:r>
        <w:rPr>
          <w:rFonts w:hint="eastAsia"/>
        </w:rPr>
        <w:t>极</w:t>
      </w:r>
      <w:proofErr w:type="gramEnd"/>
      <w:r>
        <w:rPr>
          <w:rFonts w:hint="eastAsia"/>
        </w:rPr>
        <w:t>速增效”项目，全年增效超4,000万元。</w:t>
      </w:r>
    </w:p>
    <w:p w14:paraId="7F5EF6EA" w14:textId="0F3A202E" w:rsidR="0025246D" w:rsidRDefault="00000000">
      <w:pPr>
        <w:pStyle w:val="a8"/>
        <w:spacing w:before="0" w:beforeAutospacing="0" w:after="0" w:afterAutospacing="0" w:line="520" w:lineRule="atLeast"/>
        <w:ind w:firstLine="480"/>
        <w:jc w:val="both"/>
        <w:rPr>
          <w:rFonts w:hint="eastAsia"/>
        </w:rPr>
      </w:pPr>
      <w:r>
        <w:rPr>
          <w:rFonts w:hint="eastAsia"/>
        </w:rPr>
        <w:t>尽管市场已现缓慢出清势头，但</w:t>
      </w:r>
      <w:proofErr w:type="gramStart"/>
      <w:r>
        <w:rPr>
          <w:rFonts w:hint="eastAsia"/>
        </w:rPr>
        <w:t>当前危废处置</w:t>
      </w:r>
      <w:proofErr w:type="gramEnd"/>
      <w:r>
        <w:rPr>
          <w:rFonts w:hint="eastAsia"/>
        </w:rPr>
        <w:t>行业未见显著改善，公司经营持续承压。公司后续将采取各种措施防患于未然，不断优化资产结构，加快回笼资金，争取提升盈利水平，通过技术改造及科技创新打造核心竞争力。在积极培育新业务的同时，持续寻找优质并购标的，通过并购打造新的业绩增长点，</w:t>
      </w:r>
      <w:proofErr w:type="gramStart"/>
      <w:r>
        <w:rPr>
          <w:rFonts w:hint="eastAsia"/>
        </w:rPr>
        <w:t>在危废处置</w:t>
      </w:r>
      <w:proofErr w:type="gramEnd"/>
      <w:r>
        <w:rPr>
          <w:rFonts w:hint="eastAsia"/>
        </w:rPr>
        <w:t xml:space="preserve">企业龙头的基础上，加速成为“优秀的综合环境服务商和资源循环产业领军企业”。 </w:t>
      </w:r>
    </w:p>
    <w:p w14:paraId="79335BA7" w14:textId="77777777" w:rsidR="0025246D" w:rsidRDefault="00000000">
      <w:pPr>
        <w:pStyle w:val="3"/>
        <w:spacing w:line="280" w:lineRule="exact"/>
        <w:jc w:val="left"/>
        <w:rPr>
          <w:rFonts w:ascii="宋体" w:hAnsi="宋体" w:cs="宋体" w:hint="eastAsia"/>
          <w:b/>
          <w:bCs/>
        </w:rPr>
      </w:pPr>
      <w:bookmarkStart w:id="21" w:name="_Toc988908"/>
      <w:r>
        <w:rPr>
          <w:rFonts w:ascii="宋体" w:hAnsi="宋体" w:cs="宋体"/>
          <w:b/>
          <w:bCs/>
        </w:rPr>
        <w:t>2、收入与成本</w:t>
      </w:r>
      <w:bookmarkEnd w:id="21"/>
    </w:p>
    <w:p w14:paraId="424FFE31"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2" w:name="_Toc988909"/>
      <w:r>
        <w:rPr>
          <w:rFonts w:ascii="宋体" w:eastAsia="宋体" w:hAnsi="宋体" w:cs="宋体"/>
          <w:b/>
          <w:bCs/>
          <w:sz w:val="21"/>
          <w:szCs w:val="21"/>
        </w:rPr>
        <w:t>（1） 营业收入构成</w:t>
      </w:r>
      <w:bookmarkEnd w:id="22"/>
    </w:p>
    <w:p w14:paraId="11D786A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7"/>
        <w:gridCol w:w="1606"/>
        <w:gridCol w:w="1607"/>
        <w:gridCol w:w="1607"/>
      </w:tblGrid>
      <w:tr w:rsidR="0025246D" w14:paraId="230E6D1F" w14:textId="77777777" w:rsidTr="00F02036">
        <w:trPr>
          <w:trHeight w:val="240"/>
        </w:trPr>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4548663" w14:textId="77777777" w:rsidR="0025246D" w:rsidRDefault="0025246D">
            <w:pPr>
              <w:rPr>
                <w:rFonts w:hint="eastAsia"/>
              </w:rPr>
            </w:pP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09B44AC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64A55A5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w:t>
            </w:r>
          </w:p>
        </w:tc>
        <w:tc>
          <w:tcPr>
            <w:tcW w:w="160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688396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同比增减</w:t>
            </w:r>
          </w:p>
        </w:tc>
      </w:tr>
      <w:tr w:rsidR="0025246D" w14:paraId="7892D28C" w14:textId="77777777" w:rsidTr="00F02036">
        <w:trPr>
          <w:trHeight w:val="240"/>
        </w:trPr>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B7D1626" w14:textId="77777777" w:rsidR="0025246D" w:rsidRDefault="0025246D">
            <w:pPr>
              <w:rPr>
                <w:rFonts w:hint="eastAsia"/>
              </w:rPr>
            </w:pP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8C7B27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7016EA2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占营业收入比重</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A20DED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1A11927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占营业收入比重</w:t>
            </w:r>
          </w:p>
        </w:tc>
        <w:tc>
          <w:tcPr>
            <w:tcW w:w="160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F2D5140" w14:textId="77777777" w:rsidR="0025246D" w:rsidRDefault="0025246D">
            <w:pPr>
              <w:rPr>
                <w:rFonts w:hint="eastAsia"/>
              </w:rPr>
            </w:pPr>
          </w:p>
        </w:tc>
      </w:tr>
      <w:tr w:rsidR="0025246D" w14:paraId="23977823"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3A43DF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营业收入合计</w:t>
            </w:r>
          </w:p>
        </w:tc>
        <w:tc>
          <w:tcPr>
            <w:tcW w:w="1606" w:type="dxa"/>
            <w:tcBorders>
              <w:top w:val="single" w:sz="2" w:space="0" w:color="auto"/>
              <w:left w:val="single" w:sz="2" w:space="0" w:color="auto"/>
              <w:bottom w:val="single" w:sz="2" w:space="0" w:color="auto"/>
              <w:right w:val="single" w:sz="2" w:space="0" w:color="auto"/>
            </w:tcBorders>
            <w:vAlign w:val="center"/>
          </w:tcPr>
          <w:p w14:paraId="3EE934C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3,457,030,490.70</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139A4AD4" w14:textId="77777777" w:rsidR="0025246D" w:rsidRDefault="00000000">
            <w:pPr>
              <w:spacing w:before="40" w:after="40" w:line="240" w:lineRule="exact"/>
              <w:jc w:val="right"/>
              <w:rPr>
                <w:rFonts w:ascii="宋体" w:eastAsia="宋体" w:hAnsi="宋体" w:cs="宋体" w:hint="eastAsia"/>
                <w:sz w:val="18"/>
                <w:szCs w:val="18"/>
                <w:shd w:val="clear" w:color="auto" w:fill="D3D3D3"/>
              </w:rPr>
            </w:pPr>
            <w:r>
              <w:rPr>
                <w:rFonts w:ascii="宋体" w:eastAsia="宋体" w:hAnsi="宋体" w:cs="宋体"/>
                <w:sz w:val="18"/>
                <w:szCs w:val="18"/>
                <w:shd w:val="clear" w:color="auto" w:fill="D3D3D3"/>
              </w:rPr>
              <w:t>100%</w:t>
            </w:r>
          </w:p>
        </w:tc>
        <w:tc>
          <w:tcPr>
            <w:tcW w:w="1606" w:type="dxa"/>
            <w:tcBorders>
              <w:top w:val="single" w:sz="2" w:space="0" w:color="auto"/>
              <w:left w:val="single" w:sz="2" w:space="0" w:color="auto"/>
              <w:bottom w:val="single" w:sz="2" w:space="0" w:color="auto"/>
              <w:right w:val="single" w:sz="2" w:space="0" w:color="auto"/>
            </w:tcBorders>
            <w:vAlign w:val="center"/>
          </w:tcPr>
          <w:p w14:paraId="213551A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3,486,660,703.09</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158A34B5" w14:textId="77777777" w:rsidR="0025246D" w:rsidRDefault="00000000">
            <w:pPr>
              <w:spacing w:before="40" w:after="40" w:line="240" w:lineRule="exact"/>
              <w:jc w:val="right"/>
              <w:rPr>
                <w:rFonts w:ascii="宋体" w:eastAsia="宋体" w:hAnsi="宋体" w:cs="宋体" w:hint="eastAsia"/>
                <w:sz w:val="18"/>
                <w:szCs w:val="18"/>
                <w:shd w:val="clear" w:color="auto" w:fill="D3D3D3"/>
              </w:rPr>
            </w:pPr>
            <w:r>
              <w:rPr>
                <w:rFonts w:ascii="宋体" w:eastAsia="宋体" w:hAnsi="宋体" w:cs="宋体"/>
                <w:sz w:val="18"/>
                <w:szCs w:val="18"/>
                <w:shd w:val="clear" w:color="auto" w:fill="D3D3D3"/>
              </w:rPr>
              <w:t>100%</w:t>
            </w:r>
          </w:p>
        </w:tc>
        <w:tc>
          <w:tcPr>
            <w:tcW w:w="1607" w:type="dxa"/>
            <w:tcBorders>
              <w:top w:val="single" w:sz="2" w:space="0" w:color="auto"/>
              <w:left w:val="single" w:sz="2" w:space="0" w:color="auto"/>
              <w:bottom w:val="single" w:sz="2" w:space="0" w:color="auto"/>
              <w:right w:val="single" w:sz="2" w:space="0" w:color="auto"/>
            </w:tcBorders>
            <w:vAlign w:val="center"/>
          </w:tcPr>
          <w:p w14:paraId="7214D0B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-0.85%</w:t>
            </w:r>
          </w:p>
        </w:tc>
      </w:tr>
      <w:tr w:rsidR="0025246D" w14:paraId="6ABC2C6F" w14:textId="77777777">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14:paraId="04E89C2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分行业</w:t>
            </w:r>
          </w:p>
        </w:tc>
      </w:tr>
      <w:tr w:rsidR="0025246D" w14:paraId="0A065498"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5001801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工业废物资源化利用</w:t>
            </w:r>
          </w:p>
        </w:tc>
        <w:tc>
          <w:tcPr>
            <w:tcW w:w="1606" w:type="dxa"/>
            <w:tcBorders>
              <w:top w:val="single" w:sz="2" w:space="0" w:color="auto"/>
              <w:left w:val="single" w:sz="2" w:space="0" w:color="auto"/>
              <w:bottom w:val="single" w:sz="2" w:space="0" w:color="auto"/>
              <w:right w:val="single" w:sz="2" w:space="0" w:color="auto"/>
            </w:tcBorders>
            <w:vAlign w:val="center"/>
          </w:tcPr>
          <w:p w14:paraId="649C67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1,572,911,548.48</w:t>
            </w:r>
          </w:p>
        </w:tc>
        <w:tc>
          <w:tcPr>
            <w:tcW w:w="1607" w:type="dxa"/>
            <w:tcBorders>
              <w:top w:val="single" w:sz="2" w:space="0" w:color="auto"/>
              <w:left w:val="single" w:sz="2" w:space="0" w:color="auto"/>
              <w:bottom w:val="single" w:sz="2" w:space="0" w:color="auto"/>
              <w:right w:val="single" w:sz="2" w:space="0" w:color="auto"/>
            </w:tcBorders>
            <w:vAlign w:val="center"/>
          </w:tcPr>
          <w:p w14:paraId="5F30C04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45.50%</w:t>
            </w:r>
          </w:p>
        </w:tc>
        <w:tc>
          <w:tcPr>
            <w:tcW w:w="1606" w:type="dxa"/>
            <w:tcBorders>
              <w:top w:val="single" w:sz="2" w:space="0" w:color="auto"/>
              <w:left w:val="single" w:sz="2" w:space="0" w:color="auto"/>
              <w:bottom w:val="single" w:sz="2" w:space="0" w:color="auto"/>
              <w:right w:val="single" w:sz="2" w:space="0" w:color="auto"/>
            </w:tcBorders>
            <w:vAlign w:val="center"/>
          </w:tcPr>
          <w:p w14:paraId="6C4C99E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1,301,252,837.78</w:t>
            </w:r>
          </w:p>
        </w:tc>
        <w:tc>
          <w:tcPr>
            <w:tcW w:w="1607" w:type="dxa"/>
            <w:tcBorders>
              <w:top w:val="single" w:sz="2" w:space="0" w:color="auto"/>
              <w:left w:val="single" w:sz="2" w:space="0" w:color="auto"/>
              <w:bottom w:val="single" w:sz="2" w:space="0" w:color="auto"/>
              <w:right w:val="single" w:sz="2" w:space="0" w:color="auto"/>
            </w:tcBorders>
            <w:vAlign w:val="center"/>
          </w:tcPr>
          <w:p w14:paraId="51B97C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28.07%</w:t>
            </w:r>
          </w:p>
        </w:tc>
        <w:tc>
          <w:tcPr>
            <w:tcW w:w="1607" w:type="dxa"/>
            <w:tcBorders>
              <w:top w:val="single" w:sz="2" w:space="0" w:color="auto"/>
              <w:left w:val="single" w:sz="2" w:space="0" w:color="auto"/>
              <w:bottom w:val="single" w:sz="2" w:space="0" w:color="auto"/>
              <w:right w:val="single" w:sz="2" w:space="0" w:color="auto"/>
            </w:tcBorders>
            <w:vAlign w:val="center"/>
          </w:tcPr>
          <w:p w14:paraId="53DAC0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20.88%</w:t>
            </w:r>
          </w:p>
        </w:tc>
      </w:tr>
      <w:tr w:rsidR="0025246D" w14:paraId="0668DFDE"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2FE8029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工业废物处理处置</w:t>
            </w:r>
          </w:p>
        </w:tc>
        <w:tc>
          <w:tcPr>
            <w:tcW w:w="1606" w:type="dxa"/>
            <w:tcBorders>
              <w:top w:val="single" w:sz="2" w:space="0" w:color="auto"/>
              <w:left w:val="single" w:sz="2" w:space="0" w:color="auto"/>
              <w:bottom w:val="single" w:sz="2" w:space="0" w:color="auto"/>
              <w:right w:val="single" w:sz="2" w:space="0" w:color="auto"/>
            </w:tcBorders>
            <w:vAlign w:val="center"/>
          </w:tcPr>
          <w:p w14:paraId="72B83D9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734,086,095.68</w:t>
            </w:r>
          </w:p>
        </w:tc>
        <w:tc>
          <w:tcPr>
            <w:tcW w:w="1607" w:type="dxa"/>
            <w:tcBorders>
              <w:top w:val="single" w:sz="2" w:space="0" w:color="auto"/>
              <w:left w:val="single" w:sz="2" w:space="0" w:color="auto"/>
              <w:bottom w:val="single" w:sz="2" w:space="0" w:color="auto"/>
              <w:right w:val="single" w:sz="2" w:space="0" w:color="auto"/>
            </w:tcBorders>
            <w:vAlign w:val="center"/>
          </w:tcPr>
          <w:p w14:paraId="212072F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21.23%</w:t>
            </w:r>
          </w:p>
        </w:tc>
        <w:tc>
          <w:tcPr>
            <w:tcW w:w="1606" w:type="dxa"/>
            <w:tcBorders>
              <w:top w:val="single" w:sz="2" w:space="0" w:color="auto"/>
              <w:left w:val="single" w:sz="2" w:space="0" w:color="auto"/>
              <w:bottom w:val="single" w:sz="2" w:space="0" w:color="auto"/>
              <w:right w:val="single" w:sz="2" w:space="0" w:color="auto"/>
            </w:tcBorders>
            <w:vAlign w:val="center"/>
          </w:tcPr>
          <w:p w14:paraId="74E68FB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935,401,534.07</w:t>
            </w:r>
          </w:p>
        </w:tc>
        <w:tc>
          <w:tcPr>
            <w:tcW w:w="1607" w:type="dxa"/>
            <w:tcBorders>
              <w:top w:val="single" w:sz="2" w:space="0" w:color="auto"/>
              <w:left w:val="single" w:sz="2" w:space="0" w:color="auto"/>
              <w:bottom w:val="single" w:sz="2" w:space="0" w:color="auto"/>
              <w:right w:val="single" w:sz="2" w:space="0" w:color="auto"/>
            </w:tcBorders>
            <w:vAlign w:val="center"/>
          </w:tcPr>
          <w:p w14:paraId="4C237B1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22.71%</w:t>
            </w:r>
          </w:p>
        </w:tc>
        <w:tc>
          <w:tcPr>
            <w:tcW w:w="1607" w:type="dxa"/>
            <w:tcBorders>
              <w:top w:val="single" w:sz="2" w:space="0" w:color="auto"/>
              <w:left w:val="single" w:sz="2" w:space="0" w:color="auto"/>
              <w:bottom w:val="single" w:sz="2" w:space="0" w:color="auto"/>
              <w:right w:val="single" w:sz="2" w:space="0" w:color="auto"/>
            </w:tcBorders>
            <w:vAlign w:val="center"/>
          </w:tcPr>
          <w:p w14:paraId="083578D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-21.52%</w:t>
            </w:r>
          </w:p>
        </w:tc>
      </w:tr>
      <w:tr w:rsidR="0025246D" w14:paraId="68270D73"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0060F76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稀贵金属回收利用</w:t>
            </w:r>
          </w:p>
        </w:tc>
        <w:tc>
          <w:tcPr>
            <w:tcW w:w="1606" w:type="dxa"/>
            <w:tcBorders>
              <w:top w:val="single" w:sz="2" w:space="0" w:color="auto"/>
              <w:left w:val="single" w:sz="2" w:space="0" w:color="auto"/>
              <w:bottom w:val="single" w:sz="2" w:space="0" w:color="auto"/>
              <w:right w:val="single" w:sz="2" w:space="0" w:color="auto"/>
            </w:tcBorders>
            <w:vAlign w:val="center"/>
          </w:tcPr>
          <w:p w14:paraId="22FF12C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717,912,293.48</w:t>
            </w:r>
          </w:p>
        </w:tc>
        <w:tc>
          <w:tcPr>
            <w:tcW w:w="1607" w:type="dxa"/>
            <w:tcBorders>
              <w:top w:val="single" w:sz="2" w:space="0" w:color="auto"/>
              <w:left w:val="single" w:sz="2" w:space="0" w:color="auto"/>
              <w:bottom w:val="single" w:sz="2" w:space="0" w:color="auto"/>
              <w:right w:val="single" w:sz="2" w:space="0" w:color="auto"/>
            </w:tcBorders>
            <w:vAlign w:val="center"/>
          </w:tcPr>
          <w:p w14:paraId="2E7FAA7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20.77%</w:t>
            </w:r>
          </w:p>
        </w:tc>
        <w:tc>
          <w:tcPr>
            <w:tcW w:w="1606" w:type="dxa"/>
            <w:tcBorders>
              <w:top w:val="single" w:sz="2" w:space="0" w:color="auto"/>
              <w:left w:val="single" w:sz="2" w:space="0" w:color="auto"/>
              <w:bottom w:val="single" w:sz="2" w:space="0" w:color="auto"/>
              <w:right w:val="single" w:sz="2" w:space="0" w:color="auto"/>
            </w:tcBorders>
            <w:vAlign w:val="center"/>
          </w:tcPr>
          <w:p w14:paraId="72BB877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858,015,108.43</w:t>
            </w:r>
          </w:p>
        </w:tc>
        <w:tc>
          <w:tcPr>
            <w:tcW w:w="1607" w:type="dxa"/>
            <w:tcBorders>
              <w:top w:val="single" w:sz="2" w:space="0" w:color="auto"/>
              <w:left w:val="single" w:sz="2" w:space="0" w:color="auto"/>
              <w:bottom w:val="single" w:sz="2" w:space="0" w:color="auto"/>
              <w:right w:val="single" w:sz="2" w:space="0" w:color="auto"/>
            </w:tcBorders>
            <w:vAlign w:val="center"/>
          </w:tcPr>
          <w:p w14:paraId="1F490A8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37.33%</w:t>
            </w:r>
          </w:p>
        </w:tc>
        <w:tc>
          <w:tcPr>
            <w:tcW w:w="1607" w:type="dxa"/>
            <w:tcBorders>
              <w:top w:val="single" w:sz="2" w:space="0" w:color="auto"/>
              <w:left w:val="single" w:sz="2" w:space="0" w:color="auto"/>
              <w:bottom w:val="single" w:sz="2" w:space="0" w:color="auto"/>
              <w:right w:val="single" w:sz="2" w:space="0" w:color="auto"/>
            </w:tcBorders>
            <w:vAlign w:val="center"/>
          </w:tcPr>
          <w:p w14:paraId="50264B6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-16.33%</w:t>
            </w:r>
          </w:p>
        </w:tc>
      </w:tr>
      <w:tr w:rsidR="0025246D" w14:paraId="39E17BBA"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3D3BD19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市政废物处理处置</w:t>
            </w:r>
          </w:p>
        </w:tc>
        <w:tc>
          <w:tcPr>
            <w:tcW w:w="1606" w:type="dxa"/>
            <w:tcBorders>
              <w:top w:val="single" w:sz="2" w:space="0" w:color="auto"/>
              <w:left w:val="single" w:sz="2" w:space="0" w:color="auto"/>
              <w:bottom w:val="single" w:sz="2" w:space="0" w:color="auto"/>
              <w:right w:val="single" w:sz="2" w:space="0" w:color="auto"/>
            </w:tcBorders>
            <w:vAlign w:val="center"/>
          </w:tcPr>
          <w:p w14:paraId="3AE54FE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94,750,248.47</w:t>
            </w:r>
          </w:p>
        </w:tc>
        <w:tc>
          <w:tcPr>
            <w:tcW w:w="1607" w:type="dxa"/>
            <w:tcBorders>
              <w:top w:val="single" w:sz="2" w:space="0" w:color="auto"/>
              <w:left w:val="single" w:sz="2" w:space="0" w:color="auto"/>
              <w:bottom w:val="single" w:sz="2" w:space="0" w:color="auto"/>
              <w:right w:val="single" w:sz="2" w:space="0" w:color="auto"/>
            </w:tcBorders>
            <w:vAlign w:val="center"/>
          </w:tcPr>
          <w:p w14:paraId="0A36F88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2.74%</w:t>
            </w:r>
          </w:p>
        </w:tc>
        <w:tc>
          <w:tcPr>
            <w:tcW w:w="1606" w:type="dxa"/>
            <w:tcBorders>
              <w:top w:val="single" w:sz="2" w:space="0" w:color="auto"/>
              <w:left w:val="single" w:sz="2" w:space="0" w:color="auto"/>
              <w:bottom w:val="single" w:sz="2" w:space="0" w:color="auto"/>
              <w:right w:val="single" w:sz="2" w:space="0" w:color="auto"/>
            </w:tcBorders>
            <w:vAlign w:val="center"/>
          </w:tcPr>
          <w:p w14:paraId="79EA3C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106,092,899.41</w:t>
            </w:r>
          </w:p>
        </w:tc>
        <w:tc>
          <w:tcPr>
            <w:tcW w:w="1607" w:type="dxa"/>
            <w:tcBorders>
              <w:top w:val="single" w:sz="2" w:space="0" w:color="auto"/>
              <w:left w:val="single" w:sz="2" w:space="0" w:color="auto"/>
              <w:bottom w:val="single" w:sz="2" w:space="0" w:color="auto"/>
              <w:right w:val="single" w:sz="2" w:space="0" w:color="auto"/>
            </w:tcBorders>
            <w:vAlign w:val="center"/>
          </w:tcPr>
          <w:p w14:paraId="2A2B367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3.88%</w:t>
            </w:r>
          </w:p>
        </w:tc>
        <w:tc>
          <w:tcPr>
            <w:tcW w:w="1607" w:type="dxa"/>
            <w:tcBorders>
              <w:top w:val="single" w:sz="2" w:space="0" w:color="auto"/>
              <w:left w:val="single" w:sz="2" w:space="0" w:color="auto"/>
              <w:bottom w:val="single" w:sz="2" w:space="0" w:color="auto"/>
              <w:right w:val="single" w:sz="2" w:space="0" w:color="auto"/>
            </w:tcBorders>
            <w:vAlign w:val="center"/>
          </w:tcPr>
          <w:p w14:paraId="56D4B99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-10.69%</w:t>
            </w:r>
          </w:p>
        </w:tc>
      </w:tr>
      <w:tr w:rsidR="0025246D" w14:paraId="3252DA9E"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1A54512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再生能源利用</w:t>
            </w:r>
          </w:p>
        </w:tc>
        <w:tc>
          <w:tcPr>
            <w:tcW w:w="1606" w:type="dxa"/>
            <w:tcBorders>
              <w:top w:val="single" w:sz="2" w:space="0" w:color="auto"/>
              <w:left w:val="single" w:sz="2" w:space="0" w:color="auto"/>
              <w:bottom w:val="single" w:sz="2" w:space="0" w:color="auto"/>
              <w:right w:val="single" w:sz="2" w:space="0" w:color="auto"/>
            </w:tcBorders>
            <w:vAlign w:val="center"/>
          </w:tcPr>
          <w:p w14:paraId="2FBB3DE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17,428,722.51</w:t>
            </w:r>
          </w:p>
        </w:tc>
        <w:tc>
          <w:tcPr>
            <w:tcW w:w="1607" w:type="dxa"/>
            <w:tcBorders>
              <w:top w:val="single" w:sz="2" w:space="0" w:color="auto"/>
              <w:left w:val="single" w:sz="2" w:space="0" w:color="auto"/>
              <w:bottom w:val="single" w:sz="2" w:space="0" w:color="auto"/>
              <w:right w:val="single" w:sz="2" w:space="0" w:color="auto"/>
            </w:tcBorders>
            <w:vAlign w:val="center"/>
          </w:tcPr>
          <w:p w14:paraId="3D42D2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0.50%</w:t>
            </w:r>
          </w:p>
        </w:tc>
        <w:tc>
          <w:tcPr>
            <w:tcW w:w="1606" w:type="dxa"/>
            <w:tcBorders>
              <w:top w:val="single" w:sz="2" w:space="0" w:color="auto"/>
              <w:left w:val="single" w:sz="2" w:space="0" w:color="auto"/>
              <w:bottom w:val="single" w:sz="2" w:space="0" w:color="auto"/>
              <w:right w:val="single" w:sz="2" w:space="0" w:color="auto"/>
            </w:tcBorders>
            <w:vAlign w:val="center"/>
          </w:tcPr>
          <w:p w14:paraId="47872E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28,066,739.59</w:t>
            </w:r>
          </w:p>
        </w:tc>
        <w:tc>
          <w:tcPr>
            <w:tcW w:w="1607" w:type="dxa"/>
            <w:tcBorders>
              <w:top w:val="single" w:sz="2" w:space="0" w:color="auto"/>
              <w:left w:val="single" w:sz="2" w:space="0" w:color="auto"/>
              <w:bottom w:val="single" w:sz="2" w:space="0" w:color="auto"/>
              <w:right w:val="single" w:sz="2" w:space="0" w:color="auto"/>
            </w:tcBorders>
            <w:vAlign w:val="center"/>
          </w:tcPr>
          <w:p w14:paraId="281AFF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0.77%</w:t>
            </w:r>
          </w:p>
        </w:tc>
        <w:tc>
          <w:tcPr>
            <w:tcW w:w="1607" w:type="dxa"/>
            <w:tcBorders>
              <w:top w:val="single" w:sz="2" w:space="0" w:color="auto"/>
              <w:left w:val="single" w:sz="2" w:space="0" w:color="auto"/>
              <w:bottom w:val="single" w:sz="2" w:space="0" w:color="auto"/>
              <w:right w:val="single" w:sz="2" w:space="0" w:color="auto"/>
            </w:tcBorders>
            <w:vAlign w:val="center"/>
          </w:tcPr>
          <w:p w14:paraId="2EB6B5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-37.90%</w:t>
            </w:r>
          </w:p>
        </w:tc>
      </w:tr>
      <w:tr w:rsidR="0025246D" w14:paraId="201CFACA"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2F99BEDC"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环境工程</w:t>
            </w:r>
            <w:proofErr w:type="gramEnd"/>
            <w:r>
              <w:rPr>
                <w:rFonts w:ascii="宋体" w:eastAsia="宋体" w:hAnsi="宋体" w:cs="宋体"/>
                <w:sz w:val="18"/>
                <w:szCs w:val="18"/>
              </w:rPr>
              <w:t>及服务</w:t>
            </w:r>
          </w:p>
        </w:tc>
        <w:tc>
          <w:tcPr>
            <w:tcW w:w="1606" w:type="dxa"/>
            <w:tcBorders>
              <w:top w:val="single" w:sz="2" w:space="0" w:color="auto"/>
              <w:left w:val="single" w:sz="2" w:space="0" w:color="auto"/>
              <w:bottom w:val="single" w:sz="2" w:space="0" w:color="auto"/>
              <w:right w:val="single" w:sz="2" w:space="0" w:color="auto"/>
            </w:tcBorders>
            <w:vAlign w:val="center"/>
          </w:tcPr>
          <w:p w14:paraId="383BC12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70,185,734.56</w:t>
            </w:r>
          </w:p>
        </w:tc>
        <w:tc>
          <w:tcPr>
            <w:tcW w:w="1607" w:type="dxa"/>
            <w:tcBorders>
              <w:top w:val="single" w:sz="2" w:space="0" w:color="auto"/>
              <w:left w:val="single" w:sz="2" w:space="0" w:color="auto"/>
              <w:bottom w:val="single" w:sz="2" w:space="0" w:color="auto"/>
              <w:right w:val="single" w:sz="2" w:space="0" w:color="auto"/>
            </w:tcBorders>
            <w:vAlign w:val="center"/>
          </w:tcPr>
          <w:p w14:paraId="676D0C9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w:t>
            </w:r>
          </w:p>
        </w:tc>
        <w:tc>
          <w:tcPr>
            <w:tcW w:w="1606" w:type="dxa"/>
            <w:tcBorders>
              <w:top w:val="single" w:sz="2" w:space="0" w:color="auto"/>
              <w:left w:val="single" w:sz="2" w:space="0" w:color="auto"/>
              <w:bottom w:val="single" w:sz="2" w:space="0" w:color="auto"/>
              <w:right w:val="single" w:sz="2" w:space="0" w:color="auto"/>
            </w:tcBorders>
            <w:vAlign w:val="center"/>
          </w:tcPr>
          <w:p w14:paraId="5D8800F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97,526,484.49</w:t>
            </w:r>
          </w:p>
        </w:tc>
        <w:tc>
          <w:tcPr>
            <w:tcW w:w="1607" w:type="dxa"/>
            <w:tcBorders>
              <w:top w:val="single" w:sz="2" w:space="0" w:color="auto"/>
              <w:left w:val="single" w:sz="2" w:space="0" w:color="auto"/>
              <w:bottom w:val="single" w:sz="2" w:space="0" w:color="auto"/>
              <w:right w:val="single" w:sz="2" w:space="0" w:color="auto"/>
            </w:tcBorders>
            <w:vAlign w:val="center"/>
          </w:tcPr>
          <w:p w14:paraId="459B2D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2.30%</w:t>
            </w:r>
          </w:p>
        </w:tc>
        <w:tc>
          <w:tcPr>
            <w:tcW w:w="1607" w:type="dxa"/>
            <w:tcBorders>
              <w:top w:val="single" w:sz="2" w:space="0" w:color="auto"/>
              <w:left w:val="single" w:sz="2" w:space="0" w:color="auto"/>
              <w:bottom w:val="single" w:sz="2" w:space="0" w:color="auto"/>
              <w:right w:val="single" w:sz="2" w:space="0" w:color="auto"/>
            </w:tcBorders>
            <w:vAlign w:val="center"/>
          </w:tcPr>
          <w:p w14:paraId="6D20D87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-28.03%</w:t>
            </w:r>
          </w:p>
        </w:tc>
      </w:tr>
      <w:tr w:rsidR="0025246D" w14:paraId="207F0A9C"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12CDDBA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电子废弃物拆解</w:t>
            </w:r>
          </w:p>
        </w:tc>
        <w:tc>
          <w:tcPr>
            <w:tcW w:w="1606" w:type="dxa"/>
            <w:tcBorders>
              <w:top w:val="single" w:sz="2" w:space="0" w:color="auto"/>
              <w:left w:val="single" w:sz="2" w:space="0" w:color="auto"/>
              <w:bottom w:val="single" w:sz="2" w:space="0" w:color="auto"/>
              <w:right w:val="single" w:sz="2" w:space="0" w:color="auto"/>
            </w:tcBorders>
            <w:vAlign w:val="center"/>
          </w:tcPr>
          <w:p w14:paraId="7E700E9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187,469,874.00</w:t>
            </w:r>
          </w:p>
        </w:tc>
        <w:tc>
          <w:tcPr>
            <w:tcW w:w="1607" w:type="dxa"/>
            <w:tcBorders>
              <w:top w:val="single" w:sz="2" w:space="0" w:color="auto"/>
              <w:left w:val="single" w:sz="2" w:space="0" w:color="auto"/>
              <w:bottom w:val="single" w:sz="2" w:space="0" w:color="auto"/>
              <w:right w:val="single" w:sz="2" w:space="0" w:color="auto"/>
            </w:tcBorders>
            <w:vAlign w:val="center"/>
          </w:tcPr>
          <w:p w14:paraId="2BEDE7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5.42%</w:t>
            </w:r>
          </w:p>
        </w:tc>
        <w:tc>
          <w:tcPr>
            <w:tcW w:w="1606" w:type="dxa"/>
            <w:tcBorders>
              <w:top w:val="single" w:sz="2" w:space="0" w:color="auto"/>
              <w:left w:val="single" w:sz="2" w:space="0" w:color="auto"/>
              <w:bottom w:val="single" w:sz="2" w:space="0" w:color="auto"/>
              <w:right w:val="single" w:sz="2" w:space="0" w:color="auto"/>
            </w:tcBorders>
            <w:vAlign w:val="center"/>
          </w:tcPr>
          <w:p w14:paraId="60C83F6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117,002,138.83</w:t>
            </w:r>
          </w:p>
        </w:tc>
        <w:tc>
          <w:tcPr>
            <w:tcW w:w="1607" w:type="dxa"/>
            <w:tcBorders>
              <w:top w:val="single" w:sz="2" w:space="0" w:color="auto"/>
              <w:left w:val="single" w:sz="2" w:space="0" w:color="auto"/>
              <w:bottom w:val="single" w:sz="2" w:space="0" w:color="auto"/>
              <w:right w:val="single" w:sz="2" w:space="0" w:color="auto"/>
            </w:tcBorders>
            <w:vAlign w:val="center"/>
          </w:tcPr>
          <w:p w14:paraId="7D34C2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3.75%</w:t>
            </w:r>
          </w:p>
        </w:tc>
        <w:tc>
          <w:tcPr>
            <w:tcW w:w="1607" w:type="dxa"/>
            <w:tcBorders>
              <w:top w:val="single" w:sz="2" w:space="0" w:color="auto"/>
              <w:left w:val="single" w:sz="2" w:space="0" w:color="auto"/>
              <w:bottom w:val="single" w:sz="2" w:space="0" w:color="auto"/>
              <w:right w:val="single" w:sz="2" w:space="0" w:color="auto"/>
            </w:tcBorders>
            <w:vAlign w:val="center"/>
          </w:tcPr>
          <w:p w14:paraId="6C23479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60.23%</w:t>
            </w:r>
          </w:p>
        </w:tc>
      </w:tr>
      <w:tr w:rsidR="0025246D" w14:paraId="5ECDBD3A"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4C6BB8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其他业务</w:t>
            </w:r>
          </w:p>
        </w:tc>
        <w:tc>
          <w:tcPr>
            <w:tcW w:w="1606" w:type="dxa"/>
            <w:tcBorders>
              <w:top w:val="single" w:sz="2" w:space="0" w:color="auto"/>
              <w:left w:val="single" w:sz="2" w:space="0" w:color="auto"/>
              <w:bottom w:val="single" w:sz="2" w:space="0" w:color="auto"/>
              <w:right w:val="single" w:sz="2" w:space="0" w:color="auto"/>
            </w:tcBorders>
            <w:vAlign w:val="center"/>
          </w:tcPr>
          <w:p w14:paraId="1715982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62,285,973.52</w:t>
            </w:r>
          </w:p>
        </w:tc>
        <w:tc>
          <w:tcPr>
            <w:tcW w:w="1607" w:type="dxa"/>
            <w:tcBorders>
              <w:top w:val="single" w:sz="2" w:space="0" w:color="auto"/>
              <w:left w:val="single" w:sz="2" w:space="0" w:color="auto"/>
              <w:bottom w:val="single" w:sz="2" w:space="0" w:color="auto"/>
              <w:right w:val="single" w:sz="2" w:space="0" w:color="auto"/>
            </w:tcBorders>
            <w:vAlign w:val="center"/>
          </w:tcPr>
          <w:p w14:paraId="327B66D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1.80%</w:t>
            </w:r>
          </w:p>
        </w:tc>
        <w:tc>
          <w:tcPr>
            <w:tcW w:w="1606" w:type="dxa"/>
            <w:tcBorders>
              <w:top w:val="single" w:sz="2" w:space="0" w:color="auto"/>
              <w:left w:val="single" w:sz="2" w:space="0" w:color="auto"/>
              <w:bottom w:val="single" w:sz="2" w:space="0" w:color="auto"/>
              <w:right w:val="single" w:sz="2" w:space="0" w:color="auto"/>
            </w:tcBorders>
            <w:vAlign w:val="center"/>
          </w:tcPr>
          <w:p w14:paraId="432508F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43,302,960.49</w:t>
            </w:r>
          </w:p>
        </w:tc>
        <w:tc>
          <w:tcPr>
            <w:tcW w:w="1607" w:type="dxa"/>
            <w:tcBorders>
              <w:top w:val="single" w:sz="2" w:space="0" w:color="auto"/>
              <w:left w:val="single" w:sz="2" w:space="0" w:color="auto"/>
              <w:bottom w:val="single" w:sz="2" w:space="0" w:color="auto"/>
              <w:right w:val="single" w:sz="2" w:space="0" w:color="auto"/>
            </w:tcBorders>
            <w:vAlign w:val="center"/>
          </w:tcPr>
          <w:p w14:paraId="7ED4E04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w:t>
            </w:r>
          </w:p>
        </w:tc>
        <w:tc>
          <w:tcPr>
            <w:tcW w:w="1607" w:type="dxa"/>
            <w:tcBorders>
              <w:top w:val="single" w:sz="2" w:space="0" w:color="auto"/>
              <w:left w:val="single" w:sz="2" w:space="0" w:color="auto"/>
              <w:bottom w:val="single" w:sz="2" w:space="0" w:color="auto"/>
              <w:right w:val="single" w:sz="2" w:space="0" w:color="auto"/>
            </w:tcBorders>
            <w:vAlign w:val="center"/>
          </w:tcPr>
          <w:p w14:paraId="47AD4F7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43.84%</w:t>
            </w:r>
          </w:p>
        </w:tc>
      </w:tr>
      <w:tr w:rsidR="0025246D" w14:paraId="154CC99B" w14:textId="77777777">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14:paraId="41D7F7D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分地区</w:t>
            </w:r>
          </w:p>
        </w:tc>
      </w:tr>
      <w:tr w:rsidR="0025246D" w14:paraId="6AE063F6"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3DDEFD8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w:t>
            </w:r>
          </w:p>
        </w:tc>
        <w:tc>
          <w:tcPr>
            <w:tcW w:w="1606" w:type="dxa"/>
            <w:tcBorders>
              <w:top w:val="single" w:sz="2" w:space="0" w:color="auto"/>
              <w:left w:val="single" w:sz="2" w:space="0" w:color="auto"/>
              <w:bottom w:val="single" w:sz="2" w:space="0" w:color="auto"/>
              <w:right w:val="single" w:sz="2" w:space="0" w:color="auto"/>
            </w:tcBorders>
            <w:vAlign w:val="center"/>
          </w:tcPr>
          <w:p w14:paraId="2EAFE83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180,429,524.51</w:t>
            </w:r>
          </w:p>
        </w:tc>
        <w:tc>
          <w:tcPr>
            <w:tcW w:w="1607" w:type="dxa"/>
            <w:tcBorders>
              <w:top w:val="single" w:sz="2" w:space="0" w:color="auto"/>
              <w:left w:val="single" w:sz="2" w:space="0" w:color="auto"/>
              <w:bottom w:val="single" w:sz="2" w:space="0" w:color="auto"/>
              <w:right w:val="single" w:sz="2" w:space="0" w:color="auto"/>
            </w:tcBorders>
            <w:vAlign w:val="center"/>
          </w:tcPr>
          <w:p w14:paraId="2D6BB8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5.22%</w:t>
            </w:r>
          </w:p>
        </w:tc>
        <w:tc>
          <w:tcPr>
            <w:tcW w:w="1606" w:type="dxa"/>
            <w:tcBorders>
              <w:top w:val="single" w:sz="2" w:space="0" w:color="auto"/>
              <w:left w:val="single" w:sz="2" w:space="0" w:color="auto"/>
              <w:bottom w:val="single" w:sz="2" w:space="0" w:color="auto"/>
              <w:right w:val="single" w:sz="2" w:space="0" w:color="auto"/>
            </w:tcBorders>
            <w:vAlign w:val="center"/>
          </w:tcPr>
          <w:p w14:paraId="1880CE8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224,046,849.11</w:t>
            </w:r>
          </w:p>
        </w:tc>
        <w:tc>
          <w:tcPr>
            <w:tcW w:w="1607" w:type="dxa"/>
            <w:tcBorders>
              <w:top w:val="single" w:sz="2" w:space="0" w:color="auto"/>
              <w:left w:val="single" w:sz="2" w:space="0" w:color="auto"/>
              <w:bottom w:val="single" w:sz="2" w:space="0" w:color="auto"/>
              <w:right w:val="single" w:sz="2" w:space="0" w:color="auto"/>
            </w:tcBorders>
            <w:vAlign w:val="center"/>
          </w:tcPr>
          <w:p w14:paraId="207FB19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7.79%</w:t>
            </w:r>
          </w:p>
        </w:tc>
        <w:tc>
          <w:tcPr>
            <w:tcW w:w="1607" w:type="dxa"/>
            <w:tcBorders>
              <w:top w:val="single" w:sz="2" w:space="0" w:color="auto"/>
              <w:left w:val="single" w:sz="2" w:space="0" w:color="auto"/>
              <w:bottom w:val="single" w:sz="2" w:space="0" w:color="auto"/>
              <w:right w:val="single" w:sz="2" w:space="0" w:color="auto"/>
            </w:tcBorders>
            <w:vAlign w:val="center"/>
          </w:tcPr>
          <w:p w14:paraId="5DCBB4B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-19.47%</w:t>
            </w:r>
          </w:p>
        </w:tc>
      </w:tr>
      <w:tr w:rsidR="0025246D" w14:paraId="33D4703F"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3D67B6E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广东省内其它地区</w:t>
            </w:r>
          </w:p>
        </w:tc>
        <w:tc>
          <w:tcPr>
            <w:tcW w:w="1606" w:type="dxa"/>
            <w:tcBorders>
              <w:top w:val="single" w:sz="2" w:space="0" w:color="auto"/>
              <w:left w:val="single" w:sz="2" w:space="0" w:color="auto"/>
              <w:bottom w:val="single" w:sz="2" w:space="0" w:color="auto"/>
              <w:right w:val="single" w:sz="2" w:space="0" w:color="auto"/>
            </w:tcBorders>
            <w:vAlign w:val="center"/>
          </w:tcPr>
          <w:p w14:paraId="4EE06A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757,182,119.39</w:t>
            </w:r>
          </w:p>
        </w:tc>
        <w:tc>
          <w:tcPr>
            <w:tcW w:w="1607" w:type="dxa"/>
            <w:tcBorders>
              <w:top w:val="single" w:sz="2" w:space="0" w:color="auto"/>
              <w:left w:val="single" w:sz="2" w:space="0" w:color="auto"/>
              <w:bottom w:val="single" w:sz="2" w:space="0" w:color="auto"/>
              <w:right w:val="single" w:sz="2" w:space="0" w:color="auto"/>
            </w:tcBorders>
            <w:vAlign w:val="center"/>
          </w:tcPr>
          <w:p w14:paraId="124F50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21.90%</w:t>
            </w:r>
          </w:p>
        </w:tc>
        <w:tc>
          <w:tcPr>
            <w:tcW w:w="1606" w:type="dxa"/>
            <w:tcBorders>
              <w:top w:val="single" w:sz="2" w:space="0" w:color="auto"/>
              <w:left w:val="single" w:sz="2" w:space="0" w:color="auto"/>
              <w:bottom w:val="single" w:sz="2" w:space="0" w:color="auto"/>
              <w:right w:val="single" w:sz="2" w:space="0" w:color="auto"/>
            </w:tcBorders>
            <w:vAlign w:val="center"/>
          </w:tcPr>
          <w:p w14:paraId="07D6CC0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644,196,962.62</w:t>
            </w:r>
          </w:p>
        </w:tc>
        <w:tc>
          <w:tcPr>
            <w:tcW w:w="1607" w:type="dxa"/>
            <w:tcBorders>
              <w:top w:val="single" w:sz="2" w:space="0" w:color="auto"/>
              <w:left w:val="single" w:sz="2" w:space="0" w:color="auto"/>
              <w:bottom w:val="single" w:sz="2" w:space="0" w:color="auto"/>
              <w:right w:val="single" w:sz="2" w:space="0" w:color="auto"/>
            </w:tcBorders>
            <w:vAlign w:val="center"/>
          </w:tcPr>
          <w:p w14:paraId="565EC1F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16.21%</w:t>
            </w:r>
          </w:p>
        </w:tc>
        <w:tc>
          <w:tcPr>
            <w:tcW w:w="1607" w:type="dxa"/>
            <w:tcBorders>
              <w:top w:val="single" w:sz="2" w:space="0" w:color="auto"/>
              <w:left w:val="single" w:sz="2" w:space="0" w:color="auto"/>
              <w:bottom w:val="single" w:sz="2" w:space="0" w:color="auto"/>
              <w:right w:val="single" w:sz="2" w:space="0" w:color="auto"/>
            </w:tcBorders>
            <w:vAlign w:val="center"/>
          </w:tcPr>
          <w:p w14:paraId="0C4450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17.54%</w:t>
            </w:r>
          </w:p>
        </w:tc>
      </w:tr>
      <w:tr w:rsidR="0025246D" w14:paraId="0F018274"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77E2EDF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广东省外地区</w:t>
            </w:r>
          </w:p>
        </w:tc>
        <w:tc>
          <w:tcPr>
            <w:tcW w:w="1606" w:type="dxa"/>
            <w:tcBorders>
              <w:top w:val="single" w:sz="2" w:space="0" w:color="auto"/>
              <w:left w:val="single" w:sz="2" w:space="0" w:color="auto"/>
              <w:bottom w:val="single" w:sz="2" w:space="0" w:color="auto"/>
              <w:right w:val="single" w:sz="2" w:space="0" w:color="auto"/>
            </w:tcBorders>
            <w:vAlign w:val="center"/>
          </w:tcPr>
          <w:p w14:paraId="57D0D9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2,511,731,125.07</w:t>
            </w:r>
          </w:p>
        </w:tc>
        <w:tc>
          <w:tcPr>
            <w:tcW w:w="1607" w:type="dxa"/>
            <w:tcBorders>
              <w:top w:val="single" w:sz="2" w:space="0" w:color="auto"/>
              <w:left w:val="single" w:sz="2" w:space="0" w:color="auto"/>
              <w:bottom w:val="single" w:sz="2" w:space="0" w:color="auto"/>
              <w:right w:val="single" w:sz="2" w:space="0" w:color="auto"/>
            </w:tcBorders>
            <w:vAlign w:val="center"/>
          </w:tcPr>
          <w:p w14:paraId="022A698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72.66%</w:t>
            </w:r>
          </w:p>
        </w:tc>
        <w:tc>
          <w:tcPr>
            <w:tcW w:w="1606" w:type="dxa"/>
            <w:tcBorders>
              <w:top w:val="single" w:sz="2" w:space="0" w:color="auto"/>
              <w:left w:val="single" w:sz="2" w:space="0" w:color="auto"/>
              <w:bottom w:val="single" w:sz="2" w:space="0" w:color="auto"/>
              <w:right w:val="single" w:sz="2" w:space="0" w:color="auto"/>
            </w:tcBorders>
            <w:vAlign w:val="center"/>
          </w:tcPr>
          <w:p w14:paraId="301E2EC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2,580,323,368.04</w:t>
            </w:r>
          </w:p>
        </w:tc>
        <w:tc>
          <w:tcPr>
            <w:tcW w:w="1607" w:type="dxa"/>
            <w:tcBorders>
              <w:top w:val="single" w:sz="2" w:space="0" w:color="auto"/>
              <w:left w:val="single" w:sz="2" w:space="0" w:color="auto"/>
              <w:bottom w:val="single" w:sz="2" w:space="0" w:color="auto"/>
              <w:right w:val="single" w:sz="2" w:space="0" w:color="auto"/>
            </w:tcBorders>
            <w:vAlign w:val="center"/>
          </w:tcPr>
          <w:p w14:paraId="10F4D1D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73.89%</w:t>
            </w:r>
          </w:p>
        </w:tc>
        <w:tc>
          <w:tcPr>
            <w:tcW w:w="1607" w:type="dxa"/>
            <w:tcBorders>
              <w:top w:val="single" w:sz="2" w:space="0" w:color="auto"/>
              <w:left w:val="single" w:sz="2" w:space="0" w:color="auto"/>
              <w:bottom w:val="single" w:sz="2" w:space="0" w:color="auto"/>
              <w:right w:val="single" w:sz="2" w:space="0" w:color="auto"/>
            </w:tcBorders>
            <w:vAlign w:val="center"/>
          </w:tcPr>
          <w:p w14:paraId="1B22541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-2.66%</w:t>
            </w:r>
          </w:p>
        </w:tc>
      </w:tr>
      <w:tr w:rsidR="0025246D" w14:paraId="7AECA791"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7F64C2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境外地区</w:t>
            </w:r>
          </w:p>
        </w:tc>
        <w:tc>
          <w:tcPr>
            <w:tcW w:w="1606" w:type="dxa"/>
            <w:tcBorders>
              <w:top w:val="single" w:sz="2" w:space="0" w:color="auto"/>
              <w:left w:val="single" w:sz="2" w:space="0" w:color="auto"/>
              <w:bottom w:val="single" w:sz="2" w:space="0" w:color="auto"/>
              <w:right w:val="single" w:sz="2" w:space="0" w:color="auto"/>
            </w:tcBorders>
            <w:vAlign w:val="center"/>
          </w:tcPr>
          <w:p w14:paraId="4ED4F80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7,687,721.73</w:t>
            </w:r>
          </w:p>
        </w:tc>
        <w:tc>
          <w:tcPr>
            <w:tcW w:w="1607" w:type="dxa"/>
            <w:tcBorders>
              <w:top w:val="single" w:sz="2" w:space="0" w:color="auto"/>
              <w:left w:val="single" w:sz="2" w:space="0" w:color="auto"/>
              <w:bottom w:val="single" w:sz="2" w:space="0" w:color="auto"/>
              <w:right w:val="single" w:sz="2" w:space="0" w:color="auto"/>
            </w:tcBorders>
            <w:vAlign w:val="center"/>
          </w:tcPr>
          <w:p w14:paraId="5B3BAEF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0.22%</w:t>
            </w:r>
          </w:p>
        </w:tc>
        <w:tc>
          <w:tcPr>
            <w:tcW w:w="1606" w:type="dxa"/>
            <w:tcBorders>
              <w:top w:val="single" w:sz="2" w:space="0" w:color="auto"/>
              <w:left w:val="single" w:sz="2" w:space="0" w:color="auto"/>
              <w:bottom w:val="single" w:sz="2" w:space="0" w:color="auto"/>
              <w:right w:val="single" w:sz="2" w:space="0" w:color="auto"/>
            </w:tcBorders>
            <w:vAlign w:val="center"/>
          </w:tcPr>
          <w:p w14:paraId="1BB3D0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38,093,523.32</w:t>
            </w:r>
          </w:p>
        </w:tc>
        <w:tc>
          <w:tcPr>
            <w:tcW w:w="1607" w:type="dxa"/>
            <w:tcBorders>
              <w:top w:val="single" w:sz="2" w:space="0" w:color="auto"/>
              <w:left w:val="single" w:sz="2" w:space="0" w:color="auto"/>
              <w:bottom w:val="single" w:sz="2" w:space="0" w:color="auto"/>
              <w:right w:val="single" w:sz="2" w:space="0" w:color="auto"/>
            </w:tcBorders>
            <w:vAlign w:val="center"/>
          </w:tcPr>
          <w:p w14:paraId="5C4D2DB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2.11%</w:t>
            </w:r>
          </w:p>
        </w:tc>
        <w:tc>
          <w:tcPr>
            <w:tcW w:w="1607" w:type="dxa"/>
            <w:tcBorders>
              <w:top w:val="single" w:sz="2" w:space="0" w:color="auto"/>
              <w:left w:val="single" w:sz="2" w:space="0" w:color="auto"/>
              <w:bottom w:val="single" w:sz="2" w:space="0" w:color="auto"/>
              <w:right w:val="single" w:sz="2" w:space="0" w:color="auto"/>
            </w:tcBorders>
            <w:vAlign w:val="center"/>
          </w:tcPr>
          <w:p w14:paraId="17DFAC9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-79.82%</w:t>
            </w:r>
          </w:p>
        </w:tc>
      </w:tr>
    </w:tbl>
    <w:p w14:paraId="6F7A06B2"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23" w:name="_Toc988910"/>
      <w:r>
        <w:rPr>
          <w:rFonts w:ascii="宋体" w:eastAsia="宋体" w:hAnsi="宋体" w:cs="宋体"/>
          <w:b/>
          <w:bCs/>
          <w:sz w:val="18"/>
          <w:szCs w:val="18"/>
        </w:rPr>
        <w:t>（2） 占公司营业收入或营业利润10%以上的行业、产品、地区、销售模式的情况</w:t>
      </w:r>
      <w:bookmarkEnd w:id="23"/>
    </w:p>
    <w:p w14:paraId="375FC24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6FAD72D0"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0338B028"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C1A7EE9"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F83997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营业收入</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6A36EE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营业成本</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6E36E3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毛利率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E08E27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营业收入比上年同期增减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5E4D3E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营业成本比上年同期增减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6A3567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毛利率比上年同期增减</w:t>
            </w:r>
          </w:p>
        </w:tc>
      </w:tr>
      <w:tr w:rsidR="0025246D" w14:paraId="695CB0E6" w14:textId="77777777">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14:paraId="30CAA65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分行业</w:t>
            </w:r>
          </w:p>
        </w:tc>
      </w:tr>
      <w:tr w:rsidR="0025246D" w14:paraId="5E6F529E"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3FB4F1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工业废物资源化利用</w:t>
            </w:r>
          </w:p>
        </w:tc>
        <w:tc>
          <w:tcPr>
            <w:tcW w:w="1377" w:type="dxa"/>
            <w:tcBorders>
              <w:top w:val="single" w:sz="2" w:space="0" w:color="auto"/>
              <w:left w:val="single" w:sz="2" w:space="0" w:color="auto"/>
              <w:bottom w:val="single" w:sz="2" w:space="0" w:color="auto"/>
              <w:right w:val="single" w:sz="2" w:space="0" w:color="auto"/>
            </w:tcBorders>
            <w:vAlign w:val="center"/>
          </w:tcPr>
          <w:p w14:paraId="7B1699B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1,572,911,548.48</w:t>
            </w:r>
          </w:p>
        </w:tc>
        <w:tc>
          <w:tcPr>
            <w:tcW w:w="1377" w:type="dxa"/>
            <w:tcBorders>
              <w:top w:val="single" w:sz="2" w:space="0" w:color="auto"/>
              <w:left w:val="single" w:sz="2" w:space="0" w:color="auto"/>
              <w:bottom w:val="single" w:sz="2" w:space="0" w:color="auto"/>
              <w:right w:val="single" w:sz="2" w:space="0" w:color="auto"/>
            </w:tcBorders>
            <w:vAlign w:val="center"/>
          </w:tcPr>
          <w:p w14:paraId="2D13282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1,433,794,761.49</w:t>
            </w:r>
          </w:p>
        </w:tc>
        <w:tc>
          <w:tcPr>
            <w:tcW w:w="1377" w:type="dxa"/>
            <w:tcBorders>
              <w:top w:val="single" w:sz="2" w:space="0" w:color="auto"/>
              <w:left w:val="single" w:sz="2" w:space="0" w:color="auto"/>
              <w:bottom w:val="single" w:sz="2" w:space="0" w:color="auto"/>
              <w:right w:val="single" w:sz="2" w:space="0" w:color="auto"/>
            </w:tcBorders>
            <w:vAlign w:val="center"/>
          </w:tcPr>
          <w:p w14:paraId="52F8BF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8.84%</w:t>
            </w:r>
          </w:p>
        </w:tc>
        <w:tc>
          <w:tcPr>
            <w:tcW w:w="1377" w:type="dxa"/>
            <w:tcBorders>
              <w:top w:val="single" w:sz="2" w:space="0" w:color="auto"/>
              <w:left w:val="single" w:sz="2" w:space="0" w:color="auto"/>
              <w:bottom w:val="single" w:sz="2" w:space="0" w:color="auto"/>
              <w:right w:val="single" w:sz="2" w:space="0" w:color="auto"/>
            </w:tcBorders>
            <w:vAlign w:val="center"/>
          </w:tcPr>
          <w:p w14:paraId="2BDE49A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20.88%</w:t>
            </w:r>
          </w:p>
        </w:tc>
        <w:tc>
          <w:tcPr>
            <w:tcW w:w="1377" w:type="dxa"/>
            <w:tcBorders>
              <w:top w:val="single" w:sz="2" w:space="0" w:color="auto"/>
              <w:left w:val="single" w:sz="2" w:space="0" w:color="auto"/>
              <w:bottom w:val="single" w:sz="2" w:space="0" w:color="auto"/>
              <w:right w:val="single" w:sz="2" w:space="0" w:color="auto"/>
            </w:tcBorders>
            <w:vAlign w:val="center"/>
          </w:tcPr>
          <w:p w14:paraId="09BD7F6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17.64%</w:t>
            </w:r>
          </w:p>
        </w:tc>
        <w:tc>
          <w:tcPr>
            <w:tcW w:w="1377" w:type="dxa"/>
            <w:tcBorders>
              <w:top w:val="single" w:sz="2" w:space="0" w:color="auto"/>
              <w:left w:val="single" w:sz="2" w:space="0" w:color="auto"/>
              <w:bottom w:val="single" w:sz="2" w:space="0" w:color="auto"/>
              <w:right w:val="single" w:sz="2" w:space="0" w:color="auto"/>
            </w:tcBorders>
            <w:vAlign w:val="center"/>
          </w:tcPr>
          <w:p w14:paraId="45CCD7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2.51%</w:t>
            </w:r>
          </w:p>
        </w:tc>
      </w:tr>
      <w:tr w:rsidR="0025246D" w14:paraId="3B6B8F2B"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FC161F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工业废物处理处置</w:t>
            </w:r>
          </w:p>
        </w:tc>
        <w:tc>
          <w:tcPr>
            <w:tcW w:w="1377" w:type="dxa"/>
            <w:tcBorders>
              <w:top w:val="single" w:sz="2" w:space="0" w:color="auto"/>
              <w:left w:val="single" w:sz="2" w:space="0" w:color="auto"/>
              <w:bottom w:val="single" w:sz="2" w:space="0" w:color="auto"/>
              <w:right w:val="single" w:sz="2" w:space="0" w:color="auto"/>
            </w:tcBorders>
            <w:vAlign w:val="center"/>
          </w:tcPr>
          <w:p w14:paraId="68D765F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734,086,095.68</w:t>
            </w:r>
          </w:p>
        </w:tc>
        <w:tc>
          <w:tcPr>
            <w:tcW w:w="1377" w:type="dxa"/>
            <w:tcBorders>
              <w:top w:val="single" w:sz="2" w:space="0" w:color="auto"/>
              <w:left w:val="single" w:sz="2" w:space="0" w:color="auto"/>
              <w:bottom w:val="single" w:sz="2" w:space="0" w:color="auto"/>
              <w:right w:val="single" w:sz="2" w:space="0" w:color="auto"/>
            </w:tcBorders>
            <w:vAlign w:val="center"/>
          </w:tcPr>
          <w:p w14:paraId="2A709C7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823,042,368.69</w:t>
            </w:r>
          </w:p>
        </w:tc>
        <w:tc>
          <w:tcPr>
            <w:tcW w:w="1377" w:type="dxa"/>
            <w:tcBorders>
              <w:top w:val="single" w:sz="2" w:space="0" w:color="auto"/>
              <w:left w:val="single" w:sz="2" w:space="0" w:color="auto"/>
              <w:bottom w:val="single" w:sz="2" w:space="0" w:color="auto"/>
              <w:right w:val="single" w:sz="2" w:space="0" w:color="auto"/>
            </w:tcBorders>
            <w:vAlign w:val="center"/>
          </w:tcPr>
          <w:p w14:paraId="3D2F36E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-12.12%</w:t>
            </w:r>
          </w:p>
        </w:tc>
        <w:tc>
          <w:tcPr>
            <w:tcW w:w="1377" w:type="dxa"/>
            <w:tcBorders>
              <w:top w:val="single" w:sz="2" w:space="0" w:color="auto"/>
              <w:left w:val="single" w:sz="2" w:space="0" w:color="auto"/>
              <w:bottom w:val="single" w:sz="2" w:space="0" w:color="auto"/>
              <w:right w:val="single" w:sz="2" w:space="0" w:color="auto"/>
            </w:tcBorders>
            <w:vAlign w:val="center"/>
          </w:tcPr>
          <w:p w14:paraId="575931A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-21.52%</w:t>
            </w:r>
          </w:p>
        </w:tc>
        <w:tc>
          <w:tcPr>
            <w:tcW w:w="1377" w:type="dxa"/>
            <w:tcBorders>
              <w:top w:val="single" w:sz="2" w:space="0" w:color="auto"/>
              <w:left w:val="single" w:sz="2" w:space="0" w:color="auto"/>
              <w:bottom w:val="single" w:sz="2" w:space="0" w:color="auto"/>
              <w:right w:val="single" w:sz="2" w:space="0" w:color="auto"/>
            </w:tcBorders>
            <w:vAlign w:val="center"/>
          </w:tcPr>
          <w:p w14:paraId="13D38ED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-9.73%</w:t>
            </w:r>
          </w:p>
        </w:tc>
        <w:tc>
          <w:tcPr>
            <w:tcW w:w="1377" w:type="dxa"/>
            <w:tcBorders>
              <w:top w:val="single" w:sz="2" w:space="0" w:color="auto"/>
              <w:left w:val="single" w:sz="2" w:space="0" w:color="auto"/>
              <w:bottom w:val="single" w:sz="2" w:space="0" w:color="auto"/>
              <w:right w:val="single" w:sz="2" w:space="0" w:color="auto"/>
            </w:tcBorders>
            <w:vAlign w:val="center"/>
          </w:tcPr>
          <w:p w14:paraId="361AC10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-14.65%</w:t>
            </w:r>
          </w:p>
        </w:tc>
      </w:tr>
      <w:tr w:rsidR="0025246D" w14:paraId="601154A0"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86040D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稀贵金属回收利用</w:t>
            </w:r>
          </w:p>
        </w:tc>
        <w:tc>
          <w:tcPr>
            <w:tcW w:w="1377" w:type="dxa"/>
            <w:tcBorders>
              <w:top w:val="single" w:sz="2" w:space="0" w:color="auto"/>
              <w:left w:val="single" w:sz="2" w:space="0" w:color="auto"/>
              <w:bottom w:val="single" w:sz="2" w:space="0" w:color="auto"/>
              <w:right w:val="single" w:sz="2" w:space="0" w:color="auto"/>
            </w:tcBorders>
            <w:vAlign w:val="center"/>
          </w:tcPr>
          <w:p w14:paraId="0FA5026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717,912,293.48</w:t>
            </w:r>
          </w:p>
        </w:tc>
        <w:tc>
          <w:tcPr>
            <w:tcW w:w="1377" w:type="dxa"/>
            <w:tcBorders>
              <w:top w:val="single" w:sz="2" w:space="0" w:color="auto"/>
              <w:left w:val="single" w:sz="2" w:space="0" w:color="auto"/>
              <w:bottom w:val="single" w:sz="2" w:space="0" w:color="auto"/>
              <w:right w:val="single" w:sz="2" w:space="0" w:color="auto"/>
            </w:tcBorders>
            <w:vAlign w:val="center"/>
          </w:tcPr>
          <w:p w14:paraId="4859F2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772,352,213.18</w:t>
            </w:r>
          </w:p>
        </w:tc>
        <w:tc>
          <w:tcPr>
            <w:tcW w:w="1377" w:type="dxa"/>
            <w:tcBorders>
              <w:top w:val="single" w:sz="2" w:space="0" w:color="auto"/>
              <w:left w:val="single" w:sz="2" w:space="0" w:color="auto"/>
              <w:bottom w:val="single" w:sz="2" w:space="0" w:color="auto"/>
              <w:right w:val="single" w:sz="2" w:space="0" w:color="auto"/>
            </w:tcBorders>
            <w:vAlign w:val="center"/>
          </w:tcPr>
          <w:p w14:paraId="3DA6AA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-7.58%</w:t>
            </w:r>
          </w:p>
        </w:tc>
        <w:tc>
          <w:tcPr>
            <w:tcW w:w="1377" w:type="dxa"/>
            <w:tcBorders>
              <w:top w:val="single" w:sz="2" w:space="0" w:color="auto"/>
              <w:left w:val="single" w:sz="2" w:space="0" w:color="auto"/>
              <w:bottom w:val="single" w:sz="2" w:space="0" w:color="auto"/>
              <w:right w:val="single" w:sz="2" w:space="0" w:color="auto"/>
            </w:tcBorders>
            <w:vAlign w:val="center"/>
          </w:tcPr>
          <w:p w14:paraId="3DE3B2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-16.33%</w:t>
            </w:r>
          </w:p>
        </w:tc>
        <w:tc>
          <w:tcPr>
            <w:tcW w:w="1377" w:type="dxa"/>
            <w:tcBorders>
              <w:top w:val="single" w:sz="2" w:space="0" w:color="auto"/>
              <w:left w:val="single" w:sz="2" w:space="0" w:color="auto"/>
              <w:bottom w:val="single" w:sz="2" w:space="0" w:color="auto"/>
              <w:right w:val="single" w:sz="2" w:space="0" w:color="auto"/>
            </w:tcBorders>
            <w:vAlign w:val="center"/>
          </w:tcPr>
          <w:p w14:paraId="6350CD4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-7.10%</w:t>
            </w:r>
          </w:p>
        </w:tc>
        <w:tc>
          <w:tcPr>
            <w:tcW w:w="1377" w:type="dxa"/>
            <w:tcBorders>
              <w:top w:val="single" w:sz="2" w:space="0" w:color="auto"/>
              <w:left w:val="single" w:sz="2" w:space="0" w:color="auto"/>
              <w:bottom w:val="single" w:sz="2" w:space="0" w:color="auto"/>
              <w:right w:val="single" w:sz="2" w:space="0" w:color="auto"/>
            </w:tcBorders>
            <w:vAlign w:val="center"/>
          </w:tcPr>
          <w:p w14:paraId="2DDF06B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-10.69%</w:t>
            </w:r>
          </w:p>
        </w:tc>
      </w:tr>
      <w:tr w:rsidR="0025246D" w14:paraId="03DD6690" w14:textId="77777777">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14:paraId="1DE20B6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分地区</w:t>
            </w:r>
          </w:p>
        </w:tc>
      </w:tr>
      <w:tr w:rsidR="0025246D" w14:paraId="780FCF6F"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5FB44F7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广东省内其它地区</w:t>
            </w:r>
          </w:p>
        </w:tc>
        <w:tc>
          <w:tcPr>
            <w:tcW w:w="1377" w:type="dxa"/>
            <w:tcBorders>
              <w:top w:val="single" w:sz="2" w:space="0" w:color="auto"/>
              <w:left w:val="single" w:sz="2" w:space="0" w:color="auto"/>
              <w:bottom w:val="single" w:sz="2" w:space="0" w:color="auto"/>
              <w:right w:val="single" w:sz="2" w:space="0" w:color="auto"/>
            </w:tcBorders>
            <w:vAlign w:val="center"/>
          </w:tcPr>
          <w:p w14:paraId="235A82E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757,182,119.39</w:t>
            </w:r>
          </w:p>
        </w:tc>
        <w:tc>
          <w:tcPr>
            <w:tcW w:w="1377" w:type="dxa"/>
            <w:tcBorders>
              <w:top w:val="single" w:sz="2" w:space="0" w:color="auto"/>
              <w:left w:val="single" w:sz="2" w:space="0" w:color="auto"/>
              <w:bottom w:val="single" w:sz="2" w:space="0" w:color="auto"/>
              <w:right w:val="single" w:sz="2" w:space="0" w:color="auto"/>
            </w:tcBorders>
            <w:vAlign w:val="center"/>
          </w:tcPr>
          <w:p w14:paraId="625D4BA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744,878,598.19</w:t>
            </w:r>
          </w:p>
        </w:tc>
        <w:tc>
          <w:tcPr>
            <w:tcW w:w="1377" w:type="dxa"/>
            <w:tcBorders>
              <w:top w:val="single" w:sz="2" w:space="0" w:color="auto"/>
              <w:left w:val="single" w:sz="2" w:space="0" w:color="auto"/>
              <w:bottom w:val="single" w:sz="2" w:space="0" w:color="auto"/>
              <w:right w:val="single" w:sz="2" w:space="0" w:color="auto"/>
            </w:tcBorders>
            <w:vAlign w:val="center"/>
          </w:tcPr>
          <w:p w14:paraId="302C678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1.62%</w:t>
            </w:r>
          </w:p>
        </w:tc>
        <w:tc>
          <w:tcPr>
            <w:tcW w:w="1377" w:type="dxa"/>
            <w:tcBorders>
              <w:top w:val="single" w:sz="2" w:space="0" w:color="auto"/>
              <w:left w:val="single" w:sz="2" w:space="0" w:color="auto"/>
              <w:bottom w:val="single" w:sz="2" w:space="0" w:color="auto"/>
              <w:right w:val="single" w:sz="2" w:space="0" w:color="auto"/>
            </w:tcBorders>
            <w:vAlign w:val="center"/>
          </w:tcPr>
          <w:p w14:paraId="328BF39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17.54%</w:t>
            </w:r>
          </w:p>
        </w:tc>
        <w:tc>
          <w:tcPr>
            <w:tcW w:w="1377" w:type="dxa"/>
            <w:tcBorders>
              <w:top w:val="single" w:sz="2" w:space="0" w:color="auto"/>
              <w:left w:val="single" w:sz="2" w:space="0" w:color="auto"/>
              <w:bottom w:val="single" w:sz="2" w:space="0" w:color="auto"/>
              <w:right w:val="single" w:sz="2" w:space="0" w:color="auto"/>
            </w:tcBorders>
            <w:vAlign w:val="center"/>
          </w:tcPr>
          <w:p w14:paraId="3E0DC4D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23.24%</w:t>
            </w:r>
          </w:p>
        </w:tc>
        <w:tc>
          <w:tcPr>
            <w:tcW w:w="1377" w:type="dxa"/>
            <w:tcBorders>
              <w:top w:val="single" w:sz="2" w:space="0" w:color="auto"/>
              <w:left w:val="single" w:sz="2" w:space="0" w:color="auto"/>
              <w:bottom w:val="single" w:sz="2" w:space="0" w:color="auto"/>
              <w:right w:val="single" w:sz="2" w:space="0" w:color="auto"/>
            </w:tcBorders>
            <w:vAlign w:val="center"/>
          </w:tcPr>
          <w:p w14:paraId="31467C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-4.56%</w:t>
            </w:r>
          </w:p>
        </w:tc>
      </w:tr>
      <w:tr w:rsidR="0025246D" w14:paraId="514DF31D"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195C17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广东省外地区</w:t>
            </w:r>
          </w:p>
        </w:tc>
        <w:tc>
          <w:tcPr>
            <w:tcW w:w="1377" w:type="dxa"/>
            <w:tcBorders>
              <w:top w:val="single" w:sz="2" w:space="0" w:color="auto"/>
              <w:left w:val="single" w:sz="2" w:space="0" w:color="auto"/>
              <w:bottom w:val="single" w:sz="2" w:space="0" w:color="auto"/>
              <w:right w:val="single" w:sz="2" w:space="0" w:color="auto"/>
            </w:tcBorders>
            <w:vAlign w:val="center"/>
          </w:tcPr>
          <w:p w14:paraId="392B107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2,511,731,125.07</w:t>
            </w:r>
          </w:p>
        </w:tc>
        <w:tc>
          <w:tcPr>
            <w:tcW w:w="1377" w:type="dxa"/>
            <w:tcBorders>
              <w:top w:val="single" w:sz="2" w:space="0" w:color="auto"/>
              <w:left w:val="single" w:sz="2" w:space="0" w:color="auto"/>
              <w:bottom w:val="single" w:sz="2" w:space="0" w:color="auto"/>
              <w:right w:val="single" w:sz="2" w:space="0" w:color="auto"/>
            </w:tcBorders>
            <w:vAlign w:val="center"/>
          </w:tcPr>
          <w:p w14:paraId="4422E4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2,490,841,572.83</w:t>
            </w:r>
          </w:p>
        </w:tc>
        <w:tc>
          <w:tcPr>
            <w:tcW w:w="1377" w:type="dxa"/>
            <w:tcBorders>
              <w:top w:val="single" w:sz="2" w:space="0" w:color="auto"/>
              <w:left w:val="single" w:sz="2" w:space="0" w:color="auto"/>
              <w:bottom w:val="single" w:sz="2" w:space="0" w:color="auto"/>
              <w:right w:val="single" w:sz="2" w:space="0" w:color="auto"/>
            </w:tcBorders>
            <w:vAlign w:val="center"/>
          </w:tcPr>
          <w:p w14:paraId="099352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0.83%</w:t>
            </w:r>
          </w:p>
        </w:tc>
        <w:tc>
          <w:tcPr>
            <w:tcW w:w="1377" w:type="dxa"/>
            <w:tcBorders>
              <w:top w:val="single" w:sz="2" w:space="0" w:color="auto"/>
              <w:left w:val="single" w:sz="2" w:space="0" w:color="auto"/>
              <w:bottom w:val="single" w:sz="2" w:space="0" w:color="auto"/>
              <w:right w:val="single" w:sz="2" w:space="0" w:color="auto"/>
            </w:tcBorders>
            <w:vAlign w:val="center"/>
          </w:tcPr>
          <w:p w14:paraId="73DBCC3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-2.66%</w:t>
            </w:r>
          </w:p>
        </w:tc>
        <w:tc>
          <w:tcPr>
            <w:tcW w:w="1377" w:type="dxa"/>
            <w:tcBorders>
              <w:top w:val="single" w:sz="2" w:space="0" w:color="auto"/>
              <w:left w:val="single" w:sz="2" w:space="0" w:color="auto"/>
              <w:bottom w:val="single" w:sz="2" w:space="0" w:color="auto"/>
              <w:right w:val="single" w:sz="2" w:space="0" w:color="auto"/>
            </w:tcBorders>
            <w:vAlign w:val="center"/>
          </w:tcPr>
          <w:p w14:paraId="5236936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2.25%</w:t>
            </w:r>
          </w:p>
        </w:tc>
        <w:tc>
          <w:tcPr>
            <w:tcW w:w="1377" w:type="dxa"/>
            <w:tcBorders>
              <w:top w:val="single" w:sz="2" w:space="0" w:color="auto"/>
              <w:left w:val="single" w:sz="2" w:space="0" w:color="auto"/>
              <w:bottom w:val="single" w:sz="2" w:space="0" w:color="auto"/>
              <w:right w:val="single" w:sz="2" w:space="0" w:color="auto"/>
            </w:tcBorders>
            <w:vAlign w:val="center"/>
          </w:tcPr>
          <w:p w14:paraId="12C2AC0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-4.76%</w:t>
            </w:r>
          </w:p>
        </w:tc>
      </w:tr>
    </w:tbl>
    <w:p w14:paraId="36AA7A6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公司主营业务数据统计口径在报告期发生调整的情况下，公司最近1年按报告期末口径调整后的主营业务数据</w:t>
      </w:r>
    </w:p>
    <w:p w14:paraId="4526BFB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A96E5AA"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24" w:name="_Toc988911"/>
      <w:r>
        <w:rPr>
          <w:rFonts w:ascii="宋体" w:eastAsia="宋体" w:hAnsi="宋体" w:cs="宋体"/>
          <w:b/>
          <w:bCs/>
          <w:sz w:val="18"/>
          <w:szCs w:val="18"/>
        </w:rPr>
        <w:t>（3） 公司实物销售收入是否大于劳务收入</w:t>
      </w:r>
      <w:bookmarkEnd w:id="24"/>
    </w:p>
    <w:p w14:paraId="09F59E7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25246D" w14:paraId="67EB9FB4" w14:textId="77777777" w:rsidTr="002F79B3">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2ECC66A3" w14:textId="77777777" w:rsidR="0025246D" w:rsidRDefault="00000000">
            <w:pPr>
              <w:spacing w:before="40" w:after="40" w:line="240" w:lineRule="exact"/>
              <w:jc w:val="center"/>
              <w:rPr>
                <w:rFonts w:ascii="宋体" w:eastAsia="宋体" w:hAnsi="宋体" w:cs="宋体" w:hint="eastAsia"/>
                <w:sz w:val="18"/>
                <w:szCs w:val="18"/>
              </w:rPr>
            </w:pPr>
            <w:bookmarkStart w:id="25" w:name="OLE_LINK21"/>
            <w:r>
              <w:rPr>
                <w:rFonts w:ascii="宋体" w:eastAsia="宋体" w:hAnsi="宋体" w:cs="宋体"/>
                <w:sz w:val="18"/>
                <w:szCs w:val="18"/>
              </w:rPr>
              <w:t>行业分类</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728A524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F83708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单位</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30815CF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6DD91D3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3D43AA5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同比增减</w:t>
            </w:r>
          </w:p>
        </w:tc>
      </w:tr>
      <w:tr w:rsidR="0025246D" w14:paraId="030B52B0" w14:textId="77777777" w:rsidTr="002F79B3">
        <w:trPr>
          <w:trHeight w:val="240"/>
        </w:trPr>
        <w:tc>
          <w:tcPr>
            <w:tcW w:w="1606" w:type="dxa"/>
            <w:vMerge w:val="restart"/>
            <w:tcBorders>
              <w:top w:val="single" w:sz="2" w:space="0" w:color="auto"/>
              <w:left w:val="single" w:sz="2" w:space="0" w:color="auto"/>
              <w:bottom w:val="single" w:sz="2" w:space="0" w:color="auto"/>
              <w:right w:val="single" w:sz="2" w:space="0" w:color="auto"/>
            </w:tcBorders>
            <w:vAlign w:val="center"/>
          </w:tcPr>
          <w:p w14:paraId="555AA82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铜盐产品</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1F1283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销售量</w:t>
            </w:r>
          </w:p>
        </w:tc>
        <w:tc>
          <w:tcPr>
            <w:tcW w:w="1606" w:type="dxa"/>
            <w:tcBorders>
              <w:top w:val="single" w:sz="2" w:space="0" w:color="auto"/>
              <w:left w:val="single" w:sz="2" w:space="0" w:color="auto"/>
              <w:bottom w:val="single" w:sz="2" w:space="0" w:color="auto"/>
              <w:right w:val="single" w:sz="2" w:space="0" w:color="auto"/>
            </w:tcBorders>
            <w:vAlign w:val="center"/>
          </w:tcPr>
          <w:p w14:paraId="6B9FEC1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14:paraId="713023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35,589</w:t>
            </w:r>
          </w:p>
        </w:tc>
        <w:tc>
          <w:tcPr>
            <w:tcW w:w="1607" w:type="dxa"/>
            <w:tcBorders>
              <w:top w:val="single" w:sz="2" w:space="0" w:color="auto"/>
              <w:left w:val="single" w:sz="2" w:space="0" w:color="auto"/>
              <w:bottom w:val="single" w:sz="2" w:space="0" w:color="auto"/>
              <w:right w:val="single" w:sz="2" w:space="0" w:color="auto"/>
            </w:tcBorders>
            <w:vAlign w:val="center"/>
          </w:tcPr>
          <w:p w14:paraId="5EC3C32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36,463</w:t>
            </w:r>
          </w:p>
        </w:tc>
        <w:tc>
          <w:tcPr>
            <w:tcW w:w="1607" w:type="dxa"/>
            <w:tcBorders>
              <w:top w:val="single" w:sz="2" w:space="0" w:color="auto"/>
              <w:left w:val="single" w:sz="2" w:space="0" w:color="auto"/>
              <w:bottom w:val="single" w:sz="2" w:space="0" w:color="auto"/>
              <w:right w:val="single" w:sz="2" w:space="0" w:color="auto"/>
            </w:tcBorders>
            <w:vAlign w:val="center"/>
          </w:tcPr>
          <w:p w14:paraId="1721B4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-2.40%</w:t>
            </w:r>
          </w:p>
        </w:tc>
      </w:tr>
      <w:tr w:rsidR="0025246D" w14:paraId="2A5B9322" w14:textId="77777777" w:rsidTr="002F79B3">
        <w:trPr>
          <w:trHeight w:val="240"/>
        </w:trPr>
        <w:tc>
          <w:tcPr>
            <w:tcW w:w="1606" w:type="dxa"/>
            <w:vMerge/>
            <w:tcBorders>
              <w:top w:val="single" w:sz="2" w:space="0" w:color="auto"/>
              <w:left w:val="single" w:sz="2" w:space="0" w:color="auto"/>
              <w:bottom w:val="single" w:sz="2" w:space="0" w:color="auto"/>
              <w:right w:val="single" w:sz="2" w:space="0" w:color="auto"/>
            </w:tcBorders>
            <w:vAlign w:val="center"/>
          </w:tcPr>
          <w:p w14:paraId="646FDFF5"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2EFB8C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生产量</w:t>
            </w:r>
          </w:p>
        </w:tc>
        <w:tc>
          <w:tcPr>
            <w:tcW w:w="1606" w:type="dxa"/>
            <w:tcBorders>
              <w:top w:val="single" w:sz="2" w:space="0" w:color="auto"/>
              <w:left w:val="single" w:sz="2" w:space="0" w:color="auto"/>
              <w:bottom w:val="single" w:sz="2" w:space="0" w:color="auto"/>
              <w:right w:val="single" w:sz="2" w:space="0" w:color="auto"/>
            </w:tcBorders>
            <w:vAlign w:val="center"/>
          </w:tcPr>
          <w:p w14:paraId="3190CE6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14:paraId="1B4A7D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35,940</w:t>
            </w:r>
          </w:p>
        </w:tc>
        <w:tc>
          <w:tcPr>
            <w:tcW w:w="1607" w:type="dxa"/>
            <w:tcBorders>
              <w:top w:val="single" w:sz="2" w:space="0" w:color="auto"/>
              <w:left w:val="single" w:sz="2" w:space="0" w:color="auto"/>
              <w:bottom w:val="single" w:sz="2" w:space="0" w:color="auto"/>
              <w:right w:val="single" w:sz="2" w:space="0" w:color="auto"/>
            </w:tcBorders>
            <w:vAlign w:val="center"/>
          </w:tcPr>
          <w:p w14:paraId="13CB4F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36,017</w:t>
            </w:r>
          </w:p>
        </w:tc>
        <w:tc>
          <w:tcPr>
            <w:tcW w:w="1607" w:type="dxa"/>
            <w:tcBorders>
              <w:top w:val="single" w:sz="2" w:space="0" w:color="auto"/>
              <w:left w:val="single" w:sz="2" w:space="0" w:color="auto"/>
              <w:bottom w:val="single" w:sz="2" w:space="0" w:color="auto"/>
              <w:right w:val="single" w:sz="2" w:space="0" w:color="auto"/>
            </w:tcBorders>
            <w:vAlign w:val="center"/>
          </w:tcPr>
          <w:p w14:paraId="79AAD93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-0.21%</w:t>
            </w:r>
          </w:p>
        </w:tc>
      </w:tr>
      <w:tr w:rsidR="0025246D" w14:paraId="3A703BDC" w14:textId="77777777" w:rsidTr="002F79B3">
        <w:trPr>
          <w:trHeight w:val="240"/>
        </w:trPr>
        <w:tc>
          <w:tcPr>
            <w:tcW w:w="1606" w:type="dxa"/>
            <w:vMerge/>
            <w:tcBorders>
              <w:top w:val="single" w:sz="2" w:space="0" w:color="auto"/>
              <w:left w:val="single" w:sz="2" w:space="0" w:color="auto"/>
              <w:bottom w:val="single" w:sz="2" w:space="0" w:color="auto"/>
              <w:right w:val="single" w:sz="2" w:space="0" w:color="auto"/>
            </w:tcBorders>
            <w:vAlign w:val="center"/>
          </w:tcPr>
          <w:p w14:paraId="162840EB"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214F286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库存量</w:t>
            </w:r>
          </w:p>
        </w:tc>
        <w:tc>
          <w:tcPr>
            <w:tcW w:w="1606" w:type="dxa"/>
            <w:tcBorders>
              <w:top w:val="single" w:sz="2" w:space="0" w:color="auto"/>
              <w:left w:val="single" w:sz="2" w:space="0" w:color="auto"/>
              <w:bottom w:val="single" w:sz="2" w:space="0" w:color="auto"/>
              <w:right w:val="single" w:sz="2" w:space="0" w:color="auto"/>
            </w:tcBorders>
            <w:vAlign w:val="center"/>
          </w:tcPr>
          <w:p w14:paraId="74CCBCC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14:paraId="6D72BFD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2,074</w:t>
            </w:r>
          </w:p>
        </w:tc>
        <w:tc>
          <w:tcPr>
            <w:tcW w:w="1607" w:type="dxa"/>
            <w:tcBorders>
              <w:top w:val="single" w:sz="2" w:space="0" w:color="auto"/>
              <w:left w:val="single" w:sz="2" w:space="0" w:color="auto"/>
              <w:bottom w:val="single" w:sz="2" w:space="0" w:color="auto"/>
              <w:right w:val="single" w:sz="2" w:space="0" w:color="auto"/>
            </w:tcBorders>
            <w:vAlign w:val="center"/>
          </w:tcPr>
          <w:p w14:paraId="6637432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1,723</w:t>
            </w:r>
          </w:p>
        </w:tc>
        <w:tc>
          <w:tcPr>
            <w:tcW w:w="1607" w:type="dxa"/>
            <w:tcBorders>
              <w:top w:val="single" w:sz="2" w:space="0" w:color="auto"/>
              <w:left w:val="single" w:sz="2" w:space="0" w:color="auto"/>
              <w:bottom w:val="single" w:sz="2" w:space="0" w:color="auto"/>
              <w:right w:val="single" w:sz="2" w:space="0" w:color="auto"/>
            </w:tcBorders>
            <w:vAlign w:val="center"/>
          </w:tcPr>
          <w:p w14:paraId="7117D5C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20.37%</w:t>
            </w:r>
          </w:p>
        </w:tc>
      </w:tr>
      <w:tr w:rsidR="0025246D" w14:paraId="0F65D32E" w14:textId="77777777" w:rsidTr="002F79B3">
        <w:trPr>
          <w:trHeight w:val="240"/>
        </w:trPr>
        <w:tc>
          <w:tcPr>
            <w:tcW w:w="1606" w:type="dxa"/>
            <w:vMerge w:val="restart"/>
            <w:tcBorders>
              <w:top w:val="single" w:sz="2" w:space="0" w:color="auto"/>
              <w:left w:val="single" w:sz="2" w:space="0" w:color="auto"/>
              <w:bottom w:val="single" w:sz="2" w:space="0" w:color="auto"/>
              <w:right w:val="single" w:sz="2" w:space="0" w:color="auto"/>
            </w:tcBorders>
            <w:vAlign w:val="center"/>
          </w:tcPr>
          <w:p w14:paraId="08B5DF06"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锡盐产品</w:t>
            </w:r>
            <w:proofErr w:type="gramEnd"/>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4439AE9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销售量</w:t>
            </w:r>
          </w:p>
        </w:tc>
        <w:tc>
          <w:tcPr>
            <w:tcW w:w="1606" w:type="dxa"/>
            <w:tcBorders>
              <w:top w:val="single" w:sz="2" w:space="0" w:color="auto"/>
              <w:left w:val="single" w:sz="2" w:space="0" w:color="auto"/>
              <w:bottom w:val="single" w:sz="2" w:space="0" w:color="auto"/>
              <w:right w:val="single" w:sz="2" w:space="0" w:color="auto"/>
            </w:tcBorders>
            <w:vAlign w:val="center"/>
          </w:tcPr>
          <w:p w14:paraId="73EAABC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14:paraId="0CCD70A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1,307</w:t>
            </w:r>
          </w:p>
        </w:tc>
        <w:tc>
          <w:tcPr>
            <w:tcW w:w="1607" w:type="dxa"/>
            <w:tcBorders>
              <w:top w:val="single" w:sz="2" w:space="0" w:color="auto"/>
              <w:left w:val="single" w:sz="2" w:space="0" w:color="auto"/>
              <w:bottom w:val="single" w:sz="2" w:space="0" w:color="auto"/>
              <w:right w:val="single" w:sz="2" w:space="0" w:color="auto"/>
            </w:tcBorders>
            <w:vAlign w:val="center"/>
          </w:tcPr>
          <w:p w14:paraId="40676B5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955</w:t>
            </w:r>
          </w:p>
        </w:tc>
        <w:tc>
          <w:tcPr>
            <w:tcW w:w="1607" w:type="dxa"/>
            <w:tcBorders>
              <w:top w:val="single" w:sz="2" w:space="0" w:color="auto"/>
              <w:left w:val="single" w:sz="2" w:space="0" w:color="auto"/>
              <w:bottom w:val="single" w:sz="2" w:space="0" w:color="auto"/>
              <w:right w:val="single" w:sz="2" w:space="0" w:color="auto"/>
            </w:tcBorders>
            <w:vAlign w:val="center"/>
          </w:tcPr>
          <w:p w14:paraId="5A8DDD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36.86%</w:t>
            </w:r>
          </w:p>
        </w:tc>
      </w:tr>
      <w:tr w:rsidR="0025246D" w14:paraId="1BFD523E" w14:textId="77777777" w:rsidTr="002F79B3">
        <w:trPr>
          <w:trHeight w:val="240"/>
        </w:trPr>
        <w:tc>
          <w:tcPr>
            <w:tcW w:w="1606" w:type="dxa"/>
            <w:vMerge/>
            <w:tcBorders>
              <w:top w:val="single" w:sz="2" w:space="0" w:color="auto"/>
              <w:left w:val="single" w:sz="2" w:space="0" w:color="auto"/>
              <w:bottom w:val="single" w:sz="2" w:space="0" w:color="auto"/>
              <w:right w:val="single" w:sz="2" w:space="0" w:color="auto"/>
            </w:tcBorders>
            <w:vAlign w:val="center"/>
          </w:tcPr>
          <w:p w14:paraId="50633991"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9A44FD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生产量</w:t>
            </w:r>
          </w:p>
        </w:tc>
        <w:tc>
          <w:tcPr>
            <w:tcW w:w="1606" w:type="dxa"/>
            <w:tcBorders>
              <w:top w:val="single" w:sz="2" w:space="0" w:color="auto"/>
              <w:left w:val="single" w:sz="2" w:space="0" w:color="auto"/>
              <w:bottom w:val="single" w:sz="2" w:space="0" w:color="auto"/>
              <w:right w:val="single" w:sz="2" w:space="0" w:color="auto"/>
            </w:tcBorders>
            <w:vAlign w:val="center"/>
          </w:tcPr>
          <w:p w14:paraId="7F9693C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14:paraId="4EAF785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1,116</w:t>
            </w:r>
          </w:p>
        </w:tc>
        <w:tc>
          <w:tcPr>
            <w:tcW w:w="1607" w:type="dxa"/>
            <w:tcBorders>
              <w:top w:val="single" w:sz="2" w:space="0" w:color="auto"/>
              <w:left w:val="single" w:sz="2" w:space="0" w:color="auto"/>
              <w:bottom w:val="single" w:sz="2" w:space="0" w:color="auto"/>
              <w:right w:val="single" w:sz="2" w:space="0" w:color="auto"/>
            </w:tcBorders>
            <w:vAlign w:val="center"/>
          </w:tcPr>
          <w:p w14:paraId="3CA81C4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997</w:t>
            </w:r>
          </w:p>
        </w:tc>
        <w:tc>
          <w:tcPr>
            <w:tcW w:w="1607" w:type="dxa"/>
            <w:tcBorders>
              <w:top w:val="single" w:sz="2" w:space="0" w:color="auto"/>
              <w:left w:val="single" w:sz="2" w:space="0" w:color="auto"/>
              <w:bottom w:val="single" w:sz="2" w:space="0" w:color="auto"/>
              <w:right w:val="single" w:sz="2" w:space="0" w:color="auto"/>
            </w:tcBorders>
            <w:vAlign w:val="center"/>
          </w:tcPr>
          <w:p w14:paraId="1851FA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11.94%</w:t>
            </w:r>
          </w:p>
        </w:tc>
      </w:tr>
      <w:tr w:rsidR="0025246D" w14:paraId="24F2519C" w14:textId="77777777" w:rsidTr="002F79B3">
        <w:trPr>
          <w:trHeight w:val="240"/>
        </w:trPr>
        <w:tc>
          <w:tcPr>
            <w:tcW w:w="1606" w:type="dxa"/>
            <w:vMerge/>
            <w:tcBorders>
              <w:top w:val="single" w:sz="2" w:space="0" w:color="auto"/>
              <w:left w:val="single" w:sz="2" w:space="0" w:color="auto"/>
              <w:bottom w:val="single" w:sz="2" w:space="0" w:color="auto"/>
              <w:right w:val="single" w:sz="2" w:space="0" w:color="auto"/>
            </w:tcBorders>
            <w:vAlign w:val="center"/>
          </w:tcPr>
          <w:p w14:paraId="6048D350"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64DF862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库存量</w:t>
            </w:r>
          </w:p>
        </w:tc>
        <w:tc>
          <w:tcPr>
            <w:tcW w:w="1606" w:type="dxa"/>
            <w:tcBorders>
              <w:top w:val="single" w:sz="2" w:space="0" w:color="auto"/>
              <w:left w:val="single" w:sz="2" w:space="0" w:color="auto"/>
              <w:bottom w:val="single" w:sz="2" w:space="0" w:color="auto"/>
              <w:right w:val="single" w:sz="2" w:space="0" w:color="auto"/>
            </w:tcBorders>
            <w:vAlign w:val="center"/>
          </w:tcPr>
          <w:p w14:paraId="6E2A0A5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14:paraId="5DDC72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w:t>
            </w:r>
          </w:p>
        </w:tc>
        <w:tc>
          <w:tcPr>
            <w:tcW w:w="1607" w:type="dxa"/>
            <w:tcBorders>
              <w:top w:val="single" w:sz="2" w:space="0" w:color="auto"/>
              <w:left w:val="single" w:sz="2" w:space="0" w:color="auto"/>
              <w:bottom w:val="single" w:sz="2" w:space="0" w:color="auto"/>
              <w:right w:val="single" w:sz="2" w:space="0" w:color="auto"/>
            </w:tcBorders>
            <w:vAlign w:val="center"/>
          </w:tcPr>
          <w:p w14:paraId="6D169F7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297</w:t>
            </w:r>
          </w:p>
        </w:tc>
        <w:tc>
          <w:tcPr>
            <w:tcW w:w="1607" w:type="dxa"/>
            <w:tcBorders>
              <w:top w:val="single" w:sz="2" w:space="0" w:color="auto"/>
              <w:left w:val="single" w:sz="2" w:space="0" w:color="auto"/>
              <w:bottom w:val="single" w:sz="2" w:space="0" w:color="auto"/>
              <w:right w:val="single" w:sz="2" w:space="0" w:color="auto"/>
            </w:tcBorders>
            <w:vAlign w:val="center"/>
          </w:tcPr>
          <w:p w14:paraId="17F173C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-64.31%</w:t>
            </w:r>
          </w:p>
        </w:tc>
      </w:tr>
      <w:tr w:rsidR="0025246D" w14:paraId="0CA24D04" w14:textId="77777777" w:rsidTr="002F79B3">
        <w:trPr>
          <w:trHeight w:val="240"/>
        </w:trPr>
        <w:tc>
          <w:tcPr>
            <w:tcW w:w="1606" w:type="dxa"/>
            <w:vMerge w:val="restart"/>
            <w:tcBorders>
              <w:top w:val="single" w:sz="2" w:space="0" w:color="auto"/>
              <w:left w:val="single" w:sz="2" w:space="0" w:color="auto"/>
              <w:bottom w:val="single" w:sz="2" w:space="0" w:color="auto"/>
              <w:right w:val="single" w:sz="2" w:space="0" w:color="auto"/>
            </w:tcBorders>
            <w:vAlign w:val="center"/>
          </w:tcPr>
          <w:p w14:paraId="47569CE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其他资源化产品</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60CE2F7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销售量</w:t>
            </w:r>
          </w:p>
        </w:tc>
        <w:tc>
          <w:tcPr>
            <w:tcW w:w="1606" w:type="dxa"/>
            <w:tcBorders>
              <w:top w:val="single" w:sz="2" w:space="0" w:color="auto"/>
              <w:left w:val="single" w:sz="2" w:space="0" w:color="auto"/>
              <w:bottom w:val="single" w:sz="2" w:space="0" w:color="auto"/>
              <w:right w:val="single" w:sz="2" w:space="0" w:color="auto"/>
            </w:tcBorders>
            <w:vAlign w:val="center"/>
          </w:tcPr>
          <w:p w14:paraId="60FF06F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14:paraId="32BB612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14,362</w:t>
            </w:r>
          </w:p>
        </w:tc>
        <w:tc>
          <w:tcPr>
            <w:tcW w:w="1607" w:type="dxa"/>
            <w:tcBorders>
              <w:top w:val="single" w:sz="2" w:space="0" w:color="auto"/>
              <w:left w:val="single" w:sz="2" w:space="0" w:color="auto"/>
              <w:bottom w:val="single" w:sz="2" w:space="0" w:color="auto"/>
              <w:right w:val="single" w:sz="2" w:space="0" w:color="auto"/>
            </w:tcBorders>
            <w:vAlign w:val="center"/>
          </w:tcPr>
          <w:p w14:paraId="598A5E0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13,767</w:t>
            </w:r>
          </w:p>
        </w:tc>
        <w:tc>
          <w:tcPr>
            <w:tcW w:w="1607" w:type="dxa"/>
            <w:tcBorders>
              <w:top w:val="single" w:sz="2" w:space="0" w:color="auto"/>
              <w:left w:val="single" w:sz="2" w:space="0" w:color="auto"/>
              <w:bottom w:val="single" w:sz="2" w:space="0" w:color="auto"/>
              <w:right w:val="single" w:sz="2" w:space="0" w:color="auto"/>
            </w:tcBorders>
            <w:vAlign w:val="center"/>
          </w:tcPr>
          <w:p w14:paraId="2C45CBA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4.32%</w:t>
            </w:r>
          </w:p>
        </w:tc>
      </w:tr>
      <w:tr w:rsidR="0025246D" w14:paraId="56882507" w14:textId="77777777" w:rsidTr="002F79B3">
        <w:trPr>
          <w:trHeight w:val="240"/>
        </w:trPr>
        <w:tc>
          <w:tcPr>
            <w:tcW w:w="1606" w:type="dxa"/>
            <w:vMerge/>
            <w:tcBorders>
              <w:top w:val="single" w:sz="2" w:space="0" w:color="auto"/>
              <w:left w:val="single" w:sz="2" w:space="0" w:color="auto"/>
              <w:bottom w:val="single" w:sz="2" w:space="0" w:color="auto"/>
              <w:right w:val="single" w:sz="2" w:space="0" w:color="auto"/>
            </w:tcBorders>
            <w:vAlign w:val="center"/>
          </w:tcPr>
          <w:p w14:paraId="49713E49"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86F5A5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生产量</w:t>
            </w:r>
          </w:p>
        </w:tc>
        <w:tc>
          <w:tcPr>
            <w:tcW w:w="1606" w:type="dxa"/>
            <w:tcBorders>
              <w:top w:val="single" w:sz="2" w:space="0" w:color="auto"/>
              <w:left w:val="single" w:sz="2" w:space="0" w:color="auto"/>
              <w:bottom w:val="single" w:sz="2" w:space="0" w:color="auto"/>
              <w:right w:val="single" w:sz="2" w:space="0" w:color="auto"/>
            </w:tcBorders>
            <w:vAlign w:val="center"/>
          </w:tcPr>
          <w:p w14:paraId="02E8F9E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14:paraId="3EC7949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14,389</w:t>
            </w:r>
          </w:p>
        </w:tc>
        <w:tc>
          <w:tcPr>
            <w:tcW w:w="1607" w:type="dxa"/>
            <w:tcBorders>
              <w:top w:val="single" w:sz="2" w:space="0" w:color="auto"/>
              <w:left w:val="single" w:sz="2" w:space="0" w:color="auto"/>
              <w:bottom w:val="single" w:sz="2" w:space="0" w:color="auto"/>
              <w:right w:val="single" w:sz="2" w:space="0" w:color="auto"/>
            </w:tcBorders>
            <w:vAlign w:val="center"/>
          </w:tcPr>
          <w:p w14:paraId="099B585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13,843</w:t>
            </w:r>
          </w:p>
        </w:tc>
        <w:tc>
          <w:tcPr>
            <w:tcW w:w="1607" w:type="dxa"/>
            <w:tcBorders>
              <w:top w:val="single" w:sz="2" w:space="0" w:color="auto"/>
              <w:left w:val="single" w:sz="2" w:space="0" w:color="auto"/>
              <w:bottom w:val="single" w:sz="2" w:space="0" w:color="auto"/>
              <w:right w:val="single" w:sz="2" w:space="0" w:color="auto"/>
            </w:tcBorders>
            <w:vAlign w:val="center"/>
          </w:tcPr>
          <w:p w14:paraId="2799E8E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3.94%</w:t>
            </w:r>
          </w:p>
        </w:tc>
      </w:tr>
      <w:tr w:rsidR="0025246D" w14:paraId="1FE2E81D" w14:textId="77777777" w:rsidTr="002F79B3">
        <w:trPr>
          <w:trHeight w:val="240"/>
        </w:trPr>
        <w:tc>
          <w:tcPr>
            <w:tcW w:w="1606" w:type="dxa"/>
            <w:vMerge/>
            <w:tcBorders>
              <w:top w:val="single" w:sz="2" w:space="0" w:color="auto"/>
              <w:left w:val="single" w:sz="2" w:space="0" w:color="auto"/>
              <w:bottom w:val="single" w:sz="2" w:space="0" w:color="auto"/>
              <w:right w:val="single" w:sz="2" w:space="0" w:color="auto"/>
            </w:tcBorders>
            <w:vAlign w:val="center"/>
          </w:tcPr>
          <w:p w14:paraId="40017235"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2872DF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库存量</w:t>
            </w:r>
          </w:p>
        </w:tc>
        <w:tc>
          <w:tcPr>
            <w:tcW w:w="1606" w:type="dxa"/>
            <w:tcBorders>
              <w:top w:val="single" w:sz="2" w:space="0" w:color="auto"/>
              <w:left w:val="single" w:sz="2" w:space="0" w:color="auto"/>
              <w:bottom w:val="single" w:sz="2" w:space="0" w:color="auto"/>
              <w:right w:val="single" w:sz="2" w:space="0" w:color="auto"/>
            </w:tcBorders>
            <w:vAlign w:val="center"/>
          </w:tcPr>
          <w:p w14:paraId="66FB97A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14:paraId="5CF6A9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846</w:t>
            </w:r>
          </w:p>
        </w:tc>
        <w:tc>
          <w:tcPr>
            <w:tcW w:w="1607" w:type="dxa"/>
            <w:tcBorders>
              <w:top w:val="single" w:sz="2" w:space="0" w:color="auto"/>
              <w:left w:val="single" w:sz="2" w:space="0" w:color="auto"/>
              <w:bottom w:val="single" w:sz="2" w:space="0" w:color="auto"/>
              <w:right w:val="single" w:sz="2" w:space="0" w:color="auto"/>
            </w:tcBorders>
            <w:vAlign w:val="center"/>
          </w:tcPr>
          <w:p w14:paraId="7DC241C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819</w:t>
            </w:r>
          </w:p>
        </w:tc>
        <w:tc>
          <w:tcPr>
            <w:tcW w:w="1607" w:type="dxa"/>
            <w:tcBorders>
              <w:top w:val="single" w:sz="2" w:space="0" w:color="auto"/>
              <w:left w:val="single" w:sz="2" w:space="0" w:color="auto"/>
              <w:bottom w:val="single" w:sz="2" w:space="0" w:color="auto"/>
              <w:right w:val="single" w:sz="2" w:space="0" w:color="auto"/>
            </w:tcBorders>
            <w:vAlign w:val="center"/>
          </w:tcPr>
          <w:p w14:paraId="2063633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3.30%</w:t>
            </w:r>
          </w:p>
        </w:tc>
      </w:tr>
      <w:tr w:rsidR="0025246D" w14:paraId="5E48BADD" w14:textId="77777777" w:rsidTr="002F79B3">
        <w:trPr>
          <w:trHeight w:val="240"/>
        </w:trPr>
        <w:tc>
          <w:tcPr>
            <w:tcW w:w="1606" w:type="dxa"/>
            <w:vMerge w:val="restart"/>
            <w:tcBorders>
              <w:top w:val="single" w:sz="2" w:space="0" w:color="auto"/>
              <w:left w:val="single" w:sz="2" w:space="0" w:color="auto"/>
              <w:bottom w:val="single" w:sz="2" w:space="0" w:color="auto"/>
              <w:right w:val="single" w:sz="2" w:space="0" w:color="auto"/>
            </w:tcBorders>
            <w:vAlign w:val="center"/>
          </w:tcPr>
          <w:p w14:paraId="4C66842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稀贵金属产品</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3E83F0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销售量</w:t>
            </w:r>
          </w:p>
        </w:tc>
        <w:tc>
          <w:tcPr>
            <w:tcW w:w="1606" w:type="dxa"/>
            <w:tcBorders>
              <w:top w:val="single" w:sz="2" w:space="0" w:color="auto"/>
              <w:left w:val="single" w:sz="2" w:space="0" w:color="auto"/>
              <w:bottom w:val="single" w:sz="2" w:space="0" w:color="auto"/>
              <w:right w:val="single" w:sz="2" w:space="0" w:color="auto"/>
            </w:tcBorders>
            <w:vAlign w:val="center"/>
          </w:tcPr>
          <w:p w14:paraId="4FC7E98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14:paraId="4357D4E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28,164</w:t>
            </w:r>
          </w:p>
        </w:tc>
        <w:tc>
          <w:tcPr>
            <w:tcW w:w="1607" w:type="dxa"/>
            <w:tcBorders>
              <w:top w:val="single" w:sz="2" w:space="0" w:color="auto"/>
              <w:left w:val="single" w:sz="2" w:space="0" w:color="auto"/>
              <w:bottom w:val="single" w:sz="2" w:space="0" w:color="auto"/>
              <w:right w:val="single" w:sz="2" w:space="0" w:color="auto"/>
            </w:tcBorders>
            <w:vAlign w:val="center"/>
          </w:tcPr>
          <w:p w14:paraId="1B8EDC5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25,334</w:t>
            </w:r>
          </w:p>
        </w:tc>
        <w:tc>
          <w:tcPr>
            <w:tcW w:w="1607" w:type="dxa"/>
            <w:tcBorders>
              <w:top w:val="single" w:sz="2" w:space="0" w:color="auto"/>
              <w:left w:val="single" w:sz="2" w:space="0" w:color="auto"/>
              <w:bottom w:val="single" w:sz="2" w:space="0" w:color="auto"/>
              <w:right w:val="single" w:sz="2" w:space="0" w:color="auto"/>
            </w:tcBorders>
            <w:vAlign w:val="center"/>
          </w:tcPr>
          <w:p w14:paraId="52A6A65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11.17%</w:t>
            </w:r>
          </w:p>
        </w:tc>
      </w:tr>
      <w:tr w:rsidR="0025246D" w14:paraId="166B3EBB" w14:textId="77777777" w:rsidTr="002F79B3">
        <w:trPr>
          <w:trHeight w:val="240"/>
        </w:trPr>
        <w:tc>
          <w:tcPr>
            <w:tcW w:w="1606" w:type="dxa"/>
            <w:vMerge/>
            <w:tcBorders>
              <w:top w:val="single" w:sz="2" w:space="0" w:color="auto"/>
              <w:left w:val="single" w:sz="2" w:space="0" w:color="auto"/>
              <w:bottom w:val="single" w:sz="2" w:space="0" w:color="auto"/>
              <w:right w:val="single" w:sz="2" w:space="0" w:color="auto"/>
            </w:tcBorders>
            <w:vAlign w:val="center"/>
          </w:tcPr>
          <w:p w14:paraId="273586E7"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4B8524D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生产量</w:t>
            </w:r>
          </w:p>
        </w:tc>
        <w:tc>
          <w:tcPr>
            <w:tcW w:w="1606" w:type="dxa"/>
            <w:tcBorders>
              <w:top w:val="single" w:sz="2" w:space="0" w:color="auto"/>
              <w:left w:val="single" w:sz="2" w:space="0" w:color="auto"/>
              <w:bottom w:val="single" w:sz="2" w:space="0" w:color="auto"/>
              <w:right w:val="single" w:sz="2" w:space="0" w:color="auto"/>
            </w:tcBorders>
            <w:vAlign w:val="center"/>
          </w:tcPr>
          <w:p w14:paraId="4DE3D6B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14:paraId="38B0758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29,465</w:t>
            </w:r>
          </w:p>
        </w:tc>
        <w:tc>
          <w:tcPr>
            <w:tcW w:w="1607" w:type="dxa"/>
            <w:tcBorders>
              <w:top w:val="single" w:sz="2" w:space="0" w:color="auto"/>
              <w:left w:val="single" w:sz="2" w:space="0" w:color="auto"/>
              <w:bottom w:val="single" w:sz="2" w:space="0" w:color="auto"/>
              <w:right w:val="single" w:sz="2" w:space="0" w:color="auto"/>
            </w:tcBorders>
            <w:vAlign w:val="center"/>
          </w:tcPr>
          <w:p w14:paraId="6498C5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25,179</w:t>
            </w:r>
          </w:p>
        </w:tc>
        <w:tc>
          <w:tcPr>
            <w:tcW w:w="1607" w:type="dxa"/>
            <w:tcBorders>
              <w:top w:val="single" w:sz="2" w:space="0" w:color="auto"/>
              <w:left w:val="single" w:sz="2" w:space="0" w:color="auto"/>
              <w:bottom w:val="single" w:sz="2" w:space="0" w:color="auto"/>
              <w:right w:val="single" w:sz="2" w:space="0" w:color="auto"/>
            </w:tcBorders>
            <w:vAlign w:val="center"/>
          </w:tcPr>
          <w:p w14:paraId="53EF17A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17.02%</w:t>
            </w:r>
          </w:p>
        </w:tc>
      </w:tr>
      <w:tr w:rsidR="0025246D" w14:paraId="76BB38C3" w14:textId="77777777" w:rsidTr="002F79B3">
        <w:trPr>
          <w:trHeight w:val="240"/>
        </w:trPr>
        <w:tc>
          <w:tcPr>
            <w:tcW w:w="1606" w:type="dxa"/>
            <w:vMerge/>
            <w:tcBorders>
              <w:top w:val="single" w:sz="2" w:space="0" w:color="auto"/>
              <w:left w:val="single" w:sz="2" w:space="0" w:color="auto"/>
              <w:bottom w:val="single" w:sz="2" w:space="0" w:color="auto"/>
              <w:right w:val="single" w:sz="2" w:space="0" w:color="auto"/>
            </w:tcBorders>
            <w:vAlign w:val="center"/>
          </w:tcPr>
          <w:p w14:paraId="2B525657"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0C7093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库存量</w:t>
            </w:r>
          </w:p>
        </w:tc>
        <w:tc>
          <w:tcPr>
            <w:tcW w:w="1606" w:type="dxa"/>
            <w:tcBorders>
              <w:top w:val="single" w:sz="2" w:space="0" w:color="auto"/>
              <w:left w:val="single" w:sz="2" w:space="0" w:color="auto"/>
              <w:bottom w:val="single" w:sz="2" w:space="0" w:color="auto"/>
              <w:right w:val="single" w:sz="2" w:space="0" w:color="auto"/>
            </w:tcBorders>
            <w:vAlign w:val="center"/>
          </w:tcPr>
          <w:p w14:paraId="3EBA6DD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14:paraId="11155E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3,354</w:t>
            </w:r>
          </w:p>
        </w:tc>
        <w:tc>
          <w:tcPr>
            <w:tcW w:w="1607" w:type="dxa"/>
            <w:tcBorders>
              <w:top w:val="single" w:sz="2" w:space="0" w:color="auto"/>
              <w:left w:val="single" w:sz="2" w:space="0" w:color="auto"/>
              <w:bottom w:val="single" w:sz="2" w:space="0" w:color="auto"/>
              <w:right w:val="single" w:sz="2" w:space="0" w:color="auto"/>
            </w:tcBorders>
            <w:vAlign w:val="center"/>
          </w:tcPr>
          <w:p w14:paraId="7BDEC15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2,053</w:t>
            </w:r>
          </w:p>
        </w:tc>
        <w:tc>
          <w:tcPr>
            <w:tcW w:w="1607" w:type="dxa"/>
            <w:tcBorders>
              <w:top w:val="single" w:sz="2" w:space="0" w:color="auto"/>
              <w:left w:val="single" w:sz="2" w:space="0" w:color="auto"/>
              <w:bottom w:val="single" w:sz="2" w:space="0" w:color="auto"/>
              <w:right w:val="single" w:sz="2" w:space="0" w:color="auto"/>
            </w:tcBorders>
            <w:vAlign w:val="center"/>
          </w:tcPr>
          <w:p w14:paraId="2BABBE9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63.37%</w:t>
            </w:r>
          </w:p>
        </w:tc>
      </w:tr>
    </w:tbl>
    <w:bookmarkEnd w:id="25"/>
    <w:p w14:paraId="417C558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相关数据同比发生变动30%以上的原因说明</w:t>
      </w:r>
    </w:p>
    <w:p w14:paraId="59E8F2E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8BC6FB9"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26" w:name="_Toc988912"/>
      <w:r>
        <w:rPr>
          <w:rFonts w:ascii="宋体" w:eastAsia="宋体" w:hAnsi="宋体" w:cs="宋体"/>
          <w:b/>
          <w:bCs/>
          <w:sz w:val="18"/>
          <w:szCs w:val="18"/>
        </w:rPr>
        <w:t>（4） 公司已签订的重大销售合同、重大采购合同截至本报告期的履行情况</w:t>
      </w:r>
      <w:bookmarkEnd w:id="26"/>
    </w:p>
    <w:p w14:paraId="5016EF3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AE2DC42"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27" w:name="_Toc988913"/>
      <w:r>
        <w:rPr>
          <w:rFonts w:ascii="宋体" w:eastAsia="宋体" w:hAnsi="宋体" w:cs="宋体"/>
          <w:b/>
          <w:bCs/>
          <w:sz w:val="18"/>
          <w:szCs w:val="18"/>
        </w:rPr>
        <w:lastRenderedPageBreak/>
        <w:t>（5） 营业成本构成</w:t>
      </w:r>
      <w:bookmarkEnd w:id="27"/>
    </w:p>
    <w:p w14:paraId="089B529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行业分类</w:t>
      </w:r>
    </w:p>
    <w:p w14:paraId="49BB9583"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4BFD7482"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C63A0B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行业分类</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518D24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447290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28FD154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0273A8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同比增减</w:t>
            </w:r>
          </w:p>
        </w:tc>
      </w:tr>
      <w:tr w:rsidR="0025246D" w14:paraId="4B95BEFA"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56B77CA"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6DF750D"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59A201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4CD8D7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占营业成本比重</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CB9AF4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A87145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占营业成本比重</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B23E85C" w14:textId="77777777" w:rsidR="0025246D" w:rsidRDefault="0025246D">
            <w:pPr>
              <w:rPr>
                <w:rFonts w:hint="eastAsia"/>
              </w:rPr>
            </w:pPr>
          </w:p>
        </w:tc>
      </w:tr>
      <w:tr w:rsidR="002F79B3" w14:paraId="1EA8BF0C" w14:textId="77777777" w:rsidTr="00E44FD7">
        <w:trPr>
          <w:trHeight w:val="240"/>
        </w:trPr>
        <w:tc>
          <w:tcPr>
            <w:tcW w:w="1377" w:type="dxa"/>
            <w:vMerge w:val="restart"/>
            <w:tcBorders>
              <w:top w:val="single" w:sz="2" w:space="0" w:color="auto"/>
              <w:left w:val="single" w:sz="2" w:space="0" w:color="auto"/>
              <w:right w:val="single" w:sz="2" w:space="0" w:color="auto"/>
            </w:tcBorders>
            <w:vAlign w:val="center"/>
          </w:tcPr>
          <w:p w14:paraId="4ACC6771"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工业废物资源化产品销售</w:t>
            </w:r>
          </w:p>
        </w:tc>
        <w:tc>
          <w:tcPr>
            <w:tcW w:w="1377" w:type="dxa"/>
            <w:tcBorders>
              <w:top w:val="single" w:sz="2" w:space="0" w:color="auto"/>
              <w:left w:val="single" w:sz="2" w:space="0" w:color="auto"/>
              <w:bottom w:val="single" w:sz="2" w:space="0" w:color="auto"/>
              <w:right w:val="single" w:sz="2" w:space="0" w:color="auto"/>
            </w:tcBorders>
            <w:vAlign w:val="center"/>
          </w:tcPr>
          <w:p w14:paraId="1EA9461A"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14:paraId="5EF30412"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1,316,675,211.57</w:t>
            </w:r>
          </w:p>
        </w:tc>
        <w:tc>
          <w:tcPr>
            <w:tcW w:w="1377" w:type="dxa"/>
            <w:tcBorders>
              <w:top w:val="single" w:sz="2" w:space="0" w:color="auto"/>
              <w:left w:val="single" w:sz="2" w:space="0" w:color="auto"/>
              <w:bottom w:val="single" w:sz="2" w:space="0" w:color="auto"/>
              <w:right w:val="single" w:sz="2" w:space="0" w:color="auto"/>
            </w:tcBorders>
            <w:vAlign w:val="center"/>
          </w:tcPr>
          <w:p w14:paraId="2BF02252"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38.44%</w:t>
            </w:r>
          </w:p>
        </w:tc>
        <w:tc>
          <w:tcPr>
            <w:tcW w:w="1377" w:type="dxa"/>
            <w:tcBorders>
              <w:top w:val="single" w:sz="2" w:space="0" w:color="auto"/>
              <w:left w:val="single" w:sz="2" w:space="0" w:color="auto"/>
              <w:bottom w:val="single" w:sz="2" w:space="0" w:color="auto"/>
              <w:right w:val="single" w:sz="2" w:space="0" w:color="auto"/>
            </w:tcBorders>
            <w:vAlign w:val="center"/>
          </w:tcPr>
          <w:p w14:paraId="36618054"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1,108,978,771.90</w:t>
            </w:r>
          </w:p>
        </w:tc>
        <w:tc>
          <w:tcPr>
            <w:tcW w:w="1377" w:type="dxa"/>
            <w:tcBorders>
              <w:top w:val="single" w:sz="2" w:space="0" w:color="auto"/>
              <w:left w:val="single" w:sz="2" w:space="0" w:color="auto"/>
              <w:bottom w:val="single" w:sz="2" w:space="0" w:color="auto"/>
              <w:right w:val="single" w:sz="2" w:space="0" w:color="auto"/>
            </w:tcBorders>
            <w:vAlign w:val="center"/>
          </w:tcPr>
          <w:p w14:paraId="5584D681"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33.69%</w:t>
            </w:r>
          </w:p>
        </w:tc>
        <w:tc>
          <w:tcPr>
            <w:tcW w:w="1377" w:type="dxa"/>
            <w:tcBorders>
              <w:top w:val="single" w:sz="2" w:space="0" w:color="auto"/>
              <w:left w:val="single" w:sz="2" w:space="0" w:color="auto"/>
              <w:bottom w:val="single" w:sz="2" w:space="0" w:color="auto"/>
              <w:right w:val="single" w:sz="2" w:space="0" w:color="auto"/>
            </w:tcBorders>
            <w:vAlign w:val="center"/>
          </w:tcPr>
          <w:p w14:paraId="6425F15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18.73%</w:t>
            </w:r>
          </w:p>
        </w:tc>
      </w:tr>
      <w:tr w:rsidR="002F79B3" w14:paraId="0F2B0DC9" w14:textId="77777777" w:rsidTr="00E44FD7">
        <w:trPr>
          <w:trHeight w:val="240"/>
        </w:trPr>
        <w:tc>
          <w:tcPr>
            <w:tcW w:w="1377" w:type="dxa"/>
            <w:vMerge/>
            <w:tcBorders>
              <w:left w:val="single" w:sz="2" w:space="0" w:color="auto"/>
              <w:right w:val="single" w:sz="2" w:space="0" w:color="auto"/>
            </w:tcBorders>
            <w:vAlign w:val="center"/>
          </w:tcPr>
          <w:p w14:paraId="4AB5EF6C" w14:textId="17E8E335"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0AEE7B0"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直接人工</w:t>
            </w:r>
          </w:p>
        </w:tc>
        <w:tc>
          <w:tcPr>
            <w:tcW w:w="1377" w:type="dxa"/>
            <w:tcBorders>
              <w:top w:val="single" w:sz="2" w:space="0" w:color="auto"/>
              <w:left w:val="single" w:sz="2" w:space="0" w:color="auto"/>
              <w:bottom w:val="single" w:sz="2" w:space="0" w:color="auto"/>
              <w:right w:val="single" w:sz="2" w:space="0" w:color="auto"/>
            </w:tcBorders>
            <w:vAlign w:val="center"/>
          </w:tcPr>
          <w:p w14:paraId="10FB228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36,741,525.21</w:t>
            </w:r>
          </w:p>
        </w:tc>
        <w:tc>
          <w:tcPr>
            <w:tcW w:w="1377" w:type="dxa"/>
            <w:tcBorders>
              <w:top w:val="single" w:sz="2" w:space="0" w:color="auto"/>
              <w:left w:val="single" w:sz="2" w:space="0" w:color="auto"/>
              <w:bottom w:val="single" w:sz="2" w:space="0" w:color="auto"/>
              <w:right w:val="single" w:sz="2" w:space="0" w:color="auto"/>
            </w:tcBorders>
            <w:vAlign w:val="center"/>
          </w:tcPr>
          <w:p w14:paraId="0D687BD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1.07%</w:t>
            </w:r>
          </w:p>
        </w:tc>
        <w:tc>
          <w:tcPr>
            <w:tcW w:w="1377" w:type="dxa"/>
            <w:tcBorders>
              <w:top w:val="single" w:sz="2" w:space="0" w:color="auto"/>
              <w:left w:val="single" w:sz="2" w:space="0" w:color="auto"/>
              <w:bottom w:val="single" w:sz="2" w:space="0" w:color="auto"/>
              <w:right w:val="single" w:sz="2" w:space="0" w:color="auto"/>
            </w:tcBorders>
            <w:vAlign w:val="center"/>
          </w:tcPr>
          <w:p w14:paraId="7C63EF66"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34,423,147.58</w:t>
            </w:r>
          </w:p>
        </w:tc>
        <w:tc>
          <w:tcPr>
            <w:tcW w:w="1377" w:type="dxa"/>
            <w:tcBorders>
              <w:top w:val="single" w:sz="2" w:space="0" w:color="auto"/>
              <w:left w:val="single" w:sz="2" w:space="0" w:color="auto"/>
              <w:bottom w:val="single" w:sz="2" w:space="0" w:color="auto"/>
              <w:right w:val="single" w:sz="2" w:space="0" w:color="auto"/>
            </w:tcBorders>
            <w:vAlign w:val="center"/>
          </w:tcPr>
          <w:p w14:paraId="20E4056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1.05%</w:t>
            </w:r>
          </w:p>
        </w:tc>
        <w:tc>
          <w:tcPr>
            <w:tcW w:w="1377" w:type="dxa"/>
            <w:tcBorders>
              <w:top w:val="single" w:sz="2" w:space="0" w:color="auto"/>
              <w:left w:val="single" w:sz="2" w:space="0" w:color="auto"/>
              <w:bottom w:val="single" w:sz="2" w:space="0" w:color="auto"/>
              <w:right w:val="single" w:sz="2" w:space="0" w:color="auto"/>
            </w:tcBorders>
            <w:vAlign w:val="center"/>
          </w:tcPr>
          <w:p w14:paraId="66B0293E"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6.73%</w:t>
            </w:r>
          </w:p>
        </w:tc>
      </w:tr>
      <w:tr w:rsidR="002F79B3" w14:paraId="5CA25C44" w14:textId="77777777" w:rsidTr="00E44FD7">
        <w:trPr>
          <w:trHeight w:val="240"/>
        </w:trPr>
        <w:tc>
          <w:tcPr>
            <w:tcW w:w="1377" w:type="dxa"/>
            <w:vMerge/>
            <w:tcBorders>
              <w:left w:val="single" w:sz="2" w:space="0" w:color="auto"/>
              <w:right w:val="single" w:sz="2" w:space="0" w:color="auto"/>
            </w:tcBorders>
            <w:vAlign w:val="center"/>
          </w:tcPr>
          <w:p w14:paraId="01BC9ED5" w14:textId="5C61367A"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C25F771"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制造费用</w:t>
            </w:r>
          </w:p>
        </w:tc>
        <w:tc>
          <w:tcPr>
            <w:tcW w:w="1377" w:type="dxa"/>
            <w:tcBorders>
              <w:top w:val="single" w:sz="2" w:space="0" w:color="auto"/>
              <w:left w:val="single" w:sz="2" w:space="0" w:color="auto"/>
              <w:bottom w:val="single" w:sz="2" w:space="0" w:color="auto"/>
              <w:right w:val="single" w:sz="2" w:space="0" w:color="auto"/>
            </w:tcBorders>
            <w:vAlign w:val="center"/>
          </w:tcPr>
          <w:p w14:paraId="17928E63"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80,378,024.71</w:t>
            </w:r>
          </w:p>
        </w:tc>
        <w:tc>
          <w:tcPr>
            <w:tcW w:w="1377" w:type="dxa"/>
            <w:tcBorders>
              <w:top w:val="single" w:sz="2" w:space="0" w:color="auto"/>
              <w:left w:val="single" w:sz="2" w:space="0" w:color="auto"/>
              <w:bottom w:val="single" w:sz="2" w:space="0" w:color="auto"/>
              <w:right w:val="single" w:sz="2" w:space="0" w:color="auto"/>
            </w:tcBorders>
            <w:vAlign w:val="center"/>
          </w:tcPr>
          <w:p w14:paraId="6C6D1865"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2.35%</w:t>
            </w:r>
          </w:p>
        </w:tc>
        <w:tc>
          <w:tcPr>
            <w:tcW w:w="1377" w:type="dxa"/>
            <w:tcBorders>
              <w:top w:val="single" w:sz="2" w:space="0" w:color="auto"/>
              <w:left w:val="single" w:sz="2" w:space="0" w:color="auto"/>
              <w:bottom w:val="single" w:sz="2" w:space="0" w:color="auto"/>
              <w:right w:val="single" w:sz="2" w:space="0" w:color="auto"/>
            </w:tcBorders>
            <w:vAlign w:val="center"/>
          </w:tcPr>
          <w:p w14:paraId="304DCFE1"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75,428,232.84</w:t>
            </w:r>
          </w:p>
        </w:tc>
        <w:tc>
          <w:tcPr>
            <w:tcW w:w="1377" w:type="dxa"/>
            <w:tcBorders>
              <w:top w:val="single" w:sz="2" w:space="0" w:color="auto"/>
              <w:left w:val="single" w:sz="2" w:space="0" w:color="auto"/>
              <w:bottom w:val="single" w:sz="2" w:space="0" w:color="auto"/>
              <w:right w:val="single" w:sz="2" w:space="0" w:color="auto"/>
            </w:tcBorders>
            <w:vAlign w:val="center"/>
          </w:tcPr>
          <w:p w14:paraId="342CC7E0"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2.29%</w:t>
            </w:r>
          </w:p>
        </w:tc>
        <w:tc>
          <w:tcPr>
            <w:tcW w:w="1377" w:type="dxa"/>
            <w:tcBorders>
              <w:top w:val="single" w:sz="2" w:space="0" w:color="auto"/>
              <w:left w:val="single" w:sz="2" w:space="0" w:color="auto"/>
              <w:bottom w:val="single" w:sz="2" w:space="0" w:color="auto"/>
              <w:right w:val="single" w:sz="2" w:space="0" w:color="auto"/>
            </w:tcBorders>
            <w:vAlign w:val="center"/>
          </w:tcPr>
          <w:p w14:paraId="34FCADC0"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6.56%</w:t>
            </w:r>
          </w:p>
        </w:tc>
      </w:tr>
      <w:tr w:rsidR="002F79B3" w14:paraId="024BB3F7" w14:textId="77777777" w:rsidTr="00E44FD7">
        <w:trPr>
          <w:trHeight w:val="240"/>
        </w:trPr>
        <w:tc>
          <w:tcPr>
            <w:tcW w:w="1377" w:type="dxa"/>
            <w:vMerge/>
            <w:tcBorders>
              <w:left w:val="single" w:sz="2" w:space="0" w:color="auto"/>
              <w:bottom w:val="single" w:sz="2" w:space="0" w:color="auto"/>
              <w:right w:val="single" w:sz="2" w:space="0" w:color="auto"/>
            </w:tcBorders>
            <w:vAlign w:val="center"/>
          </w:tcPr>
          <w:p w14:paraId="5BBA7B69" w14:textId="1873D870"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C1D5BC4"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小计</w:t>
            </w:r>
          </w:p>
        </w:tc>
        <w:tc>
          <w:tcPr>
            <w:tcW w:w="1377" w:type="dxa"/>
            <w:tcBorders>
              <w:top w:val="single" w:sz="2" w:space="0" w:color="auto"/>
              <w:left w:val="single" w:sz="2" w:space="0" w:color="auto"/>
              <w:bottom w:val="single" w:sz="2" w:space="0" w:color="auto"/>
              <w:right w:val="single" w:sz="2" w:space="0" w:color="auto"/>
            </w:tcBorders>
            <w:vAlign w:val="center"/>
          </w:tcPr>
          <w:p w14:paraId="2D5621E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1,433,794,761.49</w:t>
            </w:r>
          </w:p>
        </w:tc>
        <w:tc>
          <w:tcPr>
            <w:tcW w:w="1377" w:type="dxa"/>
            <w:tcBorders>
              <w:top w:val="single" w:sz="2" w:space="0" w:color="auto"/>
              <w:left w:val="single" w:sz="2" w:space="0" w:color="auto"/>
              <w:bottom w:val="single" w:sz="2" w:space="0" w:color="auto"/>
              <w:right w:val="single" w:sz="2" w:space="0" w:color="auto"/>
            </w:tcBorders>
            <w:vAlign w:val="center"/>
          </w:tcPr>
          <w:p w14:paraId="5C5F817E"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41.86%</w:t>
            </w:r>
          </w:p>
        </w:tc>
        <w:tc>
          <w:tcPr>
            <w:tcW w:w="1377" w:type="dxa"/>
            <w:tcBorders>
              <w:top w:val="single" w:sz="2" w:space="0" w:color="auto"/>
              <w:left w:val="single" w:sz="2" w:space="0" w:color="auto"/>
              <w:bottom w:val="single" w:sz="2" w:space="0" w:color="auto"/>
              <w:right w:val="single" w:sz="2" w:space="0" w:color="auto"/>
            </w:tcBorders>
            <w:vAlign w:val="center"/>
          </w:tcPr>
          <w:p w14:paraId="56F7B22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1,218,830,152.32</w:t>
            </w:r>
          </w:p>
        </w:tc>
        <w:tc>
          <w:tcPr>
            <w:tcW w:w="1377" w:type="dxa"/>
            <w:tcBorders>
              <w:top w:val="single" w:sz="2" w:space="0" w:color="auto"/>
              <w:left w:val="single" w:sz="2" w:space="0" w:color="auto"/>
              <w:bottom w:val="single" w:sz="2" w:space="0" w:color="auto"/>
              <w:right w:val="single" w:sz="2" w:space="0" w:color="auto"/>
            </w:tcBorders>
            <w:vAlign w:val="center"/>
          </w:tcPr>
          <w:p w14:paraId="777AC49B"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37.03%</w:t>
            </w:r>
          </w:p>
        </w:tc>
        <w:tc>
          <w:tcPr>
            <w:tcW w:w="1377" w:type="dxa"/>
            <w:tcBorders>
              <w:top w:val="single" w:sz="2" w:space="0" w:color="auto"/>
              <w:left w:val="single" w:sz="2" w:space="0" w:color="auto"/>
              <w:bottom w:val="single" w:sz="2" w:space="0" w:color="auto"/>
              <w:right w:val="single" w:sz="2" w:space="0" w:color="auto"/>
            </w:tcBorders>
            <w:vAlign w:val="center"/>
          </w:tcPr>
          <w:p w14:paraId="3BD555D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17.64%</w:t>
            </w:r>
          </w:p>
        </w:tc>
      </w:tr>
      <w:tr w:rsidR="002F79B3" w14:paraId="59B6521A" w14:textId="77777777" w:rsidTr="00154E44">
        <w:trPr>
          <w:trHeight w:val="240"/>
        </w:trPr>
        <w:tc>
          <w:tcPr>
            <w:tcW w:w="1377" w:type="dxa"/>
            <w:vMerge w:val="restart"/>
            <w:tcBorders>
              <w:top w:val="single" w:sz="2" w:space="0" w:color="auto"/>
              <w:left w:val="single" w:sz="2" w:space="0" w:color="auto"/>
              <w:right w:val="single" w:sz="2" w:space="0" w:color="auto"/>
            </w:tcBorders>
            <w:vAlign w:val="center"/>
          </w:tcPr>
          <w:p w14:paraId="2D43B272"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工业废物处理处置服务</w:t>
            </w:r>
          </w:p>
        </w:tc>
        <w:tc>
          <w:tcPr>
            <w:tcW w:w="1377" w:type="dxa"/>
            <w:tcBorders>
              <w:top w:val="single" w:sz="2" w:space="0" w:color="auto"/>
              <w:left w:val="single" w:sz="2" w:space="0" w:color="auto"/>
              <w:bottom w:val="single" w:sz="2" w:space="0" w:color="auto"/>
              <w:right w:val="single" w:sz="2" w:space="0" w:color="auto"/>
            </w:tcBorders>
            <w:vAlign w:val="center"/>
          </w:tcPr>
          <w:p w14:paraId="19217D3C" w14:textId="77777777" w:rsidR="002F79B3" w:rsidRDefault="002F79B3">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主原料</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34CE2BA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118,475,916.88</w:t>
            </w:r>
          </w:p>
        </w:tc>
        <w:tc>
          <w:tcPr>
            <w:tcW w:w="1377" w:type="dxa"/>
            <w:tcBorders>
              <w:top w:val="single" w:sz="2" w:space="0" w:color="auto"/>
              <w:left w:val="single" w:sz="2" w:space="0" w:color="auto"/>
              <w:bottom w:val="single" w:sz="2" w:space="0" w:color="auto"/>
              <w:right w:val="single" w:sz="2" w:space="0" w:color="auto"/>
            </w:tcBorders>
            <w:vAlign w:val="center"/>
          </w:tcPr>
          <w:p w14:paraId="646DA31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3.46%</w:t>
            </w:r>
          </w:p>
        </w:tc>
        <w:tc>
          <w:tcPr>
            <w:tcW w:w="1377" w:type="dxa"/>
            <w:tcBorders>
              <w:top w:val="single" w:sz="2" w:space="0" w:color="auto"/>
              <w:left w:val="single" w:sz="2" w:space="0" w:color="auto"/>
              <w:bottom w:val="single" w:sz="2" w:space="0" w:color="auto"/>
              <w:right w:val="single" w:sz="2" w:space="0" w:color="auto"/>
            </w:tcBorders>
            <w:vAlign w:val="center"/>
          </w:tcPr>
          <w:p w14:paraId="5D16D27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140,112,084.99</w:t>
            </w:r>
          </w:p>
        </w:tc>
        <w:tc>
          <w:tcPr>
            <w:tcW w:w="1377" w:type="dxa"/>
            <w:tcBorders>
              <w:top w:val="single" w:sz="2" w:space="0" w:color="auto"/>
              <w:left w:val="single" w:sz="2" w:space="0" w:color="auto"/>
              <w:bottom w:val="single" w:sz="2" w:space="0" w:color="auto"/>
              <w:right w:val="single" w:sz="2" w:space="0" w:color="auto"/>
            </w:tcBorders>
            <w:vAlign w:val="center"/>
          </w:tcPr>
          <w:p w14:paraId="4F951E02"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4.26%</w:t>
            </w:r>
          </w:p>
        </w:tc>
        <w:tc>
          <w:tcPr>
            <w:tcW w:w="1377" w:type="dxa"/>
            <w:tcBorders>
              <w:top w:val="single" w:sz="2" w:space="0" w:color="auto"/>
              <w:left w:val="single" w:sz="2" w:space="0" w:color="auto"/>
              <w:bottom w:val="single" w:sz="2" w:space="0" w:color="auto"/>
              <w:right w:val="single" w:sz="2" w:space="0" w:color="auto"/>
            </w:tcBorders>
            <w:vAlign w:val="center"/>
          </w:tcPr>
          <w:p w14:paraId="26AD1975"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-15.44%</w:t>
            </w:r>
          </w:p>
        </w:tc>
      </w:tr>
      <w:tr w:rsidR="002F79B3" w14:paraId="27BBF140" w14:textId="77777777" w:rsidTr="00154E44">
        <w:trPr>
          <w:trHeight w:val="240"/>
        </w:trPr>
        <w:tc>
          <w:tcPr>
            <w:tcW w:w="1377" w:type="dxa"/>
            <w:vMerge/>
            <w:tcBorders>
              <w:left w:val="single" w:sz="2" w:space="0" w:color="auto"/>
              <w:right w:val="single" w:sz="2" w:space="0" w:color="auto"/>
            </w:tcBorders>
            <w:vAlign w:val="center"/>
          </w:tcPr>
          <w:p w14:paraId="42789CEA" w14:textId="2F430CAB"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828A54F"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直接人工</w:t>
            </w:r>
          </w:p>
        </w:tc>
        <w:tc>
          <w:tcPr>
            <w:tcW w:w="1377" w:type="dxa"/>
            <w:tcBorders>
              <w:top w:val="single" w:sz="2" w:space="0" w:color="auto"/>
              <w:left w:val="single" w:sz="2" w:space="0" w:color="auto"/>
              <w:bottom w:val="single" w:sz="2" w:space="0" w:color="auto"/>
              <w:right w:val="single" w:sz="2" w:space="0" w:color="auto"/>
            </w:tcBorders>
            <w:vAlign w:val="center"/>
          </w:tcPr>
          <w:p w14:paraId="3A5A9B8B"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107,870,849.52</w:t>
            </w:r>
          </w:p>
        </w:tc>
        <w:tc>
          <w:tcPr>
            <w:tcW w:w="1377" w:type="dxa"/>
            <w:tcBorders>
              <w:top w:val="single" w:sz="2" w:space="0" w:color="auto"/>
              <w:left w:val="single" w:sz="2" w:space="0" w:color="auto"/>
              <w:bottom w:val="single" w:sz="2" w:space="0" w:color="auto"/>
              <w:right w:val="single" w:sz="2" w:space="0" w:color="auto"/>
            </w:tcBorders>
            <w:vAlign w:val="center"/>
          </w:tcPr>
          <w:p w14:paraId="410E0727"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3.15%</w:t>
            </w:r>
          </w:p>
        </w:tc>
        <w:tc>
          <w:tcPr>
            <w:tcW w:w="1377" w:type="dxa"/>
            <w:tcBorders>
              <w:top w:val="single" w:sz="2" w:space="0" w:color="auto"/>
              <w:left w:val="single" w:sz="2" w:space="0" w:color="auto"/>
              <w:bottom w:val="single" w:sz="2" w:space="0" w:color="auto"/>
              <w:right w:val="single" w:sz="2" w:space="0" w:color="auto"/>
            </w:tcBorders>
            <w:vAlign w:val="center"/>
          </w:tcPr>
          <w:p w14:paraId="52352CF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95,482,414.28</w:t>
            </w:r>
          </w:p>
        </w:tc>
        <w:tc>
          <w:tcPr>
            <w:tcW w:w="1377" w:type="dxa"/>
            <w:tcBorders>
              <w:top w:val="single" w:sz="2" w:space="0" w:color="auto"/>
              <w:left w:val="single" w:sz="2" w:space="0" w:color="auto"/>
              <w:bottom w:val="single" w:sz="2" w:space="0" w:color="auto"/>
              <w:right w:val="single" w:sz="2" w:space="0" w:color="auto"/>
            </w:tcBorders>
            <w:vAlign w:val="center"/>
          </w:tcPr>
          <w:p w14:paraId="5D0B2313"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2.90%</w:t>
            </w:r>
          </w:p>
        </w:tc>
        <w:tc>
          <w:tcPr>
            <w:tcW w:w="1377" w:type="dxa"/>
            <w:tcBorders>
              <w:top w:val="single" w:sz="2" w:space="0" w:color="auto"/>
              <w:left w:val="single" w:sz="2" w:space="0" w:color="auto"/>
              <w:bottom w:val="single" w:sz="2" w:space="0" w:color="auto"/>
              <w:right w:val="single" w:sz="2" w:space="0" w:color="auto"/>
            </w:tcBorders>
            <w:vAlign w:val="center"/>
          </w:tcPr>
          <w:p w14:paraId="0F4D68D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12.97%</w:t>
            </w:r>
          </w:p>
        </w:tc>
      </w:tr>
      <w:tr w:rsidR="002F79B3" w14:paraId="171030BF" w14:textId="77777777" w:rsidTr="00154E44">
        <w:trPr>
          <w:trHeight w:val="240"/>
        </w:trPr>
        <w:tc>
          <w:tcPr>
            <w:tcW w:w="1377" w:type="dxa"/>
            <w:vMerge/>
            <w:tcBorders>
              <w:left w:val="single" w:sz="2" w:space="0" w:color="auto"/>
              <w:right w:val="single" w:sz="2" w:space="0" w:color="auto"/>
            </w:tcBorders>
            <w:vAlign w:val="center"/>
          </w:tcPr>
          <w:p w14:paraId="7022E25D" w14:textId="3A49B6A4"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552F9E2"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运输费</w:t>
            </w:r>
          </w:p>
        </w:tc>
        <w:tc>
          <w:tcPr>
            <w:tcW w:w="1377" w:type="dxa"/>
            <w:tcBorders>
              <w:top w:val="single" w:sz="2" w:space="0" w:color="auto"/>
              <w:left w:val="single" w:sz="2" w:space="0" w:color="auto"/>
              <w:bottom w:val="single" w:sz="2" w:space="0" w:color="auto"/>
              <w:right w:val="single" w:sz="2" w:space="0" w:color="auto"/>
            </w:tcBorders>
            <w:vAlign w:val="center"/>
          </w:tcPr>
          <w:p w14:paraId="5B48FC63"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100,954,033.07</w:t>
            </w:r>
          </w:p>
        </w:tc>
        <w:tc>
          <w:tcPr>
            <w:tcW w:w="1377" w:type="dxa"/>
            <w:tcBorders>
              <w:top w:val="single" w:sz="2" w:space="0" w:color="auto"/>
              <w:left w:val="single" w:sz="2" w:space="0" w:color="auto"/>
              <w:bottom w:val="single" w:sz="2" w:space="0" w:color="auto"/>
              <w:right w:val="single" w:sz="2" w:space="0" w:color="auto"/>
            </w:tcBorders>
            <w:vAlign w:val="center"/>
          </w:tcPr>
          <w:p w14:paraId="1A073F07"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2.95%</w:t>
            </w:r>
          </w:p>
        </w:tc>
        <w:tc>
          <w:tcPr>
            <w:tcW w:w="1377" w:type="dxa"/>
            <w:tcBorders>
              <w:top w:val="single" w:sz="2" w:space="0" w:color="auto"/>
              <w:left w:val="single" w:sz="2" w:space="0" w:color="auto"/>
              <w:bottom w:val="single" w:sz="2" w:space="0" w:color="auto"/>
              <w:right w:val="single" w:sz="2" w:space="0" w:color="auto"/>
            </w:tcBorders>
            <w:vAlign w:val="center"/>
          </w:tcPr>
          <w:p w14:paraId="2309B9F3"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106,910,763.91</w:t>
            </w:r>
          </w:p>
        </w:tc>
        <w:tc>
          <w:tcPr>
            <w:tcW w:w="1377" w:type="dxa"/>
            <w:tcBorders>
              <w:top w:val="single" w:sz="2" w:space="0" w:color="auto"/>
              <w:left w:val="single" w:sz="2" w:space="0" w:color="auto"/>
              <w:bottom w:val="single" w:sz="2" w:space="0" w:color="auto"/>
              <w:right w:val="single" w:sz="2" w:space="0" w:color="auto"/>
            </w:tcBorders>
            <w:vAlign w:val="center"/>
          </w:tcPr>
          <w:p w14:paraId="472F60EA"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3.25%</w:t>
            </w:r>
          </w:p>
        </w:tc>
        <w:tc>
          <w:tcPr>
            <w:tcW w:w="1377" w:type="dxa"/>
            <w:tcBorders>
              <w:top w:val="single" w:sz="2" w:space="0" w:color="auto"/>
              <w:left w:val="single" w:sz="2" w:space="0" w:color="auto"/>
              <w:bottom w:val="single" w:sz="2" w:space="0" w:color="auto"/>
              <w:right w:val="single" w:sz="2" w:space="0" w:color="auto"/>
            </w:tcBorders>
            <w:vAlign w:val="center"/>
          </w:tcPr>
          <w:p w14:paraId="7FA5CF57"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-5.57%</w:t>
            </w:r>
          </w:p>
        </w:tc>
      </w:tr>
      <w:tr w:rsidR="002F79B3" w14:paraId="21DA5660" w14:textId="77777777" w:rsidTr="00154E44">
        <w:trPr>
          <w:trHeight w:val="240"/>
        </w:trPr>
        <w:tc>
          <w:tcPr>
            <w:tcW w:w="1377" w:type="dxa"/>
            <w:vMerge/>
            <w:tcBorders>
              <w:left w:val="single" w:sz="2" w:space="0" w:color="auto"/>
              <w:right w:val="single" w:sz="2" w:space="0" w:color="auto"/>
            </w:tcBorders>
            <w:vAlign w:val="center"/>
          </w:tcPr>
          <w:p w14:paraId="632AD7D7" w14:textId="38F08619"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DA745BE"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折旧费</w:t>
            </w:r>
          </w:p>
        </w:tc>
        <w:tc>
          <w:tcPr>
            <w:tcW w:w="1377" w:type="dxa"/>
            <w:tcBorders>
              <w:top w:val="single" w:sz="2" w:space="0" w:color="auto"/>
              <w:left w:val="single" w:sz="2" w:space="0" w:color="auto"/>
              <w:bottom w:val="single" w:sz="2" w:space="0" w:color="auto"/>
              <w:right w:val="single" w:sz="2" w:space="0" w:color="auto"/>
            </w:tcBorders>
            <w:vAlign w:val="center"/>
          </w:tcPr>
          <w:p w14:paraId="152B86C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315,792,922.48</w:t>
            </w:r>
          </w:p>
        </w:tc>
        <w:tc>
          <w:tcPr>
            <w:tcW w:w="1377" w:type="dxa"/>
            <w:tcBorders>
              <w:top w:val="single" w:sz="2" w:space="0" w:color="auto"/>
              <w:left w:val="single" w:sz="2" w:space="0" w:color="auto"/>
              <w:bottom w:val="single" w:sz="2" w:space="0" w:color="auto"/>
              <w:right w:val="single" w:sz="2" w:space="0" w:color="auto"/>
            </w:tcBorders>
            <w:vAlign w:val="center"/>
          </w:tcPr>
          <w:p w14:paraId="41DE6AC4"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9.22%</w:t>
            </w:r>
          </w:p>
        </w:tc>
        <w:tc>
          <w:tcPr>
            <w:tcW w:w="1377" w:type="dxa"/>
            <w:tcBorders>
              <w:top w:val="single" w:sz="2" w:space="0" w:color="auto"/>
              <w:left w:val="single" w:sz="2" w:space="0" w:color="auto"/>
              <w:bottom w:val="single" w:sz="2" w:space="0" w:color="auto"/>
              <w:right w:val="single" w:sz="2" w:space="0" w:color="auto"/>
            </w:tcBorders>
            <w:vAlign w:val="center"/>
          </w:tcPr>
          <w:p w14:paraId="0CB2BF51"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301,323,381.32</w:t>
            </w:r>
          </w:p>
        </w:tc>
        <w:tc>
          <w:tcPr>
            <w:tcW w:w="1377" w:type="dxa"/>
            <w:tcBorders>
              <w:top w:val="single" w:sz="2" w:space="0" w:color="auto"/>
              <w:left w:val="single" w:sz="2" w:space="0" w:color="auto"/>
              <w:bottom w:val="single" w:sz="2" w:space="0" w:color="auto"/>
              <w:right w:val="single" w:sz="2" w:space="0" w:color="auto"/>
            </w:tcBorders>
            <w:vAlign w:val="center"/>
          </w:tcPr>
          <w:p w14:paraId="40623F4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9.15%</w:t>
            </w:r>
          </w:p>
        </w:tc>
        <w:tc>
          <w:tcPr>
            <w:tcW w:w="1377" w:type="dxa"/>
            <w:tcBorders>
              <w:top w:val="single" w:sz="2" w:space="0" w:color="auto"/>
              <w:left w:val="single" w:sz="2" w:space="0" w:color="auto"/>
              <w:bottom w:val="single" w:sz="2" w:space="0" w:color="auto"/>
              <w:right w:val="single" w:sz="2" w:space="0" w:color="auto"/>
            </w:tcBorders>
            <w:vAlign w:val="center"/>
          </w:tcPr>
          <w:p w14:paraId="14231B4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4.80%</w:t>
            </w:r>
          </w:p>
        </w:tc>
      </w:tr>
      <w:tr w:rsidR="002F79B3" w14:paraId="1B0A6278" w14:textId="77777777" w:rsidTr="00154E44">
        <w:trPr>
          <w:trHeight w:val="240"/>
        </w:trPr>
        <w:tc>
          <w:tcPr>
            <w:tcW w:w="1377" w:type="dxa"/>
            <w:vMerge/>
            <w:tcBorders>
              <w:left w:val="single" w:sz="2" w:space="0" w:color="auto"/>
              <w:right w:val="single" w:sz="2" w:space="0" w:color="auto"/>
            </w:tcBorders>
            <w:vAlign w:val="center"/>
          </w:tcPr>
          <w:p w14:paraId="503063B6" w14:textId="7E5542B9"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B6E17DA"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处理填埋费</w:t>
            </w:r>
          </w:p>
        </w:tc>
        <w:tc>
          <w:tcPr>
            <w:tcW w:w="1377" w:type="dxa"/>
            <w:tcBorders>
              <w:top w:val="single" w:sz="2" w:space="0" w:color="auto"/>
              <w:left w:val="single" w:sz="2" w:space="0" w:color="auto"/>
              <w:bottom w:val="single" w:sz="2" w:space="0" w:color="auto"/>
              <w:right w:val="single" w:sz="2" w:space="0" w:color="auto"/>
            </w:tcBorders>
            <w:vAlign w:val="center"/>
          </w:tcPr>
          <w:p w14:paraId="7996051F"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92,265,596.61</w:t>
            </w:r>
          </w:p>
        </w:tc>
        <w:tc>
          <w:tcPr>
            <w:tcW w:w="1377" w:type="dxa"/>
            <w:tcBorders>
              <w:top w:val="single" w:sz="2" w:space="0" w:color="auto"/>
              <w:left w:val="single" w:sz="2" w:space="0" w:color="auto"/>
              <w:bottom w:val="single" w:sz="2" w:space="0" w:color="auto"/>
              <w:right w:val="single" w:sz="2" w:space="0" w:color="auto"/>
            </w:tcBorders>
            <w:vAlign w:val="center"/>
          </w:tcPr>
          <w:p w14:paraId="0B4F6B14"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2.69%</w:t>
            </w:r>
          </w:p>
        </w:tc>
        <w:tc>
          <w:tcPr>
            <w:tcW w:w="1377" w:type="dxa"/>
            <w:tcBorders>
              <w:top w:val="single" w:sz="2" w:space="0" w:color="auto"/>
              <w:left w:val="single" w:sz="2" w:space="0" w:color="auto"/>
              <w:bottom w:val="single" w:sz="2" w:space="0" w:color="auto"/>
              <w:right w:val="single" w:sz="2" w:space="0" w:color="auto"/>
            </w:tcBorders>
            <w:vAlign w:val="center"/>
          </w:tcPr>
          <w:p w14:paraId="00CB98A4"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119,166,327.28</w:t>
            </w:r>
          </w:p>
        </w:tc>
        <w:tc>
          <w:tcPr>
            <w:tcW w:w="1377" w:type="dxa"/>
            <w:tcBorders>
              <w:top w:val="single" w:sz="2" w:space="0" w:color="auto"/>
              <w:left w:val="single" w:sz="2" w:space="0" w:color="auto"/>
              <w:bottom w:val="single" w:sz="2" w:space="0" w:color="auto"/>
              <w:right w:val="single" w:sz="2" w:space="0" w:color="auto"/>
            </w:tcBorders>
            <w:vAlign w:val="center"/>
          </w:tcPr>
          <w:p w14:paraId="1DAB6BCD"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3.62%</w:t>
            </w:r>
          </w:p>
        </w:tc>
        <w:tc>
          <w:tcPr>
            <w:tcW w:w="1377" w:type="dxa"/>
            <w:tcBorders>
              <w:top w:val="single" w:sz="2" w:space="0" w:color="auto"/>
              <w:left w:val="single" w:sz="2" w:space="0" w:color="auto"/>
              <w:bottom w:val="single" w:sz="2" w:space="0" w:color="auto"/>
              <w:right w:val="single" w:sz="2" w:space="0" w:color="auto"/>
            </w:tcBorders>
            <w:vAlign w:val="center"/>
          </w:tcPr>
          <w:p w14:paraId="54534EFF"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-22.57%</w:t>
            </w:r>
          </w:p>
        </w:tc>
      </w:tr>
      <w:tr w:rsidR="002F79B3" w14:paraId="67F04D27" w14:textId="77777777" w:rsidTr="00154E44">
        <w:trPr>
          <w:trHeight w:val="240"/>
        </w:trPr>
        <w:tc>
          <w:tcPr>
            <w:tcW w:w="1377" w:type="dxa"/>
            <w:vMerge/>
            <w:tcBorders>
              <w:left w:val="single" w:sz="2" w:space="0" w:color="auto"/>
              <w:right w:val="single" w:sz="2" w:space="0" w:color="auto"/>
            </w:tcBorders>
            <w:vAlign w:val="center"/>
          </w:tcPr>
          <w:p w14:paraId="78705EDF" w14:textId="27EDA4A6"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9F48395" w14:textId="77777777" w:rsidR="002F79B3" w:rsidRDefault="002F79B3">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技术服务费</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04689445"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9,210,710.31</w:t>
            </w:r>
          </w:p>
        </w:tc>
        <w:tc>
          <w:tcPr>
            <w:tcW w:w="1377" w:type="dxa"/>
            <w:tcBorders>
              <w:top w:val="single" w:sz="2" w:space="0" w:color="auto"/>
              <w:left w:val="single" w:sz="2" w:space="0" w:color="auto"/>
              <w:bottom w:val="single" w:sz="2" w:space="0" w:color="auto"/>
              <w:right w:val="single" w:sz="2" w:space="0" w:color="auto"/>
            </w:tcBorders>
            <w:vAlign w:val="center"/>
          </w:tcPr>
          <w:p w14:paraId="3B0CC3D4"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0.27%</w:t>
            </w:r>
          </w:p>
        </w:tc>
        <w:tc>
          <w:tcPr>
            <w:tcW w:w="1377" w:type="dxa"/>
            <w:tcBorders>
              <w:top w:val="single" w:sz="2" w:space="0" w:color="auto"/>
              <w:left w:val="single" w:sz="2" w:space="0" w:color="auto"/>
              <w:bottom w:val="single" w:sz="2" w:space="0" w:color="auto"/>
              <w:right w:val="single" w:sz="2" w:space="0" w:color="auto"/>
            </w:tcBorders>
            <w:vAlign w:val="center"/>
          </w:tcPr>
          <w:p w14:paraId="73C16EA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12,348,023.09</w:t>
            </w:r>
          </w:p>
        </w:tc>
        <w:tc>
          <w:tcPr>
            <w:tcW w:w="1377" w:type="dxa"/>
            <w:tcBorders>
              <w:top w:val="single" w:sz="2" w:space="0" w:color="auto"/>
              <w:left w:val="single" w:sz="2" w:space="0" w:color="auto"/>
              <w:bottom w:val="single" w:sz="2" w:space="0" w:color="auto"/>
              <w:right w:val="single" w:sz="2" w:space="0" w:color="auto"/>
            </w:tcBorders>
            <w:vAlign w:val="center"/>
          </w:tcPr>
          <w:p w14:paraId="5EBF30A5"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0.38%</w:t>
            </w:r>
          </w:p>
        </w:tc>
        <w:tc>
          <w:tcPr>
            <w:tcW w:w="1377" w:type="dxa"/>
            <w:tcBorders>
              <w:top w:val="single" w:sz="2" w:space="0" w:color="auto"/>
              <w:left w:val="single" w:sz="2" w:space="0" w:color="auto"/>
              <w:bottom w:val="single" w:sz="2" w:space="0" w:color="auto"/>
              <w:right w:val="single" w:sz="2" w:space="0" w:color="auto"/>
            </w:tcBorders>
            <w:vAlign w:val="center"/>
          </w:tcPr>
          <w:p w14:paraId="67BA0F7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-25.41%</w:t>
            </w:r>
          </w:p>
        </w:tc>
      </w:tr>
      <w:tr w:rsidR="002F79B3" w14:paraId="15FFF164" w14:textId="77777777" w:rsidTr="00154E44">
        <w:trPr>
          <w:trHeight w:val="240"/>
        </w:trPr>
        <w:tc>
          <w:tcPr>
            <w:tcW w:w="1377" w:type="dxa"/>
            <w:vMerge/>
            <w:tcBorders>
              <w:left w:val="single" w:sz="2" w:space="0" w:color="auto"/>
              <w:right w:val="single" w:sz="2" w:space="0" w:color="auto"/>
            </w:tcBorders>
            <w:vAlign w:val="center"/>
          </w:tcPr>
          <w:p w14:paraId="08CCB3DA" w14:textId="62D24E71"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01C6E24"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其他费用</w:t>
            </w:r>
          </w:p>
        </w:tc>
        <w:tc>
          <w:tcPr>
            <w:tcW w:w="1377" w:type="dxa"/>
            <w:tcBorders>
              <w:top w:val="single" w:sz="2" w:space="0" w:color="auto"/>
              <w:left w:val="single" w:sz="2" w:space="0" w:color="auto"/>
              <w:bottom w:val="single" w:sz="2" w:space="0" w:color="auto"/>
              <w:right w:val="single" w:sz="2" w:space="0" w:color="auto"/>
            </w:tcBorders>
            <w:vAlign w:val="center"/>
          </w:tcPr>
          <w:p w14:paraId="4DBA1A8B"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78,472,339.82</w:t>
            </w:r>
          </w:p>
        </w:tc>
        <w:tc>
          <w:tcPr>
            <w:tcW w:w="1377" w:type="dxa"/>
            <w:tcBorders>
              <w:top w:val="single" w:sz="2" w:space="0" w:color="auto"/>
              <w:left w:val="single" w:sz="2" w:space="0" w:color="auto"/>
              <w:bottom w:val="single" w:sz="2" w:space="0" w:color="auto"/>
              <w:right w:val="single" w:sz="2" w:space="0" w:color="auto"/>
            </w:tcBorders>
            <w:vAlign w:val="center"/>
          </w:tcPr>
          <w:p w14:paraId="77991A90"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2.29%</w:t>
            </w:r>
          </w:p>
        </w:tc>
        <w:tc>
          <w:tcPr>
            <w:tcW w:w="1377" w:type="dxa"/>
            <w:tcBorders>
              <w:top w:val="single" w:sz="2" w:space="0" w:color="auto"/>
              <w:left w:val="single" w:sz="2" w:space="0" w:color="auto"/>
              <w:bottom w:val="single" w:sz="2" w:space="0" w:color="auto"/>
              <w:right w:val="single" w:sz="2" w:space="0" w:color="auto"/>
            </w:tcBorders>
            <w:vAlign w:val="center"/>
          </w:tcPr>
          <w:p w14:paraId="479CFEDF"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136,404,037.58</w:t>
            </w:r>
          </w:p>
        </w:tc>
        <w:tc>
          <w:tcPr>
            <w:tcW w:w="1377" w:type="dxa"/>
            <w:tcBorders>
              <w:top w:val="single" w:sz="2" w:space="0" w:color="auto"/>
              <w:left w:val="single" w:sz="2" w:space="0" w:color="auto"/>
              <w:bottom w:val="single" w:sz="2" w:space="0" w:color="auto"/>
              <w:right w:val="single" w:sz="2" w:space="0" w:color="auto"/>
            </w:tcBorders>
            <w:vAlign w:val="center"/>
          </w:tcPr>
          <w:p w14:paraId="6CEA94E4"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4.14%</w:t>
            </w:r>
          </w:p>
        </w:tc>
        <w:tc>
          <w:tcPr>
            <w:tcW w:w="1377" w:type="dxa"/>
            <w:tcBorders>
              <w:top w:val="single" w:sz="2" w:space="0" w:color="auto"/>
              <w:left w:val="single" w:sz="2" w:space="0" w:color="auto"/>
              <w:bottom w:val="single" w:sz="2" w:space="0" w:color="auto"/>
              <w:right w:val="single" w:sz="2" w:space="0" w:color="auto"/>
            </w:tcBorders>
            <w:vAlign w:val="center"/>
          </w:tcPr>
          <w:p w14:paraId="7E5ECD8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-42.47%</w:t>
            </w:r>
          </w:p>
        </w:tc>
      </w:tr>
      <w:tr w:rsidR="002F79B3" w14:paraId="42036FFF" w14:textId="77777777" w:rsidTr="00154E44">
        <w:trPr>
          <w:trHeight w:val="240"/>
        </w:trPr>
        <w:tc>
          <w:tcPr>
            <w:tcW w:w="1377" w:type="dxa"/>
            <w:vMerge/>
            <w:tcBorders>
              <w:left w:val="single" w:sz="2" w:space="0" w:color="auto"/>
              <w:bottom w:val="single" w:sz="2" w:space="0" w:color="auto"/>
              <w:right w:val="single" w:sz="2" w:space="0" w:color="auto"/>
            </w:tcBorders>
            <w:vAlign w:val="center"/>
          </w:tcPr>
          <w:p w14:paraId="16DC3D1B" w14:textId="39183299"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A20FBFE"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小计</w:t>
            </w:r>
          </w:p>
        </w:tc>
        <w:tc>
          <w:tcPr>
            <w:tcW w:w="1377" w:type="dxa"/>
            <w:tcBorders>
              <w:top w:val="single" w:sz="2" w:space="0" w:color="auto"/>
              <w:left w:val="single" w:sz="2" w:space="0" w:color="auto"/>
              <w:bottom w:val="single" w:sz="2" w:space="0" w:color="auto"/>
              <w:right w:val="single" w:sz="2" w:space="0" w:color="auto"/>
            </w:tcBorders>
            <w:vAlign w:val="center"/>
          </w:tcPr>
          <w:p w14:paraId="7E70082D"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823,042,368.69</w:t>
            </w:r>
          </w:p>
        </w:tc>
        <w:tc>
          <w:tcPr>
            <w:tcW w:w="1377" w:type="dxa"/>
            <w:tcBorders>
              <w:top w:val="single" w:sz="2" w:space="0" w:color="auto"/>
              <w:left w:val="single" w:sz="2" w:space="0" w:color="auto"/>
              <w:bottom w:val="single" w:sz="2" w:space="0" w:color="auto"/>
              <w:right w:val="single" w:sz="2" w:space="0" w:color="auto"/>
            </w:tcBorders>
            <w:vAlign w:val="center"/>
          </w:tcPr>
          <w:p w14:paraId="2AF69C70"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24.03%</w:t>
            </w:r>
          </w:p>
        </w:tc>
        <w:tc>
          <w:tcPr>
            <w:tcW w:w="1377" w:type="dxa"/>
            <w:tcBorders>
              <w:top w:val="single" w:sz="2" w:space="0" w:color="auto"/>
              <w:left w:val="single" w:sz="2" w:space="0" w:color="auto"/>
              <w:bottom w:val="single" w:sz="2" w:space="0" w:color="auto"/>
              <w:right w:val="single" w:sz="2" w:space="0" w:color="auto"/>
            </w:tcBorders>
            <w:vAlign w:val="center"/>
          </w:tcPr>
          <w:p w14:paraId="51DC325A"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911,747,032.45</w:t>
            </w:r>
          </w:p>
        </w:tc>
        <w:tc>
          <w:tcPr>
            <w:tcW w:w="1377" w:type="dxa"/>
            <w:tcBorders>
              <w:top w:val="single" w:sz="2" w:space="0" w:color="auto"/>
              <w:left w:val="single" w:sz="2" w:space="0" w:color="auto"/>
              <w:bottom w:val="single" w:sz="2" w:space="0" w:color="auto"/>
              <w:right w:val="single" w:sz="2" w:space="0" w:color="auto"/>
            </w:tcBorders>
            <w:vAlign w:val="center"/>
          </w:tcPr>
          <w:p w14:paraId="0784935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27.70%</w:t>
            </w:r>
          </w:p>
        </w:tc>
        <w:tc>
          <w:tcPr>
            <w:tcW w:w="1377" w:type="dxa"/>
            <w:tcBorders>
              <w:top w:val="single" w:sz="2" w:space="0" w:color="auto"/>
              <w:left w:val="single" w:sz="2" w:space="0" w:color="auto"/>
              <w:bottom w:val="single" w:sz="2" w:space="0" w:color="auto"/>
              <w:right w:val="single" w:sz="2" w:space="0" w:color="auto"/>
            </w:tcBorders>
            <w:vAlign w:val="center"/>
          </w:tcPr>
          <w:p w14:paraId="041558F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-9.73%</w:t>
            </w:r>
          </w:p>
        </w:tc>
      </w:tr>
      <w:tr w:rsidR="002F79B3" w14:paraId="67AE5291" w14:textId="77777777" w:rsidTr="005B5027">
        <w:trPr>
          <w:trHeight w:val="240"/>
        </w:trPr>
        <w:tc>
          <w:tcPr>
            <w:tcW w:w="1377" w:type="dxa"/>
            <w:vMerge w:val="restart"/>
            <w:tcBorders>
              <w:top w:val="single" w:sz="2" w:space="0" w:color="auto"/>
              <w:left w:val="single" w:sz="2" w:space="0" w:color="auto"/>
              <w:right w:val="single" w:sz="2" w:space="0" w:color="auto"/>
            </w:tcBorders>
            <w:vAlign w:val="center"/>
          </w:tcPr>
          <w:p w14:paraId="18EC692C"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稀贵金属回收利用</w:t>
            </w:r>
          </w:p>
        </w:tc>
        <w:tc>
          <w:tcPr>
            <w:tcW w:w="1377" w:type="dxa"/>
            <w:tcBorders>
              <w:top w:val="single" w:sz="2" w:space="0" w:color="auto"/>
              <w:left w:val="single" w:sz="2" w:space="0" w:color="auto"/>
              <w:bottom w:val="single" w:sz="2" w:space="0" w:color="auto"/>
              <w:right w:val="single" w:sz="2" w:space="0" w:color="auto"/>
            </w:tcBorders>
            <w:vAlign w:val="center"/>
          </w:tcPr>
          <w:p w14:paraId="408B872A"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14:paraId="43CD295A"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631,403,770.64</w:t>
            </w:r>
          </w:p>
        </w:tc>
        <w:tc>
          <w:tcPr>
            <w:tcW w:w="1377" w:type="dxa"/>
            <w:tcBorders>
              <w:top w:val="single" w:sz="2" w:space="0" w:color="auto"/>
              <w:left w:val="single" w:sz="2" w:space="0" w:color="auto"/>
              <w:bottom w:val="single" w:sz="2" w:space="0" w:color="auto"/>
              <w:right w:val="single" w:sz="2" w:space="0" w:color="auto"/>
            </w:tcBorders>
            <w:vAlign w:val="center"/>
          </w:tcPr>
          <w:p w14:paraId="30B84C65"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18.43%</w:t>
            </w:r>
          </w:p>
        </w:tc>
        <w:tc>
          <w:tcPr>
            <w:tcW w:w="1377" w:type="dxa"/>
            <w:tcBorders>
              <w:top w:val="single" w:sz="2" w:space="0" w:color="auto"/>
              <w:left w:val="single" w:sz="2" w:space="0" w:color="auto"/>
              <w:bottom w:val="single" w:sz="2" w:space="0" w:color="auto"/>
              <w:right w:val="single" w:sz="2" w:space="0" w:color="auto"/>
            </w:tcBorders>
            <w:vAlign w:val="center"/>
          </w:tcPr>
          <w:p w14:paraId="29578B5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723,115,095.04</w:t>
            </w:r>
          </w:p>
        </w:tc>
        <w:tc>
          <w:tcPr>
            <w:tcW w:w="1377" w:type="dxa"/>
            <w:tcBorders>
              <w:top w:val="single" w:sz="2" w:space="0" w:color="auto"/>
              <w:left w:val="single" w:sz="2" w:space="0" w:color="auto"/>
              <w:bottom w:val="single" w:sz="2" w:space="0" w:color="auto"/>
              <w:right w:val="single" w:sz="2" w:space="0" w:color="auto"/>
            </w:tcBorders>
            <w:vAlign w:val="center"/>
          </w:tcPr>
          <w:p w14:paraId="1E8981D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21.97%</w:t>
            </w:r>
          </w:p>
        </w:tc>
        <w:tc>
          <w:tcPr>
            <w:tcW w:w="1377" w:type="dxa"/>
            <w:tcBorders>
              <w:top w:val="single" w:sz="2" w:space="0" w:color="auto"/>
              <w:left w:val="single" w:sz="2" w:space="0" w:color="auto"/>
              <w:bottom w:val="single" w:sz="2" w:space="0" w:color="auto"/>
              <w:right w:val="single" w:sz="2" w:space="0" w:color="auto"/>
            </w:tcBorders>
            <w:vAlign w:val="center"/>
          </w:tcPr>
          <w:p w14:paraId="1C46EAE7"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-12.68%</w:t>
            </w:r>
          </w:p>
        </w:tc>
      </w:tr>
      <w:tr w:rsidR="002F79B3" w14:paraId="66298F3E" w14:textId="77777777" w:rsidTr="005B5027">
        <w:trPr>
          <w:trHeight w:val="240"/>
        </w:trPr>
        <w:tc>
          <w:tcPr>
            <w:tcW w:w="1377" w:type="dxa"/>
            <w:vMerge/>
            <w:tcBorders>
              <w:left w:val="single" w:sz="2" w:space="0" w:color="auto"/>
              <w:right w:val="single" w:sz="2" w:space="0" w:color="auto"/>
            </w:tcBorders>
            <w:vAlign w:val="center"/>
          </w:tcPr>
          <w:p w14:paraId="25A27CCA" w14:textId="7059E07C"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59A0B60"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直接人工</w:t>
            </w:r>
          </w:p>
        </w:tc>
        <w:tc>
          <w:tcPr>
            <w:tcW w:w="1377" w:type="dxa"/>
            <w:tcBorders>
              <w:top w:val="single" w:sz="2" w:space="0" w:color="auto"/>
              <w:left w:val="single" w:sz="2" w:space="0" w:color="auto"/>
              <w:bottom w:val="single" w:sz="2" w:space="0" w:color="auto"/>
              <w:right w:val="single" w:sz="2" w:space="0" w:color="auto"/>
            </w:tcBorders>
            <w:vAlign w:val="center"/>
          </w:tcPr>
          <w:p w14:paraId="61B35257"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17,976,704.46</w:t>
            </w:r>
          </w:p>
        </w:tc>
        <w:tc>
          <w:tcPr>
            <w:tcW w:w="1377" w:type="dxa"/>
            <w:tcBorders>
              <w:top w:val="single" w:sz="2" w:space="0" w:color="auto"/>
              <w:left w:val="single" w:sz="2" w:space="0" w:color="auto"/>
              <w:bottom w:val="single" w:sz="2" w:space="0" w:color="auto"/>
              <w:right w:val="single" w:sz="2" w:space="0" w:color="auto"/>
            </w:tcBorders>
            <w:vAlign w:val="center"/>
          </w:tcPr>
          <w:p w14:paraId="376AC61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0.52%</w:t>
            </w:r>
          </w:p>
        </w:tc>
        <w:tc>
          <w:tcPr>
            <w:tcW w:w="1377" w:type="dxa"/>
            <w:tcBorders>
              <w:top w:val="single" w:sz="2" w:space="0" w:color="auto"/>
              <w:left w:val="single" w:sz="2" w:space="0" w:color="auto"/>
              <w:bottom w:val="single" w:sz="2" w:space="0" w:color="auto"/>
              <w:right w:val="single" w:sz="2" w:space="0" w:color="auto"/>
            </w:tcBorders>
            <w:vAlign w:val="center"/>
          </w:tcPr>
          <w:p w14:paraId="163E758A"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19,155,272.61</w:t>
            </w:r>
          </w:p>
        </w:tc>
        <w:tc>
          <w:tcPr>
            <w:tcW w:w="1377" w:type="dxa"/>
            <w:tcBorders>
              <w:top w:val="single" w:sz="2" w:space="0" w:color="auto"/>
              <w:left w:val="single" w:sz="2" w:space="0" w:color="auto"/>
              <w:bottom w:val="single" w:sz="2" w:space="0" w:color="auto"/>
              <w:right w:val="single" w:sz="2" w:space="0" w:color="auto"/>
            </w:tcBorders>
            <w:vAlign w:val="center"/>
          </w:tcPr>
          <w:p w14:paraId="752FFB6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0.58%</w:t>
            </w:r>
          </w:p>
        </w:tc>
        <w:tc>
          <w:tcPr>
            <w:tcW w:w="1377" w:type="dxa"/>
            <w:tcBorders>
              <w:top w:val="single" w:sz="2" w:space="0" w:color="auto"/>
              <w:left w:val="single" w:sz="2" w:space="0" w:color="auto"/>
              <w:bottom w:val="single" w:sz="2" w:space="0" w:color="auto"/>
              <w:right w:val="single" w:sz="2" w:space="0" w:color="auto"/>
            </w:tcBorders>
            <w:vAlign w:val="center"/>
          </w:tcPr>
          <w:p w14:paraId="4CCCC18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-6.15%</w:t>
            </w:r>
          </w:p>
        </w:tc>
      </w:tr>
      <w:tr w:rsidR="002F79B3" w14:paraId="39C24BA7" w14:textId="77777777" w:rsidTr="005B5027">
        <w:trPr>
          <w:trHeight w:val="240"/>
        </w:trPr>
        <w:tc>
          <w:tcPr>
            <w:tcW w:w="1377" w:type="dxa"/>
            <w:vMerge/>
            <w:tcBorders>
              <w:left w:val="single" w:sz="2" w:space="0" w:color="auto"/>
              <w:right w:val="single" w:sz="2" w:space="0" w:color="auto"/>
            </w:tcBorders>
            <w:vAlign w:val="center"/>
          </w:tcPr>
          <w:p w14:paraId="63691BA2" w14:textId="4305EB22"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255F516"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制造费用</w:t>
            </w:r>
          </w:p>
        </w:tc>
        <w:tc>
          <w:tcPr>
            <w:tcW w:w="1377" w:type="dxa"/>
            <w:tcBorders>
              <w:top w:val="single" w:sz="2" w:space="0" w:color="auto"/>
              <w:left w:val="single" w:sz="2" w:space="0" w:color="auto"/>
              <w:bottom w:val="single" w:sz="2" w:space="0" w:color="auto"/>
              <w:right w:val="single" w:sz="2" w:space="0" w:color="auto"/>
            </w:tcBorders>
            <w:vAlign w:val="center"/>
          </w:tcPr>
          <w:p w14:paraId="46A821A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122,971,738.08</w:t>
            </w:r>
          </w:p>
        </w:tc>
        <w:tc>
          <w:tcPr>
            <w:tcW w:w="1377" w:type="dxa"/>
            <w:tcBorders>
              <w:top w:val="single" w:sz="2" w:space="0" w:color="auto"/>
              <w:left w:val="single" w:sz="2" w:space="0" w:color="auto"/>
              <w:bottom w:val="single" w:sz="2" w:space="0" w:color="auto"/>
              <w:right w:val="single" w:sz="2" w:space="0" w:color="auto"/>
            </w:tcBorders>
            <w:vAlign w:val="center"/>
          </w:tcPr>
          <w:p w14:paraId="3B2033FA"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3.59%</w:t>
            </w:r>
          </w:p>
        </w:tc>
        <w:tc>
          <w:tcPr>
            <w:tcW w:w="1377" w:type="dxa"/>
            <w:tcBorders>
              <w:top w:val="single" w:sz="2" w:space="0" w:color="auto"/>
              <w:left w:val="single" w:sz="2" w:space="0" w:color="auto"/>
              <w:bottom w:val="single" w:sz="2" w:space="0" w:color="auto"/>
              <w:right w:val="single" w:sz="2" w:space="0" w:color="auto"/>
            </w:tcBorders>
            <w:vAlign w:val="center"/>
          </w:tcPr>
          <w:p w14:paraId="5D76C0A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89,085,738.87</w:t>
            </w:r>
          </w:p>
        </w:tc>
        <w:tc>
          <w:tcPr>
            <w:tcW w:w="1377" w:type="dxa"/>
            <w:tcBorders>
              <w:top w:val="single" w:sz="2" w:space="0" w:color="auto"/>
              <w:left w:val="single" w:sz="2" w:space="0" w:color="auto"/>
              <w:bottom w:val="single" w:sz="2" w:space="0" w:color="auto"/>
              <w:right w:val="single" w:sz="2" w:space="0" w:color="auto"/>
            </w:tcBorders>
            <w:vAlign w:val="center"/>
          </w:tcPr>
          <w:p w14:paraId="2FC9C7C5"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2.71%</w:t>
            </w:r>
          </w:p>
        </w:tc>
        <w:tc>
          <w:tcPr>
            <w:tcW w:w="1377" w:type="dxa"/>
            <w:tcBorders>
              <w:top w:val="single" w:sz="2" w:space="0" w:color="auto"/>
              <w:left w:val="single" w:sz="2" w:space="0" w:color="auto"/>
              <w:bottom w:val="single" w:sz="2" w:space="0" w:color="auto"/>
              <w:right w:val="single" w:sz="2" w:space="0" w:color="auto"/>
            </w:tcBorders>
            <w:vAlign w:val="center"/>
          </w:tcPr>
          <w:p w14:paraId="6B01A921"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38.04%</w:t>
            </w:r>
          </w:p>
        </w:tc>
      </w:tr>
      <w:tr w:rsidR="002F79B3" w14:paraId="1D0B624D" w14:textId="77777777" w:rsidTr="005B5027">
        <w:trPr>
          <w:trHeight w:val="240"/>
        </w:trPr>
        <w:tc>
          <w:tcPr>
            <w:tcW w:w="1377" w:type="dxa"/>
            <w:vMerge/>
            <w:tcBorders>
              <w:left w:val="single" w:sz="2" w:space="0" w:color="auto"/>
              <w:bottom w:val="single" w:sz="2" w:space="0" w:color="auto"/>
              <w:right w:val="single" w:sz="2" w:space="0" w:color="auto"/>
            </w:tcBorders>
            <w:vAlign w:val="center"/>
          </w:tcPr>
          <w:p w14:paraId="6DDD1876" w14:textId="551A5B61"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6005C0E"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小计</w:t>
            </w:r>
          </w:p>
        </w:tc>
        <w:tc>
          <w:tcPr>
            <w:tcW w:w="1377" w:type="dxa"/>
            <w:tcBorders>
              <w:top w:val="single" w:sz="2" w:space="0" w:color="auto"/>
              <w:left w:val="single" w:sz="2" w:space="0" w:color="auto"/>
              <w:bottom w:val="single" w:sz="2" w:space="0" w:color="auto"/>
              <w:right w:val="single" w:sz="2" w:space="0" w:color="auto"/>
            </w:tcBorders>
            <w:vAlign w:val="center"/>
          </w:tcPr>
          <w:p w14:paraId="66D8623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772,352,213.18</w:t>
            </w:r>
          </w:p>
        </w:tc>
        <w:tc>
          <w:tcPr>
            <w:tcW w:w="1377" w:type="dxa"/>
            <w:tcBorders>
              <w:top w:val="single" w:sz="2" w:space="0" w:color="auto"/>
              <w:left w:val="single" w:sz="2" w:space="0" w:color="auto"/>
              <w:bottom w:val="single" w:sz="2" w:space="0" w:color="auto"/>
              <w:right w:val="single" w:sz="2" w:space="0" w:color="auto"/>
            </w:tcBorders>
            <w:vAlign w:val="center"/>
          </w:tcPr>
          <w:p w14:paraId="163CF615"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22.55%</w:t>
            </w:r>
          </w:p>
        </w:tc>
        <w:tc>
          <w:tcPr>
            <w:tcW w:w="1377" w:type="dxa"/>
            <w:tcBorders>
              <w:top w:val="single" w:sz="2" w:space="0" w:color="auto"/>
              <w:left w:val="single" w:sz="2" w:space="0" w:color="auto"/>
              <w:bottom w:val="single" w:sz="2" w:space="0" w:color="auto"/>
              <w:right w:val="single" w:sz="2" w:space="0" w:color="auto"/>
            </w:tcBorders>
            <w:vAlign w:val="center"/>
          </w:tcPr>
          <w:p w14:paraId="3BB94125"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831,356,106.52</w:t>
            </w:r>
          </w:p>
        </w:tc>
        <w:tc>
          <w:tcPr>
            <w:tcW w:w="1377" w:type="dxa"/>
            <w:tcBorders>
              <w:top w:val="single" w:sz="2" w:space="0" w:color="auto"/>
              <w:left w:val="single" w:sz="2" w:space="0" w:color="auto"/>
              <w:bottom w:val="single" w:sz="2" w:space="0" w:color="auto"/>
              <w:right w:val="single" w:sz="2" w:space="0" w:color="auto"/>
            </w:tcBorders>
            <w:vAlign w:val="center"/>
          </w:tcPr>
          <w:p w14:paraId="4D050726"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25.26%</w:t>
            </w:r>
          </w:p>
        </w:tc>
        <w:tc>
          <w:tcPr>
            <w:tcW w:w="1377" w:type="dxa"/>
            <w:tcBorders>
              <w:top w:val="single" w:sz="2" w:space="0" w:color="auto"/>
              <w:left w:val="single" w:sz="2" w:space="0" w:color="auto"/>
              <w:bottom w:val="single" w:sz="2" w:space="0" w:color="auto"/>
              <w:right w:val="single" w:sz="2" w:space="0" w:color="auto"/>
            </w:tcBorders>
            <w:vAlign w:val="center"/>
          </w:tcPr>
          <w:p w14:paraId="54F02D6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-7.10%</w:t>
            </w:r>
          </w:p>
        </w:tc>
      </w:tr>
      <w:tr w:rsidR="002F79B3" w14:paraId="7BA52BC4" w14:textId="77777777" w:rsidTr="005D0E5B">
        <w:trPr>
          <w:trHeight w:val="240"/>
        </w:trPr>
        <w:tc>
          <w:tcPr>
            <w:tcW w:w="1377" w:type="dxa"/>
            <w:vMerge w:val="restart"/>
            <w:tcBorders>
              <w:top w:val="single" w:sz="2" w:space="0" w:color="auto"/>
              <w:left w:val="single" w:sz="2" w:space="0" w:color="auto"/>
              <w:right w:val="single" w:sz="2" w:space="0" w:color="auto"/>
            </w:tcBorders>
            <w:vAlign w:val="center"/>
          </w:tcPr>
          <w:p w14:paraId="58C6E42F"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市政废物处理处置服务</w:t>
            </w:r>
          </w:p>
        </w:tc>
        <w:tc>
          <w:tcPr>
            <w:tcW w:w="1377" w:type="dxa"/>
            <w:tcBorders>
              <w:top w:val="single" w:sz="2" w:space="0" w:color="auto"/>
              <w:left w:val="single" w:sz="2" w:space="0" w:color="auto"/>
              <w:bottom w:val="single" w:sz="2" w:space="0" w:color="auto"/>
              <w:right w:val="single" w:sz="2" w:space="0" w:color="auto"/>
            </w:tcBorders>
            <w:vAlign w:val="center"/>
          </w:tcPr>
          <w:p w14:paraId="612CD276"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14:paraId="0F92EE95"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2,094,829.24</w:t>
            </w:r>
          </w:p>
        </w:tc>
        <w:tc>
          <w:tcPr>
            <w:tcW w:w="1377" w:type="dxa"/>
            <w:tcBorders>
              <w:top w:val="single" w:sz="2" w:space="0" w:color="auto"/>
              <w:left w:val="single" w:sz="2" w:space="0" w:color="auto"/>
              <w:bottom w:val="single" w:sz="2" w:space="0" w:color="auto"/>
              <w:right w:val="single" w:sz="2" w:space="0" w:color="auto"/>
            </w:tcBorders>
            <w:vAlign w:val="center"/>
          </w:tcPr>
          <w:p w14:paraId="12D78B52"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0.06%</w:t>
            </w:r>
          </w:p>
        </w:tc>
        <w:tc>
          <w:tcPr>
            <w:tcW w:w="1377" w:type="dxa"/>
            <w:tcBorders>
              <w:top w:val="single" w:sz="2" w:space="0" w:color="auto"/>
              <w:left w:val="single" w:sz="2" w:space="0" w:color="auto"/>
              <w:bottom w:val="single" w:sz="2" w:space="0" w:color="auto"/>
              <w:right w:val="single" w:sz="2" w:space="0" w:color="auto"/>
            </w:tcBorders>
            <w:vAlign w:val="center"/>
          </w:tcPr>
          <w:p w14:paraId="72087D50"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6,498,210.19</w:t>
            </w:r>
          </w:p>
        </w:tc>
        <w:tc>
          <w:tcPr>
            <w:tcW w:w="1377" w:type="dxa"/>
            <w:tcBorders>
              <w:top w:val="single" w:sz="2" w:space="0" w:color="auto"/>
              <w:left w:val="single" w:sz="2" w:space="0" w:color="auto"/>
              <w:bottom w:val="single" w:sz="2" w:space="0" w:color="auto"/>
              <w:right w:val="single" w:sz="2" w:space="0" w:color="auto"/>
            </w:tcBorders>
            <w:vAlign w:val="center"/>
          </w:tcPr>
          <w:p w14:paraId="4ABC4C90"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0.20%</w:t>
            </w:r>
          </w:p>
        </w:tc>
        <w:tc>
          <w:tcPr>
            <w:tcW w:w="1377" w:type="dxa"/>
            <w:tcBorders>
              <w:top w:val="single" w:sz="2" w:space="0" w:color="auto"/>
              <w:left w:val="single" w:sz="2" w:space="0" w:color="auto"/>
              <w:bottom w:val="single" w:sz="2" w:space="0" w:color="auto"/>
              <w:right w:val="single" w:sz="2" w:space="0" w:color="auto"/>
            </w:tcBorders>
            <w:vAlign w:val="center"/>
          </w:tcPr>
          <w:p w14:paraId="34D21CB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-67.76%</w:t>
            </w:r>
          </w:p>
        </w:tc>
      </w:tr>
      <w:tr w:rsidR="002F79B3" w14:paraId="22A447C7" w14:textId="77777777" w:rsidTr="005D0E5B">
        <w:trPr>
          <w:trHeight w:val="240"/>
        </w:trPr>
        <w:tc>
          <w:tcPr>
            <w:tcW w:w="1377" w:type="dxa"/>
            <w:vMerge/>
            <w:tcBorders>
              <w:left w:val="single" w:sz="2" w:space="0" w:color="auto"/>
              <w:right w:val="single" w:sz="2" w:space="0" w:color="auto"/>
            </w:tcBorders>
            <w:vAlign w:val="center"/>
          </w:tcPr>
          <w:p w14:paraId="0A8CE562" w14:textId="6F3084E2"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A4898B9"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直接人工</w:t>
            </w:r>
          </w:p>
        </w:tc>
        <w:tc>
          <w:tcPr>
            <w:tcW w:w="1377" w:type="dxa"/>
            <w:tcBorders>
              <w:top w:val="single" w:sz="2" w:space="0" w:color="auto"/>
              <w:left w:val="single" w:sz="2" w:space="0" w:color="auto"/>
              <w:bottom w:val="single" w:sz="2" w:space="0" w:color="auto"/>
              <w:right w:val="single" w:sz="2" w:space="0" w:color="auto"/>
            </w:tcBorders>
            <w:vAlign w:val="center"/>
          </w:tcPr>
          <w:p w14:paraId="2E17CCE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1,803,313.83</w:t>
            </w:r>
          </w:p>
        </w:tc>
        <w:tc>
          <w:tcPr>
            <w:tcW w:w="1377" w:type="dxa"/>
            <w:tcBorders>
              <w:top w:val="single" w:sz="2" w:space="0" w:color="auto"/>
              <w:left w:val="single" w:sz="2" w:space="0" w:color="auto"/>
              <w:bottom w:val="single" w:sz="2" w:space="0" w:color="auto"/>
              <w:right w:val="single" w:sz="2" w:space="0" w:color="auto"/>
            </w:tcBorders>
            <w:vAlign w:val="center"/>
          </w:tcPr>
          <w:p w14:paraId="621D39C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0.05%</w:t>
            </w:r>
          </w:p>
        </w:tc>
        <w:tc>
          <w:tcPr>
            <w:tcW w:w="1377" w:type="dxa"/>
            <w:tcBorders>
              <w:top w:val="single" w:sz="2" w:space="0" w:color="auto"/>
              <w:left w:val="single" w:sz="2" w:space="0" w:color="auto"/>
              <w:bottom w:val="single" w:sz="2" w:space="0" w:color="auto"/>
              <w:right w:val="single" w:sz="2" w:space="0" w:color="auto"/>
            </w:tcBorders>
            <w:vAlign w:val="center"/>
          </w:tcPr>
          <w:p w14:paraId="163F2C91"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4,365,602.35</w:t>
            </w:r>
          </w:p>
        </w:tc>
        <w:tc>
          <w:tcPr>
            <w:tcW w:w="1377" w:type="dxa"/>
            <w:tcBorders>
              <w:top w:val="single" w:sz="2" w:space="0" w:color="auto"/>
              <w:left w:val="single" w:sz="2" w:space="0" w:color="auto"/>
              <w:bottom w:val="single" w:sz="2" w:space="0" w:color="auto"/>
              <w:right w:val="single" w:sz="2" w:space="0" w:color="auto"/>
            </w:tcBorders>
            <w:vAlign w:val="center"/>
          </w:tcPr>
          <w:p w14:paraId="109D67E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0.13%</w:t>
            </w:r>
          </w:p>
        </w:tc>
        <w:tc>
          <w:tcPr>
            <w:tcW w:w="1377" w:type="dxa"/>
            <w:tcBorders>
              <w:top w:val="single" w:sz="2" w:space="0" w:color="auto"/>
              <w:left w:val="single" w:sz="2" w:space="0" w:color="auto"/>
              <w:bottom w:val="single" w:sz="2" w:space="0" w:color="auto"/>
              <w:right w:val="single" w:sz="2" w:space="0" w:color="auto"/>
            </w:tcBorders>
            <w:vAlign w:val="center"/>
          </w:tcPr>
          <w:p w14:paraId="01A7EFB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-58.69%</w:t>
            </w:r>
          </w:p>
        </w:tc>
      </w:tr>
      <w:tr w:rsidR="002F79B3" w14:paraId="32BB37AD" w14:textId="77777777" w:rsidTr="005D0E5B">
        <w:trPr>
          <w:trHeight w:val="240"/>
        </w:trPr>
        <w:tc>
          <w:tcPr>
            <w:tcW w:w="1377" w:type="dxa"/>
            <w:vMerge/>
            <w:tcBorders>
              <w:left w:val="single" w:sz="2" w:space="0" w:color="auto"/>
              <w:right w:val="single" w:sz="2" w:space="0" w:color="auto"/>
            </w:tcBorders>
            <w:vAlign w:val="center"/>
          </w:tcPr>
          <w:p w14:paraId="13626048" w14:textId="3366BA7A"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01477F8"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制造费用</w:t>
            </w:r>
          </w:p>
        </w:tc>
        <w:tc>
          <w:tcPr>
            <w:tcW w:w="1377" w:type="dxa"/>
            <w:tcBorders>
              <w:top w:val="single" w:sz="2" w:space="0" w:color="auto"/>
              <w:left w:val="single" w:sz="2" w:space="0" w:color="auto"/>
              <w:bottom w:val="single" w:sz="2" w:space="0" w:color="auto"/>
              <w:right w:val="single" w:sz="2" w:space="0" w:color="auto"/>
            </w:tcBorders>
            <w:vAlign w:val="center"/>
          </w:tcPr>
          <w:p w14:paraId="6C4B4410"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69,365,525.88</w:t>
            </w:r>
          </w:p>
        </w:tc>
        <w:tc>
          <w:tcPr>
            <w:tcW w:w="1377" w:type="dxa"/>
            <w:tcBorders>
              <w:top w:val="single" w:sz="2" w:space="0" w:color="auto"/>
              <w:left w:val="single" w:sz="2" w:space="0" w:color="auto"/>
              <w:bottom w:val="single" w:sz="2" w:space="0" w:color="auto"/>
              <w:right w:val="single" w:sz="2" w:space="0" w:color="auto"/>
            </w:tcBorders>
            <w:vAlign w:val="center"/>
          </w:tcPr>
          <w:p w14:paraId="1E7F0F9A"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2.03%</w:t>
            </w:r>
          </w:p>
        </w:tc>
        <w:tc>
          <w:tcPr>
            <w:tcW w:w="1377" w:type="dxa"/>
            <w:tcBorders>
              <w:top w:val="single" w:sz="2" w:space="0" w:color="auto"/>
              <w:left w:val="single" w:sz="2" w:space="0" w:color="auto"/>
              <w:bottom w:val="single" w:sz="2" w:space="0" w:color="auto"/>
              <w:right w:val="single" w:sz="2" w:space="0" w:color="auto"/>
            </w:tcBorders>
            <w:vAlign w:val="center"/>
          </w:tcPr>
          <w:p w14:paraId="0B864F1B"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74,729,679.61</w:t>
            </w:r>
          </w:p>
        </w:tc>
        <w:tc>
          <w:tcPr>
            <w:tcW w:w="1377" w:type="dxa"/>
            <w:tcBorders>
              <w:top w:val="single" w:sz="2" w:space="0" w:color="auto"/>
              <w:left w:val="single" w:sz="2" w:space="0" w:color="auto"/>
              <w:bottom w:val="single" w:sz="2" w:space="0" w:color="auto"/>
              <w:right w:val="single" w:sz="2" w:space="0" w:color="auto"/>
            </w:tcBorders>
            <w:vAlign w:val="center"/>
          </w:tcPr>
          <w:p w14:paraId="3A956F37"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2.27%</w:t>
            </w:r>
          </w:p>
        </w:tc>
        <w:tc>
          <w:tcPr>
            <w:tcW w:w="1377" w:type="dxa"/>
            <w:tcBorders>
              <w:top w:val="single" w:sz="2" w:space="0" w:color="auto"/>
              <w:left w:val="single" w:sz="2" w:space="0" w:color="auto"/>
              <w:bottom w:val="single" w:sz="2" w:space="0" w:color="auto"/>
              <w:right w:val="single" w:sz="2" w:space="0" w:color="auto"/>
            </w:tcBorders>
            <w:vAlign w:val="center"/>
          </w:tcPr>
          <w:p w14:paraId="11D8517F"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-7.18%</w:t>
            </w:r>
          </w:p>
        </w:tc>
      </w:tr>
      <w:tr w:rsidR="002F79B3" w14:paraId="02893488" w14:textId="77777777" w:rsidTr="005D0E5B">
        <w:trPr>
          <w:trHeight w:val="240"/>
        </w:trPr>
        <w:tc>
          <w:tcPr>
            <w:tcW w:w="1377" w:type="dxa"/>
            <w:vMerge/>
            <w:tcBorders>
              <w:left w:val="single" w:sz="2" w:space="0" w:color="auto"/>
              <w:bottom w:val="single" w:sz="2" w:space="0" w:color="auto"/>
              <w:right w:val="single" w:sz="2" w:space="0" w:color="auto"/>
            </w:tcBorders>
            <w:vAlign w:val="center"/>
          </w:tcPr>
          <w:p w14:paraId="5353A6B6" w14:textId="070CB536"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B2F7D2B"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小计</w:t>
            </w:r>
          </w:p>
        </w:tc>
        <w:tc>
          <w:tcPr>
            <w:tcW w:w="1377" w:type="dxa"/>
            <w:tcBorders>
              <w:top w:val="single" w:sz="2" w:space="0" w:color="auto"/>
              <w:left w:val="single" w:sz="2" w:space="0" w:color="auto"/>
              <w:bottom w:val="single" w:sz="2" w:space="0" w:color="auto"/>
              <w:right w:val="single" w:sz="2" w:space="0" w:color="auto"/>
            </w:tcBorders>
            <w:vAlign w:val="center"/>
          </w:tcPr>
          <w:p w14:paraId="77E1A76B"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73,263,668.95</w:t>
            </w:r>
          </w:p>
        </w:tc>
        <w:tc>
          <w:tcPr>
            <w:tcW w:w="1377" w:type="dxa"/>
            <w:tcBorders>
              <w:top w:val="single" w:sz="2" w:space="0" w:color="auto"/>
              <w:left w:val="single" w:sz="2" w:space="0" w:color="auto"/>
              <w:bottom w:val="single" w:sz="2" w:space="0" w:color="auto"/>
              <w:right w:val="single" w:sz="2" w:space="0" w:color="auto"/>
            </w:tcBorders>
            <w:vAlign w:val="center"/>
          </w:tcPr>
          <w:p w14:paraId="26E0BB0B"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2.14%</w:t>
            </w:r>
          </w:p>
        </w:tc>
        <w:tc>
          <w:tcPr>
            <w:tcW w:w="1377" w:type="dxa"/>
            <w:tcBorders>
              <w:top w:val="single" w:sz="2" w:space="0" w:color="auto"/>
              <w:left w:val="single" w:sz="2" w:space="0" w:color="auto"/>
              <w:bottom w:val="single" w:sz="2" w:space="0" w:color="auto"/>
              <w:right w:val="single" w:sz="2" w:space="0" w:color="auto"/>
            </w:tcBorders>
            <w:vAlign w:val="center"/>
          </w:tcPr>
          <w:p w14:paraId="1674628D"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85,593,492.15</w:t>
            </w:r>
          </w:p>
        </w:tc>
        <w:tc>
          <w:tcPr>
            <w:tcW w:w="1377" w:type="dxa"/>
            <w:tcBorders>
              <w:top w:val="single" w:sz="2" w:space="0" w:color="auto"/>
              <w:left w:val="single" w:sz="2" w:space="0" w:color="auto"/>
              <w:bottom w:val="single" w:sz="2" w:space="0" w:color="auto"/>
              <w:right w:val="single" w:sz="2" w:space="0" w:color="auto"/>
            </w:tcBorders>
            <w:vAlign w:val="center"/>
          </w:tcPr>
          <w:p w14:paraId="09F56EA1"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2.60%</w:t>
            </w:r>
          </w:p>
        </w:tc>
        <w:tc>
          <w:tcPr>
            <w:tcW w:w="1377" w:type="dxa"/>
            <w:tcBorders>
              <w:top w:val="single" w:sz="2" w:space="0" w:color="auto"/>
              <w:left w:val="single" w:sz="2" w:space="0" w:color="auto"/>
              <w:bottom w:val="single" w:sz="2" w:space="0" w:color="auto"/>
              <w:right w:val="single" w:sz="2" w:space="0" w:color="auto"/>
            </w:tcBorders>
            <w:vAlign w:val="center"/>
          </w:tcPr>
          <w:p w14:paraId="27A1BAD5"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-14.41%</w:t>
            </w:r>
          </w:p>
        </w:tc>
      </w:tr>
      <w:tr w:rsidR="002F79B3" w14:paraId="45187E87" w14:textId="77777777" w:rsidTr="00043FD0">
        <w:trPr>
          <w:trHeight w:val="240"/>
        </w:trPr>
        <w:tc>
          <w:tcPr>
            <w:tcW w:w="1377" w:type="dxa"/>
            <w:vMerge w:val="restart"/>
            <w:tcBorders>
              <w:top w:val="single" w:sz="2" w:space="0" w:color="auto"/>
              <w:left w:val="single" w:sz="2" w:space="0" w:color="auto"/>
              <w:right w:val="single" w:sz="2" w:space="0" w:color="auto"/>
            </w:tcBorders>
            <w:vAlign w:val="center"/>
          </w:tcPr>
          <w:p w14:paraId="64B0ECE4"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再生能源利用</w:t>
            </w:r>
          </w:p>
        </w:tc>
        <w:tc>
          <w:tcPr>
            <w:tcW w:w="1377" w:type="dxa"/>
            <w:tcBorders>
              <w:top w:val="single" w:sz="2" w:space="0" w:color="auto"/>
              <w:left w:val="single" w:sz="2" w:space="0" w:color="auto"/>
              <w:bottom w:val="single" w:sz="2" w:space="0" w:color="auto"/>
              <w:right w:val="single" w:sz="2" w:space="0" w:color="auto"/>
            </w:tcBorders>
            <w:vAlign w:val="center"/>
          </w:tcPr>
          <w:p w14:paraId="727CDC77"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14:paraId="3B22B8D1"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1,332,304.32</w:t>
            </w:r>
          </w:p>
        </w:tc>
        <w:tc>
          <w:tcPr>
            <w:tcW w:w="1377" w:type="dxa"/>
            <w:tcBorders>
              <w:top w:val="single" w:sz="2" w:space="0" w:color="auto"/>
              <w:left w:val="single" w:sz="2" w:space="0" w:color="auto"/>
              <w:bottom w:val="single" w:sz="2" w:space="0" w:color="auto"/>
              <w:right w:val="single" w:sz="2" w:space="0" w:color="auto"/>
            </w:tcBorders>
            <w:vAlign w:val="center"/>
          </w:tcPr>
          <w:p w14:paraId="3E18FFDE"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0.04%</w:t>
            </w:r>
          </w:p>
        </w:tc>
        <w:tc>
          <w:tcPr>
            <w:tcW w:w="1377" w:type="dxa"/>
            <w:tcBorders>
              <w:top w:val="single" w:sz="2" w:space="0" w:color="auto"/>
              <w:left w:val="single" w:sz="2" w:space="0" w:color="auto"/>
              <w:bottom w:val="single" w:sz="2" w:space="0" w:color="auto"/>
              <w:right w:val="single" w:sz="2" w:space="0" w:color="auto"/>
            </w:tcBorders>
            <w:vAlign w:val="center"/>
          </w:tcPr>
          <w:p w14:paraId="601CCE9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2,374,328.99</w:t>
            </w:r>
          </w:p>
        </w:tc>
        <w:tc>
          <w:tcPr>
            <w:tcW w:w="1377" w:type="dxa"/>
            <w:tcBorders>
              <w:top w:val="single" w:sz="2" w:space="0" w:color="auto"/>
              <w:left w:val="single" w:sz="2" w:space="0" w:color="auto"/>
              <w:bottom w:val="single" w:sz="2" w:space="0" w:color="auto"/>
              <w:right w:val="single" w:sz="2" w:space="0" w:color="auto"/>
            </w:tcBorders>
            <w:vAlign w:val="center"/>
          </w:tcPr>
          <w:p w14:paraId="4C2EB373"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0.07%</w:t>
            </w:r>
          </w:p>
        </w:tc>
        <w:tc>
          <w:tcPr>
            <w:tcW w:w="1377" w:type="dxa"/>
            <w:tcBorders>
              <w:top w:val="single" w:sz="2" w:space="0" w:color="auto"/>
              <w:left w:val="single" w:sz="2" w:space="0" w:color="auto"/>
              <w:bottom w:val="single" w:sz="2" w:space="0" w:color="auto"/>
              <w:right w:val="single" w:sz="2" w:space="0" w:color="auto"/>
            </w:tcBorders>
            <w:vAlign w:val="center"/>
          </w:tcPr>
          <w:p w14:paraId="36A723E3"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-43.89%</w:t>
            </w:r>
          </w:p>
        </w:tc>
      </w:tr>
      <w:tr w:rsidR="002F79B3" w14:paraId="0C4797F1" w14:textId="77777777" w:rsidTr="00043FD0">
        <w:trPr>
          <w:trHeight w:val="240"/>
        </w:trPr>
        <w:tc>
          <w:tcPr>
            <w:tcW w:w="1377" w:type="dxa"/>
            <w:vMerge/>
            <w:tcBorders>
              <w:left w:val="single" w:sz="2" w:space="0" w:color="auto"/>
              <w:right w:val="single" w:sz="2" w:space="0" w:color="auto"/>
            </w:tcBorders>
            <w:vAlign w:val="center"/>
          </w:tcPr>
          <w:p w14:paraId="57BACA52" w14:textId="0D9098C2"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3F09E5B"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直接人工</w:t>
            </w:r>
          </w:p>
        </w:tc>
        <w:tc>
          <w:tcPr>
            <w:tcW w:w="1377" w:type="dxa"/>
            <w:tcBorders>
              <w:top w:val="single" w:sz="2" w:space="0" w:color="auto"/>
              <w:left w:val="single" w:sz="2" w:space="0" w:color="auto"/>
              <w:bottom w:val="single" w:sz="2" w:space="0" w:color="auto"/>
              <w:right w:val="single" w:sz="2" w:space="0" w:color="auto"/>
            </w:tcBorders>
            <w:vAlign w:val="center"/>
          </w:tcPr>
          <w:p w14:paraId="30F7D87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5,171,645.32</w:t>
            </w:r>
          </w:p>
        </w:tc>
        <w:tc>
          <w:tcPr>
            <w:tcW w:w="1377" w:type="dxa"/>
            <w:tcBorders>
              <w:top w:val="single" w:sz="2" w:space="0" w:color="auto"/>
              <w:left w:val="single" w:sz="2" w:space="0" w:color="auto"/>
              <w:bottom w:val="single" w:sz="2" w:space="0" w:color="auto"/>
              <w:right w:val="single" w:sz="2" w:space="0" w:color="auto"/>
            </w:tcBorders>
            <w:vAlign w:val="center"/>
          </w:tcPr>
          <w:p w14:paraId="2F38D534"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0.15%</w:t>
            </w:r>
          </w:p>
        </w:tc>
        <w:tc>
          <w:tcPr>
            <w:tcW w:w="1377" w:type="dxa"/>
            <w:tcBorders>
              <w:top w:val="single" w:sz="2" w:space="0" w:color="auto"/>
              <w:left w:val="single" w:sz="2" w:space="0" w:color="auto"/>
              <w:bottom w:val="single" w:sz="2" w:space="0" w:color="auto"/>
              <w:right w:val="single" w:sz="2" w:space="0" w:color="auto"/>
            </w:tcBorders>
            <w:vAlign w:val="center"/>
          </w:tcPr>
          <w:p w14:paraId="325802A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4,201,362.30</w:t>
            </w:r>
          </w:p>
        </w:tc>
        <w:tc>
          <w:tcPr>
            <w:tcW w:w="1377" w:type="dxa"/>
            <w:tcBorders>
              <w:top w:val="single" w:sz="2" w:space="0" w:color="auto"/>
              <w:left w:val="single" w:sz="2" w:space="0" w:color="auto"/>
              <w:bottom w:val="single" w:sz="2" w:space="0" w:color="auto"/>
              <w:right w:val="single" w:sz="2" w:space="0" w:color="auto"/>
            </w:tcBorders>
            <w:vAlign w:val="center"/>
          </w:tcPr>
          <w:p w14:paraId="756ACDE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0.13%</w:t>
            </w:r>
          </w:p>
        </w:tc>
        <w:tc>
          <w:tcPr>
            <w:tcW w:w="1377" w:type="dxa"/>
            <w:tcBorders>
              <w:top w:val="single" w:sz="2" w:space="0" w:color="auto"/>
              <w:left w:val="single" w:sz="2" w:space="0" w:color="auto"/>
              <w:bottom w:val="single" w:sz="2" w:space="0" w:color="auto"/>
              <w:right w:val="single" w:sz="2" w:space="0" w:color="auto"/>
            </w:tcBorders>
            <w:vAlign w:val="center"/>
          </w:tcPr>
          <w:p w14:paraId="1D6A262F"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23.09%</w:t>
            </w:r>
          </w:p>
        </w:tc>
      </w:tr>
      <w:tr w:rsidR="002F79B3" w14:paraId="495B664D" w14:textId="77777777" w:rsidTr="00043FD0">
        <w:trPr>
          <w:trHeight w:val="240"/>
        </w:trPr>
        <w:tc>
          <w:tcPr>
            <w:tcW w:w="1377" w:type="dxa"/>
            <w:vMerge/>
            <w:tcBorders>
              <w:left w:val="single" w:sz="2" w:space="0" w:color="auto"/>
              <w:right w:val="single" w:sz="2" w:space="0" w:color="auto"/>
            </w:tcBorders>
            <w:vAlign w:val="center"/>
          </w:tcPr>
          <w:p w14:paraId="319CBB3D" w14:textId="7F411088"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4C7DFF6"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制造费用</w:t>
            </w:r>
          </w:p>
        </w:tc>
        <w:tc>
          <w:tcPr>
            <w:tcW w:w="1377" w:type="dxa"/>
            <w:tcBorders>
              <w:top w:val="single" w:sz="2" w:space="0" w:color="auto"/>
              <w:left w:val="single" w:sz="2" w:space="0" w:color="auto"/>
              <w:bottom w:val="single" w:sz="2" w:space="0" w:color="auto"/>
              <w:right w:val="single" w:sz="2" w:space="0" w:color="auto"/>
            </w:tcBorders>
            <w:vAlign w:val="center"/>
          </w:tcPr>
          <w:p w14:paraId="62E7C12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20,796,197.27</w:t>
            </w:r>
          </w:p>
        </w:tc>
        <w:tc>
          <w:tcPr>
            <w:tcW w:w="1377" w:type="dxa"/>
            <w:tcBorders>
              <w:top w:val="single" w:sz="2" w:space="0" w:color="auto"/>
              <w:left w:val="single" w:sz="2" w:space="0" w:color="auto"/>
              <w:bottom w:val="single" w:sz="2" w:space="0" w:color="auto"/>
              <w:right w:val="single" w:sz="2" w:space="0" w:color="auto"/>
            </w:tcBorders>
            <w:vAlign w:val="center"/>
          </w:tcPr>
          <w:p w14:paraId="6FEAA8E5"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0.61%</w:t>
            </w:r>
          </w:p>
        </w:tc>
        <w:tc>
          <w:tcPr>
            <w:tcW w:w="1377" w:type="dxa"/>
            <w:tcBorders>
              <w:top w:val="single" w:sz="2" w:space="0" w:color="auto"/>
              <w:left w:val="single" w:sz="2" w:space="0" w:color="auto"/>
              <w:bottom w:val="single" w:sz="2" w:space="0" w:color="auto"/>
              <w:right w:val="single" w:sz="2" w:space="0" w:color="auto"/>
            </w:tcBorders>
            <w:vAlign w:val="center"/>
          </w:tcPr>
          <w:p w14:paraId="185E5952"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22,456,651.19</w:t>
            </w:r>
          </w:p>
        </w:tc>
        <w:tc>
          <w:tcPr>
            <w:tcW w:w="1377" w:type="dxa"/>
            <w:tcBorders>
              <w:top w:val="single" w:sz="2" w:space="0" w:color="auto"/>
              <w:left w:val="single" w:sz="2" w:space="0" w:color="auto"/>
              <w:bottom w:val="single" w:sz="2" w:space="0" w:color="auto"/>
              <w:right w:val="single" w:sz="2" w:space="0" w:color="auto"/>
            </w:tcBorders>
            <w:vAlign w:val="center"/>
          </w:tcPr>
          <w:p w14:paraId="769569A4"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0.68%</w:t>
            </w:r>
          </w:p>
        </w:tc>
        <w:tc>
          <w:tcPr>
            <w:tcW w:w="1377" w:type="dxa"/>
            <w:tcBorders>
              <w:top w:val="single" w:sz="2" w:space="0" w:color="auto"/>
              <w:left w:val="single" w:sz="2" w:space="0" w:color="auto"/>
              <w:bottom w:val="single" w:sz="2" w:space="0" w:color="auto"/>
              <w:right w:val="single" w:sz="2" w:space="0" w:color="auto"/>
            </w:tcBorders>
            <w:vAlign w:val="center"/>
          </w:tcPr>
          <w:p w14:paraId="5D02A406"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-7.39%</w:t>
            </w:r>
          </w:p>
        </w:tc>
      </w:tr>
      <w:tr w:rsidR="002F79B3" w14:paraId="28A6DA3E" w14:textId="77777777" w:rsidTr="00043FD0">
        <w:trPr>
          <w:trHeight w:val="240"/>
        </w:trPr>
        <w:tc>
          <w:tcPr>
            <w:tcW w:w="1377" w:type="dxa"/>
            <w:vMerge/>
            <w:tcBorders>
              <w:left w:val="single" w:sz="2" w:space="0" w:color="auto"/>
              <w:bottom w:val="single" w:sz="2" w:space="0" w:color="auto"/>
              <w:right w:val="single" w:sz="2" w:space="0" w:color="auto"/>
            </w:tcBorders>
            <w:vAlign w:val="center"/>
          </w:tcPr>
          <w:p w14:paraId="527075EF" w14:textId="7E242B3C"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F69231F"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小计</w:t>
            </w:r>
          </w:p>
        </w:tc>
        <w:tc>
          <w:tcPr>
            <w:tcW w:w="1377" w:type="dxa"/>
            <w:tcBorders>
              <w:top w:val="single" w:sz="2" w:space="0" w:color="auto"/>
              <w:left w:val="single" w:sz="2" w:space="0" w:color="auto"/>
              <w:bottom w:val="single" w:sz="2" w:space="0" w:color="auto"/>
              <w:right w:val="single" w:sz="2" w:space="0" w:color="auto"/>
            </w:tcBorders>
            <w:vAlign w:val="center"/>
          </w:tcPr>
          <w:p w14:paraId="3F75392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27,300,146.91</w:t>
            </w:r>
          </w:p>
        </w:tc>
        <w:tc>
          <w:tcPr>
            <w:tcW w:w="1377" w:type="dxa"/>
            <w:tcBorders>
              <w:top w:val="single" w:sz="2" w:space="0" w:color="auto"/>
              <w:left w:val="single" w:sz="2" w:space="0" w:color="auto"/>
              <w:bottom w:val="single" w:sz="2" w:space="0" w:color="auto"/>
              <w:right w:val="single" w:sz="2" w:space="0" w:color="auto"/>
            </w:tcBorders>
            <w:vAlign w:val="center"/>
          </w:tcPr>
          <w:p w14:paraId="0F1F2FD1"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0.80%</w:t>
            </w:r>
          </w:p>
        </w:tc>
        <w:tc>
          <w:tcPr>
            <w:tcW w:w="1377" w:type="dxa"/>
            <w:tcBorders>
              <w:top w:val="single" w:sz="2" w:space="0" w:color="auto"/>
              <w:left w:val="single" w:sz="2" w:space="0" w:color="auto"/>
              <w:bottom w:val="single" w:sz="2" w:space="0" w:color="auto"/>
              <w:right w:val="single" w:sz="2" w:space="0" w:color="auto"/>
            </w:tcBorders>
            <w:vAlign w:val="center"/>
          </w:tcPr>
          <w:p w14:paraId="3A7A2ECE"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29,032,342.48</w:t>
            </w:r>
          </w:p>
        </w:tc>
        <w:tc>
          <w:tcPr>
            <w:tcW w:w="1377" w:type="dxa"/>
            <w:tcBorders>
              <w:top w:val="single" w:sz="2" w:space="0" w:color="auto"/>
              <w:left w:val="single" w:sz="2" w:space="0" w:color="auto"/>
              <w:bottom w:val="single" w:sz="2" w:space="0" w:color="auto"/>
              <w:right w:val="single" w:sz="2" w:space="0" w:color="auto"/>
            </w:tcBorders>
            <w:vAlign w:val="center"/>
          </w:tcPr>
          <w:p w14:paraId="7C62726B"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0.88%</w:t>
            </w:r>
          </w:p>
        </w:tc>
        <w:tc>
          <w:tcPr>
            <w:tcW w:w="1377" w:type="dxa"/>
            <w:tcBorders>
              <w:top w:val="single" w:sz="2" w:space="0" w:color="auto"/>
              <w:left w:val="single" w:sz="2" w:space="0" w:color="auto"/>
              <w:bottom w:val="single" w:sz="2" w:space="0" w:color="auto"/>
              <w:right w:val="single" w:sz="2" w:space="0" w:color="auto"/>
            </w:tcBorders>
            <w:vAlign w:val="center"/>
          </w:tcPr>
          <w:p w14:paraId="67CC6E0D"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-5.97%</w:t>
            </w:r>
          </w:p>
        </w:tc>
      </w:tr>
      <w:tr w:rsidR="002F79B3" w14:paraId="59D04919" w14:textId="77777777" w:rsidTr="003F4E3E">
        <w:trPr>
          <w:trHeight w:val="240"/>
        </w:trPr>
        <w:tc>
          <w:tcPr>
            <w:tcW w:w="1377" w:type="dxa"/>
            <w:vMerge w:val="restart"/>
            <w:tcBorders>
              <w:top w:val="single" w:sz="2" w:space="0" w:color="auto"/>
              <w:left w:val="single" w:sz="2" w:space="0" w:color="auto"/>
              <w:right w:val="single" w:sz="2" w:space="0" w:color="auto"/>
            </w:tcBorders>
            <w:vAlign w:val="center"/>
          </w:tcPr>
          <w:p w14:paraId="240F371F" w14:textId="77777777" w:rsidR="002F79B3" w:rsidRDefault="002F79B3">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环境工程</w:t>
            </w:r>
            <w:proofErr w:type="gramEnd"/>
            <w:r>
              <w:rPr>
                <w:rFonts w:ascii="宋体" w:eastAsia="宋体" w:hAnsi="宋体" w:cs="宋体"/>
                <w:sz w:val="18"/>
                <w:szCs w:val="18"/>
              </w:rPr>
              <w:t>及服务</w:t>
            </w:r>
          </w:p>
        </w:tc>
        <w:tc>
          <w:tcPr>
            <w:tcW w:w="1377" w:type="dxa"/>
            <w:tcBorders>
              <w:top w:val="single" w:sz="2" w:space="0" w:color="auto"/>
              <w:left w:val="single" w:sz="2" w:space="0" w:color="auto"/>
              <w:bottom w:val="single" w:sz="2" w:space="0" w:color="auto"/>
              <w:right w:val="single" w:sz="2" w:space="0" w:color="auto"/>
            </w:tcBorders>
            <w:vAlign w:val="center"/>
          </w:tcPr>
          <w:p w14:paraId="76C25562"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14:paraId="1852887D"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6,409,172.73</w:t>
            </w:r>
          </w:p>
        </w:tc>
        <w:tc>
          <w:tcPr>
            <w:tcW w:w="1377" w:type="dxa"/>
            <w:tcBorders>
              <w:top w:val="single" w:sz="2" w:space="0" w:color="auto"/>
              <w:left w:val="single" w:sz="2" w:space="0" w:color="auto"/>
              <w:bottom w:val="single" w:sz="2" w:space="0" w:color="auto"/>
              <w:right w:val="single" w:sz="2" w:space="0" w:color="auto"/>
            </w:tcBorders>
            <w:vAlign w:val="center"/>
          </w:tcPr>
          <w:p w14:paraId="314AEEDD"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0.19%</w:t>
            </w:r>
          </w:p>
        </w:tc>
        <w:tc>
          <w:tcPr>
            <w:tcW w:w="1377" w:type="dxa"/>
            <w:tcBorders>
              <w:top w:val="single" w:sz="2" w:space="0" w:color="auto"/>
              <w:left w:val="single" w:sz="2" w:space="0" w:color="auto"/>
              <w:bottom w:val="single" w:sz="2" w:space="0" w:color="auto"/>
              <w:right w:val="single" w:sz="2" w:space="0" w:color="auto"/>
            </w:tcBorders>
            <w:vAlign w:val="center"/>
          </w:tcPr>
          <w:p w14:paraId="22BA6AC1"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7,386,558.30</w:t>
            </w:r>
          </w:p>
        </w:tc>
        <w:tc>
          <w:tcPr>
            <w:tcW w:w="1377" w:type="dxa"/>
            <w:tcBorders>
              <w:top w:val="single" w:sz="2" w:space="0" w:color="auto"/>
              <w:left w:val="single" w:sz="2" w:space="0" w:color="auto"/>
              <w:bottom w:val="single" w:sz="2" w:space="0" w:color="auto"/>
              <w:right w:val="single" w:sz="2" w:space="0" w:color="auto"/>
            </w:tcBorders>
            <w:vAlign w:val="center"/>
          </w:tcPr>
          <w:p w14:paraId="649E391D"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0.22%</w:t>
            </w:r>
          </w:p>
        </w:tc>
        <w:tc>
          <w:tcPr>
            <w:tcW w:w="1377" w:type="dxa"/>
            <w:tcBorders>
              <w:top w:val="single" w:sz="2" w:space="0" w:color="auto"/>
              <w:left w:val="single" w:sz="2" w:space="0" w:color="auto"/>
              <w:bottom w:val="single" w:sz="2" w:space="0" w:color="auto"/>
              <w:right w:val="single" w:sz="2" w:space="0" w:color="auto"/>
            </w:tcBorders>
            <w:vAlign w:val="center"/>
          </w:tcPr>
          <w:p w14:paraId="250206E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-13.23%</w:t>
            </w:r>
          </w:p>
        </w:tc>
      </w:tr>
      <w:tr w:rsidR="002F79B3" w14:paraId="330772A5" w14:textId="77777777" w:rsidTr="003F4E3E">
        <w:trPr>
          <w:trHeight w:val="240"/>
        </w:trPr>
        <w:tc>
          <w:tcPr>
            <w:tcW w:w="1377" w:type="dxa"/>
            <w:vMerge/>
            <w:tcBorders>
              <w:left w:val="single" w:sz="2" w:space="0" w:color="auto"/>
              <w:right w:val="single" w:sz="2" w:space="0" w:color="auto"/>
            </w:tcBorders>
            <w:vAlign w:val="center"/>
          </w:tcPr>
          <w:p w14:paraId="26913B38" w14:textId="4C9BAA7C"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C99A5D7"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直接人工</w:t>
            </w:r>
          </w:p>
        </w:tc>
        <w:tc>
          <w:tcPr>
            <w:tcW w:w="1377" w:type="dxa"/>
            <w:tcBorders>
              <w:top w:val="single" w:sz="2" w:space="0" w:color="auto"/>
              <w:left w:val="single" w:sz="2" w:space="0" w:color="auto"/>
              <w:bottom w:val="single" w:sz="2" w:space="0" w:color="auto"/>
              <w:right w:val="single" w:sz="2" w:space="0" w:color="auto"/>
            </w:tcBorders>
            <w:vAlign w:val="center"/>
          </w:tcPr>
          <w:p w14:paraId="1D7C026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11,672,852.97</w:t>
            </w:r>
          </w:p>
        </w:tc>
        <w:tc>
          <w:tcPr>
            <w:tcW w:w="1377" w:type="dxa"/>
            <w:tcBorders>
              <w:top w:val="single" w:sz="2" w:space="0" w:color="auto"/>
              <w:left w:val="single" w:sz="2" w:space="0" w:color="auto"/>
              <w:bottom w:val="single" w:sz="2" w:space="0" w:color="auto"/>
              <w:right w:val="single" w:sz="2" w:space="0" w:color="auto"/>
            </w:tcBorders>
            <w:vAlign w:val="center"/>
          </w:tcPr>
          <w:p w14:paraId="3975B07E"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0.34%</w:t>
            </w:r>
          </w:p>
        </w:tc>
        <w:tc>
          <w:tcPr>
            <w:tcW w:w="1377" w:type="dxa"/>
            <w:tcBorders>
              <w:top w:val="single" w:sz="2" w:space="0" w:color="auto"/>
              <w:left w:val="single" w:sz="2" w:space="0" w:color="auto"/>
              <w:bottom w:val="single" w:sz="2" w:space="0" w:color="auto"/>
              <w:right w:val="single" w:sz="2" w:space="0" w:color="auto"/>
            </w:tcBorders>
            <w:vAlign w:val="center"/>
          </w:tcPr>
          <w:p w14:paraId="7300A1A5"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11,010,705.92</w:t>
            </w:r>
          </w:p>
        </w:tc>
        <w:tc>
          <w:tcPr>
            <w:tcW w:w="1377" w:type="dxa"/>
            <w:tcBorders>
              <w:top w:val="single" w:sz="2" w:space="0" w:color="auto"/>
              <w:left w:val="single" w:sz="2" w:space="0" w:color="auto"/>
              <w:bottom w:val="single" w:sz="2" w:space="0" w:color="auto"/>
              <w:right w:val="single" w:sz="2" w:space="0" w:color="auto"/>
            </w:tcBorders>
            <w:vAlign w:val="center"/>
          </w:tcPr>
          <w:p w14:paraId="7A4628E7"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0.33%</w:t>
            </w:r>
          </w:p>
        </w:tc>
        <w:tc>
          <w:tcPr>
            <w:tcW w:w="1377" w:type="dxa"/>
            <w:tcBorders>
              <w:top w:val="single" w:sz="2" w:space="0" w:color="auto"/>
              <w:left w:val="single" w:sz="2" w:space="0" w:color="auto"/>
              <w:bottom w:val="single" w:sz="2" w:space="0" w:color="auto"/>
              <w:right w:val="single" w:sz="2" w:space="0" w:color="auto"/>
            </w:tcBorders>
            <w:vAlign w:val="center"/>
          </w:tcPr>
          <w:p w14:paraId="709C30C2"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6.01%</w:t>
            </w:r>
          </w:p>
        </w:tc>
      </w:tr>
      <w:tr w:rsidR="002F79B3" w14:paraId="49EC580B" w14:textId="77777777" w:rsidTr="003F4E3E">
        <w:trPr>
          <w:trHeight w:val="240"/>
        </w:trPr>
        <w:tc>
          <w:tcPr>
            <w:tcW w:w="1377" w:type="dxa"/>
            <w:vMerge/>
            <w:tcBorders>
              <w:left w:val="single" w:sz="2" w:space="0" w:color="auto"/>
              <w:right w:val="single" w:sz="2" w:space="0" w:color="auto"/>
            </w:tcBorders>
            <w:vAlign w:val="center"/>
          </w:tcPr>
          <w:p w14:paraId="3FC5FAA2" w14:textId="0AE84379"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92CF8C3"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制造费用</w:t>
            </w:r>
          </w:p>
        </w:tc>
        <w:tc>
          <w:tcPr>
            <w:tcW w:w="1377" w:type="dxa"/>
            <w:tcBorders>
              <w:top w:val="single" w:sz="2" w:space="0" w:color="auto"/>
              <w:left w:val="single" w:sz="2" w:space="0" w:color="auto"/>
              <w:bottom w:val="single" w:sz="2" w:space="0" w:color="auto"/>
              <w:right w:val="single" w:sz="2" w:space="0" w:color="auto"/>
            </w:tcBorders>
            <w:vAlign w:val="center"/>
          </w:tcPr>
          <w:p w14:paraId="3D50177F"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4,255,415.45</w:t>
            </w:r>
          </w:p>
        </w:tc>
        <w:tc>
          <w:tcPr>
            <w:tcW w:w="1377" w:type="dxa"/>
            <w:tcBorders>
              <w:top w:val="single" w:sz="2" w:space="0" w:color="auto"/>
              <w:left w:val="single" w:sz="2" w:space="0" w:color="auto"/>
              <w:bottom w:val="single" w:sz="2" w:space="0" w:color="auto"/>
              <w:right w:val="single" w:sz="2" w:space="0" w:color="auto"/>
            </w:tcBorders>
            <w:vAlign w:val="center"/>
          </w:tcPr>
          <w:p w14:paraId="44A247FE"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0.12%</w:t>
            </w:r>
          </w:p>
        </w:tc>
        <w:tc>
          <w:tcPr>
            <w:tcW w:w="1377" w:type="dxa"/>
            <w:tcBorders>
              <w:top w:val="single" w:sz="2" w:space="0" w:color="auto"/>
              <w:left w:val="single" w:sz="2" w:space="0" w:color="auto"/>
              <w:bottom w:val="single" w:sz="2" w:space="0" w:color="auto"/>
              <w:right w:val="single" w:sz="2" w:space="0" w:color="auto"/>
            </w:tcBorders>
            <w:vAlign w:val="center"/>
          </w:tcPr>
          <w:p w14:paraId="20B0A17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4,627,869.63</w:t>
            </w:r>
          </w:p>
        </w:tc>
        <w:tc>
          <w:tcPr>
            <w:tcW w:w="1377" w:type="dxa"/>
            <w:tcBorders>
              <w:top w:val="single" w:sz="2" w:space="0" w:color="auto"/>
              <w:left w:val="single" w:sz="2" w:space="0" w:color="auto"/>
              <w:bottom w:val="single" w:sz="2" w:space="0" w:color="auto"/>
              <w:right w:val="single" w:sz="2" w:space="0" w:color="auto"/>
            </w:tcBorders>
            <w:vAlign w:val="center"/>
          </w:tcPr>
          <w:p w14:paraId="332FCD17"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0.14%</w:t>
            </w:r>
          </w:p>
        </w:tc>
        <w:tc>
          <w:tcPr>
            <w:tcW w:w="1377" w:type="dxa"/>
            <w:tcBorders>
              <w:top w:val="single" w:sz="2" w:space="0" w:color="auto"/>
              <w:left w:val="single" w:sz="2" w:space="0" w:color="auto"/>
              <w:bottom w:val="single" w:sz="2" w:space="0" w:color="auto"/>
              <w:right w:val="single" w:sz="2" w:space="0" w:color="auto"/>
            </w:tcBorders>
            <w:vAlign w:val="center"/>
          </w:tcPr>
          <w:p w14:paraId="4BDBCA4A"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-8.05%</w:t>
            </w:r>
          </w:p>
        </w:tc>
      </w:tr>
      <w:tr w:rsidR="002F79B3" w14:paraId="2AD2084F" w14:textId="77777777" w:rsidTr="003F4E3E">
        <w:trPr>
          <w:trHeight w:val="240"/>
        </w:trPr>
        <w:tc>
          <w:tcPr>
            <w:tcW w:w="1377" w:type="dxa"/>
            <w:vMerge/>
            <w:tcBorders>
              <w:left w:val="single" w:sz="2" w:space="0" w:color="auto"/>
              <w:right w:val="single" w:sz="2" w:space="0" w:color="auto"/>
            </w:tcBorders>
            <w:vAlign w:val="center"/>
          </w:tcPr>
          <w:p w14:paraId="0AFA6BB3" w14:textId="0B712611"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402735D"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1377" w:type="dxa"/>
            <w:tcBorders>
              <w:top w:val="single" w:sz="2" w:space="0" w:color="auto"/>
              <w:left w:val="single" w:sz="2" w:space="0" w:color="auto"/>
              <w:bottom w:val="single" w:sz="2" w:space="0" w:color="auto"/>
              <w:right w:val="single" w:sz="2" w:space="0" w:color="auto"/>
            </w:tcBorders>
            <w:vAlign w:val="center"/>
          </w:tcPr>
          <w:p w14:paraId="2D109F9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43,599,634.15</w:t>
            </w:r>
          </w:p>
        </w:tc>
        <w:tc>
          <w:tcPr>
            <w:tcW w:w="1377" w:type="dxa"/>
            <w:tcBorders>
              <w:top w:val="single" w:sz="2" w:space="0" w:color="auto"/>
              <w:left w:val="single" w:sz="2" w:space="0" w:color="auto"/>
              <w:bottom w:val="single" w:sz="2" w:space="0" w:color="auto"/>
              <w:right w:val="single" w:sz="2" w:space="0" w:color="auto"/>
            </w:tcBorders>
            <w:vAlign w:val="center"/>
          </w:tcPr>
          <w:p w14:paraId="71C801EE"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1.27%</w:t>
            </w:r>
          </w:p>
        </w:tc>
        <w:tc>
          <w:tcPr>
            <w:tcW w:w="1377" w:type="dxa"/>
            <w:tcBorders>
              <w:top w:val="single" w:sz="2" w:space="0" w:color="auto"/>
              <w:left w:val="single" w:sz="2" w:space="0" w:color="auto"/>
              <w:bottom w:val="single" w:sz="2" w:space="0" w:color="auto"/>
              <w:right w:val="single" w:sz="2" w:space="0" w:color="auto"/>
            </w:tcBorders>
            <w:vAlign w:val="center"/>
          </w:tcPr>
          <w:p w14:paraId="20FEF4A2"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42,740,431.83</w:t>
            </w:r>
          </w:p>
        </w:tc>
        <w:tc>
          <w:tcPr>
            <w:tcW w:w="1377" w:type="dxa"/>
            <w:tcBorders>
              <w:top w:val="single" w:sz="2" w:space="0" w:color="auto"/>
              <w:left w:val="single" w:sz="2" w:space="0" w:color="auto"/>
              <w:bottom w:val="single" w:sz="2" w:space="0" w:color="auto"/>
              <w:right w:val="single" w:sz="2" w:space="0" w:color="auto"/>
            </w:tcBorders>
            <w:vAlign w:val="center"/>
          </w:tcPr>
          <w:p w14:paraId="6FFBB75A"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1.30%</w:t>
            </w:r>
          </w:p>
        </w:tc>
        <w:tc>
          <w:tcPr>
            <w:tcW w:w="1377" w:type="dxa"/>
            <w:tcBorders>
              <w:top w:val="single" w:sz="2" w:space="0" w:color="auto"/>
              <w:left w:val="single" w:sz="2" w:space="0" w:color="auto"/>
              <w:bottom w:val="single" w:sz="2" w:space="0" w:color="auto"/>
              <w:right w:val="single" w:sz="2" w:space="0" w:color="auto"/>
            </w:tcBorders>
            <w:vAlign w:val="center"/>
          </w:tcPr>
          <w:p w14:paraId="26B5E2FF"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2.01%</w:t>
            </w:r>
          </w:p>
        </w:tc>
      </w:tr>
      <w:tr w:rsidR="002F79B3" w14:paraId="54FF1757" w14:textId="77777777" w:rsidTr="003F4E3E">
        <w:trPr>
          <w:trHeight w:val="240"/>
        </w:trPr>
        <w:tc>
          <w:tcPr>
            <w:tcW w:w="1377" w:type="dxa"/>
            <w:vMerge/>
            <w:tcBorders>
              <w:left w:val="single" w:sz="2" w:space="0" w:color="auto"/>
              <w:bottom w:val="single" w:sz="2" w:space="0" w:color="auto"/>
              <w:right w:val="single" w:sz="2" w:space="0" w:color="auto"/>
            </w:tcBorders>
            <w:vAlign w:val="center"/>
          </w:tcPr>
          <w:p w14:paraId="569596F7" w14:textId="0ECE1AFE"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3CD5A85"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小计</w:t>
            </w:r>
          </w:p>
        </w:tc>
        <w:tc>
          <w:tcPr>
            <w:tcW w:w="1377" w:type="dxa"/>
            <w:tcBorders>
              <w:top w:val="single" w:sz="2" w:space="0" w:color="auto"/>
              <w:left w:val="single" w:sz="2" w:space="0" w:color="auto"/>
              <w:bottom w:val="single" w:sz="2" w:space="0" w:color="auto"/>
              <w:right w:val="single" w:sz="2" w:space="0" w:color="auto"/>
            </w:tcBorders>
            <w:vAlign w:val="center"/>
          </w:tcPr>
          <w:p w14:paraId="38168386"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65,937,075.30</w:t>
            </w:r>
          </w:p>
        </w:tc>
        <w:tc>
          <w:tcPr>
            <w:tcW w:w="1377" w:type="dxa"/>
            <w:tcBorders>
              <w:top w:val="single" w:sz="2" w:space="0" w:color="auto"/>
              <w:left w:val="single" w:sz="2" w:space="0" w:color="auto"/>
              <w:bottom w:val="single" w:sz="2" w:space="0" w:color="auto"/>
              <w:right w:val="single" w:sz="2" w:space="0" w:color="auto"/>
            </w:tcBorders>
            <w:vAlign w:val="center"/>
          </w:tcPr>
          <w:p w14:paraId="52C0720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1.92%</w:t>
            </w:r>
          </w:p>
        </w:tc>
        <w:tc>
          <w:tcPr>
            <w:tcW w:w="1377" w:type="dxa"/>
            <w:tcBorders>
              <w:top w:val="single" w:sz="2" w:space="0" w:color="auto"/>
              <w:left w:val="single" w:sz="2" w:space="0" w:color="auto"/>
              <w:bottom w:val="single" w:sz="2" w:space="0" w:color="auto"/>
              <w:right w:val="single" w:sz="2" w:space="0" w:color="auto"/>
            </w:tcBorders>
            <w:vAlign w:val="center"/>
          </w:tcPr>
          <w:p w14:paraId="3BE3B29D"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65,765,565.68</w:t>
            </w:r>
          </w:p>
        </w:tc>
        <w:tc>
          <w:tcPr>
            <w:tcW w:w="1377" w:type="dxa"/>
            <w:tcBorders>
              <w:top w:val="single" w:sz="2" w:space="0" w:color="auto"/>
              <w:left w:val="single" w:sz="2" w:space="0" w:color="auto"/>
              <w:bottom w:val="single" w:sz="2" w:space="0" w:color="auto"/>
              <w:right w:val="single" w:sz="2" w:space="0" w:color="auto"/>
            </w:tcBorders>
            <w:vAlign w:val="center"/>
          </w:tcPr>
          <w:p w14:paraId="294807BB"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2.00%</w:t>
            </w:r>
          </w:p>
        </w:tc>
        <w:tc>
          <w:tcPr>
            <w:tcW w:w="1377" w:type="dxa"/>
            <w:tcBorders>
              <w:top w:val="single" w:sz="2" w:space="0" w:color="auto"/>
              <w:left w:val="single" w:sz="2" w:space="0" w:color="auto"/>
              <w:bottom w:val="single" w:sz="2" w:space="0" w:color="auto"/>
              <w:right w:val="single" w:sz="2" w:space="0" w:color="auto"/>
            </w:tcBorders>
            <w:vAlign w:val="center"/>
          </w:tcPr>
          <w:p w14:paraId="4B5D4A7A"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0.26%</w:t>
            </w:r>
          </w:p>
        </w:tc>
      </w:tr>
      <w:tr w:rsidR="002F79B3" w14:paraId="5418A653" w14:textId="77777777" w:rsidTr="00BF1880">
        <w:trPr>
          <w:trHeight w:val="240"/>
        </w:trPr>
        <w:tc>
          <w:tcPr>
            <w:tcW w:w="1377" w:type="dxa"/>
            <w:vMerge w:val="restart"/>
            <w:tcBorders>
              <w:top w:val="single" w:sz="2" w:space="0" w:color="auto"/>
              <w:left w:val="single" w:sz="2" w:space="0" w:color="auto"/>
              <w:right w:val="single" w:sz="2" w:space="0" w:color="auto"/>
            </w:tcBorders>
            <w:vAlign w:val="center"/>
          </w:tcPr>
          <w:p w14:paraId="592F4975"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其他业务</w:t>
            </w:r>
          </w:p>
        </w:tc>
        <w:tc>
          <w:tcPr>
            <w:tcW w:w="1377" w:type="dxa"/>
            <w:tcBorders>
              <w:top w:val="single" w:sz="2" w:space="0" w:color="auto"/>
              <w:left w:val="single" w:sz="2" w:space="0" w:color="auto"/>
              <w:bottom w:val="single" w:sz="2" w:space="0" w:color="auto"/>
              <w:right w:val="single" w:sz="2" w:space="0" w:color="auto"/>
            </w:tcBorders>
            <w:vAlign w:val="center"/>
          </w:tcPr>
          <w:p w14:paraId="0621FA14"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14:paraId="60838C4F"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29,391,443.89</w:t>
            </w:r>
          </w:p>
        </w:tc>
        <w:tc>
          <w:tcPr>
            <w:tcW w:w="1377" w:type="dxa"/>
            <w:tcBorders>
              <w:top w:val="single" w:sz="2" w:space="0" w:color="auto"/>
              <w:left w:val="single" w:sz="2" w:space="0" w:color="auto"/>
              <w:bottom w:val="single" w:sz="2" w:space="0" w:color="auto"/>
              <w:right w:val="single" w:sz="2" w:space="0" w:color="auto"/>
            </w:tcBorders>
            <w:vAlign w:val="center"/>
          </w:tcPr>
          <w:p w14:paraId="31AA91A2"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0.86%</w:t>
            </w:r>
          </w:p>
        </w:tc>
        <w:tc>
          <w:tcPr>
            <w:tcW w:w="1377" w:type="dxa"/>
            <w:tcBorders>
              <w:top w:val="single" w:sz="2" w:space="0" w:color="auto"/>
              <w:left w:val="single" w:sz="2" w:space="0" w:color="auto"/>
              <w:bottom w:val="single" w:sz="2" w:space="0" w:color="auto"/>
              <w:right w:val="single" w:sz="2" w:space="0" w:color="auto"/>
            </w:tcBorders>
            <w:vAlign w:val="center"/>
          </w:tcPr>
          <w:p w14:paraId="77A1D302"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10,007,707.32</w:t>
            </w:r>
          </w:p>
        </w:tc>
        <w:tc>
          <w:tcPr>
            <w:tcW w:w="1377" w:type="dxa"/>
            <w:tcBorders>
              <w:top w:val="single" w:sz="2" w:space="0" w:color="auto"/>
              <w:left w:val="single" w:sz="2" w:space="0" w:color="auto"/>
              <w:bottom w:val="single" w:sz="2" w:space="0" w:color="auto"/>
              <w:right w:val="single" w:sz="2" w:space="0" w:color="auto"/>
            </w:tcBorders>
            <w:vAlign w:val="center"/>
          </w:tcPr>
          <w:p w14:paraId="1628E7CB"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0.30%</w:t>
            </w:r>
          </w:p>
        </w:tc>
        <w:tc>
          <w:tcPr>
            <w:tcW w:w="1377" w:type="dxa"/>
            <w:tcBorders>
              <w:top w:val="single" w:sz="2" w:space="0" w:color="auto"/>
              <w:left w:val="single" w:sz="2" w:space="0" w:color="auto"/>
              <w:bottom w:val="single" w:sz="2" w:space="0" w:color="auto"/>
              <w:right w:val="single" w:sz="2" w:space="0" w:color="auto"/>
            </w:tcBorders>
            <w:vAlign w:val="center"/>
          </w:tcPr>
          <w:p w14:paraId="3A51182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193.69%</w:t>
            </w:r>
          </w:p>
        </w:tc>
      </w:tr>
      <w:tr w:rsidR="002F79B3" w14:paraId="1FA7BB03" w14:textId="77777777" w:rsidTr="00BF1880">
        <w:trPr>
          <w:trHeight w:val="240"/>
        </w:trPr>
        <w:tc>
          <w:tcPr>
            <w:tcW w:w="1377" w:type="dxa"/>
            <w:vMerge/>
            <w:tcBorders>
              <w:left w:val="single" w:sz="2" w:space="0" w:color="auto"/>
              <w:right w:val="single" w:sz="2" w:space="0" w:color="auto"/>
            </w:tcBorders>
            <w:vAlign w:val="center"/>
          </w:tcPr>
          <w:p w14:paraId="50B1984A" w14:textId="13EE3A53"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82C3C6E"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其他费用</w:t>
            </w:r>
          </w:p>
        </w:tc>
        <w:tc>
          <w:tcPr>
            <w:tcW w:w="1377" w:type="dxa"/>
            <w:tcBorders>
              <w:top w:val="single" w:sz="2" w:space="0" w:color="auto"/>
              <w:left w:val="single" w:sz="2" w:space="0" w:color="auto"/>
              <w:bottom w:val="single" w:sz="2" w:space="0" w:color="auto"/>
              <w:right w:val="single" w:sz="2" w:space="0" w:color="auto"/>
            </w:tcBorders>
            <w:vAlign w:val="center"/>
          </w:tcPr>
          <w:p w14:paraId="641710DD"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11,636,264.87</w:t>
            </w:r>
          </w:p>
        </w:tc>
        <w:tc>
          <w:tcPr>
            <w:tcW w:w="1377" w:type="dxa"/>
            <w:tcBorders>
              <w:top w:val="single" w:sz="2" w:space="0" w:color="auto"/>
              <w:left w:val="single" w:sz="2" w:space="0" w:color="auto"/>
              <w:bottom w:val="single" w:sz="2" w:space="0" w:color="auto"/>
              <w:right w:val="single" w:sz="2" w:space="0" w:color="auto"/>
            </w:tcBorders>
            <w:vAlign w:val="center"/>
          </w:tcPr>
          <w:p w14:paraId="63EEE45F"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0.34%</w:t>
            </w:r>
          </w:p>
        </w:tc>
        <w:tc>
          <w:tcPr>
            <w:tcW w:w="1377" w:type="dxa"/>
            <w:tcBorders>
              <w:top w:val="single" w:sz="2" w:space="0" w:color="auto"/>
              <w:left w:val="single" w:sz="2" w:space="0" w:color="auto"/>
              <w:bottom w:val="single" w:sz="2" w:space="0" w:color="auto"/>
              <w:right w:val="single" w:sz="2" w:space="0" w:color="auto"/>
            </w:tcBorders>
            <w:vAlign w:val="center"/>
          </w:tcPr>
          <w:p w14:paraId="5EBBF48A"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10,622,483.21</w:t>
            </w:r>
          </w:p>
        </w:tc>
        <w:tc>
          <w:tcPr>
            <w:tcW w:w="1377" w:type="dxa"/>
            <w:tcBorders>
              <w:top w:val="single" w:sz="2" w:space="0" w:color="auto"/>
              <w:left w:val="single" w:sz="2" w:space="0" w:color="auto"/>
              <w:bottom w:val="single" w:sz="2" w:space="0" w:color="auto"/>
              <w:right w:val="single" w:sz="2" w:space="0" w:color="auto"/>
            </w:tcBorders>
            <w:vAlign w:val="center"/>
          </w:tcPr>
          <w:p w14:paraId="6BA13EC7"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0.32%</w:t>
            </w:r>
          </w:p>
        </w:tc>
        <w:tc>
          <w:tcPr>
            <w:tcW w:w="1377" w:type="dxa"/>
            <w:tcBorders>
              <w:top w:val="single" w:sz="2" w:space="0" w:color="auto"/>
              <w:left w:val="single" w:sz="2" w:space="0" w:color="auto"/>
              <w:bottom w:val="single" w:sz="2" w:space="0" w:color="auto"/>
              <w:right w:val="single" w:sz="2" w:space="0" w:color="auto"/>
            </w:tcBorders>
            <w:vAlign w:val="center"/>
          </w:tcPr>
          <w:p w14:paraId="23F240A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9.54%</w:t>
            </w:r>
          </w:p>
        </w:tc>
      </w:tr>
      <w:tr w:rsidR="002F79B3" w14:paraId="5F6C74C0" w14:textId="77777777" w:rsidTr="00BF1880">
        <w:trPr>
          <w:trHeight w:val="240"/>
        </w:trPr>
        <w:tc>
          <w:tcPr>
            <w:tcW w:w="1377" w:type="dxa"/>
            <w:vMerge/>
            <w:tcBorders>
              <w:left w:val="single" w:sz="2" w:space="0" w:color="auto"/>
              <w:bottom w:val="single" w:sz="2" w:space="0" w:color="auto"/>
              <w:right w:val="single" w:sz="2" w:space="0" w:color="auto"/>
            </w:tcBorders>
            <w:vAlign w:val="center"/>
          </w:tcPr>
          <w:p w14:paraId="00BE223C" w14:textId="35403089"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933F77F"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小计</w:t>
            </w:r>
          </w:p>
        </w:tc>
        <w:tc>
          <w:tcPr>
            <w:tcW w:w="1377" w:type="dxa"/>
            <w:tcBorders>
              <w:top w:val="single" w:sz="2" w:space="0" w:color="auto"/>
              <w:left w:val="single" w:sz="2" w:space="0" w:color="auto"/>
              <w:bottom w:val="single" w:sz="2" w:space="0" w:color="auto"/>
              <w:right w:val="single" w:sz="2" w:space="0" w:color="auto"/>
            </w:tcBorders>
            <w:vAlign w:val="center"/>
          </w:tcPr>
          <w:p w14:paraId="79AA703E"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41,027,708.76</w:t>
            </w:r>
          </w:p>
        </w:tc>
        <w:tc>
          <w:tcPr>
            <w:tcW w:w="1377" w:type="dxa"/>
            <w:tcBorders>
              <w:top w:val="single" w:sz="2" w:space="0" w:color="auto"/>
              <w:left w:val="single" w:sz="2" w:space="0" w:color="auto"/>
              <w:bottom w:val="single" w:sz="2" w:space="0" w:color="auto"/>
              <w:right w:val="single" w:sz="2" w:space="0" w:color="auto"/>
            </w:tcBorders>
            <w:vAlign w:val="center"/>
          </w:tcPr>
          <w:p w14:paraId="1AA0ED34"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1.20%</w:t>
            </w:r>
          </w:p>
        </w:tc>
        <w:tc>
          <w:tcPr>
            <w:tcW w:w="1377" w:type="dxa"/>
            <w:tcBorders>
              <w:top w:val="single" w:sz="2" w:space="0" w:color="auto"/>
              <w:left w:val="single" w:sz="2" w:space="0" w:color="auto"/>
              <w:bottom w:val="single" w:sz="2" w:space="0" w:color="auto"/>
              <w:right w:val="single" w:sz="2" w:space="0" w:color="auto"/>
            </w:tcBorders>
            <w:vAlign w:val="center"/>
          </w:tcPr>
          <w:p w14:paraId="2AB8AAB3"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20,630,190.53</w:t>
            </w:r>
          </w:p>
        </w:tc>
        <w:tc>
          <w:tcPr>
            <w:tcW w:w="1377" w:type="dxa"/>
            <w:tcBorders>
              <w:top w:val="single" w:sz="2" w:space="0" w:color="auto"/>
              <w:left w:val="single" w:sz="2" w:space="0" w:color="auto"/>
              <w:bottom w:val="single" w:sz="2" w:space="0" w:color="auto"/>
              <w:right w:val="single" w:sz="2" w:space="0" w:color="auto"/>
            </w:tcBorders>
            <w:vAlign w:val="center"/>
          </w:tcPr>
          <w:p w14:paraId="09796175"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0.63%</w:t>
            </w:r>
          </w:p>
        </w:tc>
        <w:tc>
          <w:tcPr>
            <w:tcW w:w="1377" w:type="dxa"/>
            <w:tcBorders>
              <w:top w:val="single" w:sz="2" w:space="0" w:color="auto"/>
              <w:left w:val="single" w:sz="2" w:space="0" w:color="auto"/>
              <w:bottom w:val="single" w:sz="2" w:space="0" w:color="auto"/>
              <w:right w:val="single" w:sz="2" w:space="0" w:color="auto"/>
            </w:tcBorders>
            <w:vAlign w:val="center"/>
          </w:tcPr>
          <w:p w14:paraId="109C837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98.87%</w:t>
            </w:r>
          </w:p>
        </w:tc>
      </w:tr>
      <w:tr w:rsidR="002F79B3" w14:paraId="209741CB" w14:textId="77777777" w:rsidTr="00737A2F">
        <w:trPr>
          <w:trHeight w:val="240"/>
        </w:trPr>
        <w:tc>
          <w:tcPr>
            <w:tcW w:w="1377" w:type="dxa"/>
            <w:vMerge w:val="restart"/>
            <w:tcBorders>
              <w:top w:val="single" w:sz="2" w:space="0" w:color="auto"/>
              <w:left w:val="single" w:sz="2" w:space="0" w:color="auto"/>
              <w:right w:val="single" w:sz="2" w:space="0" w:color="auto"/>
            </w:tcBorders>
            <w:vAlign w:val="center"/>
          </w:tcPr>
          <w:p w14:paraId="5EC7C1A4"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电子废弃物拆解</w:t>
            </w:r>
          </w:p>
        </w:tc>
        <w:tc>
          <w:tcPr>
            <w:tcW w:w="1377" w:type="dxa"/>
            <w:tcBorders>
              <w:top w:val="single" w:sz="2" w:space="0" w:color="auto"/>
              <w:left w:val="single" w:sz="2" w:space="0" w:color="auto"/>
              <w:bottom w:val="single" w:sz="2" w:space="0" w:color="auto"/>
              <w:right w:val="single" w:sz="2" w:space="0" w:color="auto"/>
            </w:tcBorders>
            <w:vAlign w:val="center"/>
          </w:tcPr>
          <w:p w14:paraId="305C8CE4"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14:paraId="6995D846"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162,749,788.53</w:t>
            </w:r>
          </w:p>
        </w:tc>
        <w:tc>
          <w:tcPr>
            <w:tcW w:w="1377" w:type="dxa"/>
            <w:tcBorders>
              <w:top w:val="single" w:sz="2" w:space="0" w:color="auto"/>
              <w:left w:val="single" w:sz="2" w:space="0" w:color="auto"/>
              <w:bottom w:val="single" w:sz="2" w:space="0" w:color="auto"/>
              <w:right w:val="single" w:sz="2" w:space="0" w:color="auto"/>
            </w:tcBorders>
            <w:vAlign w:val="center"/>
          </w:tcPr>
          <w:p w14:paraId="3496E047"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4.75%</w:t>
            </w:r>
          </w:p>
        </w:tc>
        <w:tc>
          <w:tcPr>
            <w:tcW w:w="1377" w:type="dxa"/>
            <w:tcBorders>
              <w:top w:val="single" w:sz="2" w:space="0" w:color="auto"/>
              <w:left w:val="single" w:sz="2" w:space="0" w:color="auto"/>
              <w:bottom w:val="single" w:sz="2" w:space="0" w:color="auto"/>
              <w:right w:val="single" w:sz="2" w:space="0" w:color="auto"/>
            </w:tcBorders>
            <w:vAlign w:val="center"/>
          </w:tcPr>
          <w:p w14:paraId="1B26DE62"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105,001,511.43</w:t>
            </w:r>
          </w:p>
        </w:tc>
        <w:tc>
          <w:tcPr>
            <w:tcW w:w="1377" w:type="dxa"/>
            <w:tcBorders>
              <w:top w:val="single" w:sz="2" w:space="0" w:color="auto"/>
              <w:left w:val="single" w:sz="2" w:space="0" w:color="auto"/>
              <w:bottom w:val="single" w:sz="2" w:space="0" w:color="auto"/>
              <w:right w:val="single" w:sz="2" w:space="0" w:color="auto"/>
            </w:tcBorders>
            <w:vAlign w:val="center"/>
          </w:tcPr>
          <w:p w14:paraId="3D2E203B"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3.19%</w:t>
            </w:r>
          </w:p>
        </w:tc>
        <w:tc>
          <w:tcPr>
            <w:tcW w:w="1377" w:type="dxa"/>
            <w:tcBorders>
              <w:top w:val="single" w:sz="2" w:space="0" w:color="auto"/>
              <w:left w:val="single" w:sz="2" w:space="0" w:color="auto"/>
              <w:bottom w:val="single" w:sz="2" w:space="0" w:color="auto"/>
              <w:right w:val="single" w:sz="2" w:space="0" w:color="auto"/>
            </w:tcBorders>
            <w:vAlign w:val="center"/>
          </w:tcPr>
          <w:p w14:paraId="2D974DFA"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55.00%</w:t>
            </w:r>
          </w:p>
        </w:tc>
      </w:tr>
      <w:tr w:rsidR="002F79B3" w14:paraId="2E9BCF16" w14:textId="77777777" w:rsidTr="00737A2F">
        <w:trPr>
          <w:trHeight w:val="240"/>
        </w:trPr>
        <w:tc>
          <w:tcPr>
            <w:tcW w:w="1377" w:type="dxa"/>
            <w:vMerge/>
            <w:tcBorders>
              <w:left w:val="single" w:sz="2" w:space="0" w:color="auto"/>
              <w:right w:val="single" w:sz="2" w:space="0" w:color="auto"/>
            </w:tcBorders>
            <w:vAlign w:val="center"/>
          </w:tcPr>
          <w:p w14:paraId="65C3D7A5" w14:textId="7A92BBF3"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534B90C"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直接人工</w:t>
            </w:r>
          </w:p>
        </w:tc>
        <w:tc>
          <w:tcPr>
            <w:tcW w:w="1377" w:type="dxa"/>
            <w:tcBorders>
              <w:top w:val="single" w:sz="2" w:space="0" w:color="auto"/>
              <w:left w:val="single" w:sz="2" w:space="0" w:color="auto"/>
              <w:bottom w:val="single" w:sz="2" w:space="0" w:color="auto"/>
              <w:right w:val="single" w:sz="2" w:space="0" w:color="auto"/>
            </w:tcBorders>
            <w:vAlign w:val="center"/>
          </w:tcPr>
          <w:p w14:paraId="72ABCE9C"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12,209,178.11</w:t>
            </w:r>
          </w:p>
        </w:tc>
        <w:tc>
          <w:tcPr>
            <w:tcW w:w="1377" w:type="dxa"/>
            <w:tcBorders>
              <w:top w:val="single" w:sz="2" w:space="0" w:color="auto"/>
              <w:left w:val="single" w:sz="2" w:space="0" w:color="auto"/>
              <w:bottom w:val="single" w:sz="2" w:space="0" w:color="auto"/>
              <w:right w:val="single" w:sz="2" w:space="0" w:color="auto"/>
            </w:tcBorders>
            <w:vAlign w:val="center"/>
          </w:tcPr>
          <w:p w14:paraId="44221AED"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0.36%</w:t>
            </w:r>
          </w:p>
        </w:tc>
        <w:tc>
          <w:tcPr>
            <w:tcW w:w="1377" w:type="dxa"/>
            <w:tcBorders>
              <w:top w:val="single" w:sz="2" w:space="0" w:color="auto"/>
              <w:left w:val="single" w:sz="2" w:space="0" w:color="auto"/>
              <w:bottom w:val="single" w:sz="2" w:space="0" w:color="auto"/>
              <w:right w:val="single" w:sz="2" w:space="0" w:color="auto"/>
            </w:tcBorders>
            <w:vAlign w:val="center"/>
          </w:tcPr>
          <w:p w14:paraId="6B6FD16F"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10,037,483.06</w:t>
            </w:r>
          </w:p>
        </w:tc>
        <w:tc>
          <w:tcPr>
            <w:tcW w:w="1377" w:type="dxa"/>
            <w:tcBorders>
              <w:top w:val="single" w:sz="2" w:space="0" w:color="auto"/>
              <w:left w:val="single" w:sz="2" w:space="0" w:color="auto"/>
              <w:bottom w:val="single" w:sz="2" w:space="0" w:color="auto"/>
              <w:right w:val="single" w:sz="2" w:space="0" w:color="auto"/>
            </w:tcBorders>
            <w:vAlign w:val="center"/>
          </w:tcPr>
          <w:p w14:paraId="3BC27946"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0.30%</w:t>
            </w:r>
          </w:p>
        </w:tc>
        <w:tc>
          <w:tcPr>
            <w:tcW w:w="1377" w:type="dxa"/>
            <w:tcBorders>
              <w:top w:val="single" w:sz="2" w:space="0" w:color="auto"/>
              <w:left w:val="single" w:sz="2" w:space="0" w:color="auto"/>
              <w:bottom w:val="single" w:sz="2" w:space="0" w:color="auto"/>
              <w:right w:val="single" w:sz="2" w:space="0" w:color="auto"/>
            </w:tcBorders>
            <w:vAlign w:val="center"/>
          </w:tcPr>
          <w:p w14:paraId="2EB34647"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21.64%</w:t>
            </w:r>
          </w:p>
        </w:tc>
      </w:tr>
      <w:tr w:rsidR="002F79B3" w14:paraId="1C4C80EE" w14:textId="77777777" w:rsidTr="00737A2F">
        <w:trPr>
          <w:trHeight w:val="240"/>
        </w:trPr>
        <w:tc>
          <w:tcPr>
            <w:tcW w:w="1377" w:type="dxa"/>
            <w:vMerge/>
            <w:tcBorders>
              <w:left w:val="single" w:sz="2" w:space="0" w:color="auto"/>
              <w:right w:val="single" w:sz="2" w:space="0" w:color="auto"/>
            </w:tcBorders>
            <w:vAlign w:val="center"/>
          </w:tcPr>
          <w:p w14:paraId="2A6448CC" w14:textId="6A4164B7"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44990B9"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制造费用</w:t>
            </w:r>
          </w:p>
        </w:tc>
        <w:tc>
          <w:tcPr>
            <w:tcW w:w="1377" w:type="dxa"/>
            <w:tcBorders>
              <w:top w:val="single" w:sz="2" w:space="0" w:color="auto"/>
              <w:left w:val="single" w:sz="2" w:space="0" w:color="auto"/>
              <w:bottom w:val="single" w:sz="2" w:space="0" w:color="auto"/>
              <w:right w:val="single" w:sz="2" w:space="0" w:color="auto"/>
            </w:tcBorders>
            <w:vAlign w:val="center"/>
          </w:tcPr>
          <w:p w14:paraId="75420882"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13,712,750.65</w:t>
            </w:r>
          </w:p>
        </w:tc>
        <w:tc>
          <w:tcPr>
            <w:tcW w:w="1377" w:type="dxa"/>
            <w:tcBorders>
              <w:top w:val="single" w:sz="2" w:space="0" w:color="auto"/>
              <w:left w:val="single" w:sz="2" w:space="0" w:color="auto"/>
              <w:bottom w:val="single" w:sz="2" w:space="0" w:color="auto"/>
              <w:right w:val="single" w:sz="2" w:space="0" w:color="auto"/>
            </w:tcBorders>
            <w:vAlign w:val="center"/>
          </w:tcPr>
          <w:p w14:paraId="014D545F"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0.40%</w:t>
            </w:r>
          </w:p>
        </w:tc>
        <w:tc>
          <w:tcPr>
            <w:tcW w:w="1377" w:type="dxa"/>
            <w:tcBorders>
              <w:top w:val="single" w:sz="2" w:space="0" w:color="auto"/>
              <w:left w:val="single" w:sz="2" w:space="0" w:color="auto"/>
              <w:bottom w:val="single" w:sz="2" w:space="0" w:color="auto"/>
              <w:right w:val="single" w:sz="2" w:space="0" w:color="auto"/>
            </w:tcBorders>
            <w:vAlign w:val="center"/>
          </w:tcPr>
          <w:p w14:paraId="0EAA7EC8"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13,646,645.34</w:t>
            </w:r>
          </w:p>
        </w:tc>
        <w:tc>
          <w:tcPr>
            <w:tcW w:w="1377" w:type="dxa"/>
            <w:tcBorders>
              <w:top w:val="single" w:sz="2" w:space="0" w:color="auto"/>
              <w:left w:val="single" w:sz="2" w:space="0" w:color="auto"/>
              <w:bottom w:val="single" w:sz="2" w:space="0" w:color="auto"/>
              <w:right w:val="single" w:sz="2" w:space="0" w:color="auto"/>
            </w:tcBorders>
            <w:vAlign w:val="center"/>
          </w:tcPr>
          <w:p w14:paraId="3DCE6FF6"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0.41%</w:t>
            </w:r>
          </w:p>
        </w:tc>
        <w:tc>
          <w:tcPr>
            <w:tcW w:w="1377" w:type="dxa"/>
            <w:tcBorders>
              <w:top w:val="single" w:sz="2" w:space="0" w:color="auto"/>
              <w:left w:val="single" w:sz="2" w:space="0" w:color="auto"/>
              <w:bottom w:val="single" w:sz="2" w:space="0" w:color="auto"/>
              <w:right w:val="single" w:sz="2" w:space="0" w:color="auto"/>
            </w:tcBorders>
            <w:vAlign w:val="center"/>
          </w:tcPr>
          <w:p w14:paraId="33AA0347"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0.48%</w:t>
            </w:r>
          </w:p>
        </w:tc>
      </w:tr>
      <w:tr w:rsidR="002F79B3" w14:paraId="1A7ED97B" w14:textId="77777777" w:rsidTr="00737A2F">
        <w:trPr>
          <w:trHeight w:val="240"/>
        </w:trPr>
        <w:tc>
          <w:tcPr>
            <w:tcW w:w="1377" w:type="dxa"/>
            <w:vMerge/>
            <w:tcBorders>
              <w:left w:val="single" w:sz="2" w:space="0" w:color="auto"/>
              <w:bottom w:val="single" w:sz="2" w:space="0" w:color="auto"/>
              <w:right w:val="single" w:sz="2" w:space="0" w:color="auto"/>
            </w:tcBorders>
            <w:vAlign w:val="center"/>
          </w:tcPr>
          <w:p w14:paraId="3DFADE89" w14:textId="69C1C207" w:rsidR="002F79B3" w:rsidRDefault="002F79B3">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C3810D3"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小计</w:t>
            </w:r>
          </w:p>
        </w:tc>
        <w:tc>
          <w:tcPr>
            <w:tcW w:w="1377" w:type="dxa"/>
            <w:tcBorders>
              <w:top w:val="single" w:sz="2" w:space="0" w:color="auto"/>
              <w:left w:val="single" w:sz="2" w:space="0" w:color="auto"/>
              <w:bottom w:val="single" w:sz="2" w:space="0" w:color="auto"/>
              <w:right w:val="single" w:sz="2" w:space="0" w:color="auto"/>
            </w:tcBorders>
            <w:vAlign w:val="center"/>
          </w:tcPr>
          <w:p w14:paraId="6DEA4D6F"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188,671,717.29</w:t>
            </w:r>
          </w:p>
        </w:tc>
        <w:tc>
          <w:tcPr>
            <w:tcW w:w="1377" w:type="dxa"/>
            <w:tcBorders>
              <w:top w:val="single" w:sz="2" w:space="0" w:color="auto"/>
              <w:left w:val="single" w:sz="2" w:space="0" w:color="auto"/>
              <w:bottom w:val="single" w:sz="2" w:space="0" w:color="auto"/>
              <w:right w:val="single" w:sz="2" w:space="0" w:color="auto"/>
            </w:tcBorders>
            <w:vAlign w:val="center"/>
          </w:tcPr>
          <w:p w14:paraId="50A992E9"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5.51%</w:t>
            </w:r>
          </w:p>
        </w:tc>
        <w:tc>
          <w:tcPr>
            <w:tcW w:w="1377" w:type="dxa"/>
            <w:tcBorders>
              <w:top w:val="single" w:sz="2" w:space="0" w:color="auto"/>
              <w:left w:val="single" w:sz="2" w:space="0" w:color="auto"/>
              <w:bottom w:val="single" w:sz="2" w:space="0" w:color="auto"/>
              <w:right w:val="single" w:sz="2" w:space="0" w:color="auto"/>
            </w:tcBorders>
            <w:vAlign w:val="center"/>
          </w:tcPr>
          <w:p w14:paraId="1475CA97"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128,685,639.83</w:t>
            </w:r>
          </w:p>
        </w:tc>
        <w:tc>
          <w:tcPr>
            <w:tcW w:w="1377" w:type="dxa"/>
            <w:tcBorders>
              <w:top w:val="single" w:sz="2" w:space="0" w:color="auto"/>
              <w:left w:val="single" w:sz="2" w:space="0" w:color="auto"/>
              <w:bottom w:val="single" w:sz="2" w:space="0" w:color="auto"/>
              <w:right w:val="single" w:sz="2" w:space="0" w:color="auto"/>
            </w:tcBorders>
            <w:vAlign w:val="center"/>
          </w:tcPr>
          <w:p w14:paraId="05E9C373"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3.91%</w:t>
            </w:r>
          </w:p>
        </w:tc>
        <w:tc>
          <w:tcPr>
            <w:tcW w:w="1377" w:type="dxa"/>
            <w:tcBorders>
              <w:top w:val="single" w:sz="2" w:space="0" w:color="auto"/>
              <w:left w:val="single" w:sz="2" w:space="0" w:color="auto"/>
              <w:bottom w:val="single" w:sz="2" w:space="0" w:color="auto"/>
              <w:right w:val="single" w:sz="2" w:space="0" w:color="auto"/>
            </w:tcBorders>
            <w:vAlign w:val="center"/>
          </w:tcPr>
          <w:p w14:paraId="73FBB5EA"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46.61%</w:t>
            </w:r>
          </w:p>
        </w:tc>
      </w:tr>
    </w:tbl>
    <w:p w14:paraId="794DEA52"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28" w:name="_Toc988914"/>
      <w:r>
        <w:rPr>
          <w:rFonts w:ascii="宋体" w:eastAsia="宋体" w:hAnsi="宋体" w:cs="宋体"/>
          <w:b/>
          <w:bCs/>
          <w:sz w:val="18"/>
          <w:szCs w:val="18"/>
        </w:rPr>
        <w:t>（6） 报告期内合并范围是否发生变动</w:t>
      </w:r>
      <w:bookmarkEnd w:id="28"/>
    </w:p>
    <w:p w14:paraId="3D2341A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14:paraId="0C9A72DF" w14:textId="77777777" w:rsidR="0025246D" w:rsidRDefault="00000000">
      <w:pPr>
        <w:pStyle w:val="a8"/>
        <w:spacing w:beforeAutospacing="0" w:afterAutospacing="0" w:line="240" w:lineRule="atLeast"/>
        <w:rPr>
          <w:rFonts w:ascii="等线" w:eastAsia="等线" w:hAnsi="等线" w:hint="eastAsia"/>
          <w:sz w:val="22"/>
          <w:szCs w:val="22"/>
        </w:rPr>
      </w:pPr>
      <w:proofErr w:type="gramStart"/>
      <w:r>
        <w:rPr>
          <w:rFonts w:hint="eastAsia"/>
          <w:sz w:val="18"/>
          <w:szCs w:val="18"/>
        </w:rPr>
        <w:t>参见第</w:t>
      </w:r>
      <w:proofErr w:type="gramEnd"/>
      <w:r>
        <w:rPr>
          <w:rFonts w:hint="eastAsia"/>
          <w:sz w:val="18"/>
          <w:szCs w:val="18"/>
        </w:rPr>
        <w:t>八节财务报告第九、合并范围的变更。</w:t>
      </w:r>
    </w:p>
    <w:p w14:paraId="1C358844"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29" w:name="_Toc988915"/>
      <w:r>
        <w:rPr>
          <w:rFonts w:ascii="宋体" w:eastAsia="宋体" w:hAnsi="宋体" w:cs="宋体"/>
          <w:b/>
          <w:bCs/>
          <w:sz w:val="18"/>
          <w:szCs w:val="18"/>
        </w:rPr>
        <w:t>（7） 公司报告期内业务、产品或服务发生重大变化或调整有关情况</w:t>
      </w:r>
      <w:bookmarkEnd w:id="29"/>
    </w:p>
    <w:p w14:paraId="4CB9557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D10C258"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30" w:name="_Toc988916"/>
      <w:r>
        <w:rPr>
          <w:rFonts w:ascii="宋体" w:eastAsia="宋体" w:hAnsi="宋体" w:cs="宋体"/>
          <w:b/>
          <w:bCs/>
          <w:sz w:val="18"/>
          <w:szCs w:val="18"/>
        </w:rPr>
        <w:t>（8） 主要销售客户和主要供应商情况</w:t>
      </w:r>
      <w:bookmarkEnd w:id="30"/>
    </w:p>
    <w:p w14:paraId="06FC9D7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公司主要销售客户情况</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6DEC15E1"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243081B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前五名客户合计销售金额（元）</w:t>
            </w:r>
          </w:p>
        </w:tc>
        <w:tc>
          <w:tcPr>
            <w:tcW w:w="4820" w:type="dxa"/>
            <w:tcBorders>
              <w:top w:val="single" w:sz="2" w:space="0" w:color="auto"/>
              <w:left w:val="single" w:sz="2" w:space="0" w:color="auto"/>
              <w:bottom w:val="single" w:sz="2" w:space="0" w:color="auto"/>
              <w:right w:val="single" w:sz="2" w:space="0" w:color="auto"/>
            </w:tcBorders>
            <w:vAlign w:val="center"/>
          </w:tcPr>
          <w:p w14:paraId="73ED33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694,749,226.21</w:t>
            </w:r>
          </w:p>
        </w:tc>
      </w:tr>
      <w:tr w:rsidR="0025246D" w14:paraId="188758F5"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5103C2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前五名客户合计销售金额占年度销售总额比例</w:t>
            </w:r>
          </w:p>
        </w:tc>
        <w:tc>
          <w:tcPr>
            <w:tcW w:w="4820" w:type="dxa"/>
            <w:tcBorders>
              <w:top w:val="single" w:sz="2" w:space="0" w:color="auto"/>
              <w:left w:val="single" w:sz="2" w:space="0" w:color="auto"/>
              <w:bottom w:val="single" w:sz="2" w:space="0" w:color="auto"/>
              <w:right w:val="single" w:sz="2" w:space="0" w:color="auto"/>
            </w:tcBorders>
            <w:vAlign w:val="center"/>
          </w:tcPr>
          <w:p w14:paraId="2AE118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20.10%</w:t>
            </w:r>
          </w:p>
        </w:tc>
      </w:tr>
      <w:tr w:rsidR="0025246D" w14:paraId="70D9C369"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B6C5C5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前五名客户销售额中关联方销售额占年度销售总额比例</w:t>
            </w:r>
          </w:p>
        </w:tc>
        <w:tc>
          <w:tcPr>
            <w:tcW w:w="4820" w:type="dxa"/>
            <w:tcBorders>
              <w:top w:val="single" w:sz="2" w:space="0" w:color="auto"/>
              <w:left w:val="single" w:sz="2" w:space="0" w:color="auto"/>
              <w:bottom w:val="single" w:sz="2" w:space="0" w:color="auto"/>
              <w:right w:val="single" w:sz="2" w:space="0" w:color="auto"/>
            </w:tcBorders>
            <w:vAlign w:val="center"/>
          </w:tcPr>
          <w:p w14:paraId="271F24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bl>
    <w:p w14:paraId="6D2A8F6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公司前5大客户资料</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04DBDF4D"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4CB360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序号</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2E3C65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客户名称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73DBD3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销售额（元）</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6691DD1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占年度销售总额比例</w:t>
            </w:r>
          </w:p>
        </w:tc>
      </w:tr>
      <w:tr w:rsidR="0025246D" w14:paraId="6EB4BF0F"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21250F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1</w:t>
            </w:r>
          </w:p>
        </w:tc>
        <w:tc>
          <w:tcPr>
            <w:tcW w:w="2410" w:type="dxa"/>
            <w:tcBorders>
              <w:top w:val="single" w:sz="2" w:space="0" w:color="auto"/>
              <w:left w:val="single" w:sz="2" w:space="0" w:color="auto"/>
              <w:bottom w:val="single" w:sz="2" w:space="0" w:color="auto"/>
              <w:right w:val="single" w:sz="2" w:space="0" w:color="auto"/>
            </w:tcBorders>
            <w:vAlign w:val="center"/>
          </w:tcPr>
          <w:p w14:paraId="13B7B10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第一名</w:t>
            </w:r>
          </w:p>
        </w:tc>
        <w:tc>
          <w:tcPr>
            <w:tcW w:w="2410" w:type="dxa"/>
            <w:tcBorders>
              <w:top w:val="single" w:sz="2" w:space="0" w:color="auto"/>
              <w:left w:val="single" w:sz="2" w:space="0" w:color="auto"/>
              <w:bottom w:val="single" w:sz="2" w:space="0" w:color="auto"/>
              <w:right w:val="single" w:sz="2" w:space="0" w:color="auto"/>
            </w:tcBorders>
            <w:vAlign w:val="center"/>
          </w:tcPr>
          <w:p w14:paraId="090E0E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289,112,656.31</w:t>
            </w:r>
          </w:p>
        </w:tc>
        <w:tc>
          <w:tcPr>
            <w:tcW w:w="2410" w:type="dxa"/>
            <w:tcBorders>
              <w:top w:val="single" w:sz="2" w:space="0" w:color="auto"/>
              <w:left w:val="single" w:sz="2" w:space="0" w:color="auto"/>
              <w:bottom w:val="single" w:sz="2" w:space="0" w:color="auto"/>
              <w:right w:val="single" w:sz="2" w:space="0" w:color="auto"/>
            </w:tcBorders>
            <w:vAlign w:val="center"/>
          </w:tcPr>
          <w:p w14:paraId="7B40597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8.36%</w:t>
            </w:r>
          </w:p>
        </w:tc>
      </w:tr>
      <w:tr w:rsidR="0025246D" w14:paraId="38D13BC7"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7128F7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w:t>
            </w:r>
          </w:p>
        </w:tc>
        <w:tc>
          <w:tcPr>
            <w:tcW w:w="2410" w:type="dxa"/>
            <w:tcBorders>
              <w:top w:val="single" w:sz="2" w:space="0" w:color="auto"/>
              <w:left w:val="single" w:sz="2" w:space="0" w:color="auto"/>
              <w:bottom w:val="single" w:sz="2" w:space="0" w:color="auto"/>
              <w:right w:val="single" w:sz="2" w:space="0" w:color="auto"/>
            </w:tcBorders>
            <w:vAlign w:val="center"/>
          </w:tcPr>
          <w:p w14:paraId="0E16D38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第二名</w:t>
            </w:r>
          </w:p>
        </w:tc>
        <w:tc>
          <w:tcPr>
            <w:tcW w:w="2410" w:type="dxa"/>
            <w:tcBorders>
              <w:top w:val="single" w:sz="2" w:space="0" w:color="auto"/>
              <w:left w:val="single" w:sz="2" w:space="0" w:color="auto"/>
              <w:bottom w:val="single" w:sz="2" w:space="0" w:color="auto"/>
              <w:right w:val="single" w:sz="2" w:space="0" w:color="auto"/>
            </w:tcBorders>
            <w:vAlign w:val="center"/>
          </w:tcPr>
          <w:p w14:paraId="1CBD88D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125,412,883.48</w:t>
            </w:r>
          </w:p>
        </w:tc>
        <w:tc>
          <w:tcPr>
            <w:tcW w:w="2410" w:type="dxa"/>
            <w:tcBorders>
              <w:top w:val="single" w:sz="2" w:space="0" w:color="auto"/>
              <w:left w:val="single" w:sz="2" w:space="0" w:color="auto"/>
              <w:bottom w:val="single" w:sz="2" w:space="0" w:color="auto"/>
              <w:right w:val="single" w:sz="2" w:space="0" w:color="auto"/>
            </w:tcBorders>
            <w:vAlign w:val="center"/>
          </w:tcPr>
          <w:p w14:paraId="2E3816D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3.63%</w:t>
            </w:r>
          </w:p>
        </w:tc>
      </w:tr>
      <w:tr w:rsidR="0025246D" w14:paraId="38C85450"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DEF1CE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3</w:t>
            </w:r>
          </w:p>
        </w:tc>
        <w:tc>
          <w:tcPr>
            <w:tcW w:w="2410" w:type="dxa"/>
            <w:tcBorders>
              <w:top w:val="single" w:sz="2" w:space="0" w:color="auto"/>
              <w:left w:val="single" w:sz="2" w:space="0" w:color="auto"/>
              <w:bottom w:val="single" w:sz="2" w:space="0" w:color="auto"/>
              <w:right w:val="single" w:sz="2" w:space="0" w:color="auto"/>
            </w:tcBorders>
            <w:vAlign w:val="center"/>
          </w:tcPr>
          <w:p w14:paraId="6935B5E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第三名</w:t>
            </w:r>
          </w:p>
        </w:tc>
        <w:tc>
          <w:tcPr>
            <w:tcW w:w="2410" w:type="dxa"/>
            <w:tcBorders>
              <w:top w:val="single" w:sz="2" w:space="0" w:color="auto"/>
              <w:left w:val="single" w:sz="2" w:space="0" w:color="auto"/>
              <w:bottom w:val="single" w:sz="2" w:space="0" w:color="auto"/>
              <w:right w:val="single" w:sz="2" w:space="0" w:color="auto"/>
            </w:tcBorders>
            <w:vAlign w:val="center"/>
          </w:tcPr>
          <w:p w14:paraId="4C90E1F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105,565,035.81</w:t>
            </w:r>
          </w:p>
        </w:tc>
        <w:tc>
          <w:tcPr>
            <w:tcW w:w="2410" w:type="dxa"/>
            <w:tcBorders>
              <w:top w:val="single" w:sz="2" w:space="0" w:color="auto"/>
              <w:left w:val="single" w:sz="2" w:space="0" w:color="auto"/>
              <w:bottom w:val="single" w:sz="2" w:space="0" w:color="auto"/>
              <w:right w:val="single" w:sz="2" w:space="0" w:color="auto"/>
            </w:tcBorders>
            <w:vAlign w:val="center"/>
          </w:tcPr>
          <w:p w14:paraId="6D38D82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3.05%</w:t>
            </w:r>
          </w:p>
        </w:tc>
      </w:tr>
      <w:tr w:rsidR="0025246D" w14:paraId="09B99AD8"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857514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4</w:t>
            </w:r>
          </w:p>
        </w:tc>
        <w:tc>
          <w:tcPr>
            <w:tcW w:w="2410" w:type="dxa"/>
            <w:tcBorders>
              <w:top w:val="single" w:sz="2" w:space="0" w:color="auto"/>
              <w:left w:val="single" w:sz="2" w:space="0" w:color="auto"/>
              <w:bottom w:val="single" w:sz="2" w:space="0" w:color="auto"/>
              <w:right w:val="single" w:sz="2" w:space="0" w:color="auto"/>
            </w:tcBorders>
            <w:vAlign w:val="center"/>
          </w:tcPr>
          <w:p w14:paraId="48D7322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第四名</w:t>
            </w:r>
          </w:p>
        </w:tc>
        <w:tc>
          <w:tcPr>
            <w:tcW w:w="2410" w:type="dxa"/>
            <w:tcBorders>
              <w:top w:val="single" w:sz="2" w:space="0" w:color="auto"/>
              <w:left w:val="single" w:sz="2" w:space="0" w:color="auto"/>
              <w:bottom w:val="single" w:sz="2" w:space="0" w:color="auto"/>
              <w:right w:val="single" w:sz="2" w:space="0" w:color="auto"/>
            </w:tcBorders>
            <w:vAlign w:val="center"/>
          </w:tcPr>
          <w:p w14:paraId="02AB85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101,074,606.87</w:t>
            </w:r>
          </w:p>
        </w:tc>
        <w:tc>
          <w:tcPr>
            <w:tcW w:w="2410" w:type="dxa"/>
            <w:tcBorders>
              <w:top w:val="single" w:sz="2" w:space="0" w:color="auto"/>
              <w:left w:val="single" w:sz="2" w:space="0" w:color="auto"/>
              <w:bottom w:val="single" w:sz="2" w:space="0" w:color="auto"/>
              <w:right w:val="single" w:sz="2" w:space="0" w:color="auto"/>
            </w:tcBorders>
            <w:vAlign w:val="center"/>
          </w:tcPr>
          <w:p w14:paraId="09291FE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2.92%</w:t>
            </w:r>
          </w:p>
        </w:tc>
      </w:tr>
      <w:tr w:rsidR="0025246D" w14:paraId="1AFBF510"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076043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5</w:t>
            </w:r>
          </w:p>
        </w:tc>
        <w:tc>
          <w:tcPr>
            <w:tcW w:w="2410" w:type="dxa"/>
            <w:tcBorders>
              <w:top w:val="single" w:sz="2" w:space="0" w:color="auto"/>
              <w:left w:val="single" w:sz="2" w:space="0" w:color="auto"/>
              <w:bottom w:val="single" w:sz="2" w:space="0" w:color="auto"/>
              <w:right w:val="single" w:sz="2" w:space="0" w:color="auto"/>
            </w:tcBorders>
            <w:vAlign w:val="center"/>
          </w:tcPr>
          <w:p w14:paraId="3A8D501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第五名</w:t>
            </w:r>
          </w:p>
        </w:tc>
        <w:tc>
          <w:tcPr>
            <w:tcW w:w="2410" w:type="dxa"/>
            <w:tcBorders>
              <w:top w:val="single" w:sz="2" w:space="0" w:color="auto"/>
              <w:left w:val="single" w:sz="2" w:space="0" w:color="auto"/>
              <w:bottom w:val="single" w:sz="2" w:space="0" w:color="auto"/>
              <w:right w:val="single" w:sz="2" w:space="0" w:color="auto"/>
            </w:tcBorders>
            <w:vAlign w:val="center"/>
          </w:tcPr>
          <w:p w14:paraId="5A462A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73,584,043.74</w:t>
            </w:r>
          </w:p>
        </w:tc>
        <w:tc>
          <w:tcPr>
            <w:tcW w:w="2410" w:type="dxa"/>
            <w:tcBorders>
              <w:top w:val="single" w:sz="2" w:space="0" w:color="auto"/>
              <w:left w:val="single" w:sz="2" w:space="0" w:color="auto"/>
              <w:bottom w:val="single" w:sz="2" w:space="0" w:color="auto"/>
              <w:right w:val="single" w:sz="2" w:space="0" w:color="auto"/>
            </w:tcBorders>
            <w:vAlign w:val="center"/>
          </w:tcPr>
          <w:p w14:paraId="50CE72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2.13%</w:t>
            </w:r>
          </w:p>
        </w:tc>
      </w:tr>
      <w:tr w:rsidR="0025246D" w14:paraId="01519FCD"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EF5215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D0C8E6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2410" w:type="dxa"/>
            <w:tcBorders>
              <w:top w:val="single" w:sz="2" w:space="0" w:color="auto"/>
              <w:left w:val="single" w:sz="2" w:space="0" w:color="auto"/>
              <w:bottom w:val="single" w:sz="2" w:space="0" w:color="auto"/>
              <w:right w:val="single" w:sz="2" w:space="0" w:color="auto"/>
            </w:tcBorders>
            <w:vAlign w:val="center"/>
          </w:tcPr>
          <w:p w14:paraId="55BFB4B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694,749,226.21</w:t>
            </w:r>
          </w:p>
        </w:tc>
        <w:tc>
          <w:tcPr>
            <w:tcW w:w="2410" w:type="dxa"/>
            <w:tcBorders>
              <w:top w:val="single" w:sz="2" w:space="0" w:color="auto"/>
              <w:left w:val="single" w:sz="2" w:space="0" w:color="auto"/>
              <w:bottom w:val="single" w:sz="2" w:space="0" w:color="auto"/>
              <w:right w:val="single" w:sz="2" w:space="0" w:color="auto"/>
            </w:tcBorders>
            <w:vAlign w:val="center"/>
          </w:tcPr>
          <w:p w14:paraId="3684021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20.10%</w:t>
            </w:r>
          </w:p>
        </w:tc>
      </w:tr>
    </w:tbl>
    <w:p w14:paraId="336C34B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主要客户其他情况说明</w:t>
      </w:r>
    </w:p>
    <w:p w14:paraId="592F47F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5E9B5C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公司主要供应商情况</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5108E205"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1EE5A1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前五名供应商合计采购金额（元）</w:t>
            </w:r>
          </w:p>
        </w:tc>
        <w:tc>
          <w:tcPr>
            <w:tcW w:w="4820" w:type="dxa"/>
            <w:tcBorders>
              <w:top w:val="single" w:sz="2" w:space="0" w:color="auto"/>
              <w:left w:val="single" w:sz="2" w:space="0" w:color="auto"/>
              <w:bottom w:val="single" w:sz="2" w:space="0" w:color="auto"/>
              <w:right w:val="single" w:sz="2" w:space="0" w:color="auto"/>
            </w:tcBorders>
            <w:vAlign w:val="center"/>
          </w:tcPr>
          <w:p w14:paraId="60023D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414,051,047.31</w:t>
            </w:r>
          </w:p>
        </w:tc>
      </w:tr>
      <w:tr w:rsidR="0025246D" w14:paraId="4C27D824"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CD3B4C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前五名供应商合计采购金额占年度采购总额比例</w:t>
            </w:r>
          </w:p>
        </w:tc>
        <w:tc>
          <w:tcPr>
            <w:tcW w:w="4820" w:type="dxa"/>
            <w:tcBorders>
              <w:top w:val="single" w:sz="2" w:space="0" w:color="auto"/>
              <w:left w:val="single" w:sz="2" w:space="0" w:color="auto"/>
              <w:bottom w:val="single" w:sz="2" w:space="0" w:color="auto"/>
              <w:right w:val="single" w:sz="2" w:space="0" w:color="auto"/>
            </w:tcBorders>
            <w:vAlign w:val="center"/>
          </w:tcPr>
          <w:p w14:paraId="40CB23C3" w14:textId="30CE42F4" w:rsidR="0025246D" w:rsidRDefault="008F68A0">
            <w:pPr>
              <w:spacing w:after="0" w:line="240" w:lineRule="exact"/>
              <w:jc w:val="right"/>
              <w:rPr>
                <w:rFonts w:ascii="宋体" w:eastAsia="宋体" w:hAnsi="宋体" w:cs="宋体" w:hint="eastAsia"/>
                <w:sz w:val="18"/>
                <w:szCs w:val="18"/>
              </w:rPr>
            </w:pPr>
            <w:r w:rsidRPr="008F68A0">
              <w:rPr>
                <w:rFonts w:ascii="宋体" w:eastAsia="宋体" w:hAnsi="宋体" w:cs="宋体" w:hint="eastAsia"/>
                <w:sz w:val="18"/>
                <w:szCs w:val="18"/>
              </w:rPr>
              <w:t>15.13%</w:t>
            </w:r>
          </w:p>
        </w:tc>
      </w:tr>
      <w:tr w:rsidR="0025246D" w14:paraId="47769322"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2F9BB0E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前五名供应商采购额中关联方采购额占年度采购总额比例</w:t>
            </w:r>
          </w:p>
        </w:tc>
        <w:tc>
          <w:tcPr>
            <w:tcW w:w="4820" w:type="dxa"/>
            <w:tcBorders>
              <w:top w:val="single" w:sz="2" w:space="0" w:color="auto"/>
              <w:left w:val="single" w:sz="2" w:space="0" w:color="auto"/>
              <w:bottom w:val="single" w:sz="2" w:space="0" w:color="auto"/>
              <w:right w:val="single" w:sz="2" w:space="0" w:color="auto"/>
            </w:tcBorders>
            <w:vAlign w:val="center"/>
          </w:tcPr>
          <w:p w14:paraId="02DF31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bl>
    <w:p w14:paraId="2AF755F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公司前5名供应商资料</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1222F691" w14:textId="77777777" w:rsidTr="008F68A0">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6DA9FB0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序号</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D10705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供应商名称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6AB2C55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采购额（元）</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6749B7F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占年度采购总额比例</w:t>
            </w:r>
          </w:p>
        </w:tc>
      </w:tr>
      <w:tr w:rsidR="008F68A0" w14:paraId="77DE528B"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6259D3DE" w14:textId="77777777" w:rsidR="008F68A0" w:rsidRDefault="008F68A0" w:rsidP="008F68A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1</w:t>
            </w:r>
          </w:p>
        </w:tc>
        <w:tc>
          <w:tcPr>
            <w:tcW w:w="2410" w:type="dxa"/>
            <w:tcBorders>
              <w:top w:val="single" w:sz="2" w:space="0" w:color="auto"/>
              <w:left w:val="single" w:sz="2" w:space="0" w:color="auto"/>
              <w:bottom w:val="single" w:sz="2" w:space="0" w:color="auto"/>
              <w:right w:val="single" w:sz="2" w:space="0" w:color="auto"/>
            </w:tcBorders>
            <w:vAlign w:val="center"/>
          </w:tcPr>
          <w:p w14:paraId="2B21D885" w14:textId="77777777" w:rsidR="008F68A0" w:rsidRDefault="008F68A0" w:rsidP="008F68A0">
            <w:pPr>
              <w:spacing w:after="0" w:line="240" w:lineRule="exact"/>
              <w:rPr>
                <w:rFonts w:ascii="宋体" w:eastAsia="宋体" w:hAnsi="宋体" w:cs="宋体" w:hint="eastAsia"/>
                <w:sz w:val="18"/>
                <w:szCs w:val="18"/>
              </w:rPr>
            </w:pPr>
            <w:r>
              <w:rPr>
                <w:rFonts w:ascii="宋体" w:eastAsia="宋体" w:hAnsi="宋体" w:cs="宋体"/>
                <w:sz w:val="18"/>
                <w:szCs w:val="18"/>
              </w:rPr>
              <w:t>第一名</w:t>
            </w:r>
          </w:p>
        </w:tc>
        <w:tc>
          <w:tcPr>
            <w:tcW w:w="2410" w:type="dxa"/>
            <w:tcBorders>
              <w:top w:val="single" w:sz="2" w:space="0" w:color="auto"/>
              <w:left w:val="single" w:sz="2" w:space="0" w:color="auto"/>
              <w:bottom w:val="single" w:sz="2" w:space="0" w:color="auto"/>
              <w:right w:val="single" w:sz="2" w:space="0" w:color="auto"/>
            </w:tcBorders>
            <w:vAlign w:val="center"/>
          </w:tcPr>
          <w:p w14:paraId="4C7C3D3C" w14:textId="77777777" w:rsidR="008F68A0" w:rsidRDefault="008F68A0" w:rsidP="008F68A0">
            <w:pPr>
              <w:spacing w:after="0" w:line="240" w:lineRule="exact"/>
              <w:jc w:val="right"/>
              <w:rPr>
                <w:rFonts w:ascii="宋体" w:eastAsia="宋体" w:hAnsi="宋体" w:cs="宋体" w:hint="eastAsia"/>
                <w:sz w:val="18"/>
                <w:szCs w:val="18"/>
              </w:rPr>
            </w:pPr>
            <w:r>
              <w:rPr>
                <w:rFonts w:ascii="宋体" w:eastAsia="宋体" w:hAnsi="宋体" w:cs="宋体"/>
                <w:sz w:val="18"/>
                <w:szCs w:val="18"/>
              </w:rPr>
              <w:t>115,012,081.22</w:t>
            </w:r>
          </w:p>
        </w:tc>
        <w:tc>
          <w:tcPr>
            <w:tcW w:w="2410" w:type="dxa"/>
            <w:tcBorders>
              <w:top w:val="single" w:sz="2" w:space="0" w:color="auto"/>
              <w:left w:val="single" w:sz="2" w:space="0" w:color="auto"/>
              <w:bottom w:val="single" w:sz="2" w:space="0" w:color="auto"/>
              <w:right w:val="single" w:sz="2" w:space="0" w:color="auto"/>
            </w:tcBorders>
            <w:vAlign w:val="center"/>
          </w:tcPr>
          <w:p w14:paraId="5545F53F" w14:textId="73EB5FE8" w:rsidR="008F68A0" w:rsidRDefault="008F68A0" w:rsidP="008F68A0">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4.20%</w:t>
            </w:r>
          </w:p>
        </w:tc>
      </w:tr>
      <w:tr w:rsidR="008F68A0" w14:paraId="07D6C0E5"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2711847A" w14:textId="77777777" w:rsidR="008F68A0" w:rsidRDefault="008F68A0" w:rsidP="008F68A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w:t>
            </w:r>
          </w:p>
        </w:tc>
        <w:tc>
          <w:tcPr>
            <w:tcW w:w="2410" w:type="dxa"/>
            <w:tcBorders>
              <w:top w:val="single" w:sz="2" w:space="0" w:color="auto"/>
              <w:left w:val="single" w:sz="2" w:space="0" w:color="auto"/>
              <w:bottom w:val="single" w:sz="2" w:space="0" w:color="auto"/>
              <w:right w:val="single" w:sz="2" w:space="0" w:color="auto"/>
            </w:tcBorders>
            <w:vAlign w:val="center"/>
          </w:tcPr>
          <w:p w14:paraId="6613F809" w14:textId="77777777" w:rsidR="008F68A0" w:rsidRDefault="008F68A0" w:rsidP="008F68A0">
            <w:pPr>
              <w:spacing w:after="0" w:line="240" w:lineRule="exact"/>
              <w:rPr>
                <w:rFonts w:ascii="宋体" w:eastAsia="宋体" w:hAnsi="宋体" w:cs="宋体" w:hint="eastAsia"/>
                <w:sz w:val="18"/>
                <w:szCs w:val="18"/>
              </w:rPr>
            </w:pPr>
            <w:r>
              <w:rPr>
                <w:rFonts w:ascii="宋体" w:eastAsia="宋体" w:hAnsi="宋体" w:cs="宋体"/>
                <w:sz w:val="18"/>
                <w:szCs w:val="18"/>
              </w:rPr>
              <w:t>第二名</w:t>
            </w:r>
          </w:p>
        </w:tc>
        <w:tc>
          <w:tcPr>
            <w:tcW w:w="2410" w:type="dxa"/>
            <w:tcBorders>
              <w:top w:val="single" w:sz="2" w:space="0" w:color="auto"/>
              <w:left w:val="single" w:sz="2" w:space="0" w:color="auto"/>
              <w:bottom w:val="single" w:sz="2" w:space="0" w:color="auto"/>
              <w:right w:val="single" w:sz="2" w:space="0" w:color="auto"/>
            </w:tcBorders>
            <w:vAlign w:val="center"/>
          </w:tcPr>
          <w:p w14:paraId="271F688F" w14:textId="77777777" w:rsidR="008F68A0" w:rsidRDefault="008F68A0" w:rsidP="008F68A0">
            <w:pPr>
              <w:spacing w:after="0" w:line="240" w:lineRule="exact"/>
              <w:jc w:val="right"/>
              <w:rPr>
                <w:rFonts w:ascii="宋体" w:eastAsia="宋体" w:hAnsi="宋体" w:cs="宋体" w:hint="eastAsia"/>
                <w:sz w:val="18"/>
                <w:szCs w:val="18"/>
              </w:rPr>
            </w:pPr>
            <w:r>
              <w:rPr>
                <w:rFonts w:ascii="宋体" w:eastAsia="宋体" w:hAnsi="宋体" w:cs="宋体"/>
                <w:sz w:val="18"/>
                <w:szCs w:val="18"/>
              </w:rPr>
              <w:t>83,720,818.89</w:t>
            </w:r>
          </w:p>
        </w:tc>
        <w:tc>
          <w:tcPr>
            <w:tcW w:w="2410" w:type="dxa"/>
            <w:tcBorders>
              <w:top w:val="single" w:sz="2" w:space="0" w:color="auto"/>
              <w:left w:val="single" w:sz="2" w:space="0" w:color="auto"/>
              <w:bottom w:val="single" w:sz="2" w:space="0" w:color="auto"/>
              <w:right w:val="single" w:sz="2" w:space="0" w:color="auto"/>
            </w:tcBorders>
            <w:vAlign w:val="center"/>
          </w:tcPr>
          <w:p w14:paraId="7AFAF004" w14:textId="27CB3C3F" w:rsidR="008F68A0" w:rsidRDefault="008F68A0" w:rsidP="008F68A0">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3.06%</w:t>
            </w:r>
          </w:p>
        </w:tc>
      </w:tr>
      <w:tr w:rsidR="008F68A0" w14:paraId="0A012039"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54B2B2FC" w14:textId="77777777" w:rsidR="008F68A0" w:rsidRDefault="008F68A0" w:rsidP="008F68A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3</w:t>
            </w:r>
          </w:p>
        </w:tc>
        <w:tc>
          <w:tcPr>
            <w:tcW w:w="2410" w:type="dxa"/>
            <w:tcBorders>
              <w:top w:val="single" w:sz="2" w:space="0" w:color="auto"/>
              <w:left w:val="single" w:sz="2" w:space="0" w:color="auto"/>
              <w:bottom w:val="single" w:sz="2" w:space="0" w:color="auto"/>
              <w:right w:val="single" w:sz="2" w:space="0" w:color="auto"/>
            </w:tcBorders>
            <w:vAlign w:val="center"/>
          </w:tcPr>
          <w:p w14:paraId="66894450" w14:textId="77777777" w:rsidR="008F68A0" w:rsidRDefault="008F68A0" w:rsidP="008F68A0">
            <w:pPr>
              <w:spacing w:after="0" w:line="240" w:lineRule="exact"/>
              <w:rPr>
                <w:rFonts w:ascii="宋体" w:eastAsia="宋体" w:hAnsi="宋体" w:cs="宋体" w:hint="eastAsia"/>
                <w:sz w:val="18"/>
                <w:szCs w:val="18"/>
              </w:rPr>
            </w:pPr>
            <w:r>
              <w:rPr>
                <w:rFonts w:ascii="宋体" w:eastAsia="宋体" w:hAnsi="宋体" w:cs="宋体"/>
                <w:sz w:val="18"/>
                <w:szCs w:val="18"/>
              </w:rPr>
              <w:t>第三名</w:t>
            </w:r>
          </w:p>
        </w:tc>
        <w:tc>
          <w:tcPr>
            <w:tcW w:w="2410" w:type="dxa"/>
            <w:tcBorders>
              <w:top w:val="single" w:sz="2" w:space="0" w:color="auto"/>
              <w:left w:val="single" w:sz="2" w:space="0" w:color="auto"/>
              <w:bottom w:val="single" w:sz="2" w:space="0" w:color="auto"/>
              <w:right w:val="single" w:sz="2" w:space="0" w:color="auto"/>
            </w:tcBorders>
            <w:vAlign w:val="center"/>
          </w:tcPr>
          <w:p w14:paraId="3B0E97F1" w14:textId="77777777" w:rsidR="008F68A0" w:rsidRDefault="008F68A0" w:rsidP="008F68A0">
            <w:pPr>
              <w:spacing w:after="0" w:line="240" w:lineRule="exact"/>
              <w:jc w:val="right"/>
              <w:rPr>
                <w:rFonts w:ascii="宋体" w:eastAsia="宋体" w:hAnsi="宋体" w:cs="宋体" w:hint="eastAsia"/>
                <w:sz w:val="18"/>
                <w:szCs w:val="18"/>
              </w:rPr>
            </w:pPr>
            <w:r>
              <w:rPr>
                <w:rFonts w:ascii="宋体" w:eastAsia="宋体" w:hAnsi="宋体" w:cs="宋体"/>
                <w:sz w:val="18"/>
                <w:szCs w:val="18"/>
              </w:rPr>
              <w:t>79,134,156.35</w:t>
            </w:r>
          </w:p>
        </w:tc>
        <w:tc>
          <w:tcPr>
            <w:tcW w:w="2410" w:type="dxa"/>
            <w:tcBorders>
              <w:top w:val="single" w:sz="2" w:space="0" w:color="auto"/>
              <w:left w:val="single" w:sz="2" w:space="0" w:color="auto"/>
              <w:bottom w:val="single" w:sz="2" w:space="0" w:color="auto"/>
              <w:right w:val="single" w:sz="2" w:space="0" w:color="auto"/>
            </w:tcBorders>
            <w:vAlign w:val="center"/>
          </w:tcPr>
          <w:p w14:paraId="39E7BB16" w14:textId="3AD30531" w:rsidR="008F68A0" w:rsidRDefault="008F68A0" w:rsidP="008F68A0">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2.89%</w:t>
            </w:r>
          </w:p>
        </w:tc>
      </w:tr>
      <w:tr w:rsidR="008F68A0" w14:paraId="2626640D"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683DED64" w14:textId="77777777" w:rsidR="008F68A0" w:rsidRDefault="008F68A0" w:rsidP="008F68A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4</w:t>
            </w:r>
          </w:p>
        </w:tc>
        <w:tc>
          <w:tcPr>
            <w:tcW w:w="2410" w:type="dxa"/>
            <w:tcBorders>
              <w:top w:val="single" w:sz="2" w:space="0" w:color="auto"/>
              <w:left w:val="single" w:sz="2" w:space="0" w:color="auto"/>
              <w:bottom w:val="single" w:sz="2" w:space="0" w:color="auto"/>
              <w:right w:val="single" w:sz="2" w:space="0" w:color="auto"/>
            </w:tcBorders>
            <w:vAlign w:val="center"/>
          </w:tcPr>
          <w:p w14:paraId="2AC9087F" w14:textId="77777777" w:rsidR="008F68A0" w:rsidRDefault="008F68A0" w:rsidP="008F68A0">
            <w:pPr>
              <w:spacing w:after="0" w:line="240" w:lineRule="exact"/>
              <w:rPr>
                <w:rFonts w:ascii="宋体" w:eastAsia="宋体" w:hAnsi="宋体" w:cs="宋体" w:hint="eastAsia"/>
                <w:sz w:val="18"/>
                <w:szCs w:val="18"/>
              </w:rPr>
            </w:pPr>
            <w:r>
              <w:rPr>
                <w:rFonts w:ascii="宋体" w:eastAsia="宋体" w:hAnsi="宋体" w:cs="宋体"/>
                <w:sz w:val="18"/>
                <w:szCs w:val="18"/>
              </w:rPr>
              <w:t>第四名</w:t>
            </w:r>
          </w:p>
        </w:tc>
        <w:tc>
          <w:tcPr>
            <w:tcW w:w="2410" w:type="dxa"/>
            <w:tcBorders>
              <w:top w:val="single" w:sz="2" w:space="0" w:color="auto"/>
              <w:left w:val="single" w:sz="2" w:space="0" w:color="auto"/>
              <w:bottom w:val="single" w:sz="2" w:space="0" w:color="auto"/>
              <w:right w:val="single" w:sz="2" w:space="0" w:color="auto"/>
            </w:tcBorders>
            <w:vAlign w:val="center"/>
          </w:tcPr>
          <w:p w14:paraId="7D57AA94" w14:textId="77777777" w:rsidR="008F68A0" w:rsidRDefault="008F68A0" w:rsidP="008F68A0">
            <w:pPr>
              <w:spacing w:after="0" w:line="240" w:lineRule="exact"/>
              <w:jc w:val="right"/>
              <w:rPr>
                <w:rFonts w:ascii="宋体" w:eastAsia="宋体" w:hAnsi="宋体" w:cs="宋体" w:hint="eastAsia"/>
                <w:sz w:val="18"/>
                <w:szCs w:val="18"/>
              </w:rPr>
            </w:pPr>
            <w:r>
              <w:rPr>
                <w:rFonts w:ascii="宋体" w:eastAsia="宋体" w:hAnsi="宋体" w:cs="宋体"/>
                <w:sz w:val="18"/>
                <w:szCs w:val="18"/>
              </w:rPr>
              <w:t>75,904,729.91</w:t>
            </w:r>
          </w:p>
        </w:tc>
        <w:tc>
          <w:tcPr>
            <w:tcW w:w="2410" w:type="dxa"/>
            <w:tcBorders>
              <w:top w:val="single" w:sz="2" w:space="0" w:color="auto"/>
              <w:left w:val="single" w:sz="2" w:space="0" w:color="auto"/>
              <w:bottom w:val="single" w:sz="2" w:space="0" w:color="auto"/>
              <w:right w:val="single" w:sz="2" w:space="0" w:color="auto"/>
            </w:tcBorders>
            <w:vAlign w:val="center"/>
          </w:tcPr>
          <w:p w14:paraId="2737E3AE" w14:textId="4C7B0D81" w:rsidR="008F68A0" w:rsidRDefault="008F68A0" w:rsidP="008F68A0">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2.77%</w:t>
            </w:r>
          </w:p>
        </w:tc>
      </w:tr>
      <w:tr w:rsidR="008F68A0" w14:paraId="2E36210B"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29D91865" w14:textId="77777777" w:rsidR="008F68A0" w:rsidRDefault="008F68A0" w:rsidP="008F68A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5</w:t>
            </w:r>
          </w:p>
        </w:tc>
        <w:tc>
          <w:tcPr>
            <w:tcW w:w="2410" w:type="dxa"/>
            <w:tcBorders>
              <w:top w:val="single" w:sz="2" w:space="0" w:color="auto"/>
              <w:left w:val="single" w:sz="2" w:space="0" w:color="auto"/>
              <w:bottom w:val="single" w:sz="2" w:space="0" w:color="auto"/>
              <w:right w:val="single" w:sz="2" w:space="0" w:color="auto"/>
            </w:tcBorders>
            <w:vAlign w:val="center"/>
          </w:tcPr>
          <w:p w14:paraId="0889B416" w14:textId="77777777" w:rsidR="008F68A0" w:rsidRDefault="008F68A0" w:rsidP="008F68A0">
            <w:pPr>
              <w:spacing w:after="0" w:line="240" w:lineRule="exact"/>
              <w:rPr>
                <w:rFonts w:ascii="宋体" w:eastAsia="宋体" w:hAnsi="宋体" w:cs="宋体" w:hint="eastAsia"/>
                <w:sz w:val="18"/>
                <w:szCs w:val="18"/>
              </w:rPr>
            </w:pPr>
            <w:r>
              <w:rPr>
                <w:rFonts w:ascii="宋体" w:eastAsia="宋体" w:hAnsi="宋体" w:cs="宋体"/>
                <w:sz w:val="18"/>
                <w:szCs w:val="18"/>
              </w:rPr>
              <w:t>第五名</w:t>
            </w:r>
          </w:p>
        </w:tc>
        <w:tc>
          <w:tcPr>
            <w:tcW w:w="2410" w:type="dxa"/>
            <w:tcBorders>
              <w:top w:val="single" w:sz="2" w:space="0" w:color="auto"/>
              <w:left w:val="single" w:sz="2" w:space="0" w:color="auto"/>
              <w:bottom w:val="single" w:sz="2" w:space="0" w:color="auto"/>
              <w:right w:val="single" w:sz="2" w:space="0" w:color="auto"/>
            </w:tcBorders>
            <w:vAlign w:val="center"/>
          </w:tcPr>
          <w:p w14:paraId="25CE57DB" w14:textId="77777777" w:rsidR="008F68A0" w:rsidRDefault="008F68A0" w:rsidP="008F68A0">
            <w:pPr>
              <w:spacing w:after="0" w:line="240" w:lineRule="exact"/>
              <w:jc w:val="right"/>
              <w:rPr>
                <w:rFonts w:ascii="宋体" w:eastAsia="宋体" w:hAnsi="宋体" w:cs="宋体" w:hint="eastAsia"/>
                <w:sz w:val="18"/>
                <w:szCs w:val="18"/>
              </w:rPr>
            </w:pPr>
            <w:r>
              <w:rPr>
                <w:rFonts w:ascii="宋体" w:eastAsia="宋体" w:hAnsi="宋体" w:cs="宋体"/>
                <w:sz w:val="18"/>
                <w:szCs w:val="18"/>
              </w:rPr>
              <w:t>60,279,260.94</w:t>
            </w:r>
          </w:p>
        </w:tc>
        <w:tc>
          <w:tcPr>
            <w:tcW w:w="2410" w:type="dxa"/>
            <w:tcBorders>
              <w:top w:val="single" w:sz="2" w:space="0" w:color="auto"/>
              <w:left w:val="single" w:sz="2" w:space="0" w:color="auto"/>
              <w:bottom w:val="single" w:sz="2" w:space="0" w:color="auto"/>
              <w:right w:val="single" w:sz="2" w:space="0" w:color="auto"/>
            </w:tcBorders>
            <w:vAlign w:val="center"/>
          </w:tcPr>
          <w:p w14:paraId="780D384F" w14:textId="27C1EC80" w:rsidR="008F68A0" w:rsidRDefault="008F68A0" w:rsidP="008F68A0">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2.20%</w:t>
            </w:r>
          </w:p>
        </w:tc>
      </w:tr>
      <w:tr w:rsidR="008F68A0" w14:paraId="0FE40D90"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6D9E5DAA" w14:textId="77777777" w:rsidR="008F68A0" w:rsidRDefault="008F68A0" w:rsidP="008F68A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6F7C2536" w14:textId="77777777" w:rsidR="008F68A0" w:rsidRDefault="008F68A0" w:rsidP="008F68A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2410" w:type="dxa"/>
            <w:tcBorders>
              <w:top w:val="single" w:sz="2" w:space="0" w:color="auto"/>
              <w:left w:val="single" w:sz="2" w:space="0" w:color="auto"/>
              <w:bottom w:val="single" w:sz="2" w:space="0" w:color="auto"/>
              <w:right w:val="single" w:sz="2" w:space="0" w:color="auto"/>
            </w:tcBorders>
            <w:vAlign w:val="center"/>
          </w:tcPr>
          <w:p w14:paraId="08AC7C89" w14:textId="77777777" w:rsidR="008F68A0" w:rsidRDefault="008F68A0" w:rsidP="008F68A0">
            <w:pPr>
              <w:spacing w:after="0" w:line="240" w:lineRule="exact"/>
              <w:jc w:val="right"/>
              <w:rPr>
                <w:rFonts w:ascii="宋体" w:eastAsia="宋体" w:hAnsi="宋体" w:cs="宋体" w:hint="eastAsia"/>
                <w:sz w:val="18"/>
                <w:szCs w:val="18"/>
              </w:rPr>
            </w:pPr>
            <w:r>
              <w:rPr>
                <w:rFonts w:ascii="宋体" w:eastAsia="宋体" w:hAnsi="宋体" w:cs="宋体"/>
                <w:sz w:val="18"/>
                <w:szCs w:val="18"/>
              </w:rPr>
              <w:t>414,051,047.31</w:t>
            </w:r>
          </w:p>
        </w:tc>
        <w:tc>
          <w:tcPr>
            <w:tcW w:w="2410" w:type="dxa"/>
            <w:tcBorders>
              <w:top w:val="single" w:sz="2" w:space="0" w:color="auto"/>
              <w:left w:val="single" w:sz="2" w:space="0" w:color="auto"/>
              <w:bottom w:val="single" w:sz="2" w:space="0" w:color="auto"/>
              <w:right w:val="single" w:sz="2" w:space="0" w:color="auto"/>
            </w:tcBorders>
            <w:vAlign w:val="center"/>
          </w:tcPr>
          <w:p w14:paraId="5C32473E" w14:textId="559AADC9" w:rsidR="008F68A0" w:rsidRDefault="008F68A0" w:rsidP="008F68A0">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15.13%</w:t>
            </w:r>
          </w:p>
        </w:tc>
      </w:tr>
    </w:tbl>
    <w:p w14:paraId="3AE9005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主要供应</w:t>
      </w:r>
      <w:proofErr w:type="gramStart"/>
      <w:r>
        <w:rPr>
          <w:rFonts w:ascii="宋体" w:eastAsia="宋体" w:hAnsi="宋体" w:cs="宋体"/>
          <w:sz w:val="18"/>
          <w:szCs w:val="18"/>
        </w:rPr>
        <w:t>商其他</w:t>
      </w:r>
      <w:proofErr w:type="gramEnd"/>
      <w:r>
        <w:rPr>
          <w:rFonts w:ascii="宋体" w:eastAsia="宋体" w:hAnsi="宋体" w:cs="宋体"/>
          <w:sz w:val="18"/>
          <w:szCs w:val="18"/>
        </w:rPr>
        <w:t>情况说明</w:t>
      </w:r>
    </w:p>
    <w:p w14:paraId="17BED7D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F6AD22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报告期内公司贸易业务收入占营业收入比例超过10%</w:t>
      </w:r>
    </w:p>
    <w:p w14:paraId="100C2E5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3E5A2D66" w14:textId="77777777" w:rsidR="0025246D" w:rsidRDefault="00000000">
      <w:pPr>
        <w:pStyle w:val="3"/>
        <w:spacing w:line="280" w:lineRule="exact"/>
        <w:jc w:val="left"/>
        <w:rPr>
          <w:rFonts w:ascii="宋体" w:hAnsi="宋体" w:cs="宋体" w:hint="eastAsia"/>
          <w:b/>
          <w:bCs/>
        </w:rPr>
      </w:pPr>
      <w:bookmarkStart w:id="31" w:name="_Toc988917"/>
      <w:r>
        <w:rPr>
          <w:rFonts w:ascii="宋体" w:hAnsi="宋体" w:cs="宋体"/>
          <w:b/>
          <w:bCs/>
        </w:rPr>
        <w:t>3、费用</w:t>
      </w:r>
      <w:bookmarkEnd w:id="31"/>
    </w:p>
    <w:p w14:paraId="248C7693"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196CE6A5" w14:textId="77777777" w:rsidTr="008F7242">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3BADBB0C"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2ED867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D4B50A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D62DC7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同比增减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4B045A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重大变动说明</w:t>
            </w:r>
          </w:p>
        </w:tc>
      </w:tr>
      <w:tr w:rsidR="0025246D" w14:paraId="43EA63FA" w14:textId="77777777" w:rsidTr="008F7242">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01D90CA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销售费用</w:t>
            </w:r>
          </w:p>
        </w:tc>
        <w:tc>
          <w:tcPr>
            <w:tcW w:w="1928" w:type="dxa"/>
            <w:tcBorders>
              <w:top w:val="single" w:sz="2" w:space="0" w:color="auto"/>
              <w:left w:val="single" w:sz="2" w:space="0" w:color="auto"/>
              <w:bottom w:val="single" w:sz="2" w:space="0" w:color="auto"/>
              <w:right w:val="single" w:sz="2" w:space="0" w:color="auto"/>
            </w:tcBorders>
            <w:vAlign w:val="center"/>
          </w:tcPr>
          <w:p w14:paraId="7EC72B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103,686,303.99</w:t>
            </w:r>
          </w:p>
        </w:tc>
        <w:tc>
          <w:tcPr>
            <w:tcW w:w="1928" w:type="dxa"/>
            <w:tcBorders>
              <w:top w:val="single" w:sz="2" w:space="0" w:color="auto"/>
              <w:left w:val="single" w:sz="2" w:space="0" w:color="auto"/>
              <w:bottom w:val="single" w:sz="2" w:space="0" w:color="auto"/>
              <w:right w:val="single" w:sz="2" w:space="0" w:color="auto"/>
            </w:tcBorders>
            <w:vAlign w:val="center"/>
          </w:tcPr>
          <w:p w14:paraId="39E815B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86,936,912.87</w:t>
            </w:r>
          </w:p>
        </w:tc>
        <w:tc>
          <w:tcPr>
            <w:tcW w:w="1928" w:type="dxa"/>
            <w:tcBorders>
              <w:top w:val="single" w:sz="2" w:space="0" w:color="auto"/>
              <w:left w:val="single" w:sz="2" w:space="0" w:color="auto"/>
              <w:bottom w:val="single" w:sz="2" w:space="0" w:color="auto"/>
              <w:right w:val="single" w:sz="2" w:space="0" w:color="auto"/>
            </w:tcBorders>
            <w:vAlign w:val="center"/>
          </w:tcPr>
          <w:p w14:paraId="1796E2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19.27%</w:t>
            </w:r>
          </w:p>
        </w:tc>
        <w:tc>
          <w:tcPr>
            <w:tcW w:w="1928" w:type="dxa"/>
            <w:tcBorders>
              <w:top w:val="single" w:sz="2" w:space="0" w:color="auto"/>
              <w:left w:val="single" w:sz="2" w:space="0" w:color="auto"/>
              <w:bottom w:val="single" w:sz="2" w:space="0" w:color="auto"/>
              <w:right w:val="single" w:sz="2" w:space="0" w:color="auto"/>
            </w:tcBorders>
            <w:vAlign w:val="center"/>
          </w:tcPr>
          <w:p w14:paraId="12759539" w14:textId="77777777" w:rsidR="0025246D" w:rsidRDefault="0025246D">
            <w:pPr>
              <w:spacing w:after="0" w:line="240" w:lineRule="exact"/>
              <w:rPr>
                <w:rFonts w:ascii="宋体" w:eastAsia="宋体" w:hAnsi="宋体" w:cs="宋体" w:hint="eastAsia"/>
                <w:sz w:val="18"/>
                <w:szCs w:val="18"/>
              </w:rPr>
            </w:pPr>
          </w:p>
        </w:tc>
      </w:tr>
      <w:tr w:rsidR="008F7242" w14:paraId="67A78DDE" w14:textId="77777777" w:rsidTr="008F7242">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20A5779" w14:textId="77777777" w:rsidR="008F7242" w:rsidRDefault="008F7242" w:rsidP="008F7242">
            <w:pPr>
              <w:spacing w:before="40" w:after="40" w:line="240" w:lineRule="exact"/>
              <w:rPr>
                <w:rFonts w:ascii="宋体" w:eastAsia="宋体" w:hAnsi="宋体" w:cs="宋体" w:hint="eastAsia"/>
                <w:sz w:val="18"/>
                <w:szCs w:val="18"/>
              </w:rPr>
            </w:pPr>
            <w:r>
              <w:rPr>
                <w:rFonts w:ascii="宋体" w:eastAsia="宋体" w:hAnsi="宋体" w:cs="宋体"/>
                <w:sz w:val="18"/>
                <w:szCs w:val="18"/>
              </w:rPr>
              <w:t>管理费用</w:t>
            </w:r>
          </w:p>
        </w:tc>
        <w:tc>
          <w:tcPr>
            <w:tcW w:w="1928" w:type="dxa"/>
            <w:tcBorders>
              <w:top w:val="single" w:sz="2" w:space="0" w:color="auto"/>
              <w:left w:val="single" w:sz="2" w:space="0" w:color="auto"/>
              <w:bottom w:val="single" w:sz="2" w:space="0" w:color="auto"/>
              <w:right w:val="single" w:sz="2" w:space="0" w:color="auto"/>
            </w:tcBorders>
            <w:vAlign w:val="center"/>
          </w:tcPr>
          <w:p w14:paraId="31CA74C8" w14:textId="24CD8DF0" w:rsidR="008F7242" w:rsidRDefault="008F7242" w:rsidP="008F724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381,341,285.63 </w:t>
            </w:r>
          </w:p>
        </w:tc>
        <w:tc>
          <w:tcPr>
            <w:tcW w:w="1928" w:type="dxa"/>
            <w:tcBorders>
              <w:top w:val="single" w:sz="2" w:space="0" w:color="auto"/>
              <w:left w:val="single" w:sz="2" w:space="0" w:color="auto"/>
              <w:bottom w:val="single" w:sz="2" w:space="0" w:color="auto"/>
              <w:right w:val="single" w:sz="2" w:space="0" w:color="auto"/>
            </w:tcBorders>
            <w:vAlign w:val="center"/>
          </w:tcPr>
          <w:p w14:paraId="3EEEDC7F" w14:textId="7CCB07DA" w:rsidR="008F7242" w:rsidRDefault="008F7242" w:rsidP="008F724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394,933,198.31 </w:t>
            </w:r>
          </w:p>
        </w:tc>
        <w:tc>
          <w:tcPr>
            <w:tcW w:w="1928" w:type="dxa"/>
            <w:tcBorders>
              <w:top w:val="single" w:sz="2" w:space="0" w:color="auto"/>
              <w:left w:val="single" w:sz="2" w:space="0" w:color="auto"/>
              <w:bottom w:val="single" w:sz="2" w:space="0" w:color="auto"/>
              <w:right w:val="single" w:sz="2" w:space="0" w:color="auto"/>
            </w:tcBorders>
            <w:vAlign w:val="center"/>
          </w:tcPr>
          <w:p w14:paraId="6C8DC4AF" w14:textId="13F923F8" w:rsidR="008F7242" w:rsidRDefault="008F7242" w:rsidP="008F724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-3.44%</w:t>
            </w:r>
          </w:p>
        </w:tc>
        <w:tc>
          <w:tcPr>
            <w:tcW w:w="1928" w:type="dxa"/>
            <w:tcBorders>
              <w:top w:val="single" w:sz="2" w:space="0" w:color="auto"/>
              <w:left w:val="single" w:sz="2" w:space="0" w:color="auto"/>
              <w:bottom w:val="single" w:sz="2" w:space="0" w:color="auto"/>
              <w:right w:val="single" w:sz="2" w:space="0" w:color="auto"/>
            </w:tcBorders>
            <w:vAlign w:val="center"/>
          </w:tcPr>
          <w:p w14:paraId="15BF5188" w14:textId="77777777" w:rsidR="008F7242" w:rsidRDefault="008F7242" w:rsidP="008F7242">
            <w:pPr>
              <w:spacing w:after="0" w:line="240" w:lineRule="exact"/>
              <w:rPr>
                <w:rFonts w:ascii="宋体" w:eastAsia="宋体" w:hAnsi="宋体" w:cs="宋体" w:hint="eastAsia"/>
                <w:sz w:val="18"/>
                <w:szCs w:val="18"/>
              </w:rPr>
            </w:pPr>
          </w:p>
        </w:tc>
      </w:tr>
      <w:tr w:rsidR="008F7242" w14:paraId="641B4FE6" w14:textId="77777777" w:rsidTr="008F7242">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21FA7815" w14:textId="77777777" w:rsidR="008F7242" w:rsidRDefault="008F7242" w:rsidP="008F7242">
            <w:pPr>
              <w:spacing w:before="40" w:after="40" w:line="240" w:lineRule="exact"/>
              <w:rPr>
                <w:rFonts w:ascii="宋体" w:eastAsia="宋体" w:hAnsi="宋体" w:cs="宋体" w:hint="eastAsia"/>
                <w:sz w:val="18"/>
                <w:szCs w:val="18"/>
              </w:rPr>
            </w:pPr>
            <w:r>
              <w:rPr>
                <w:rFonts w:ascii="宋体" w:eastAsia="宋体" w:hAnsi="宋体" w:cs="宋体"/>
                <w:sz w:val="18"/>
                <w:szCs w:val="18"/>
              </w:rPr>
              <w:t>财务费用</w:t>
            </w:r>
          </w:p>
        </w:tc>
        <w:tc>
          <w:tcPr>
            <w:tcW w:w="1928" w:type="dxa"/>
            <w:tcBorders>
              <w:top w:val="single" w:sz="2" w:space="0" w:color="auto"/>
              <w:left w:val="single" w:sz="2" w:space="0" w:color="auto"/>
              <w:bottom w:val="single" w:sz="2" w:space="0" w:color="auto"/>
              <w:right w:val="single" w:sz="2" w:space="0" w:color="auto"/>
            </w:tcBorders>
            <w:vAlign w:val="center"/>
          </w:tcPr>
          <w:p w14:paraId="20DD8FD4" w14:textId="57E5989D" w:rsidR="008F7242" w:rsidRDefault="008F7242" w:rsidP="008F724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180,781,413.81 </w:t>
            </w:r>
          </w:p>
        </w:tc>
        <w:tc>
          <w:tcPr>
            <w:tcW w:w="1928" w:type="dxa"/>
            <w:tcBorders>
              <w:top w:val="single" w:sz="2" w:space="0" w:color="auto"/>
              <w:left w:val="single" w:sz="2" w:space="0" w:color="auto"/>
              <w:bottom w:val="single" w:sz="2" w:space="0" w:color="auto"/>
              <w:right w:val="single" w:sz="2" w:space="0" w:color="auto"/>
            </w:tcBorders>
            <w:vAlign w:val="center"/>
          </w:tcPr>
          <w:p w14:paraId="6EE37574" w14:textId="1E1CAFBB" w:rsidR="008F7242" w:rsidRDefault="008F7242" w:rsidP="008F724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185,776,247.03 </w:t>
            </w:r>
          </w:p>
        </w:tc>
        <w:tc>
          <w:tcPr>
            <w:tcW w:w="1928" w:type="dxa"/>
            <w:tcBorders>
              <w:top w:val="single" w:sz="2" w:space="0" w:color="auto"/>
              <w:left w:val="single" w:sz="2" w:space="0" w:color="auto"/>
              <w:bottom w:val="single" w:sz="2" w:space="0" w:color="auto"/>
              <w:right w:val="single" w:sz="2" w:space="0" w:color="auto"/>
            </w:tcBorders>
            <w:vAlign w:val="center"/>
          </w:tcPr>
          <w:p w14:paraId="271DE13F" w14:textId="4D8E539A" w:rsidR="008F7242" w:rsidRDefault="008F7242" w:rsidP="008F724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-2.69%</w:t>
            </w:r>
          </w:p>
        </w:tc>
        <w:tc>
          <w:tcPr>
            <w:tcW w:w="1928" w:type="dxa"/>
            <w:tcBorders>
              <w:top w:val="single" w:sz="2" w:space="0" w:color="auto"/>
              <w:left w:val="single" w:sz="2" w:space="0" w:color="auto"/>
              <w:bottom w:val="single" w:sz="2" w:space="0" w:color="auto"/>
              <w:right w:val="single" w:sz="2" w:space="0" w:color="auto"/>
            </w:tcBorders>
            <w:vAlign w:val="center"/>
          </w:tcPr>
          <w:p w14:paraId="4056FC56" w14:textId="77777777" w:rsidR="008F7242" w:rsidRDefault="008F7242" w:rsidP="008F7242">
            <w:pPr>
              <w:spacing w:after="0" w:line="240" w:lineRule="exact"/>
              <w:rPr>
                <w:rFonts w:ascii="宋体" w:eastAsia="宋体" w:hAnsi="宋体" w:cs="宋体" w:hint="eastAsia"/>
                <w:sz w:val="18"/>
                <w:szCs w:val="18"/>
              </w:rPr>
            </w:pPr>
          </w:p>
        </w:tc>
      </w:tr>
      <w:tr w:rsidR="0025246D" w14:paraId="122797BE" w14:textId="77777777" w:rsidTr="008F7242">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06D5108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研发费用</w:t>
            </w:r>
          </w:p>
        </w:tc>
        <w:tc>
          <w:tcPr>
            <w:tcW w:w="1928" w:type="dxa"/>
            <w:tcBorders>
              <w:top w:val="single" w:sz="2" w:space="0" w:color="auto"/>
              <w:left w:val="single" w:sz="2" w:space="0" w:color="auto"/>
              <w:bottom w:val="single" w:sz="2" w:space="0" w:color="auto"/>
              <w:right w:val="single" w:sz="2" w:space="0" w:color="auto"/>
            </w:tcBorders>
            <w:vAlign w:val="center"/>
          </w:tcPr>
          <w:p w14:paraId="36E813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121,769,324.70</w:t>
            </w:r>
          </w:p>
        </w:tc>
        <w:tc>
          <w:tcPr>
            <w:tcW w:w="1928" w:type="dxa"/>
            <w:tcBorders>
              <w:top w:val="single" w:sz="2" w:space="0" w:color="auto"/>
              <w:left w:val="single" w:sz="2" w:space="0" w:color="auto"/>
              <w:bottom w:val="single" w:sz="2" w:space="0" w:color="auto"/>
              <w:right w:val="single" w:sz="2" w:space="0" w:color="auto"/>
            </w:tcBorders>
            <w:vAlign w:val="center"/>
          </w:tcPr>
          <w:p w14:paraId="003D937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115,021,444.21</w:t>
            </w:r>
          </w:p>
        </w:tc>
        <w:tc>
          <w:tcPr>
            <w:tcW w:w="1928" w:type="dxa"/>
            <w:tcBorders>
              <w:top w:val="single" w:sz="2" w:space="0" w:color="auto"/>
              <w:left w:val="single" w:sz="2" w:space="0" w:color="auto"/>
              <w:bottom w:val="single" w:sz="2" w:space="0" w:color="auto"/>
              <w:right w:val="single" w:sz="2" w:space="0" w:color="auto"/>
            </w:tcBorders>
            <w:vAlign w:val="center"/>
          </w:tcPr>
          <w:p w14:paraId="554EFA6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5.87%</w:t>
            </w:r>
          </w:p>
        </w:tc>
        <w:tc>
          <w:tcPr>
            <w:tcW w:w="1928" w:type="dxa"/>
            <w:tcBorders>
              <w:top w:val="single" w:sz="2" w:space="0" w:color="auto"/>
              <w:left w:val="single" w:sz="2" w:space="0" w:color="auto"/>
              <w:bottom w:val="single" w:sz="2" w:space="0" w:color="auto"/>
              <w:right w:val="single" w:sz="2" w:space="0" w:color="auto"/>
            </w:tcBorders>
            <w:vAlign w:val="center"/>
          </w:tcPr>
          <w:p w14:paraId="51E9D1EF" w14:textId="77777777" w:rsidR="0025246D" w:rsidRDefault="0025246D">
            <w:pPr>
              <w:spacing w:after="0" w:line="240" w:lineRule="exact"/>
              <w:rPr>
                <w:rFonts w:ascii="宋体" w:eastAsia="宋体" w:hAnsi="宋体" w:cs="宋体" w:hint="eastAsia"/>
                <w:sz w:val="18"/>
                <w:szCs w:val="18"/>
              </w:rPr>
            </w:pPr>
          </w:p>
        </w:tc>
      </w:tr>
    </w:tbl>
    <w:p w14:paraId="13F5064E" w14:textId="77777777" w:rsidR="0025246D" w:rsidRDefault="00000000">
      <w:pPr>
        <w:pStyle w:val="3"/>
        <w:spacing w:line="280" w:lineRule="exact"/>
        <w:jc w:val="left"/>
        <w:rPr>
          <w:rFonts w:ascii="宋体" w:hAnsi="宋体" w:cs="宋体" w:hint="eastAsia"/>
          <w:b/>
          <w:bCs/>
        </w:rPr>
      </w:pPr>
      <w:bookmarkStart w:id="32" w:name="_Toc988918"/>
      <w:r>
        <w:rPr>
          <w:rFonts w:ascii="宋体" w:hAnsi="宋体" w:cs="宋体"/>
          <w:b/>
          <w:bCs/>
        </w:rPr>
        <w:t>4、研发投入</w:t>
      </w:r>
      <w:bookmarkEnd w:id="32"/>
    </w:p>
    <w:p w14:paraId="39FF8D3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295F7C23"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BDA522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主要研发项目名称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18D5DD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项目目的</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756784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项目进展</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B51B80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拟达到的目标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90CC14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预计对公司未来发展的影响</w:t>
            </w:r>
          </w:p>
        </w:tc>
      </w:tr>
      <w:tr w:rsidR="0025246D" w14:paraId="23F94334"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4F2A1F2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废旧</w:t>
            </w:r>
            <w:proofErr w:type="gramStart"/>
            <w:r>
              <w:rPr>
                <w:rFonts w:ascii="宋体" w:eastAsia="宋体" w:hAnsi="宋体" w:cs="宋体"/>
                <w:sz w:val="18"/>
                <w:szCs w:val="18"/>
              </w:rPr>
              <w:t>晶硅光伏</w:t>
            </w:r>
            <w:proofErr w:type="gramEnd"/>
            <w:r>
              <w:rPr>
                <w:rFonts w:ascii="宋体" w:eastAsia="宋体" w:hAnsi="宋体" w:cs="宋体"/>
                <w:sz w:val="18"/>
                <w:szCs w:val="18"/>
              </w:rPr>
              <w:t>组件拆解</w:t>
            </w:r>
            <w:proofErr w:type="gramStart"/>
            <w:r>
              <w:rPr>
                <w:rFonts w:ascii="宋体" w:eastAsia="宋体" w:hAnsi="宋体" w:cs="宋体"/>
                <w:sz w:val="18"/>
                <w:szCs w:val="18"/>
              </w:rPr>
              <w:t>回收撬装式</w:t>
            </w:r>
            <w:proofErr w:type="gramEnd"/>
            <w:r>
              <w:rPr>
                <w:rFonts w:ascii="宋体" w:eastAsia="宋体" w:hAnsi="宋体" w:cs="宋体"/>
                <w:sz w:val="18"/>
                <w:szCs w:val="18"/>
              </w:rPr>
              <w:t>中试装置</w:t>
            </w:r>
          </w:p>
        </w:tc>
        <w:tc>
          <w:tcPr>
            <w:tcW w:w="1928" w:type="dxa"/>
            <w:tcBorders>
              <w:top w:val="single" w:sz="2" w:space="0" w:color="auto"/>
              <w:left w:val="single" w:sz="2" w:space="0" w:color="auto"/>
              <w:bottom w:val="single" w:sz="2" w:space="0" w:color="auto"/>
              <w:right w:val="single" w:sz="2" w:space="0" w:color="auto"/>
            </w:tcBorders>
            <w:vAlign w:val="center"/>
          </w:tcPr>
          <w:p w14:paraId="1DFA369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摸底退役光伏组件回收全流程成本，准确测算组件拆解回收运营成本，研制</w:t>
            </w:r>
            <w:proofErr w:type="gramStart"/>
            <w:r>
              <w:rPr>
                <w:rFonts w:ascii="宋体" w:eastAsia="宋体" w:hAnsi="宋体" w:cs="宋体"/>
                <w:sz w:val="18"/>
                <w:szCs w:val="18"/>
              </w:rPr>
              <w:t>一套撬装式</w:t>
            </w:r>
            <w:proofErr w:type="gramEnd"/>
            <w:r>
              <w:rPr>
                <w:rFonts w:ascii="宋体" w:eastAsia="宋体" w:hAnsi="宋体" w:cs="宋体"/>
                <w:sz w:val="18"/>
                <w:szCs w:val="18"/>
              </w:rPr>
              <w:t>、处理规模为1,000吨/年的中试装置。</w:t>
            </w:r>
          </w:p>
        </w:tc>
        <w:tc>
          <w:tcPr>
            <w:tcW w:w="1928" w:type="dxa"/>
            <w:tcBorders>
              <w:top w:val="single" w:sz="2" w:space="0" w:color="auto"/>
              <w:left w:val="single" w:sz="2" w:space="0" w:color="auto"/>
              <w:bottom w:val="single" w:sz="2" w:space="0" w:color="auto"/>
              <w:right w:val="single" w:sz="2" w:space="0" w:color="auto"/>
            </w:tcBorders>
            <w:vAlign w:val="center"/>
          </w:tcPr>
          <w:p w14:paraId="230C4E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完成研究，达成目标。</w:t>
            </w:r>
          </w:p>
        </w:tc>
        <w:tc>
          <w:tcPr>
            <w:tcW w:w="1928" w:type="dxa"/>
            <w:tcBorders>
              <w:top w:val="single" w:sz="2" w:space="0" w:color="auto"/>
              <w:left w:val="single" w:sz="2" w:space="0" w:color="auto"/>
              <w:bottom w:val="single" w:sz="2" w:space="0" w:color="auto"/>
              <w:right w:val="single" w:sz="2" w:space="0" w:color="auto"/>
            </w:tcBorders>
            <w:vAlign w:val="center"/>
          </w:tcPr>
          <w:p w14:paraId="2A2253C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研制</w:t>
            </w:r>
            <w:proofErr w:type="gramStart"/>
            <w:r>
              <w:rPr>
                <w:rFonts w:ascii="宋体" w:eastAsia="宋体" w:hAnsi="宋体" w:cs="宋体"/>
                <w:sz w:val="18"/>
                <w:szCs w:val="18"/>
              </w:rPr>
              <w:t>一套撬装式</w:t>
            </w:r>
            <w:proofErr w:type="gramEnd"/>
            <w:r>
              <w:rPr>
                <w:rFonts w:ascii="宋体" w:eastAsia="宋体" w:hAnsi="宋体" w:cs="宋体"/>
                <w:sz w:val="18"/>
                <w:szCs w:val="18"/>
              </w:rPr>
              <w:t>、处理规模为1,000吨/年的中试装置；光伏玻璃的回收率≥90%；硅电池片的回收率≥93%（同批次同型号</w:t>
            </w:r>
            <w:proofErr w:type="gramStart"/>
            <w:r>
              <w:rPr>
                <w:rFonts w:ascii="宋体" w:eastAsia="宋体" w:hAnsi="宋体" w:cs="宋体"/>
                <w:sz w:val="18"/>
                <w:szCs w:val="18"/>
              </w:rPr>
              <w:t>光伏板计算</w:t>
            </w:r>
            <w:proofErr w:type="gramEnd"/>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14:paraId="01F4B61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为公司开辟</w:t>
            </w:r>
            <w:proofErr w:type="gramStart"/>
            <w:r>
              <w:rPr>
                <w:rFonts w:ascii="宋体" w:eastAsia="宋体" w:hAnsi="宋体" w:cs="宋体"/>
                <w:sz w:val="18"/>
                <w:szCs w:val="18"/>
              </w:rPr>
              <w:t>光伏新赛道</w:t>
            </w:r>
            <w:proofErr w:type="gramEnd"/>
            <w:r>
              <w:rPr>
                <w:rFonts w:ascii="宋体" w:eastAsia="宋体" w:hAnsi="宋体" w:cs="宋体"/>
                <w:sz w:val="18"/>
                <w:szCs w:val="18"/>
              </w:rPr>
              <w:t>提供技术支撑。下一步将拓展华南市场业务，回收早期的退役废旧光伏</w:t>
            </w:r>
            <w:r>
              <w:rPr>
                <w:rFonts w:ascii="宋体" w:eastAsia="宋体" w:hAnsi="宋体" w:cs="宋体" w:hint="eastAsia"/>
                <w:sz w:val="18"/>
                <w:szCs w:val="18"/>
              </w:rPr>
              <w:t>板</w:t>
            </w:r>
            <w:r>
              <w:rPr>
                <w:rFonts w:ascii="宋体" w:eastAsia="宋体" w:hAnsi="宋体" w:cs="宋体"/>
                <w:sz w:val="18"/>
                <w:szCs w:val="18"/>
              </w:rPr>
              <w:t>。</w:t>
            </w:r>
          </w:p>
        </w:tc>
      </w:tr>
      <w:tr w:rsidR="0025246D" w14:paraId="424D2D50"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2C93EE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废磷酸蚀刻液制备高品质磷酸</w:t>
            </w:r>
            <w:proofErr w:type="gramStart"/>
            <w:r>
              <w:rPr>
                <w:rFonts w:ascii="宋体" w:eastAsia="宋体" w:hAnsi="宋体" w:cs="宋体"/>
                <w:sz w:val="18"/>
                <w:szCs w:val="18"/>
              </w:rPr>
              <w:t>一</w:t>
            </w:r>
            <w:proofErr w:type="gramEnd"/>
            <w:r>
              <w:rPr>
                <w:rFonts w:ascii="宋体" w:eastAsia="宋体" w:hAnsi="宋体" w:cs="宋体"/>
                <w:sz w:val="18"/>
                <w:szCs w:val="18"/>
              </w:rPr>
              <w:t>铵产业化</w:t>
            </w:r>
          </w:p>
        </w:tc>
        <w:tc>
          <w:tcPr>
            <w:tcW w:w="1928" w:type="dxa"/>
            <w:tcBorders>
              <w:top w:val="single" w:sz="2" w:space="0" w:color="auto"/>
              <w:left w:val="single" w:sz="2" w:space="0" w:color="auto"/>
              <w:bottom w:val="single" w:sz="2" w:space="0" w:color="auto"/>
              <w:right w:val="single" w:sz="2" w:space="0" w:color="auto"/>
            </w:tcBorders>
            <w:vAlign w:val="center"/>
          </w:tcPr>
          <w:p w14:paraId="4244739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回收废磷酸蚀刻液中的磷资源和稀贵金属，制备具有高附加值的磷酸</w:t>
            </w:r>
            <w:proofErr w:type="gramStart"/>
            <w:r>
              <w:rPr>
                <w:rFonts w:ascii="宋体" w:eastAsia="宋体" w:hAnsi="宋体" w:cs="宋体"/>
                <w:sz w:val="18"/>
                <w:szCs w:val="18"/>
              </w:rPr>
              <w:t>一</w:t>
            </w:r>
            <w:proofErr w:type="gramEnd"/>
            <w:r>
              <w:rPr>
                <w:rFonts w:ascii="宋体" w:eastAsia="宋体" w:hAnsi="宋体" w:cs="宋体"/>
                <w:sz w:val="18"/>
                <w:szCs w:val="18"/>
              </w:rPr>
              <w:t>铵，为公司废物资源化提供新路径，减少大量物化填埋废物。</w:t>
            </w:r>
          </w:p>
        </w:tc>
        <w:tc>
          <w:tcPr>
            <w:tcW w:w="1928" w:type="dxa"/>
            <w:tcBorders>
              <w:top w:val="single" w:sz="2" w:space="0" w:color="auto"/>
              <w:left w:val="single" w:sz="2" w:space="0" w:color="auto"/>
              <w:bottom w:val="single" w:sz="2" w:space="0" w:color="auto"/>
              <w:right w:val="single" w:sz="2" w:space="0" w:color="auto"/>
            </w:tcBorders>
            <w:vAlign w:val="center"/>
          </w:tcPr>
          <w:p w14:paraId="571368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完成研究，达成目标。</w:t>
            </w:r>
          </w:p>
        </w:tc>
        <w:tc>
          <w:tcPr>
            <w:tcW w:w="1928" w:type="dxa"/>
            <w:tcBorders>
              <w:top w:val="single" w:sz="2" w:space="0" w:color="auto"/>
              <w:left w:val="single" w:sz="2" w:space="0" w:color="auto"/>
              <w:bottom w:val="single" w:sz="2" w:space="0" w:color="auto"/>
              <w:right w:val="single" w:sz="2" w:space="0" w:color="auto"/>
            </w:tcBorders>
            <w:vAlign w:val="center"/>
          </w:tcPr>
          <w:p w14:paraId="1E9FF83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产品符合HG/T 4133-2021《工业磷酸二氢铵》中I类磷酸</w:t>
            </w:r>
            <w:proofErr w:type="gramStart"/>
            <w:r>
              <w:rPr>
                <w:rFonts w:ascii="宋体" w:eastAsia="宋体" w:hAnsi="宋体" w:cs="宋体"/>
                <w:sz w:val="18"/>
                <w:szCs w:val="18"/>
              </w:rPr>
              <w:t>一铵标准</w:t>
            </w:r>
            <w:proofErr w:type="gramEnd"/>
            <w:r>
              <w:rPr>
                <w:rFonts w:ascii="宋体" w:eastAsia="宋体" w:hAnsi="宋体" w:cs="宋体"/>
                <w:sz w:val="18"/>
                <w:szCs w:val="18"/>
              </w:rPr>
              <w:t>产品。</w:t>
            </w:r>
          </w:p>
        </w:tc>
        <w:tc>
          <w:tcPr>
            <w:tcW w:w="1928" w:type="dxa"/>
            <w:tcBorders>
              <w:top w:val="single" w:sz="2" w:space="0" w:color="auto"/>
              <w:left w:val="single" w:sz="2" w:space="0" w:color="auto"/>
              <w:bottom w:val="single" w:sz="2" w:space="0" w:color="auto"/>
              <w:right w:val="single" w:sz="2" w:space="0" w:color="auto"/>
            </w:tcBorders>
            <w:vAlign w:val="center"/>
          </w:tcPr>
          <w:p w14:paraId="7A0238E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提高基地废磷酸蚀刻液处理和收运能力，减少填埋废物量，增加资源化产品营收。</w:t>
            </w:r>
          </w:p>
        </w:tc>
      </w:tr>
      <w:tr w:rsidR="0025246D" w14:paraId="56AEE64F"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25D02F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含氟废液制备氟化钙工艺研究产业化</w:t>
            </w:r>
          </w:p>
        </w:tc>
        <w:tc>
          <w:tcPr>
            <w:tcW w:w="1928" w:type="dxa"/>
            <w:tcBorders>
              <w:top w:val="single" w:sz="2" w:space="0" w:color="auto"/>
              <w:left w:val="single" w:sz="2" w:space="0" w:color="auto"/>
              <w:bottom w:val="single" w:sz="2" w:space="0" w:color="auto"/>
              <w:right w:val="single" w:sz="2" w:space="0" w:color="auto"/>
            </w:tcBorders>
            <w:vAlign w:val="center"/>
          </w:tcPr>
          <w:p w14:paraId="3EBF031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通过自主研发创新工艺，将含氟废液转化为具有市场价值的氟化钙产品，实现</w:t>
            </w:r>
            <w:proofErr w:type="gramStart"/>
            <w:r>
              <w:rPr>
                <w:rFonts w:ascii="宋体" w:eastAsia="宋体" w:hAnsi="宋体" w:cs="宋体"/>
                <w:sz w:val="18"/>
                <w:szCs w:val="18"/>
              </w:rPr>
              <w:t>氟资源</w:t>
            </w:r>
            <w:proofErr w:type="gramEnd"/>
            <w:r>
              <w:rPr>
                <w:rFonts w:ascii="宋体" w:eastAsia="宋体" w:hAnsi="宋体" w:cs="宋体"/>
                <w:sz w:val="18"/>
                <w:szCs w:val="18"/>
              </w:rPr>
              <w:t>的闭环循环。</w:t>
            </w:r>
          </w:p>
        </w:tc>
        <w:tc>
          <w:tcPr>
            <w:tcW w:w="1928" w:type="dxa"/>
            <w:tcBorders>
              <w:top w:val="single" w:sz="2" w:space="0" w:color="auto"/>
              <w:left w:val="single" w:sz="2" w:space="0" w:color="auto"/>
              <w:bottom w:val="single" w:sz="2" w:space="0" w:color="auto"/>
              <w:right w:val="single" w:sz="2" w:space="0" w:color="auto"/>
            </w:tcBorders>
            <w:vAlign w:val="center"/>
          </w:tcPr>
          <w:p w14:paraId="40E70CA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完成研究，达成目标。</w:t>
            </w:r>
          </w:p>
        </w:tc>
        <w:tc>
          <w:tcPr>
            <w:tcW w:w="1928" w:type="dxa"/>
            <w:tcBorders>
              <w:top w:val="single" w:sz="2" w:space="0" w:color="auto"/>
              <w:left w:val="single" w:sz="2" w:space="0" w:color="auto"/>
              <w:bottom w:val="single" w:sz="2" w:space="0" w:color="auto"/>
              <w:right w:val="single" w:sz="2" w:space="0" w:color="auto"/>
            </w:tcBorders>
            <w:vAlign w:val="center"/>
          </w:tcPr>
          <w:p w14:paraId="7ADE624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生产得到的再生氟化钙产品主含量满足YB∕T 5217-2019 萤石表3中FL-65的标准。</w:t>
            </w:r>
          </w:p>
        </w:tc>
        <w:tc>
          <w:tcPr>
            <w:tcW w:w="1928" w:type="dxa"/>
            <w:tcBorders>
              <w:top w:val="single" w:sz="2" w:space="0" w:color="auto"/>
              <w:left w:val="single" w:sz="2" w:space="0" w:color="auto"/>
              <w:bottom w:val="single" w:sz="2" w:space="0" w:color="auto"/>
              <w:right w:val="single" w:sz="2" w:space="0" w:color="auto"/>
            </w:tcBorders>
            <w:vAlign w:val="center"/>
          </w:tcPr>
          <w:p w14:paraId="406DFDD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提高基地含氟废液处理和收运能力，增加资源化产品营收。</w:t>
            </w:r>
          </w:p>
        </w:tc>
      </w:tr>
      <w:tr w:rsidR="0025246D" w14:paraId="475DEF9F"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0EC6450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含铁废酸资源化工艺</w:t>
            </w:r>
            <w:r>
              <w:rPr>
                <w:rFonts w:ascii="宋体" w:eastAsia="宋体" w:hAnsi="宋体" w:cs="宋体"/>
                <w:sz w:val="18"/>
                <w:szCs w:val="18"/>
              </w:rPr>
              <w:lastRenderedPageBreak/>
              <w:t>路线研究</w:t>
            </w:r>
          </w:p>
        </w:tc>
        <w:tc>
          <w:tcPr>
            <w:tcW w:w="1928" w:type="dxa"/>
            <w:tcBorders>
              <w:top w:val="single" w:sz="2" w:space="0" w:color="auto"/>
              <w:left w:val="single" w:sz="2" w:space="0" w:color="auto"/>
              <w:bottom w:val="single" w:sz="2" w:space="0" w:color="auto"/>
              <w:right w:val="single" w:sz="2" w:space="0" w:color="auto"/>
            </w:tcBorders>
            <w:vAlign w:val="center"/>
          </w:tcPr>
          <w:p w14:paraId="67541A8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处理含铁酸性废水，</w:t>
            </w:r>
            <w:r>
              <w:rPr>
                <w:rFonts w:ascii="宋体" w:eastAsia="宋体" w:hAnsi="宋体" w:cs="宋体"/>
                <w:sz w:val="18"/>
                <w:szCs w:val="18"/>
              </w:rPr>
              <w:lastRenderedPageBreak/>
              <w:t>形成资源化产品</w:t>
            </w:r>
            <w:proofErr w:type="spellStart"/>
            <w:r>
              <w:rPr>
                <w:rFonts w:ascii="宋体" w:eastAsia="宋体" w:hAnsi="宋体" w:cs="宋体"/>
                <w:sz w:val="18"/>
                <w:szCs w:val="18"/>
              </w:rPr>
              <w:t>FeCl</w:t>
            </w:r>
            <w:proofErr w:type="spellEnd"/>
            <w:r>
              <w:rPr>
                <w:rFonts w:ascii="宋体" w:eastAsia="宋体" w:hAnsi="宋体" w:cs="宋体"/>
                <w:sz w:val="18"/>
                <w:szCs w:val="18"/>
              </w:rPr>
              <w:t>₂、</w:t>
            </w:r>
            <w:proofErr w:type="spellStart"/>
            <w:r>
              <w:rPr>
                <w:rFonts w:ascii="宋体" w:eastAsia="宋体" w:hAnsi="宋体" w:cs="宋体"/>
                <w:sz w:val="18"/>
                <w:szCs w:val="18"/>
              </w:rPr>
              <w:t>FeCl</w:t>
            </w:r>
            <w:proofErr w:type="spellEnd"/>
            <w:r>
              <w:rPr>
                <w:rFonts w:ascii="宋体" w:eastAsia="宋体" w:hAnsi="宋体" w:cs="宋体"/>
                <w:sz w:val="18"/>
                <w:szCs w:val="18"/>
              </w:rPr>
              <w:t>₃及氧化铁红等高值产品，实现危险废物的高值化利用。</w:t>
            </w:r>
          </w:p>
        </w:tc>
        <w:tc>
          <w:tcPr>
            <w:tcW w:w="1928" w:type="dxa"/>
            <w:tcBorders>
              <w:top w:val="single" w:sz="2" w:space="0" w:color="auto"/>
              <w:left w:val="single" w:sz="2" w:space="0" w:color="auto"/>
              <w:bottom w:val="single" w:sz="2" w:space="0" w:color="auto"/>
              <w:right w:val="single" w:sz="2" w:space="0" w:color="auto"/>
            </w:tcBorders>
            <w:vAlign w:val="center"/>
          </w:tcPr>
          <w:p w14:paraId="208B85B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完成研究，达成目</w:t>
            </w:r>
            <w:r>
              <w:rPr>
                <w:rFonts w:ascii="宋体" w:eastAsia="宋体" w:hAnsi="宋体" w:cs="宋体"/>
                <w:sz w:val="18"/>
                <w:szCs w:val="18"/>
              </w:rPr>
              <w:lastRenderedPageBreak/>
              <w:t>标。</w:t>
            </w:r>
          </w:p>
        </w:tc>
        <w:tc>
          <w:tcPr>
            <w:tcW w:w="1928" w:type="dxa"/>
            <w:tcBorders>
              <w:top w:val="single" w:sz="2" w:space="0" w:color="auto"/>
              <w:left w:val="single" w:sz="2" w:space="0" w:color="auto"/>
              <w:bottom w:val="single" w:sz="2" w:space="0" w:color="auto"/>
              <w:right w:val="single" w:sz="2" w:space="0" w:color="auto"/>
            </w:tcBorders>
            <w:vAlign w:val="center"/>
          </w:tcPr>
          <w:p w14:paraId="239585F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制备的资源化产品氯</w:t>
            </w:r>
            <w:r>
              <w:rPr>
                <w:rFonts w:ascii="宋体" w:eastAsia="宋体" w:hAnsi="宋体" w:cs="宋体"/>
                <w:sz w:val="18"/>
                <w:szCs w:val="18"/>
              </w:rPr>
              <w:lastRenderedPageBreak/>
              <w:t>化亚铁、氯化铁及氧化铁红满足相应的行业或国家标准要求。</w:t>
            </w:r>
          </w:p>
        </w:tc>
        <w:tc>
          <w:tcPr>
            <w:tcW w:w="1928" w:type="dxa"/>
            <w:tcBorders>
              <w:top w:val="single" w:sz="2" w:space="0" w:color="auto"/>
              <w:left w:val="single" w:sz="2" w:space="0" w:color="auto"/>
              <w:bottom w:val="single" w:sz="2" w:space="0" w:color="auto"/>
              <w:right w:val="single" w:sz="2" w:space="0" w:color="auto"/>
            </w:tcBorders>
            <w:vAlign w:val="center"/>
          </w:tcPr>
          <w:p w14:paraId="3A40147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提高基地含铁酸性废</w:t>
            </w:r>
            <w:r>
              <w:rPr>
                <w:rFonts w:ascii="宋体" w:eastAsia="宋体" w:hAnsi="宋体" w:cs="宋体"/>
                <w:sz w:val="18"/>
                <w:szCs w:val="18"/>
              </w:rPr>
              <w:lastRenderedPageBreak/>
              <w:t>水处理和收运能力，减少铜盐产品副产物的处理成本，增加资源化产品营收。</w:t>
            </w:r>
          </w:p>
        </w:tc>
      </w:tr>
      <w:tr w:rsidR="0025246D" w14:paraId="7F6A2E19"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79BE9128"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lastRenderedPageBreak/>
              <w:t>基于钙法制备</w:t>
            </w:r>
            <w:proofErr w:type="gramEnd"/>
            <w:r>
              <w:rPr>
                <w:rFonts w:ascii="宋体" w:eastAsia="宋体" w:hAnsi="宋体" w:cs="宋体"/>
                <w:sz w:val="18"/>
                <w:szCs w:val="18"/>
              </w:rPr>
              <w:t>碱式氯化铜生产工业级氧化铜中试</w:t>
            </w:r>
          </w:p>
        </w:tc>
        <w:tc>
          <w:tcPr>
            <w:tcW w:w="1928" w:type="dxa"/>
            <w:tcBorders>
              <w:top w:val="single" w:sz="2" w:space="0" w:color="auto"/>
              <w:left w:val="single" w:sz="2" w:space="0" w:color="auto"/>
              <w:bottom w:val="single" w:sz="2" w:space="0" w:color="auto"/>
              <w:right w:val="single" w:sz="2" w:space="0" w:color="auto"/>
            </w:tcBorders>
            <w:vAlign w:val="center"/>
          </w:tcPr>
          <w:p w14:paraId="1ED3A90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随着生产成本不断提高，对原氧化铜工艺进行改进，取代传统氨水为原料生产氧化铜的工艺，</w:t>
            </w:r>
            <w:proofErr w:type="gramStart"/>
            <w:r>
              <w:rPr>
                <w:rFonts w:ascii="宋体" w:eastAsia="宋体" w:hAnsi="宋体" w:cs="宋体"/>
                <w:sz w:val="18"/>
                <w:szCs w:val="18"/>
              </w:rPr>
              <w:t>采用钙法工艺</w:t>
            </w:r>
            <w:proofErr w:type="gramEnd"/>
            <w:r>
              <w:rPr>
                <w:rFonts w:ascii="宋体" w:eastAsia="宋体" w:hAnsi="宋体" w:cs="宋体"/>
                <w:sz w:val="18"/>
                <w:szCs w:val="18"/>
              </w:rPr>
              <w:t>，实现降本增效，资源循环利用的目的。</w:t>
            </w:r>
          </w:p>
        </w:tc>
        <w:tc>
          <w:tcPr>
            <w:tcW w:w="1928" w:type="dxa"/>
            <w:tcBorders>
              <w:top w:val="single" w:sz="2" w:space="0" w:color="auto"/>
              <w:left w:val="single" w:sz="2" w:space="0" w:color="auto"/>
              <w:bottom w:val="single" w:sz="2" w:space="0" w:color="auto"/>
              <w:right w:val="single" w:sz="2" w:space="0" w:color="auto"/>
            </w:tcBorders>
            <w:vAlign w:val="center"/>
          </w:tcPr>
          <w:p w14:paraId="3908A1B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完成研究，达成目标。</w:t>
            </w:r>
          </w:p>
        </w:tc>
        <w:tc>
          <w:tcPr>
            <w:tcW w:w="1928" w:type="dxa"/>
            <w:tcBorders>
              <w:top w:val="single" w:sz="2" w:space="0" w:color="auto"/>
              <w:left w:val="single" w:sz="2" w:space="0" w:color="auto"/>
              <w:bottom w:val="single" w:sz="2" w:space="0" w:color="auto"/>
              <w:right w:val="single" w:sz="2" w:space="0" w:color="auto"/>
            </w:tcBorders>
            <w:vAlign w:val="center"/>
          </w:tcPr>
          <w:p w14:paraId="1B302B4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制备的氧化铜产品等同或优于现有工艺产品。</w:t>
            </w:r>
          </w:p>
        </w:tc>
        <w:tc>
          <w:tcPr>
            <w:tcW w:w="1928" w:type="dxa"/>
            <w:tcBorders>
              <w:top w:val="single" w:sz="2" w:space="0" w:color="auto"/>
              <w:left w:val="single" w:sz="2" w:space="0" w:color="auto"/>
              <w:bottom w:val="single" w:sz="2" w:space="0" w:color="auto"/>
              <w:right w:val="single" w:sz="2" w:space="0" w:color="auto"/>
            </w:tcBorders>
            <w:vAlign w:val="center"/>
          </w:tcPr>
          <w:p w14:paraId="21F998D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降低铜盐产品的生产成本，减少环境污染，实现了废物资源铜的循环利用，为公司带来经济效益。</w:t>
            </w:r>
          </w:p>
        </w:tc>
      </w:tr>
    </w:tbl>
    <w:p w14:paraId="52AC6B2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公司研发人员情况</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2EE0A5E8"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B980512" w14:textId="77777777" w:rsidR="0025246D" w:rsidRDefault="0025246D">
            <w:pPr>
              <w:rPr>
                <w:rFonts w:hint="eastAsia"/>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207631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0709A1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AD3EAB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变动比例</w:t>
            </w:r>
          </w:p>
        </w:tc>
      </w:tr>
      <w:tr w:rsidR="0025246D" w14:paraId="29851DE4"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B498D7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研发人员数量（人）</w:t>
            </w:r>
          </w:p>
        </w:tc>
        <w:tc>
          <w:tcPr>
            <w:tcW w:w="2410" w:type="dxa"/>
            <w:tcBorders>
              <w:top w:val="single" w:sz="2" w:space="0" w:color="auto"/>
              <w:left w:val="single" w:sz="2" w:space="0" w:color="auto"/>
              <w:bottom w:val="single" w:sz="2" w:space="0" w:color="auto"/>
              <w:right w:val="single" w:sz="2" w:space="0" w:color="auto"/>
            </w:tcBorders>
            <w:vAlign w:val="center"/>
          </w:tcPr>
          <w:p w14:paraId="4FC52C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478</w:t>
            </w:r>
          </w:p>
        </w:tc>
        <w:tc>
          <w:tcPr>
            <w:tcW w:w="2410" w:type="dxa"/>
            <w:tcBorders>
              <w:top w:val="single" w:sz="2" w:space="0" w:color="auto"/>
              <w:left w:val="single" w:sz="2" w:space="0" w:color="auto"/>
              <w:bottom w:val="single" w:sz="2" w:space="0" w:color="auto"/>
              <w:right w:val="single" w:sz="2" w:space="0" w:color="auto"/>
            </w:tcBorders>
            <w:vAlign w:val="center"/>
          </w:tcPr>
          <w:p w14:paraId="5A53B59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473</w:t>
            </w:r>
          </w:p>
        </w:tc>
        <w:tc>
          <w:tcPr>
            <w:tcW w:w="2410" w:type="dxa"/>
            <w:tcBorders>
              <w:top w:val="single" w:sz="2" w:space="0" w:color="auto"/>
              <w:left w:val="single" w:sz="2" w:space="0" w:color="auto"/>
              <w:bottom w:val="single" w:sz="2" w:space="0" w:color="auto"/>
              <w:right w:val="single" w:sz="2" w:space="0" w:color="auto"/>
            </w:tcBorders>
            <w:vAlign w:val="center"/>
          </w:tcPr>
          <w:p w14:paraId="586B5AB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w:t>
            </w:r>
          </w:p>
        </w:tc>
      </w:tr>
      <w:tr w:rsidR="0025246D" w14:paraId="4BFE561D"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2D878C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研发人员数量占比</w:t>
            </w:r>
          </w:p>
        </w:tc>
        <w:tc>
          <w:tcPr>
            <w:tcW w:w="2410" w:type="dxa"/>
            <w:tcBorders>
              <w:top w:val="single" w:sz="2" w:space="0" w:color="auto"/>
              <w:left w:val="single" w:sz="2" w:space="0" w:color="auto"/>
              <w:bottom w:val="single" w:sz="2" w:space="0" w:color="auto"/>
              <w:right w:val="single" w:sz="2" w:space="0" w:color="auto"/>
            </w:tcBorders>
            <w:vAlign w:val="center"/>
          </w:tcPr>
          <w:p w14:paraId="759DAED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12.28%</w:t>
            </w:r>
          </w:p>
        </w:tc>
        <w:tc>
          <w:tcPr>
            <w:tcW w:w="2410" w:type="dxa"/>
            <w:tcBorders>
              <w:top w:val="single" w:sz="2" w:space="0" w:color="auto"/>
              <w:left w:val="single" w:sz="2" w:space="0" w:color="auto"/>
              <w:bottom w:val="single" w:sz="2" w:space="0" w:color="auto"/>
              <w:right w:val="single" w:sz="2" w:space="0" w:color="auto"/>
            </w:tcBorders>
            <w:vAlign w:val="center"/>
          </w:tcPr>
          <w:p w14:paraId="3D4A9FB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11.87%</w:t>
            </w:r>
          </w:p>
        </w:tc>
        <w:tc>
          <w:tcPr>
            <w:tcW w:w="2410" w:type="dxa"/>
            <w:tcBorders>
              <w:top w:val="single" w:sz="2" w:space="0" w:color="auto"/>
              <w:left w:val="single" w:sz="2" w:space="0" w:color="auto"/>
              <w:bottom w:val="single" w:sz="2" w:space="0" w:color="auto"/>
              <w:right w:val="single" w:sz="2" w:space="0" w:color="auto"/>
            </w:tcBorders>
            <w:vAlign w:val="center"/>
          </w:tcPr>
          <w:p w14:paraId="72DE0F5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0.41%</w:t>
            </w:r>
          </w:p>
        </w:tc>
      </w:tr>
      <w:tr w:rsidR="0025246D" w14:paraId="1A404A2B" w14:textId="77777777">
        <w:trPr>
          <w:trHeight w:val="240"/>
        </w:trPr>
        <w:tc>
          <w:tcPr>
            <w:tcW w:w="9639"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773A7FA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研发人员学历结构</w:t>
            </w:r>
          </w:p>
        </w:tc>
      </w:tr>
      <w:tr w:rsidR="0025246D" w14:paraId="4F80CFDE"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F6A0A1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本科</w:t>
            </w:r>
          </w:p>
        </w:tc>
        <w:tc>
          <w:tcPr>
            <w:tcW w:w="2410" w:type="dxa"/>
            <w:tcBorders>
              <w:top w:val="single" w:sz="2" w:space="0" w:color="auto"/>
              <w:left w:val="single" w:sz="2" w:space="0" w:color="auto"/>
              <w:bottom w:val="single" w:sz="2" w:space="0" w:color="auto"/>
              <w:right w:val="single" w:sz="2" w:space="0" w:color="auto"/>
            </w:tcBorders>
            <w:vAlign w:val="center"/>
          </w:tcPr>
          <w:p w14:paraId="1212169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181</w:t>
            </w:r>
          </w:p>
        </w:tc>
        <w:tc>
          <w:tcPr>
            <w:tcW w:w="2410" w:type="dxa"/>
            <w:tcBorders>
              <w:top w:val="single" w:sz="2" w:space="0" w:color="auto"/>
              <w:left w:val="single" w:sz="2" w:space="0" w:color="auto"/>
              <w:bottom w:val="single" w:sz="2" w:space="0" w:color="auto"/>
              <w:right w:val="single" w:sz="2" w:space="0" w:color="auto"/>
            </w:tcBorders>
            <w:vAlign w:val="center"/>
          </w:tcPr>
          <w:p w14:paraId="5AF9202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172</w:t>
            </w:r>
          </w:p>
        </w:tc>
        <w:tc>
          <w:tcPr>
            <w:tcW w:w="2410" w:type="dxa"/>
            <w:tcBorders>
              <w:top w:val="single" w:sz="2" w:space="0" w:color="auto"/>
              <w:left w:val="single" w:sz="2" w:space="0" w:color="auto"/>
              <w:bottom w:val="single" w:sz="2" w:space="0" w:color="auto"/>
              <w:right w:val="single" w:sz="2" w:space="0" w:color="auto"/>
            </w:tcBorders>
            <w:vAlign w:val="center"/>
          </w:tcPr>
          <w:p w14:paraId="22526F3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5.23%</w:t>
            </w:r>
          </w:p>
        </w:tc>
      </w:tr>
      <w:tr w:rsidR="0025246D" w14:paraId="154596E7"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BB3576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硕士</w:t>
            </w:r>
          </w:p>
        </w:tc>
        <w:tc>
          <w:tcPr>
            <w:tcW w:w="2410" w:type="dxa"/>
            <w:tcBorders>
              <w:top w:val="single" w:sz="2" w:space="0" w:color="auto"/>
              <w:left w:val="single" w:sz="2" w:space="0" w:color="auto"/>
              <w:bottom w:val="single" w:sz="2" w:space="0" w:color="auto"/>
              <w:right w:val="single" w:sz="2" w:space="0" w:color="auto"/>
            </w:tcBorders>
            <w:vAlign w:val="center"/>
          </w:tcPr>
          <w:p w14:paraId="4A2D0F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w:t>
            </w:r>
          </w:p>
        </w:tc>
        <w:tc>
          <w:tcPr>
            <w:tcW w:w="2410" w:type="dxa"/>
            <w:tcBorders>
              <w:top w:val="single" w:sz="2" w:space="0" w:color="auto"/>
              <w:left w:val="single" w:sz="2" w:space="0" w:color="auto"/>
              <w:bottom w:val="single" w:sz="2" w:space="0" w:color="auto"/>
              <w:right w:val="single" w:sz="2" w:space="0" w:color="auto"/>
            </w:tcBorders>
            <w:vAlign w:val="center"/>
          </w:tcPr>
          <w:p w14:paraId="3DC67E6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w:t>
            </w:r>
          </w:p>
        </w:tc>
        <w:tc>
          <w:tcPr>
            <w:tcW w:w="2410" w:type="dxa"/>
            <w:tcBorders>
              <w:top w:val="single" w:sz="2" w:space="0" w:color="auto"/>
              <w:left w:val="single" w:sz="2" w:space="0" w:color="auto"/>
              <w:bottom w:val="single" w:sz="2" w:space="0" w:color="auto"/>
              <w:right w:val="single" w:sz="2" w:space="0" w:color="auto"/>
            </w:tcBorders>
            <w:vAlign w:val="center"/>
          </w:tcPr>
          <w:p w14:paraId="02EB3B1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26.92%</w:t>
            </w:r>
          </w:p>
        </w:tc>
      </w:tr>
      <w:tr w:rsidR="0025246D" w14:paraId="258C5E43"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29BAD75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博士</w:t>
            </w:r>
          </w:p>
        </w:tc>
        <w:tc>
          <w:tcPr>
            <w:tcW w:w="2410" w:type="dxa"/>
            <w:tcBorders>
              <w:top w:val="single" w:sz="2" w:space="0" w:color="auto"/>
              <w:left w:val="single" w:sz="2" w:space="0" w:color="auto"/>
              <w:bottom w:val="single" w:sz="2" w:space="0" w:color="auto"/>
              <w:right w:val="single" w:sz="2" w:space="0" w:color="auto"/>
            </w:tcBorders>
            <w:vAlign w:val="center"/>
          </w:tcPr>
          <w:p w14:paraId="7FE3F0A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w:t>
            </w:r>
          </w:p>
        </w:tc>
        <w:tc>
          <w:tcPr>
            <w:tcW w:w="2410" w:type="dxa"/>
            <w:tcBorders>
              <w:top w:val="single" w:sz="2" w:space="0" w:color="auto"/>
              <w:left w:val="single" w:sz="2" w:space="0" w:color="auto"/>
              <w:bottom w:val="single" w:sz="2" w:space="0" w:color="auto"/>
              <w:right w:val="single" w:sz="2" w:space="0" w:color="auto"/>
            </w:tcBorders>
            <w:vAlign w:val="center"/>
          </w:tcPr>
          <w:p w14:paraId="669444E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w:t>
            </w:r>
          </w:p>
        </w:tc>
        <w:tc>
          <w:tcPr>
            <w:tcW w:w="2410" w:type="dxa"/>
            <w:tcBorders>
              <w:top w:val="single" w:sz="2" w:space="0" w:color="auto"/>
              <w:left w:val="single" w:sz="2" w:space="0" w:color="auto"/>
              <w:bottom w:val="single" w:sz="2" w:space="0" w:color="auto"/>
              <w:right w:val="single" w:sz="2" w:space="0" w:color="auto"/>
            </w:tcBorders>
            <w:vAlign w:val="center"/>
          </w:tcPr>
          <w:p w14:paraId="612362A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w:t>
            </w:r>
          </w:p>
        </w:tc>
      </w:tr>
      <w:tr w:rsidR="0025246D" w14:paraId="72244FA0"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1508EFA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大专及以下</w:t>
            </w:r>
          </w:p>
        </w:tc>
        <w:tc>
          <w:tcPr>
            <w:tcW w:w="2410" w:type="dxa"/>
            <w:tcBorders>
              <w:top w:val="single" w:sz="2" w:space="0" w:color="auto"/>
              <w:left w:val="single" w:sz="2" w:space="0" w:color="auto"/>
              <w:bottom w:val="single" w:sz="2" w:space="0" w:color="auto"/>
              <w:right w:val="single" w:sz="2" w:space="0" w:color="auto"/>
            </w:tcBorders>
            <w:vAlign w:val="center"/>
          </w:tcPr>
          <w:p w14:paraId="12DEC62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261</w:t>
            </w:r>
          </w:p>
        </w:tc>
        <w:tc>
          <w:tcPr>
            <w:tcW w:w="2410" w:type="dxa"/>
            <w:tcBorders>
              <w:top w:val="single" w:sz="2" w:space="0" w:color="auto"/>
              <w:left w:val="single" w:sz="2" w:space="0" w:color="auto"/>
              <w:bottom w:val="single" w:sz="2" w:space="0" w:color="auto"/>
              <w:right w:val="single" w:sz="2" w:space="0" w:color="auto"/>
            </w:tcBorders>
            <w:vAlign w:val="center"/>
          </w:tcPr>
          <w:p w14:paraId="076513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270</w:t>
            </w:r>
          </w:p>
        </w:tc>
        <w:tc>
          <w:tcPr>
            <w:tcW w:w="2410" w:type="dxa"/>
            <w:tcBorders>
              <w:top w:val="single" w:sz="2" w:space="0" w:color="auto"/>
              <w:left w:val="single" w:sz="2" w:space="0" w:color="auto"/>
              <w:bottom w:val="single" w:sz="2" w:space="0" w:color="auto"/>
              <w:right w:val="single" w:sz="2" w:space="0" w:color="auto"/>
            </w:tcBorders>
            <w:vAlign w:val="center"/>
          </w:tcPr>
          <w:p w14:paraId="4BB176B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-3.33%</w:t>
            </w:r>
          </w:p>
        </w:tc>
      </w:tr>
      <w:tr w:rsidR="0025246D" w14:paraId="512EB00F" w14:textId="77777777">
        <w:trPr>
          <w:trHeight w:val="240"/>
        </w:trPr>
        <w:tc>
          <w:tcPr>
            <w:tcW w:w="9639"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760FA4B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研发人员年龄构成</w:t>
            </w:r>
          </w:p>
        </w:tc>
      </w:tr>
      <w:tr w:rsidR="0025246D" w14:paraId="2921BB0F"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725167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30岁以下</w:t>
            </w:r>
          </w:p>
        </w:tc>
        <w:tc>
          <w:tcPr>
            <w:tcW w:w="2410" w:type="dxa"/>
            <w:tcBorders>
              <w:top w:val="single" w:sz="2" w:space="0" w:color="auto"/>
              <w:left w:val="single" w:sz="2" w:space="0" w:color="auto"/>
              <w:bottom w:val="single" w:sz="2" w:space="0" w:color="auto"/>
              <w:right w:val="single" w:sz="2" w:space="0" w:color="auto"/>
            </w:tcBorders>
            <w:vAlign w:val="center"/>
          </w:tcPr>
          <w:p w14:paraId="34DC16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192</w:t>
            </w:r>
          </w:p>
        </w:tc>
        <w:tc>
          <w:tcPr>
            <w:tcW w:w="2410" w:type="dxa"/>
            <w:tcBorders>
              <w:top w:val="single" w:sz="2" w:space="0" w:color="auto"/>
              <w:left w:val="single" w:sz="2" w:space="0" w:color="auto"/>
              <w:bottom w:val="single" w:sz="2" w:space="0" w:color="auto"/>
              <w:right w:val="single" w:sz="2" w:space="0" w:color="auto"/>
            </w:tcBorders>
            <w:vAlign w:val="center"/>
          </w:tcPr>
          <w:p w14:paraId="7A6346B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196</w:t>
            </w:r>
          </w:p>
        </w:tc>
        <w:tc>
          <w:tcPr>
            <w:tcW w:w="2410" w:type="dxa"/>
            <w:tcBorders>
              <w:top w:val="single" w:sz="2" w:space="0" w:color="auto"/>
              <w:left w:val="single" w:sz="2" w:space="0" w:color="auto"/>
              <w:bottom w:val="single" w:sz="2" w:space="0" w:color="auto"/>
              <w:right w:val="single" w:sz="2" w:space="0" w:color="auto"/>
            </w:tcBorders>
            <w:vAlign w:val="center"/>
          </w:tcPr>
          <w:p w14:paraId="4D9D5DB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-1.54%</w:t>
            </w:r>
          </w:p>
        </w:tc>
      </w:tr>
      <w:tr w:rsidR="0025246D" w14:paraId="2782618F"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E11E60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30~40岁</w:t>
            </w:r>
          </w:p>
        </w:tc>
        <w:tc>
          <w:tcPr>
            <w:tcW w:w="2410" w:type="dxa"/>
            <w:tcBorders>
              <w:top w:val="single" w:sz="2" w:space="0" w:color="auto"/>
              <w:left w:val="single" w:sz="2" w:space="0" w:color="auto"/>
              <w:bottom w:val="single" w:sz="2" w:space="0" w:color="auto"/>
              <w:right w:val="single" w:sz="2" w:space="0" w:color="auto"/>
            </w:tcBorders>
            <w:vAlign w:val="center"/>
          </w:tcPr>
          <w:p w14:paraId="5FB32BA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176</w:t>
            </w:r>
          </w:p>
        </w:tc>
        <w:tc>
          <w:tcPr>
            <w:tcW w:w="2410" w:type="dxa"/>
            <w:tcBorders>
              <w:top w:val="single" w:sz="2" w:space="0" w:color="auto"/>
              <w:left w:val="single" w:sz="2" w:space="0" w:color="auto"/>
              <w:bottom w:val="single" w:sz="2" w:space="0" w:color="auto"/>
              <w:right w:val="single" w:sz="2" w:space="0" w:color="auto"/>
            </w:tcBorders>
            <w:vAlign w:val="center"/>
          </w:tcPr>
          <w:p w14:paraId="779EA8F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186</w:t>
            </w:r>
          </w:p>
        </w:tc>
        <w:tc>
          <w:tcPr>
            <w:tcW w:w="2410" w:type="dxa"/>
            <w:tcBorders>
              <w:top w:val="single" w:sz="2" w:space="0" w:color="auto"/>
              <w:left w:val="single" w:sz="2" w:space="0" w:color="auto"/>
              <w:bottom w:val="single" w:sz="2" w:space="0" w:color="auto"/>
              <w:right w:val="single" w:sz="2" w:space="0" w:color="auto"/>
            </w:tcBorders>
            <w:vAlign w:val="center"/>
          </w:tcPr>
          <w:p w14:paraId="1CC4086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-5.38%</w:t>
            </w:r>
          </w:p>
        </w:tc>
      </w:tr>
      <w:tr w:rsidR="0025246D" w14:paraId="138C8E75"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4FE5692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40岁以上</w:t>
            </w:r>
          </w:p>
        </w:tc>
        <w:tc>
          <w:tcPr>
            <w:tcW w:w="2410" w:type="dxa"/>
            <w:tcBorders>
              <w:top w:val="single" w:sz="2" w:space="0" w:color="auto"/>
              <w:left w:val="single" w:sz="2" w:space="0" w:color="auto"/>
              <w:bottom w:val="single" w:sz="2" w:space="0" w:color="auto"/>
              <w:right w:val="single" w:sz="2" w:space="0" w:color="auto"/>
            </w:tcBorders>
            <w:vAlign w:val="center"/>
          </w:tcPr>
          <w:p w14:paraId="2EFF5A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w:t>
            </w:r>
          </w:p>
        </w:tc>
        <w:tc>
          <w:tcPr>
            <w:tcW w:w="2410" w:type="dxa"/>
            <w:tcBorders>
              <w:top w:val="single" w:sz="2" w:space="0" w:color="auto"/>
              <w:left w:val="single" w:sz="2" w:space="0" w:color="auto"/>
              <w:bottom w:val="single" w:sz="2" w:space="0" w:color="auto"/>
              <w:right w:val="single" w:sz="2" w:space="0" w:color="auto"/>
            </w:tcBorders>
            <w:vAlign w:val="center"/>
          </w:tcPr>
          <w:p w14:paraId="154A4FD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91</w:t>
            </w:r>
          </w:p>
        </w:tc>
        <w:tc>
          <w:tcPr>
            <w:tcW w:w="2410" w:type="dxa"/>
            <w:tcBorders>
              <w:top w:val="single" w:sz="2" w:space="0" w:color="auto"/>
              <w:left w:val="single" w:sz="2" w:space="0" w:color="auto"/>
              <w:bottom w:val="single" w:sz="2" w:space="0" w:color="auto"/>
              <w:right w:val="single" w:sz="2" w:space="0" w:color="auto"/>
            </w:tcBorders>
            <w:vAlign w:val="center"/>
          </w:tcPr>
          <w:p w14:paraId="5EE508B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20.88%</w:t>
            </w:r>
          </w:p>
        </w:tc>
      </w:tr>
    </w:tbl>
    <w:p w14:paraId="1241CB8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公司研发投入情况</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3D7700A3"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12A26FB" w14:textId="77777777" w:rsidR="0025246D" w:rsidRDefault="0025246D">
            <w:pPr>
              <w:rPr>
                <w:rFonts w:hint="eastAsia"/>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926275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7C07C1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E646B5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变动比例</w:t>
            </w:r>
          </w:p>
        </w:tc>
      </w:tr>
      <w:tr w:rsidR="0025246D" w14:paraId="52229CE4"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96035C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研发投入金额（元）</w:t>
            </w:r>
          </w:p>
        </w:tc>
        <w:tc>
          <w:tcPr>
            <w:tcW w:w="2410" w:type="dxa"/>
            <w:tcBorders>
              <w:top w:val="single" w:sz="2" w:space="0" w:color="auto"/>
              <w:left w:val="single" w:sz="2" w:space="0" w:color="auto"/>
              <w:bottom w:val="single" w:sz="2" w:space="0" w:color="auto"/>
              <w:right w:val="single" w:sz="2" w:space="0" w:color="auto"/>
            </w:tcBorders>
            <w:vAlign w:val="center"/>
          </w:tcPr>
          <w:p w14:paraId="1AFAB3A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121,769,324.70</w:t>
            </w:r>
          </w:p>
        </w:tc>
        <w:tc>
          <w:tcPr>
            <w:tcW w:w="2410" w:type="dxa"/>
            <w:tcBorders>
              <w:top w:val="single" w:sz="2" w:space="0" w:color="auto"/>
              <w:left w:val="single" w:sz="2" w:space="0" w:color="auto"/>
              <w:bottom w:val="single" w:sz="2" w:space="0" w:color="auto"/>
              <w:right w:val="single" w:sz="2" w:space="0" w:color="auto"/>
            </w:tcBorders>
            <w:vAlign w:val="center"/>
          </w:tcPr>
          <w:p w14:paraId="1ECA202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116,581,589.69</w:t>
            </w:r>
          </w:p>
        </w:tc>
        <w:tc>
          <w:tcPr>
            <w:tcW w:w="2410" w:type="dxa"/>
            <w:tcBorders>
              <w:top w:val="single" w:sz="2" w:space="0" w:color="auto"/>
              <w:left w:val="single" w:sz="2" w:space="0" w:color="auto"/>
              <w:bottom w:val="single" w:sz="2" w:space="0" w:color="auto"/>
              <w:right w:val="single" w:sz="2" w:space="0" w:color="auto"/>
            </w:tcBorders>
            <w:vAlign w:val="center"/>
          </w:tcPr>
          <w:p w14:paraId="4B3F30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4.45%</w:t>
            </w:r>
          </w:p>
        </w:tc>
      </w:tr>
      <w:tr w:rsidR="0025246D" w14:paraId="5715D4B1"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4E9A59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研发投入占营业收入比例</w:t>
            </w:r>
          </w:p>
        </w:tc>
        <w:tc>
          <w:tcPr>
            <w:tcW w:w="2410" w:type="dxa"/>
            <w:tcBorders>
              <w:top w:val="single" w:sz="2" w:space="0" w:color="auto"/>
              <w:left w:val="single" w:sz="2" w:space="0" w:color="auto"/>
              <w:bottom w:val="single" w:sz="2" w:space="0" w:color="auto"/>
              <w:right w:val="single" w:sz="2" w:space="0" w:color="auto"/>
            </w:tcBorders>
            <w:vAlign w:val="center"/>
          </w:tcPr>
          <w:p w14:paraId="6281F4E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3.52%</w:t>
            </w:r>
          </w:p>
        </w:tc>
        <w:tc>
          <w:tcPr>
            <w:tcW w:w="2410" w:type="dxa"/>
            <w:tcBorders>
              <w:top w:val="single" w:sz="2" w:space="0" w:color="auto"/>
              <w:left w:val="single" w:sz="2" w:space="0" w:color="auto"/>
              <w:bottom w:val="single" w:sz="2" w:space="0" w:color="auto"/>
              <w:right w:val="single" w:sz="2" w:space="0" w:color="auto"/>
            </w:tcBorders>
            <w:vAlign w:val="center"/>
          </w:tcPr>
          <w:p w14:paraId="2E9E4A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3.34%</w:t>
            </w:r>
          </w:p>
        </w:tc>
        <w:tc>
          <w:tcPr>
            <w:tcW w:w="2410" w:type="dxa"/>
            <w:tcBorders>
              <w:top w:val="single" w:sz="2" w:space="0" w:color="auto"/>
              <w:left w:val="single" w:sz="2" w:space="0" w:color="auto"/>
              <w:bottom w:val="single" w:sz="2" w:space="0" w:color="auto"/>
              <w:right w:val="single" w:sz="2" w:space="0" w:color="auto"/>
            </w:tcBorders>
            <w:vAlign w:val="center"/>
          </w:tcPr>
          <w:p w14:paraId="0995E8E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0.18%</w:t>
            </w:r>
          </w:p>
        </w:tc>
      </w:tr>
      <w:tr w:rsidR="0025246D" w14:paraId="02EF3394"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B8D692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研发投入资本化的金额（元）</w:t>
            </w:r>
          </w:p>
        </w:tc>
        <w:tc>
          <w:tcPr>
            <w:tcW w:w="2410" w:type="dxa"/>
            <w:tcBorders>
              <w:top w:val="single" w:sz="2" w:space="0" w:color="auto"/>
              <w:left w:val="single" w:sz="2" w:space="0" w:color="auto"/>
              <w:bottom w:val="single" w:sz="2" w:space="0" w:color="auto"/>
              <w:right w:val="single" w:sz="2" w:space="0" w:color="auto"/>
            </w:tcBorders>
            <w:vAlign w:val="center"/>
          </w:tcPr>
          <w:p w14:paraId="7B0822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14:paraId="021077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1,560,145.48</w:t>
            </w:r>
          </w:p>
        </w:tc>
        <w:tc>
          <w:tcPr>
            <w:tcW w:w="2410" w:type="dxa"/>
            <w:tcBorders>
              <w:top w:val="single" w:sz="2" w:space="0" w:color="auto"/>
              <w:left w:val="single" w:sz="2" w:space="0" w:color="auto"/>
              <w:bottom w:val="single" w:sz="2" w:space="0" w:color="auto"/>
              <w:right w:val="single" w:sz="2" w:space="0" w:color="auto"/>
            </w:tcBorders>
            <w:vAlign w:val="center"/>
          </w:tcPr>
          <w:p w14:paraId="4CD42DD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r>
      <w:tr w:rsidR="0025246D" w14:paraId="3C27CDE6"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D9A6E2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资本化研发投入占研发投入的比例</w:t>
            </w:r>
          </w:p>
        </w:tc>
        <w:tc>
          <w:tcPr>
            <w:tcW w:w="2410" w:type="dxa"/>
            <w:tcBorders>
              <w:top w:val="single" w:sz="2" w:space="0" w:color="auto"/>
              <w:left w:val="single" w:sz="2" w:space="0" w:color="auto"/>
              <w:bottom w:val="single" w:sz="2" w:space="0" w:color="auto"/>
              <w:right w:val="single" w:sz="2" w:space="0" w:color="auto"/>
            </w:tcBorders>
            <w:vAlign w:val="center"/>
          </w:tcPr>
          <w:p w14:paraId="1880F9F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14:paraId="2702EFE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1.34%</w:t>
            </w:r>
          </w:p>
        </w:tc>
        <w:tc>
          <w:tcPr>
            <w:tcW w:w="2410" w:type="dxa"/>
            <w:tcBorders>
              <w:top w:val="single" w:sz="2" w:space="0" w:color="auto"/>
              <w:left w:val="single" w:sz="2" w:space="0" w:color="auto"/>
              <w:bottom w:val="single" w:sz="2" w:space="0" w:color="auto"/>
              <w:right w:val="single" w:sz="2" w:space="0" w:color="auto"/>
            </w:tcBorders>
            <w:vAlign w:val="center"/>
          </w:tcPr>
          <w:p w14:paraId="36BAED2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-1.34%</w:t>
            </w:r>
          </w:p>
        </w:tc>
      </w:tr>
    </w:tbl>
    <w:p w14:paraId="5E12D24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公司研发人员构成发生重大变化的原因及影响</w:t>
      </w:r>
    </w:p>
    <w:p w14:paraId="131928C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473E75B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研发投入总额占营业收入的比重较上年发生显著变化的原因</w:t>
      </w:r>
    </w:p>
    <w:p w14:paraId="4235FCD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C3283E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研发投入资本化率大幅变动的原因及其合理性说明</w:t>
      </w:r>
    </w:p>
    <w:p w14:paraId="28FAF1B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3E16AC54" w14:textId="77777777" w:rsidR="0025246D" w:rsidRDefault="00000000">
      <w:pPr>
        <w:pStyle w:val="3"/>
        <w:spacing w:line="280" w:lineRule="exact"/>
        <w:jc w:val="left"/>
        <w:rPr>
          <w:rFonts w:ascii="宋体" w:hAnsi="宋体" w:cs="宋体" w:hint="eastAsia"/>
          <w:b/>
          <w:bCs/>
        </w:rPr>
      </w:pPr>
      <w:bookmarkStart w:id="33" w:name="_Toc988919"/>
      <w:r>
        <w:rPr>
          <w:rFonts w:ascii="宋体" w:hAnsi="宋体" w:cs="宋体"/>
          <w:b/>
          <w:bCs/>
        </w:rPr>
        <w:t>5、现金流</w:t>
      </w:r>
      <w:bookmarkEnd w:id="33"/>
    </w:p>
    <w:p w14:paraId="06DDDF9F"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5F59EAE5" w14:textId="77777777" w:rsidTr="002E58DE">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08D886B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5B4FDE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B7DAEE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FABDD6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同比增减</w:t>
            </w:r>
          </w:p>
        </w:tc>
      </w:tr>
      <w:tr w:rsidR="0025246D" w14:paraId="261C026D" w14:textId="77777777" w:rsidTr="002E58DE">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179546A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经营活动现金流入小计</w:t>
            </w:r>
          </w:p>
        </w:tc>
        <w:tc>
          <w:tcPr>
            <w:tcW w:w="2410" w:type="dxa"/>
            <w:tcBorders>
              <w:top w:val="single" w:sz="2" w:space="0" w:color="auto"/>
              <w:left w:val="single" w:sz="2" w:space="0" w:color="auto"/>
              <w:bottom w:val="single" w:sz="2" w:space="0" w:color="auto"/>
              <w:right w:val="single" w:sz="2" w:space="0" w:color="auto"/>
            </w:tcBorders>
            <w:vAlign w:val="center"/>
          </w:tcPr>
          <w:p w14:paraId="54C471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4,111,356,142.27</w:t>
            </w:r>
          </w:p>
        </w:tc>
        <w:tc>
          <w:tcPr>
            <w:tcW w:w="2410" w:type="dxa"/>
            <w:tcBorders>
              <w:top w:val="single" w:sz="2" w:space="0" w:color="auto"/>
              <w:left w:val="single" w:sz="2" w:space="0" w:color="auto"/>
              <w:bottom w:val="single" w:sz="2" w:space="0" w:color="auto"/>
              <w:right w:val="single" w:sz="2" w:space="0" w:color="auto"/>
            </w:tcBorders>
            <w:vAlign w:val="center"/>
          </w:tcPr>
          <w:p w14:paraId="0F3D46C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5,406,390,585.27</w:t>
            </w:r>
          </w:p>
        </w:tc>
        <w:tc>
          <w:tcPr>
            <w:tcW w:w="2410" w:type="dxa"/>
            <w:tcBorders>
              <w:top w:val="single" w:sz="2" w:space="0" w:color="auto"/>
              <w:left w:val="single" w:sz="2" w:space="0" w:color="auto"/>
              <w:bottom w:val="single" w:sz="2" w:space="0" w:color="auto"/>
              <w:right w:val="single" w:sz="2" w:space="0" w:color="auto"/>
            </w:tcBorders>
            <w:vAlign w:val="center"/>
          </w:tcPr>
          <w:p w14:paraId="3CD082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-23.95%</w:t>
            </w:r>
          </w:p>
        </w:tc>
      </w:tr>
      <w:tr w:rsidR="002E58DE" w14:paraId="29AD3C2D"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1B95E76B" w14:textId="77777777" w:rsidR="002E58DE" w:rsidRDefault="002E58DE" w:rsidP="002E58DE">
            <w:pPr>
              <w:spacing w:before="40" w:after="40" w:line="240" w:lineRule="exact"/>
              <w:rPr>
                <w:rFonts w:ascii="宋体" w:eastAsia="宋体" w:hAnsi="宋体" w:cs="宋体" w:hint="eastAsia"/>
                <w:sz w:val="18"/>
                <w:szCs w:val="18"/>
              </w:rPr>
            </w:pPr>
            <w:r>
              <w:rPr>
                <w:rFonts w:ascii="宋体" w:eastAsia="宋体" w:hAnsi="宋体" w:cs="宋体"/>
                <w:sz w:val="18"/>
                <w:szCs w:val="18"/>
              </w:rPr>
              <w:t>经营活动现金流出小计</w:t>
            </w:r>
          </w:p>
        </w:tc>
        <w:tc>
          <w:tcPr>
            <w:tcW w:w="2410" w:type="dxa"/>
            <w:tcBorders>
              <w:top w:val="single" w:sz="2" w:space="0" w:color="auto"/>
              <w:left w:val="single" w:sz="2" w:space="0" w:color="auto"/>
              <w:bottom w:val="single" w:sz="2" w:space="0" w:color="auto"/>
              <w:right w:val="single" w:sz="2" w:space="0" w:color="auto"/>
            </w:tcBorders>
            <w:vAlign w:val="center"/>
          </w:tcPr>
          <w:p w14:paraId="60DBA2D9" w14:textId="62886D92"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3,724,324,903.39</w:t>
            </w:r>
          </w:p>
        </w:tc>
        <w:tc>
          <w:tcPr>
            <w:tcW w:w="2410" w:type="dxa"/>
            <w:tcBorders>
              <w:top w:val="single" w:sz="2" w:space="0" w:color="auto"/>
              <w:left w:val="single" w:sz="2" w:space="0" w:color="auto"/>
              <w:bottom w:val="single" w:sz="2" w:space="0" w:color="auto"/>
              <w:right w:val="single" w:sz="2" w:space="0" w:color="auto"/>
            </w:tcBorders>
            <w:vAlign w:val="center"/>
          </w:tcPr>
          <w:p w14:paraId="65035AC3" w14:textId="26E068B6"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5,280,971,341.72</w:t>
            </w:r>
          </w:p>
        </w:tc>
        <w:tc>
          <w:tcPr>
            <w:tcW w:w="2410" w:type="dxa"/>
            <w:tcBorders>
              <w:top w:val="single" w:sz="2" w:space="0" w:color="auto"/>
              <w:left w:val="single" w:sz="2" w:space="0" w:color="auto"/>
              <w:bottom w:val="single" w:sz="2" w:space="0" w:color="auto"/>
              <w:right w:val="single" w:sz="2" w:space="0" w:color="auto"/>
            </w:tcBorders>
            <w:vAlign w:val="center"/>
          </w:tcPr>
          <w:p w14:paraId="4CBDD550" w14:textId="0A1DCC76"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-29.48%</w:t>
            </w:r>
          </w:p>
        </w:tc>
      </w:tr>
      <w:tr w:rsidR="002E58DE" w14:paraId="491A134F"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75EA4337" w14:textId="77777777" w:rsidR="002E58DE" w:rsidRDefault="002E58DE" w:rsidP="002E58DE">
            <w:pPr>
              <w:spacing w:before="40" w:after="40" w:line="240" w:lineRule="exact"/>
              <w:rPr>
                <w:rFonts w:ascii="宋体" w:eastAsia="宋体" w:hAnsi="宋体" w:cs="宋体" w:hint="eastAsia"/>
                <w:sz w:val="18"/>
                <w:szCs w:val="18"/>
              </w:rPr>
            </w:pPr>
            <w:bookmarkStart w:id="34" w:name="OLE_LINK6"/>
            <w:r>
              <w:rPr>
                <w:rFonts w:ascii="宋体" w:eastAsia="宋体" w:hAnsi="宋体" w:cs="宋体"/>
                <w:sz w:val="18"/>
                <w:szCs w:val="18"/>
              </w:rPr>
              <w:t>经营活动产生的现金流量净额</w:t>
            </w:r>
            <w:bookmarkEnd w:id="34"/>
          </w:p>
        </w:tc>
        <w:tc>
          <w:tcPr>
            <w:tcW w:w="2410" w:type="dxa"/>
            <w:tcBorders>
              <w:top w:val="single" w:sz="2" w:space="0" w:color="auto"/>
              <w:left w:val="single" w:sz="2" w:space="0" w:color="auto"/>
              <w:bottom w:val="single" w:sz="2" w:space="0" w:color="auto"/>
              <w:right w:val="single" w:sz="2" w:space="0" w:color="auto"/>
            </w:tcBorders>
            <w:vAlign w:val="center"/>
          </w:tcPr>
          <w:p w14:paraId="37219003" w14:textId="04FFE8BA"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387,031,238.88</w:t>
            </w:r>
          </w:p>
        </w:tc>
        <w:tc>
          <w:tcPr>
            <w:tcW w:w="2410" w:type="dxa"/>
            <w:tcBorders>
              <w:top w:val="single" w:sz="2" w:space="0" w:color="auto"/>
              <w:left w:val="single" w:sz="2" w:space="0" w:color="auto"/>
              <w:bottom w:val="single" w:sz="2" w:space="0" w:color="auto"/>
              <w:right w:val="single" w:sz="2" w:space="0" w:color="auto"/>
            </w:tcBorders>
            <w:vAlign w:val="center"/>
          </w:tcPr>
          <w:p w14:paraId="1D9EA6D2" w14:textId="688FEDB3"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125,419,243.55</w:t>
            </w:r>
          </w:p>
        </w:tc>
        <w:tc>
          <w:tcPr>
            <w:tcW w:w="2410" w:type="dxa"/>
            <w:tcBorders>
              <w:top w:val="single" w:sz="2" w:space="0" w:color="auto"/>
              <w:left w:val="single" w:sz="2" w:space="0" w:color="auto"/>
              <w:bottom w:val="single" w:sz="2" w:space="0" w:color="auto"/>
              <w:right w:val="single" w:sz="2" w:space="0" w:color="auto"/>
            </w:tcBorders>
            <w:vAlign w:val="center"/>
          </w:tcPr>
          <w:p w14:paraId="6A72970F" w14:textId="749EECD4"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208.59%</w:t>
            </w:r>
          </w:p>
        </w:tc>
      </w:tr>
      <w:tr w:rsidR="002E58DE" w14:paraId="037B6886"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08639704" w14:textId="77777777" w:rsidR="002E58DE" w:rsidRDefault="002E58DE" w:rsidP="002E58DE">
            <w:pPr>
              <w:spacing w:before="40" w:after="40" w:line="240" w:lineRule="exact"/>
              <w:rPr>
                <w:rFonts w:ascii="宋体" w:eastAsia="宋体" w:hAnsi="宋体" w:cs="宋体" w:hint="eastAsia"/>
                <w:sz w:val="18"/>
                <w:szCs w:val="18"/>
              </w:rPr>
            </w:pPr>
            <w:r>
              <w:rPr>
                <w:rFonts w:ascii="宋体" w:eastAsia="宋体" w:hAnsi="宋体" w:cs="宋体"/>
                <w:sz w:val="18"/>
                <w:szCs w:val="18"/>
              </w:rPr>
              <w:t>投资活动现金流入小计</w:t>
            </w:r>
          </w:p>
        </w:tc>
        <w:tc>
          <w:tcPr>
            <w:tcW w:w="2410" w:type="dxa"/>
            <w:tcBorders>
              <w:top w:val="single" w:sz="2" w:space="0" w:color="auto"/>
              <w:left w:val="single" w:sz="2" w:space="0" w:color="auto"/>
              <w:bottom w:val="single" w:sz="2" w:space="0" w:color="auto"/>
              <w:right w:val="single" w:sz="2" w:space="0" w:color="auto"/>
            </w:tcBorders>
            <w:vAlign w:val="center"/>
          </w:tcPr>
          <w:p w14:paraId="6FA53BB5" w14:textId="0FF06413"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2,045,539,738.34</w:t>
            </w:r>
          </w:p>
        </w:tc>
        <w:tc>
          <w:tcPr>
            <w:tcW w:w="2410" w:type="dxa"/>
            <w:tcBorders>
              <w:top w:val="single" w:sz="2" w:space="0" w:color="auto"/>
              <w:left w:val="single" w:sz="2" w:space="0" w:color="auto"/>
              <w:bottom w:val="single" w:sz="2" w:space="0" w:color="auto"/>
              <w:right w:val="single" w:sz="2" w:space="0" w:color="auto"/>
            </w:tcBorders>
            <w:vAlign w:val="center"/>
          </w:tcPr>
          <w:p w14:paraId="30F084FE" w14:textId="143BE57A"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2,212,141,258.57</w:t>
            </w:r>
          </w:p>
        </w:tc>
        <w:tc>
          <w:tcPr>
            <w:tcW w:w="2410" w:type="dxa"/>
            <w:tcBorders>
              <w:top w:val="single" w:sz="2" w:space="0" w:color="auto"/>
              <w:left w:val="single" w:sz="2" w:space="0" w:color="auto"/>
              <w:bottom w:val="single" w:sz="2" w:space="0" w:color="auto"/>
              <w:right w:val="single" w:sz="2" w:space="0" w:color="auto"/>
            </w:tcBorders>
            <w:vAlign w:val="center"/>
          </w:tcPr>
          <w:p w14:paraId="162AD007" w14:textId="58DF321D"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-7.53%</w:t>
            </w:r>
          </w:p>
        </w:tc>
      </w:tr>
      <w:tr w:rsidR="002E58DE" w14:paraId="484E2C0A"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30659733" w14:textId="77777777" w:rsidR="002E58DE" w:rsidRDefault="002E58DE" w:rsidP="002E58DE">
            <w:pPr>
              <w:spacing w:before="40" w:after="40" w:line="240" w:lineRule="exact"/>
              <w:rPr>
                <w:rFonts w:ascii="宋体" w:eastAsia="宋体" w:hAnsi="宋体" w:cs="宋体" w:hint="eastAsia"/>
                <w:sz w:val="18"/>
                <w:szCs w:val="18"/>
              </w:rPr>
            </w:pPr>
            <w:r>
              <w:rPr>
                <w:rFonts w:ascii="宋体" w:eastAsia="宋体" w:hAnsi="宋体" w:cs="宋体"/>
                <w:sz w:val="18"/>
                <w:szCs w:val="18"/>
              </w:rPr>
              <w:t>投资活动现金流出小计</w:t>
            </w:r>
          </w:p>
        </w:tc>
        <w:tc>
          <w:tcPr>
            <w:tcW w:w="2410" w:type="dxa"/>
            <w:tcBorders>
              <w:top w:val="single" w:sz="2" w:space="0" w:color="auto"/>
              <w:left w:val="single" w:sz="2" w:space="0" w:color="auto"/>
              <w:bottom w:val="single" w:sz="2" w:space="0" w:color="auto"/>
              <w:right w:val="single" w:sz="2" w:space="0" w:color="auto"/>
            </w:tcBorders>
            <w:vAlign w:val="center"/>
          </w:tcPr>
          <w:p w14:paraId="4466540C" w14:textId="0592769A"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2,210,152,402.47</w:t>
            </w:r>
          </w:p>
        </w:tc>
        <w:tc>
          <w:tcPr>
            <w:tcW w:w="2410" w:type="dxa"/>
            <w:tcBorders>
              <w:top w:val="single" w:sz="2" w:space="0" w:color="auto"/>
              <w:left w:val="single" w:sz="2" w:space="0" w:color="auto"/>
              <w:bottom w:val="single" w:sz="2" w:space="0" w:color="auto"/>
              <w:right w:val="single" w:sz="2" w:space="0" w:color="auto"/>
            </w:tcBorders>
            <w:vAlign w:val="center"/>
          </w:tcPr>
          <w:p w14:paraId="24B32601" w14:textId="5EDCB348"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2,336,512,468.68</w:t>
            </w:r>
          </w:p>
        </w:tc>
        <w:tc>
          <w:tcPr>
            <w:tcW w:w="2410" w:type="dxa"/>
            <w:tcBorders>
              <w:top w:val="single" w:sz="2" w:space="0" w:color="auto"/>
              <w:left w:val="single" w:sz="2" w:space="0" w:color="auto"/>
              <w:bottom w:val="single" w:sz="2" w:space="0" w:color="auto"/>
              <w:right w:val="single" w:sz="2" w:space="0" w:color="auto"/>
            </w:tcBorders>
            <w:vAlign w:val="center"/>
          </w:tcPr>
          <w:p w14:paraId="07C5BF72" w14:textId="53D6B9FB"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-5.41%</w:t>
            </w:r>
          </w:p>
        </w:tc>
      </w:tr>
      <w:tr w:rsidR="002E58DE" w14:paraId="6E00F6C9"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79FC5B3D" w14:textId="77777777" w:rsidR="002E58DE" w:rsidRDefault="002E58DE" w:rsidP="002E58DE">
            <w:pPr>
              <w:spacing w:before="40" w:after="40" w:line="240" w:lineRule="exact"/>
              <w:rPr>
                <w:rFonts w:ascii="宋体" w:eastAsia="宋体" w:hAnsi="宋体" w:cs="宋体" w:hint="eastAsia"/>
                <w:sz w:val="18"/>
                <w:szCs w:val="18"/>
              </w:rPr>
            </w:pPr>
            <w:r>
              <w:rPr>
                <w:rFonts w:ascii="宋体" w:eastAsia="宋体" w:hAnsi="宋体" w:cs="宋体"/>
                <w:sz w:val="18"/>
                <w:szCs w:val="18"/>
              </w:rPr>
              <w:t>投资活动产生的现金流量净额</w:t>
            </w:r>
          </w:p>
        </w:tc>
        <w:tc>
          <w:tcPr>
            <w:tcW w:w="2410" w:type="dxa"/>
            <w:tcBorders>
              <w:top w:val="single" w:sz="2" w:space="0" w:color="auto"/>
              <w:left w:val="single" w:sz="2" w:space="0" w:color="auto"/>
              <w:bottom w:val="single" w:sz="2" w:space="0" w:color="auto"/>
              <w:right w:val="single" w:sz="2" w:space="0" w:color="auto"/>
            </w:tcBorders>
            <w:vAlign w:val="center"/>
          </w:tcPr>
          <w:p w14:paraId="61452AAB" w14:textId="6FA9B071"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-164,612,664.13</w:t>
            </w:r>
          </w:p>
        </w:tc>
        <w:tc>
          <w:tcPr>
            <w:tcW w:w="2410" w:type="dxa"/>
            <w:tcBorders>
              <w:top w:val="single" w:sz="2" w:space="0" w:color="auto"/>
              <w:left w:val="single" w:sz="2" w:space="0" w:color="auto"/>
              <w:bottom w:val="single" w:sz="2" w:space="0" w:color="auto"/>
              <w:right w:val="single" w:sz="2" w:space="0" w:color="auto"/>
            </w:tcBorders>
            <w:vAlign w:val="center"/>
          </w:tcPr>
          <w:p w14:paraId="3582D789" w14:textId="5BE2CC38"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-124,371,210.11</w:t>
            </w:r>
          </w:p>
        </w:tc>
        <w:tc>
          <w:tcPr>
            <w:tcW w:w="2410" w:type="dxa"/>
            <w:tcBorders>
              <w:top w:val="single" w:sz="2" w:space="0" w:color="auto"/>
              <w:left w:val="single" w:sz="2" w:space="0" w:color="auto"/>
              <w:bottom w:val="single" w:sz="2" w:space="0" w:color="auto"/>
              <w:right w:val="single" w:sz="2" w:space="0" w:color="auto"/>
            </w:tcBorders>
            <w:vAlign w:val="center"/>
          </w:tcPr>
          <w:p w14:paraId="77936E72" w14:textId="26C17336"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-32.36%</w:t>
            </w:r>
          </w:p>
        </w:tc>
      </w:tr>
      <w:tr w:rsidR="002E58DE" w14:paraId="67203DDB"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36086219" w14:textId="77777777" w:rsidR="002E58DE" w:rsidRDefault="002E58DE" w:rsidP="002E58DE">
            <w:pPr>
              <w:spacing w:before="40" w:after="40" w:line="240" w:lineRule="exact"/>
              <w:rPr>
                <w:rFonts w:ascii="宋体" w:eastAsia="宋体" w:hAnsi="宋体" w:cs="宋体" w:hint="eastAsia"/>
                <w:sz w:val="18"/>
                <w:szCs w:val="18"/>
              </w:rPr>
            </w:pPr>
            <w:r>
              <w:rPr>
                <w:rFonts w:ascii="宋体" w:eastAsia="宋体" w:hAnsi="宋体" w:cs="宋体"/>
                <w:sz w:val="18"/>
                <w:szCs w:val="18"/>
              </w:rPr>
              <w:t>筹资活动现金流入小计</w:t>
            </w:r>
          </w:p>
        </w:tc>
        <w:tc>
          <w:tcPr>
            <w:tcW w:w="2410" w:type="dxa"/>
            <w:tcBorders>
              <w:top w:val="single" w:sz="2" w:space="0" w:color="auto"/>
              <w:left w:val="single" w:sz="2" w:space="0" w:color="auto"/>
              <w:bottom w:val="single" w:sz="2" w:space="0" w:color="auto"/>
              <w:right w:val="single" w:sz="2" w:space="0" w:color="auto"/>
            </w:tcBorders>
            <w:vAlign w:val="center"/>
          </w:tcPr>
          <w:p w14:paraId="7AA83444" w14:textId="666DA38D"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3,192,086,764.68</w:t>
            </w:r>
          </w:p>
        </w:tc>
        <w:tc>
          <w:tcPr>
            <w:tcW w:w="2410" w:type="dxa"/>
            <w:tcBorders>
              <w:top w:val="single" w:sz="2" w:space="0" w:color="auto"/>
              <w:left w:val="single" w:sz="2" w:space="0" w:color="auto"/>
              <w:bottom w:val="single" w:sz="2" w:space="0" w:color="auto"/>
              <w:right w:val="single" w:sz="2" w:space="0" w:color="auto"/>
            </w:tcBorders>
            <w:vAlign w:val="center"/>
          </w:tcPr>
          <w:p w14:paraId="21EA1715" w14:textId="17283643"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3,098,807,075.56</w:t>
            </w:r>
          </w:p>
        </w:tc>
        <w:tc>
          <w:tcPr>
            <w:tcW w:w="2410" w:type="dxa"/>
            <w:tcBorders>
              <w:top w:val="single" w:sz="2" w:space="0" w:color="auto"/>
              <w:left w:val="single" w:sz="2" w:space="0" w:color="auto"/>
              <w:bottom w:val="single" w:sz="2" w:space="0" w:color="auto"/>
              <w:right w:val="single" w:sz="2" w:space="0" w:color="auto"/>
            </w:tcBorders>
            <w:vAlign w:val="center"/>
          </w:tcPr>
          <w:p w14:paraId="2C843634" w14:textId="7CB65A3D"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3.01%</w:t>
            </w:r>
          </w:p>
        </w:tc>
      </w:tr>
      <w:tr w:rsidR="002E58DE" w14:paraId="7B5E135B"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5AF1FA03" w14:textId="77777777" w:rsidR="002E58DE" w:rsidRDefault="002E58DE" w:rsidP="002E58DE">
            <w:pPr>
              <w:spacing w:before="40" w:after="40" w:line="240" w:lineRule="exact"/>
              <w:rPr>
                <w:rFonts w:ascii="宋体" w:eastAsia="宋体" w:hAnsi="宋体" w:cs="宋体" w:hint="eastAsia"/>
                <w:sz w:val="18"/>
                <w:szCs w:val="18"/>
              </w:rPr>
            </w:pPr>
            <w:r>
              <w:rPr>
                <w:rFonts w:ascii="宋体" w:eastAsia="宋体" w:hAnsi="宋体" w:cs="宋体"/>
                <w:sz w:val="18"/>
                <w:szCs w:val="18"/>
              </w:rPr>
              <w:t>筹资活动现金流出小计</w:t>
            </w:r>
          </w:p>
        </w:tc>
        <w:tc>
          <w:tcPr>
            <w:tcW w:w="2410" w:type="dxa"/>
            <w:tcBorders>
              <w:top w:val="single" w:sz="2" w:space="0" w:color="auto"/>
              <w:left w:val="single" w:sz="2" w:space="0" w:color="auto"/>
              <w:bottom w:val="single" w:sz="2" w:space="0" w:color="auto"/>
              <w:right w:val="single" w:sz="2" w:space="0" w:color="auto"/>
            </w:tcBorders>
            <w:vAlign w:val="center"/>
          </w:tcPr>
          <w:p w14:paraId="10111DCF" w14:textId="7AB0D54F"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3,330,953,786.06</w:t>
            </w:r>
          </w:p>
        </w:tc>
        <w:tc>
          <w:tcPr>
            <w:tcW w:w="2410" w:type="dxa"/>
            <w:tcBorders>
              <w:top w:val="single" w:sz="2" w:space="0" w:color="auto"/>
              <w:left w:val="single" w:sz="2" w:space="0" w:color="auto"/>
              <w:bottom w:val="single" w:sz="2" w:space="0" w:color="auto"/>
              <w:right w:val="single" w:sz="2" w:space="0" w:color="auto"/>
            </w:tcBorders>
            <w:vAlign w:val="center"/>
          </w:tcPr>
          <w:p w14:paraId="7BB14412" w14:textId="6CF44157"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3,322,373,667.26</w:t>
            </w:r>
          </w:p>
        </w:tc>
        <w:tc>
          <w:tcPr>
            <w:tcW w:w="2410" w:type="dxa"/>
            <w:tcBorders>
              <w:top w:val="single" w:sz="2" w:space="0" w:color="auto"/>
              <w:left w:val="single" w:sz="2" w:space="0" w:color="auto"/>
              <w:bottom w:val="single" w:sz="2" w:space="0" w:color="auto"/>
              <w:right w:val="single" w:sz="2" w:space="0" w:color="auto"/>
            </w:tcBorders>
            <w:vAlign w:val="center"/>
          </w:tcPr>
          <w:p w14:paraId="5A8D5761" w14:textId="717B9A5E"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0.26%</w:t>
            </w:r>
          </w:p>
        </w:tc>
      </w:tr>
      <w:tr w:rsidR="002E58DE" w14:paraId="3799B75B"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63197235" w14:textId="77777777" w:rsidR="002E58DE" w:rsidRDefault="002E58DE" w:rsidP="002E58DE">
            <w:pPr>
              <w:spacing w:before="40" w:after="40" w:line="240" w:lineRule="exact"/>
              <w:rPr>
                <w:rFonts w:ascii="宋体" w:eastAsia="宋体" w:hAnsi="宋体" w:cs="宋体" w:hint="eastAsia"/>
                <w:sz w:val="18"/>
                <w:szCs w:val="18"/>
              </w:rPr>
            </w:pPr>
            <w:r>
              <w:rPr>
                <w:rFonts w:ascii="宋体" w:eastAsia="宋体" w:hAnsi="宋体" w:cs="宋体"/>
                <w:sz w:val="18"/>
                <w:szCs w:val="18"/>
              </w:rPr>
              <w:t>筹资活动产生的现金流量净额</w:t>
            </w:r>
          </w:p>
        </w:tc>
        <w:tc>
          <w:tcPr>
            <w:tcW w:w="2410" w:type="dxa"/>
            <w:tcBorders>
              <w:top w:val="single" w:sz="2" w:space="0" w:color="auto"/>
              <w:left w:val="single" w:sz="2" w:space="0" w:color="auto"/>
              <w:bottom w:val="single" w:sz="2" w:space="0" w:color="auto"/>
              <w:right w:val="single" w:sz="2" w:space="0" w:color="auto"/>
            </w:tcBorders>
            <w:vAlign w:val="center"/>
          </w:tcPr>
          <w:p w14:paraId="623F47AC" w14:textId="2DDDFA6A"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-138,867,021.38</w:t>
            </w:r>
          </w:p>
        </w:tc>
        <w:tc>
          <w:tcPr>
            <w:tcW w:w="2410" w:type="dxa"/>
            <w:tcBorders>
              <w:top w:val="single" w:sz="2" w:space="0" w:color="auto"/>
              <w:left w:val="single" w:sz="2" w:space="0" w:color="auto"/>
              <w:bottom w:val="single" w:sz="2" w:space="0" w:color="auto"/>
              <w:right w:val="single" w:sz="2" w:space="0" w:color="auto"/>
            </w:tcBorders>
            <w:vAlign w:val="center"/>
          </w:tcPr>
          <w:p w14:paraId="30AD8B52" w14:textId="37DC8E7F"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-223,566,591.70</w:t>
            </w:r>
          </w:p>
        </w:tc>
        <w:tc>
          <w:tcPr>
            <w:tcW w:w="2410" w:type="dxa"/>
            <w:tcBorders>
              <w:top w:val="single" w:sz="2" w:space="0" w:color="auto"/>
              <w:left w:val="single" w:sz="2" w:space="0" w:color="auto"/>
              <w:bottom w:val="single" w:sz="2" w:space="0" w:color="auto"/>
              <w:right w:val="single" w:sz="2" w:space="0" w:color="auto"/>
            </w:tcBorders>
            <w:vAlign w:val="center"/>
          </w:tcPr>
          <w:p w14:paraId="0CC6899B" w14:textId="23537DBF" w:rsidR="002E58DE" w:rsidRDefault="002E58DE" w:rsidP="002E58D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37.89%</w:t>
            </w:r>
          </w:p>
        </w:tc>
      </w:tr>
      <w:tr w:rsidR="0025246D" w14:paraId="03EE0662" w14:textId="77777777" w:rsidTr="002E58DE">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1F1BF2C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现金及现金等价物净增加额</w:t>
            </w:r>
          </w:p>
        </w:tc>
        <w:tc>
          <w:tcPr>
            <w:tcW w:w="2410" w:type="dxa"/>
            <w:tcBorders>
              <w:top w:val="single" w:sz="2" w:space="0" w:color="auto"/>
              <w:left w:val="single" w:sz="2" w:space="0" w:color="auto"/>
              <w:bottom w:val="single" w:sz="2" w:space="0" w:color="auto"/>
              <w:right w:val="single" w:sz="2" w:space="0" w:color="auto"/>
            </w:tcBorders>
            <w:vAlign w:val="center"/>
          </w:tcPr>
          <w:p w14:paraId="0E3E8D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83,565,662.08</w:t>
            </w:r>
          </w:p>
        </w:tc>
        <w:tc>
          <w:tcPr>
            <w:tcW w:w="2410" w:type="dxa"/>
            <w:tcBorders>
              <w:top w:val="single" w:sz="2" w:space="0" w:color="auto"/>
              <w:left w:val="single" w:sz="2" w:space="0" w:color="auto"/>
              <w:bottom w:val="single" w:sz="2" w:space="0" w:color="auto"/>
              <w:right w:val="single" w:sz="2" w:space="0" w:color="auto"/>
            </w:tcBorders>
            <w:vAlign w:val="center"/>
          </w:tcPr>
          <w:p w14:paraId="10B4DDE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-221,503,611.50</w:t>
            </w:r>
          </w:p>
        </w:tc>
        <w:tc>
          <w:tcPr>
            <w:tcW w:w="2410" w:type="dxa"/>
            <w:tcBorders>
              <w:top w:val="single" w:sz="2" w:space="0" w:color="auto"/>
              <w:left w:val="single" w:sz="2" w:space="0" w:color="auto"/>
              <w:bottom w:val="single" w:sz="2" w:space="0" w:color="auto"/>
              <w:right w:val="single" w:sz="2" w:space="0" w:color="auto"/>
            </w:tcBorders>
            <w:vAlign w:val="center"/>
          </w:tcPr>
          <w:p w14:paraId="05B1754F" w14:textId="550BD988"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137.73%</w:t>
            </w:r>
          </w:p>
        </w:tc>
      </w:tr>
    </w:tbl>
    <w:p w14:paraId="5D77974B" w14:textId="77777777" w:rsidR="0025246D" w:rsidRDefault="00000000" w:rsidP="00B55822">
      <w:pPr>
        <w:spacing w:before="100" w:after="100" w:line="240" w:lineRule="exact"/>
        <w:jc w:val="both"/>
        <w:rPr>
          <w:rFonts w:ascii="宋体" w:eastAsia="宋体" w:hAnsi="宋体" w:cs="宋体" w:hint="eastAsia"/>
          <w:sz w:val="18"/>
          <w:szCs w:val="18"/>
        </w:rPr>
      </w:pPr>
      <w:r>
        <w:rPr>
          <w:rFonts w:ascii="宋体" w:eastAsia="宋体" w:hAnsi="宋体" w:cs="宋体"/>
          <w:sz w:val="18"/>
          <w:szCs w:val="18"/>
        </w:rPr>
        <w:t>相关数据同比发生重大变动的主要</w:t>
      </w:r>
      <w:proofErr w:type="gramStart"/>
      <w:r>
        <w:rPr>
          <w:rFonts w:ascii="宋体" w:eastAsia="宋体" w:hAnsi="宋体" w:cs="宋体"/>
          <w:sz w:val="18"/>
          <w:szCs w:val="18"/>
        </w:rPr>
        <w:t>影响因素</w:t>
      </w:r>
      <w:proofErr w:type="gramEnd"/>
      <w:r>
        <w:rPr>
          <w:rFonts w:ascii="宋体" w:eastAsia="宋体" w:hAnsi="宋体" w:cs="宋体"/>
          <w:sz w:val="18"/>
          <w:szCs w:val="18"/>
        </w:rPr>
        <w:t>说明</w:t>
      </w:r>
    </w:p>
    <w:p w14:paraId="4FF4133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6FD13971" w14:textId="3571C7CC" w:rsidR="00902CFB" w:rsidRPr="00B55822" w:rsidRDefault="00902CFB" w:rsidP="00B55822">
      <w:pPr>
        <w:spacing w:before="100" w:after="100" w:line="240" w:lineRule="exact"/>
        <w:jc w:val="both"/>
        <w:rPr>
          <w:rFonts w:ascii="宋体" w:eastAsia="宋体" w:hAnsi="宋体" w:cs="宋体" w:hint="eastAsia"/>
          <w:sz w:val="18"/>
          <w:szCs w:val="18"/>
        </w:rPr>
      </w:pPr>
      <w:r w:rsidRPr="00B55822">
        <w:rPr>
          <w:rFonts w:ascii="宋体" w:eastAsia="宋体" w:hAnsi="宋体" w:cs="宋体" w:hint="eastAsia"/>
          <w:sz w:val="18"/>
          <w:szCs w:val="18"/>
        </w:rPr>
        <w:t>（1）</w:t>
      </w:r>
      <w:r w:rsidR="00C3553B" w:rsidRPr="00C3553B">
        <w:rPr>
          <w:rFonts w:ascii="宋体" w:eastAsia="宋体" w:hAnsi="宋体" w:cs="宋体" w:hint="eastAsia"/>
          <w:sz w:val="18"/>
          <w:szCs w:val="18"/>
        </w:rPr>
        <w:t>公司经营活动产生的现金流量净额较上年同期增长208.59%，</w:t>
      </w:r>
      <w:r w:rsidRPr="00B55822">
        <w:rPr>
          <w:rFonts w:ascii="宋体" w:eastAsia="宋体" w:hAnsi="宋体" w:cs="宋体" w:hint="eastAsia"/>
          <w:sz w:val="18"/>
          <w:szCs w:val="18"/>
        </w:rPr>
        <w:t>，主要是报告期工业废物资源化利用业务收入增长收回资金较多以及收回政府款项性质应收款增加等导致。</w:t>
      </w:r>
    </w:p>
    <w:p w14:paraId="2814B1D2" w14:textId="6324BD58" w:rsidR="0025246D" w:rsidRPr="00B55822" w:rsidRDefault="00000000" w:rsidP="00B55822">
      <w:pPr>
        <w:spacing w:before="100" w:after="100" w:line="240" w:lineRule="exact"/>
        <w:jc w:val="both"/>
        <w:rPr>
          <w:rFonts w:ascii="宋体" w:eastAsia="宋体" w:hAnsi="宋体" w:cs="宋体" w:hint="eastAsia"/>
          <w:sz w:val="18"/>
          <w:szCs w:val="18"/>
        </w:rPr>
      </w:pPr>
      <w:r w:rsidRPr="00B55822">
        <w:rPr>
          <w:rFonts w:ascii="宋体" w:eastAsia="宋体" w:hAnsi="宋体" w:cs="宋体" w:hint="eastAsia"/>
          <w:sz w:val="18"/>
          <w:szCs w:val="18"/>
        </w:rPr>
        <w:t>（2）公司</w:t>
      </w:r>
      <w:r w:rsidR="00EE3C4C" w:rsidRPr="00B55822">
        <w:rPr>
          <w:rFonts w:ascii="宋体" w:eastAsia="宋体" w:hAnsi="宋体" w:cs="宋体" w:hint="eastAsia"/>
          <w:sz w:val="18"/>
          <w:szCs w:val="18"/>
        </w:rPr>
        <w:t>投资活动产生的现金流量净额较上年同期下降32.36%</w:t>
      </w:r>
      <w:r w:rsidRPr="00B55822">
        <w:rPr>
          <w:rFonts w:ascii="宋体" w:eastAsia="宋体" w:hAnsi="宋体" w:cs="宋体" w:hint="eastAsia"/>
          <w:sz w:val="18"/>
          <w:szCs w:val="18"/>
        </w:rPr>
        <w:t>，主要是报告期赎回结构性存款以及项目建设投资减少所致。</w:t>
      </w:r>
    </w:p>
    <w:p w14:paraId="3CF69FA7" w14:textId="69FE633D" w:rsidR="0025246D" w:rsidRPr="00B55822" w:rsidRDefault="00000000" w:rsidP="00B55822">
      <w:pPr>
        <w:spacing w:before="100" w:after="100" w:line="240" w:lineRule="exact"/>
        <w:jc w:val="both"/>
        <w:rPr>
          <w:rFonts w:ascii="宋体" w:eastAsia="宋体" w:hAnsi="宋体" w:cs="宋体" w:hint="eastAsia"/>
          <w:sz w:val="18"/>
          <w:szCs w:val="18"/>
        </w:rPr>
      </w:pPr>
      <w:r w:rsidRPr="00B55822">
        <w:rPr>
          <w:rFonts w:ascii="宋体" w:eastAsia="宋体" w:hAnsi="宋体" w:cs="宋体" w:hint="eastAsia"/>
          <w:sz w:val="18"/>
          <w:szCs w:val="18"/>
        </w:rPr>
        <w:t>（3）</w:t>
      </w:r>
      <w:r w:rsidR="00EE3C4C" w:rsidRPr="00B55822">
        <w:rPr>
          <w:rFonts w:ascii="宋体" w:eastAsia="宋体" w:hAnsi="宋体" w:cs="宋体" w:hint="eastAsia"/>
          <w:sz w:val="18"/>
          <w:szCs w:val="18"/>
        </w:rPr>
        <w:t>公司筹资活动产生的现金流量净额较上年同期增长37.89%</w:t>
      </w:r>
      <w:r w:rsidRPr="00B55822">
        <w:rPr>
          <w:rFonts w:ascii="宋体" w:eastAsia="宋体" w:hAnsi="宋体" w:cs="宋体" w:hint="eastAsia"/>
          <w:sz w:val="18"/>
          <w:szCs w:val="18"/>
        </w:rPr>
        <w:t>，主要是报告期内取得的借款增加所致。</w:t>
      </w:r>
    </w:p>
    <w:p w14:paraId="5C57A5C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报告期内公司经营活动产生的现金净流量与本年度净利润存在重大差异的原因说明</w:t>
      </w:r>
    </w:p>
    <w:p w14:paraId="297EC00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E9950A9" w14:textId="77777777" w:rsidR="0025246D" w:rsidRDefault="00000000">
      <w:pPr>
        <w:pStyle w:val="2"/>
        <w:spacing w:before="300" w:after="300" w:line="320" w:lineRule="exact"/>
        <w:rPr>
          <w:rFonts w:ascii="宋体" w:eastAsia="宋体" w:hAnsi="宋体" w:cs="宋体" w:hint="eastAsia"/>
          <w:b/>
          <w:bCs/>
          <w:sz w:val="24"/>
          <w:szCs w:val="24"/>
        </w:rPr>
      </w:pPr>
      <w:bookmarkStart w:id="35" w:name="_Toc988920"/>
      <w:r>
        <w:rPr>
          <w:rFonts w:ascii="宋体" w:eastAsia="宋体" w:hAnsi="宋体" w:cs="宋体"/>
          <w:b/>
          <w:bCs/>
          <w:sz w:val="24"/>
          <w:szCs w:val="24"/>
        </w:rPr>
        <w:t>五、非主营业务分析</w:t>
      </w:r>
      <w:bookmarkEnd w:id="35"/>
    </w:p>
    <w:p w14:paraId="5AB8633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EC3570C" w14:textId="77777777" w:rsidR="0025246D" w:rsidRDefault="00000000">
      <w:pPr>
        <w:pStyle w:val="2"/>
        <w:spacing w:before="300" w:after="300" w:line="320" w:lineRule="exact"/>
        <w:rPr>
          <w:rFonts w:ascii="宋体" w:eastAsia="宋体" w:hAnsi="宋体" w:cs="宋体" w:hint="eastAsia"/>
          <w:b/>
          <w:bCs/>
          <w:sz w:val="24"/>
          <w:szCs w:val="24"/>
        </w:rPr>
      </w:pPr>
      <w:bookmarkStart w:id="36" w:name="_Toc988921"/>
      <w:r>
        <w:rPr>
          <w:rFonts w:ascii="宋体" w:eastAsia="宋体" w:hAnsi="宋体" w:cs="宋体"/>
          <w:b/>
          <w:bCs/>
          <w:sz w:val="24"/>
          <w:szCs w:val="24"/>
        </w:rPr>
        <w:t>六、资产及负债状况分析</w:t>
      </w:r>
      <w:bookmarkEnd w:id="36"/>
    </w:p>
    <w:p w14:paraId="56EF634A" w14:textId="77777777" w:rsidR="0025246D" w:rsidRDefault="00000000">
      <w:pPr>
        <w:pStyle w:val="3"/>
        <w:spacing w:line="280" w:lineRule="exact"/>
        <w:jc w:val="left"/>
        <w:rPr>
          <w:rFonts w:ascii="宋体" w:hAnsi="宋体" w:cs="宋体" w:hint="eastAsia"/>
          <w:b/>
          <w:bCs/>
        </w:rPr>
      </w:pPr>
      <w:bookmarkStart w:id="37" w:name="_Toc988922"/>
      <w:r>
        <w:rPr>
          <w:rFonts w:ascii="宋体" w:hAnsi="宋体" w:cs="宋体"/>
          <w:b/>
          <w:bCs/>
        </w:rPr>
        <w:t>1、资产构成重大变动情况</w:t>
      </w:r>
      <w:bookmarkEnd w:id="37"/>
    </w:p>
    <w:p w14:paraId="38C0F882"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74351BE8"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E0A58E9" w14:textId="77777777" w:rsidR="0025246D" w:rsidRDefault="0025246D">
            <w:pPr>
              <w:rPr>
                <w:rFonts w:hint="eastAsia"/>
              </w:rPr>
            </w:pP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E01B9A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2025年末</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33B77A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B695E6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比重增减</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456E25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重大变动说明</w:t>
            </w:r>
          </w:p>
        </w:tc>
      </w:tr>
      <w:tr w:rsidR="0025246D" w14:paraId="08336DA9"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47C955C"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A7AAA7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EEB3C8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占总资产比例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17CD21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C94A32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占总资产比例</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D441777"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844F337" w14:textId="77777777" w:rsidR="0025246D" w:rsidRDefault="0025246D">
            <w:pPr>
              <w:rPr>
                <w:rFonts w:hint="eastAsia"/>
              </w:rPr>
            </w:pPr>
          </w:p>
        </w:tc>
      </w:tr>
      <w:tr w:rsidR="001E08EE" w14:paraId="7645FF63"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802966E" w14:textId="77777777" w:rsidR="001E08EE" w:rsidRDefault="001E08EE" w:rsidP="001E08EE">
            <w:pPr>
              <w:spacing w:before="40" w:after="40" w:line="240" w:lineRule="exact"/>
              <w:rPr>
                <w:rFonts w:ascii="宋体" w:eastAsia="宋体" w:hAnsi="宋体" w:cs="宋体" w:hint="eastAsia"/>
                <w:sz w:val="18"/>
                <w:szCs w:val="18"/>
              </w:rPr>
            </w:pPr>
            <w:r>
              <w:rPr>
                <w:rFonts w:ascii="宋体" w:eastAsia="宋体" w:hAnsi="宋体" w:cs="宋体"/>
                <w:sz w:val="18"/>
                <w:szCs w:val="18"/>
              </w:rPr>
              <w:t>货币资金</w:t>
            </w:r>
          </w:p>
        </w:tc>
        <w:tc>
          <w:tcPr>
            <w:tcW w:w="1377" w:type="dxa"/>
            <w:tcBorders>
              <w:top w:val="single" w:sz="2" w:space="0" w:color="auto"/>
              <w:left w:val="single" w:sz="2" w:space="0" w:color="auto"/>
              <w:bottom w:val="single" w:sz="2" w:space="0" w:color="auto"/>
              <w:right w:val="single" w:sz="2" w:space="0" w:color="auto"/>
            </w:tcBorders>
            <w:vAlign w:val="center"/>
          </w:tcPr>
          <w:p w14:paraId="5651CFFA" w14:textId="682A1D66" w:rsidR="001E08EE" w:rsidRDefault="001E08EE" w:rsidP="001E08E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1,206,668,947.31 </w:t>
            </w:r>
          </w:p>
        </w:tc>
        <w:tc>
          <w:tcPr>
            <w:tcW w:w="1377" w:type="dxa"/>
            <w:tcBorders>
              <w:top w:val="single" w:sz="2" w:space="0" w:color="auto"/>
              <w:left w:val="single" w:sz="2" w:space="0" w:color="auto"/>
              <w:bottom w:val="single" w:sz="2" w:space="0" w:color="auto"/>
              <w:right w:val="single" w:sz="2" w:space="0" w:color="auto"/>
            </w:tcBorders>
            <w:vAlign w:val="center"/>
          </w:tcPr>
          <w:p w14:paraId="1BA497BE" w14:textId="5F3213DE"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12.18%</w:t>
            </w:r>
          </w:p>
        </w:tc>
        <w:tc>
          <w:tcPr>
            <w:tcW w:w="1377" w:type="dxa"/>
            <w:tcBorders>
              <w:top w:val="single" w:sz="2" w:space="0" w:color="auto"/>
              <w:left w:val="single" w:sz="2" w:space="0" w:color="auto"/>
              <w:bottom w:val="single" w:sz="2" w:space="0" w:color="auto"/>
              <w:right w:val="single" w:sz="2" w:space="0" w:color="auto"/>
            </w:tcBorders>
            <w:vAlign w:val="center"/>
          </w:tcPr>
          <w:p w14:paraId="145E1969"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1,181,916,381.07</w:t>
            </w:r>
          </w:p>
        </w:tc>
        <w:tc>
          <w:tcPr>
            <w:tcW w:w="1377" w:type="dxa"/>
            <w:tcBorders>
              <w:top w:val="single" w:sz="2" w:space="0" w:color="auto"/>
              <w:left w:val="single" w:sz="2" w:space="0" w:color="auto"/>
              <w:bottom w:val="single" w:sz="2" w:space="0" w:color="auto"/>
              <w:right w:val="single" w:sz="2" w:space="0" w:color="auto"/>
            </w:tcBorders>
            <w:vAlign w:val="center"/>
          </w:tcPr>
          <w:p w14:paraId="79018C43"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10.48%</w:t>
            </w:r>
          </w:p>
        </w:tc>
        <w:tc>
          <w:tcPr>
            <w:tcW w:w="1377" w:type="dxa"/>
            <w:tcBorders>
              <w:top w:val="single" w:sz="2" w:space="0" w:color="auto"/>
              <w:left w:val="single" w:sz="2" w:space="0" w:color="auto"/>
              <w:bottom w:val="single" w:sz="2" w:space="0" w:color="auto"/>
              <w:right w:val="single" w:sz="2" w:space="0" w:color="auto"/>
            </w:tcBorders>
            <w:vAlign w:val="center"/>
          </w:tcPr>
          <w:p w14:paraId="4B6ECC3E" w14:textId="1F311D64"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1.70%</w:t>
            </w:r>
          </w:p>
        </w:tc>
        <w:tc>
          <w:tcPr>
            <w:tcW w:w="1377" w:type="dxa"/>
            <w:tcBorders>
              <w:top w:val="single" w:sz="2" w:space="0" w:color="auto"/>
              <w:left w:val="single" w:sz="2" w:space="0" w:color="auto"/>
              <w:bottom w:val="single" w:sz="2" w:space="0" w:color="auto"/>
              <w:right w:val="single" w:sz="2" w:space="0" w:color="auto"/>
            </w:tcBorders>
            <w:vAlign w:val="center"/>
          </w:tcPr>
          <w:p w14:paraId="749E418F" w14:textId="77777777" w:rsidR="001E08EE" w:rsidRDefault="001E08EE" w:rsidP="001E08EE">
            <w:pPr>
              <w:spacing w:after="0" w:line="240" w:lineRule="exact"/>
              <w:rPr>
                <w:rFonts w:ascii="宋体" w:eastAsia="宋体" w:hAnsi="宋体" w:cs="宋体" w:hint="eastAsia"/>
                <w:sz w:val="18"/>
                <w:szCs w:val="18"/>
              </w:rPr>
            </w:pPr>
          </w:p>
        </w:tc>
      </w:tr>
      <w:tr w:rsidR="001E08EE" w14:paraId="6BB11E99"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6635D4A" w14:textId="77777777" w:rsidR="001E08EE" w:rsidRDefault="001E08EE" w:rsidP="001E08EE">
            <w:pPr>
              <w:spacing w:before="40" w:after="40" w:line="240" w:lineRule="exact"/>
              <w:rPr>
                <w:rFonts w:ascii="宋体" w:eastAsia="宋体" w:hAnsi="宋体" w:cs="宋体" w:hint="eastAsia"/>
                <w:sz w:val="18"/>
                <w:szCs w:val="18"/>
              </w:rPr>
            </w:pPr>
            <w:r>
              <w:rPr>
                <w:rFonts w:ascii="宋体" w:eastAsia="宋体" w:hAnsi="宋体" w:cs="宋体"/>
                <w:sz w:val="18"/>
                <w:szCs w:val="18"/>
              </w:rPr>
              <w:t>应收账款</w:t>
            </w:r>
          </w:p>
        </w:tc>
        <w:tc>
          <w:tcPr>
            <w:tcW w:w="1377" w:type="dxa"/>
            <w:tcBorders>
              <w:top w:val="single" w:sz="2" w:space="0" w:color="auto"/>
              <w:left w:val="single" w:sz="2" w:space="0" w:color="auto"/>
              <w:bottom w:val="single" w:sz="2" w:space="0" w:color="auto"/>
              <w:right w:val="single" w:sz="2" w:space="0" w:color="auto"/>
            </w:tcBorders>
            <w:vAlign w:val="center"/>
          </w:tcPr>
          <w:p w14:paraId="5CFEE87A" w14:textId="482FB2D8" w:rsidR="001E08EE" w:rsidRDefault="001E08EE" w:rsidP="001E08E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745,887,890.30 </w:t>
            </w:r>
          </w:p>
        </w:tc>
        <w:tc>
          <w:tcPr>
            <w:tcW w:w="1377" w:type="dxa"/>
            <w:tcBorders>
              <w:top w:val="single" w:sz="2" w:space="0" w:color="auto"/>
              <w:left w:val="single" w:sz="2" w:space="0" w:color="auto"/>
              <w:bottom w:val="single" w:sz="2" w:space="0" w:color="auto"/>
              <w:right w:val="single" w:sz="2" w:space="0" w:color="auto"/>
            </w:tcBorders>
            <w:vAlign w:val="center"/>
          </w:tcPr>
          <w:p w14:paraId="3A296F41" w14:textId="3A4154D4"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7.53%</w:t>
            </w:r>
          </w:p>
        </w:tc>
        <w:tc>
          <w:tcPr>
            <w:tcW w:w="1377" w:type="dxa"/>
            <w:tcBorders>
              <w:top w:val="single" w:sz="2" w:space="0" w:color="auto"/>
              <w:left w:val="single" w:sz="2" w:space="0" w:color="auto"/>
              <w:bottom w:val="single" w:sz="2" w:space="0" w:color="auto"/>
              <w:right w:val="single" w:sz="2" w:space="0" w:color="auto"/>
            </w:tcBorders>
            <w:vAlign w:val="center"/>
          </w:tcPr>
          <w:p w14:paraId="629DEFC5"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1,023,597,630.91</w:t>
            </w:r>
          </w:p>
        </w:tc>
        <w:tc>
          <w:tcPr>
            <w:tcW w:w="1377" w:type="dxa"/>
            <w:tcBorders>
              <w:top w:val="single" w:sz="2" w:space="0" w:color="auto"/>
              <w:left w:val="single" w:sz="2" w:space="0" w:color="auto"/>
              <w:bottom w:val="single" w:sz="2" w:space="0" w:color="auto"/>
              <w:right w:val="single" w:sz="2" w:space="0" w:color="auto"/>
            </w:tcBorders>
            <w:vAlign w:val="center"/>
          </w:tcPr>
          <w:p w14:paraId="60044CA1"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9.08%</w:t>
            </w:r>
          </w:p>
        </w:tc>
        <w:tc>
          <w:tcPr>
            <w:tcW w:w="1377" w:type="dxa"/>
            <w:tcBorders>
              <w:top w:val="single" w:sz="2" w:space="0" w:color="auto"/>
              <w:left w:val="single" w:sz="2" w:space="0" w:color="auto"/>
              <w:bottom w:val="single" w:sz="2" w:space="0" w:color="auto"/>
              <w:right w:val="single" w:sz="2" w:space="0" w:color="auto"/>
            </w:tcBorders>
            <w:vAlign w:val="center"/>
          </w:tcPr>
          <w:p w14:paraId="1FFCA431" w14:textId="77601823"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-1.55%</w:t>
            </w:r>
          </w:p>
        </w:tc>
        <w:tc>
          <w:tcPr>
            <w:tcW w:w="1377" w:type="dxa"/>
            <w:tcBorders>
              <w:top w:val="single" w:sz="2" w:space="0" w:color="auto"/>
              <w:left w:val="single" w:sz="2" w:space="0" w:color="auto"/>
              <w:bottom w:val="single" w:sz="2" w:space="0" w:color="auto"/>
              <w:right w:val="single" w:sz="2" w:space="0" w:color="auto"/>
            </w:tcBorders>
            <w:vAlign w:val="center"/>
          </w:tcPr>
          <w:p w14:paraId="3A33AE43" w14:textId="77777777" w:rsidR="001E08EE" w:rsidRDefault="001E08EE" w:rsidP="001E08EE">
            <w:pPr>
              <w:spacing w:after="0" w:line="240" w:lineRule="exact"/>
              <w:rPr>
                <w:rFonts w:ascii="宋体" w:eastAsia="宋体" w:hAnsi="宋体" w:cs="宋体" w:hint="eastAsia"/>
                <w:sz w:val="18"/>
                <w:szCs w:val="18"/>
              </w:rPr>
            </w:pPr>
          </w:p>
        </w:tc>
      </w:tr>
      <w:tr w:rsidR="001E08EE" w14:paraId="378B955D"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4EFC0C2" w14:textId="77777777" w:rsidR="001E08EE" w:rsidRDefault="001E08EE" w:rsidP="001E08EE">
            <w:pPr>
              <w:spacing w:before="40" w:after="40" w:line="240" w:lineRule="exact"/>
              <w:rPr>
                <w:rFonts w:ascii="宋体" w:eastAsia="宋体" w:hAnsi="宋体" w:cs="宋体" w:hint="eastAsia"/>
                <w:sz w:val="18"/>
                <w:szCs w:val="18"/>
              </w:rPr>
            </w:pPr>
            <w:r>
              <w:rPr>
                <w:rFonts w:ascii="宋体" w:eastAsia="宋体" w:hAnsi="宋体" w:cs="宋体"/>
                <w:sz w:val="18"/>
                <w:szCs w:val="18"/>
              </w:rPr>
              <w:t>合同资产</w:t>
            </w:r>
          </w:p>
        </w:tc>
        <w:tc>
          <w:tcPr>
            <w:tcW w:w="1377" w:type="dxa"/>
            <w:tcBorders>
              <w:top w:val="single" w:sz="2" w:space="0" w:color="auto"/>
              <w:left w:val="single" w:sz="2" w:space="0" w:color="auto"/>
              <w:bottom w:val="single" w:sz="2" w:space="0" w:color="auto"/>
              <w:right w:val="single" w:sz="2" w:space="0" w:color="auto"/>
            </w:tcBorders>
            <w:vAlign w:val="center"/>
          </w:tcPr>
          <w:p w14:paraId="7CC2789D" w14:textId="2B6B606C" w:rsidR="001E08EE" w:rsidRDefault="001E08EE" w:rsidP="001E08E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1377" w:type="dxa"/>
            <w:tcBorders>
              <w:top w:val="single" w:sz="2" w:space="0" w:color="auto"/>
              <w:left w:val="single" w:sz="2" w:space="0" w:color="auto"/>
              <w:bottom w:val="single" w:sz="2" w:space="0" w:color="auto"/>
              <w:right w:val="single" w:sz="2" w:space="0" w:color="auto"/>
            </w:tcBorders>
            <w:vAlign w:val="center"/>
          </w:tcPr>
          <w:p w14:paraId="4B9A0A55" w14:textId="3C8AEFB9"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6F8B3CE9"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30,454,218.54</w:t>
            </w:r>
          </w:p>
        </w:tc>
        <w:tc>
          <w:tcPr>
            <w:tcW w:w="1377" w:type="dxa"/>
            <w:tcBorders>
              <w:top w:val="single" w:sz="2" w:space="0" w:color="auto"/>
              <w:left w:val="single" w:sz="2" w:space="0" w:color="auto"/>
              <w:bottom w:val="single" w:sz="2" w:space="0" w:color="auto"/>
              <w:right w:val="single" w:sz="2" w:space="0" w:color="auto"/>
            </w:tcBorders>
            <w:vAlign w:val="center"/>
          </w:tcPr>
          <w:p w14:paraId="4BACB546"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0.27%</w:t>
            </w:r>
          </w:p>
        </w:tc>
        <w:tc>
          <w:tcPr>
            <w:tcW w:w="1377" w:type="dxa"/>
            <w:tcBorders>
              <w:top w:val="single" w:sz="2" w:space="0" w:color="auto"/>
              <w:left w:val="single" w:sz="2" w:space="0" w:color="auto"/>
              <w:bottom w:val="single" w:sz="2" w:space="0" w:color="auto"/>
              <w:right w:val="single" w:sz="2" w:space="0" w:color="auto"/>
            </w:tcBorders>
            <w:vAlign w:val="center"/>
          </w:tcPr>
          <w:p w14:paraId="3BB3175F" w14:textId="391B7389"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-0.27%</w:t>
            </w:r>
          </w:p>
        </w:tc>
        <w:tc>
          <w:tcPr>
            <w:tcW w:w="1377" w:type="dxa"/>
            <w:tcBorders>
              <w:top w:val="single" w:sz="2" w:space="0" w:color="auto"/>
              <w:left w:val="single" w:sz="2" w:space="0" w:color="auto"/>
              <w:bottom w:val="single" w:sz="2" w:space="0" w:color="auto"/>
              <w:right w:val="single" w:sz="2" w:space="0" w:color="auto"/>
            </w:tcBorders>
            <w:vAlign w:val="center"/>
          </w:tcPr>
          <w:p w14:paraId="6094624A" w14:textId="77777777" w:rsidR="001E08EE" w:rsidRDefault="001E08EE" w:rsidP="001E08EE">
            <w:pPr>
              <w:spacing w:after="0" w:line="240" w:lineRule="exact"/>
              <w:rPr>
                <w:rFonts w:ascii="宋体" w:eastAsia="宋体" w:hAnsi="宋体" w:cs="宋体" w:hint="eastAsia"/>
                <w:sz w:val="18"/>
                <w:szCs w:val="18"/>
              </w:rPr>
            </w:pPr>
          </w:p>
        </w:tc>
      </w:tr>
      <w:tr w:rsidR="001E08EE" w14:paraId="34D24985"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0EDDA85" w14:textId="77777777" w:rsidR="001E08EE" w:rsidRDefault="001E08EE" w:rsidP="001E08EE">
            <w:pPr>
              <w:spacing w:before="40" w:after="40" w:line="240" w:lineRule="exact"/>
              <w:rPr>
                <w:rFonts w:ascii="宋体" w:eastAsia="宋体" w:hAnsi="宋体" w:cs="宋体" w:hint="eastAsia"/>
                <w:sz w:val="18"/>
                <w:szCs w:val="18"/>
              </w:rPr>
            </w:pPr>
            <w:r>
              <w:rPr>
                <w:rFonts w:ascii="宋体" w:eastAsia="宋体" w:hAnsi="宋体" w:cs="宋体"/>
                <w:sz w:val="18"/>
                <w:szCs w:val="18"/>
              </w:rPr>
              <w:t>存货</w:t>
            </w:r>
          </w:p>
        </w:tc>
        <w:tc>
          <w:tcPr>
            <w:tcW w:w="1377" w:type="dxa"/>
            <w:tcBorders>
              <w:top w:val="single" w:sz="2" w:space="0" w:color="auto"/>
              <w:left w:val="single" w:sz="2" w:space="0" w:color="auto"/>
              <w:bottom w:val="single" w:sz="2" w:space="0" w:color="auto"/>
              <w:right w:val="single" w:sz="2" w:space="0" w:color="auto"/>
            </w:tcBorders>
            <w:vAlign w:val="center"/>
          </w:tcPr>
          <w:p w14:paraId="3FE4C99A" w14:textId="74A7A995" w:rsidR="001E08EE" w:rsidRDefault="001E08EE" w:rsidP="001E08E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639,318,024.03 </w:t>
            </w:r>
          </w:p>
        </w:tc>
        <w:tc>
          <w:tcPr>
            <w:tcW w:w="1377" w:type="dxa"/>
            <w:tcBorders>
              <w:top w:val="single" w:sz="2" w:space="0" w:color="auto"/>
              <w:left w:val="single" w:sz="2" w:space="0" w:color="auto"/>
              <w:bottom w:val="single" w:sz="2" w:space="0" w:color="auto"/>
              <w:right w:val="single" w:sz="2" w:space="0" w:color="auto"/>
            </w:tcBorders>
            <w:vAlign w:val="center"/>
          </w:tcPr>
          <w:p w14:paraId="4716F602" w14:textId="6D2C14C0"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6.45%</w:t>
            </w:r>
          </w:p>
        </w:tc>
        <w:tc>
          <w:tcPr>
            <w:tcW w:w="1377" w:type="dxa"/>
            <w:tcBorders>
              <w:top w:val="single" w:sz="2" w:space="0" w:color="auto"/>
              <w:left w:val="single" w:sz="2" w:space="0" w:color="auto"/>
              <w:bottom w:val="single" w:sz="2" w:space="0" w:color="auto"/>
              <w:right w:val="single" w:sz="2" w:space="0" w:color="auto"/>
            </w:tcBorders>
            <w:vAlign w:val="center"/>
          </w:tcPr>
          <w:p w14:paraId="56E88098"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775,090,222.33</w:t>
            </w:r>
          </w:p>
        </w:tc>
        <w:tc>
          <w:tcPr>
            <w:tcW w:w="1377" w:type="dxa"/>
            <w:tcBorders>
              <w:top w:val="single" w:sz="2" w:space="0" w:color="auto"/>
              <w:left w:val="single" w:sz="2" w:space="0" w:color="auto"/>
              <w:bottom w:val="single" w:sz="2" w:space="0" w:color="auto"/>
              <w:right w:val="single" w:sz="2" w:space="0" w:color="auto"/>
            </w:tcBorders>
            <w:vAlign w:val="center"/>
          </w:tcPr>
          <w:p w14:paraId="309A2734"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6.87%</w:t>
            </w:r>
          </w:p>
        </w:tc>
        <w:tc>
          <w:tcPr>
            <w:tcW w:w="1377" w:type="dxa"/>
            <w:tcBorders>
              <w:top w:val="single" w:sz="2" w:space="0" w:color="auto"/>
              <w:left w:val="single" w:sz="2" w:space="0" w:color="auto"/>
              <w:bottom w:val="single" w:sz="2" w:space="0" w:color="auto"/>
              <w:right w:val="single" w:sz="2" w:space="0" w:color="auto"/>
            </w:tcBorders>
            <w:vAlign w:val="center"/>
          </w:tcPr>
          <w:p w14:paraId="24DEC385" w14:textId="4F24FC9D"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-0.42%</w:t>
            </w:r>
          </w:p>
        </w:tc>
        <w:tc>
          <w:tcPr>
            <w:tcW w:w="1377" w:type="dxa"/>
            <w:tcBorders>
              <w:top w:val="single" w:sz="2" w:space="0" w:color="auto"/>
              <w:left w:val="single" w:sz="2" w:space="0" w:color="auto"/>
              <w:bottom w:val="single" w:sz="2" w:space="0" w:color="auto"/>
              <w:right w:val="single" w:sz="2" w:space="0" w:color="auto"/>
            </w:tcBorders>
            <w:vAlign w:val="center"/>
          </w:tcPr>
          <w:p w14:paraId="10FF7FB0" w14:textId="77777777" w:rsidR="001E08EE" w:rsidRDefault="001E08EE" w:rsidP="001E08EE">
            <w:pPr>
              <w:spacing w:after="0" w:line="240" w:lineRule="exact"/>
              <w:rPr>
                <w:rFonts w:ascii="宋体" w:eastAsia="宋体" w:hAnsi="宋体" w:cs="宋体" w:hint="eastAsia"/>
                <w:sz w:val="18"/>
                <w:szCs w:val="18"/>
              </w:rPr>
            </w:pPr>
          </w:p>
        </w:tc>
      </w:tr>
      <w:tr w:rsidR="001E08EE" w14:paraId="23263DDE"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25B5135" w14:textId="77777777" w:rsidR="001E08EE" w:rsidRDefault="001E08EE" w:rsidP="001E08EE">
            <w:pPr>
              <w:spacing w:before="40" w:after="40" w:line="240" w:lineRule="exact"/>
              <w:rPr>
                <w:rFonts w:ascii="宋体" w:eastAsia="宋体" w:hAnsi="宋体" w:cs="宋体" w:hint="eastAsia"/>
                <w:sz w:val="18"/>
                <w:szCs w:val="18"/>
              </w:rPr>
            </w:pPr>
            <w:r>
              <w:rPr>
                <w:rFonts w:ascii="宋体" w:eastAsia="宋体" w:hAnsi="宋体" w:cs="宋体"/>
                <w:sz w:val="18"/>
                <w:szCs w:val="18"/>
              </w:rPr>
              <w:t>投资性房地产</w:t>
            </w:r>
          </w:p>
        </w:tc>
        <w:tc>
          <w:tcPr>
            <w:tcW w:w="1377" w:type="dxa"/>
            <w:tcBorders>
              <w:top w:val="single" w:sz="2" w:space="0" w:color="auto"/>
              <w:left w:val="single" w:sz="2" w:space="0" w:color="auto"/>
              <w:bottom w:val="single" w:sz="2" w:space="0" w:color="auto"/>
              <w:right w:val="single" w:sz="2" w:space="0" w:color="auto"/>
            </w:tcBorders>
            <w:vAlign w:val="center"/>
          </w:tcPr>
          <w:p w14:paraId="04470239" w14:textId="4D1B56C2" w:rsidR="001E08EE" w:rsidRDefault="001E08EE" w:rsidP="001E08E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420,310,035.00 </w:t>
            </w:r>
          </w:p>
        </w:tc>
        <w:tc>
          <w:tcPr>
            <w:tcW w:w="1377" w:type="dxa"/>
            <w:tcBorders>
              <w:top w:val="single" w:sz="2" w:space="0" w:color="auto"/>
              <w:left w:val="single" w:sz="2" w:space="0" w:color="auto"/>
              <w:bottom w:val="single" w:sz="2" w:space="0" w:color="auto"/>
              <w:right w:val="single" w:sz="2" w:space="0" w:color="auto"/>
            </w:tcBorders>
            <w:vAlign w:val="center"/>
          </w:tcPr>
          <w:p w14:paraId="332CFF61" w14:textId="58FBFE68"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4.24%</w:t>
            </w:r>
          </w:p>
        </w:tc>
        <w:tc>
          <w:tcPr>
            <w:tcW w:w="1377" w:type="dxa"/>
            <w:tcBorders>
              <w:top w:val="single" w:sz="2" w:space="0" w:color="auto"/>
              <w:left w:val="single" w:sz="2" w:space="0" w:color="auto"/>
              <w:bottom w:val="single" w:sz="2" w:space="0" w:color="auto"/>
              <w:right w:val="single" w:sz="2" w:space="0" w:color="auto"/>
            </w:tcBorders>
            <w:vAlign w:val="center"/>
          </w:tcPr>
          <w:p w14:paraId="604DFF53"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549,762,643.00</w:t>
            </w:r>
          </w:p>
        </w:tc>
        <w:tc>
          <w:tcPr>
            <w:tcW w:w="1377" w:type="dxa"/>
            <w:tcBorders>
              <w:top w:val="single" w:sz="2" w:space="0" w:color="auto"/>
              <w:left w:val="single" w:sz="2" w:space="0" w:color="auto"/>
              <w:bottom w:val="single" w:sz="2" w:space="0" w:color="auto"/>
              <w:right w:val="single" w:sz="2" w:space="0" w:color="auto"/>
            </w:tcBorders>
            <w:vAlign w:val="center"/>
          </w:tcPr>
          <w:p w14:paraId="2B48EE9B"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4.87%</w:t>
            </w:r>
          </w:p>
        </w:tc>
        <w:tc>
          <w:tcPr>
            <w:tcW w:w="1377" w:type="dxa"/>
            <w:tcBorders>
              <w:top w:val="single" w:sz="2" w:space="0" w:color="auto"/>
              <w:left w:val="single" w:sz="2" w:space="0" w:color="auto"/>
              <w:bottom w:val="single" w:sz="2" w:space="0" w:color="auto"/>
              <w:right w:val="single" w:sz="2" w:space="0" w:color="auto"/>
            </w:tcBorders>
            <w:vAlign w:val="center"/>
          </w:tcPr>
          <w:p w14:paraId="27F66B34" w14:textId="565BC0C9"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-0.63%</w:t>
            </w:r>
          </w:p>
        </w:tc>
        <w:tc>
          <w:tcPr>
            <w:tcW w:w="1377" w:type="dxa"/>
            <w:tcBorders>
              <w:top w:val="single" w:sz="2" w:space="0" w:color="auto"/>
              <w:left w:val="single" w:sz="2" w:space="0" w:color="auto"/>
              <w:bottom w:val="single" w:sz="2" w:space="0" w:color="auto"/>
              <w:right w:val="single" w:sz="2" w:space="0" w:color="auto"/>
            </w:tcBorders>
            <w:vAlign w:val="center"/>
          </w:tcPr>
          <w:p w14:paraId="337B7AE4" w14:textId="77777777" w:rsidR="001E08EE" w:rsidRDefault="001E08EE" w:rsidP="001E08EE">
            <w:pPr>
              <w:spacing w:after="0" w:line="240" w:lineRule="exact"/>
              <w:rPr>
                <w:rFonts w:ascii="宋体" w:eastAsia="宋体" w:hAnsi="宋体" w:cs="宋体" w:hint="eastAsia"/>
                <w:sz w:val="18"/>
                <w:szCs w:val="18"/>
              </w:rPr>
            </w:pPr>
          </w:p>
        </w:tc>
      </w:tr>
      <w:tr w:rsidR="001E08EE" w14:paraId="389D6EE3"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D203A9A" w14:textId="77777777" w:rsidR="001E08EE" w:rsidRDefault="001E08EE" w:rsidP="001E08EE">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长期股权投资</w:t>
            </w:r>
          </w:p>
        </w:tc>
        <w:tc>
          <w:tcPr>
            <w:tcW w:w="1377" w:type="dxa"/>
            <w:tcBorders>
              <w:top w:val="single" w:sz="2" w:space="0" w:color="auto"/>
              <w:left w:val="single" w:sz="2" w:space="0" w:color="auto"/>
              <w:bottom w:val="single" w:sz="2" w:space="0" w:color="auto"/>
              <w:right w:val="single" w:sz="2" w:space="0" w:color="auto"/>
            </w:tcBorders>
            <w:vAlign w:val="center"/>
          </w:tcPr>
          <w:p w14:paraId="2874EE54" w14:textId="18FFB32B" w:rsidR="001E08EE" w:rsidRDefault="001E08EE" w:rsidP="001E08E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r w:rsidRPr="001E08EE">
              <w:rPr>
                <w:rFonts w:ascii="宋体" w:eastAsia="宋体" w:hAnsi="宋体" w:cs="宋体" w:hint="eastAsia"/>
                <w:sz w:val="18"/>
                <w:szCs w:val="18"/>
              </w:rPr>
              <w:t xml:space="preserve"> 285,914,866.92 </w:t>
            </w:r>
            <w:r w:rsidRPr="00F02036">
              <w:rPr>
                <w:rFonts w:ascii="宋体" w:eastAsia="宋体" w:hAnsi="宋体" w:cs="宋体" w:hint="eastAsia"/>
                <w:sz w:val="18"/>
                <w:szCs w:val="18"/>
              </w:rPr>
              <w:t xml:space="preserve"> </w:t>
            </w:r>
          </w:p>
        </w:tc>
        <w:tc>
          <w:tcPr>
            <w:tcW w:w="1377" w:type="dxa"/>
            <w:tcBorders>
              <w:top w:val="single" w:sz="2" w:space="0" w:color="auto"/>
              <w:left w:val="single" w:sz="2" w:space="0" w:color="auto"/>
              <w:bottom w:val="single" w:sz="2" w:space="0" w:color="auto"/>
              <w:right w:val="single" w:sz="2" w:space="0" w:color="auto"/>
            </w:tcBorders>
            <w:vAlign w:val="center"/>
          </w:tcPr>
          <w:p w14:paraId="28E7D1D3" w14:textId="24892B6D"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2.89%</w:t>
            </w:r>
          </w:p>
        </w:tc>
        <w:tc>
          <w:tcPr>
            <w:tcW w:w="1377" w:type="dxa"/>
            <w:tcBorders>
              <w:top w:val="single" w:sz="2" w:space="0" w:color="auto"/>
              <w:left w:val="single" w:sz="2" w:space="0" w:color="auto"/>
              <w:bottom w:val="single" w:sz="2" w:space="0" w:color="auto"/>
              <w:right w:val="single" w:sz="2" w:space="0" w:color="auto"/>
            </w:tcBorders>
            <w:vAlign w:val="center"/>
          </w:tcPr>
          <w:p w14:paraId="6069662A"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277,317,053.69</w:t>
            </w:r>
          </w:p>
        </w:tc>
        <w:tc>
          <w:tcPr>
            <w:tcW w:w="1377" w:type="dxa"/>
            <w:tcBorders>
              <w:top w:val="single" w:sz="2" w:space="0" w:color="auto"/>
              <w:left w:val="single" w:sz="2" w:space="0" w:color="auto"/>
              <w:bottom w:val="single" w:sz="2" w:space="0" w:color="auto"/>
              <w:right w:val="single" w:sz="2" w:space="0" w:color="auto"/>
            </w:tcBorders>
            <w:vAlign w:val="center"/>
          </w:tcPr>
          <w:p w14:paraId="46814348"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2.46%</w:t>
            </w:r>
          </w:p>
        </w:tc>
        <w:tc>
          <w:tcPr>
            <w:tcW w:w="1377" w:type="dxa"/>
            <w:tcBorders>
              <w:top w:val="single" w:sz="2" w:space="0" w:color="auto"/>
              <w:left w:val="single" w:sz="2" w:space="0" w:color="auto"/>
              <w:bottom w:val="single" w:sz="2" w:space="0" w:color="auto"/>
              <w:right w:val="single" w:sz="2" w:space="0" w:color="auto"/>
            </w:tcBorders>
            <w:vAlign w:val="center"/>
          </w:tcPr>
          <w:p w14:paraId="67FEFBD1" w14:textId="3D53ADEB"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0.43%</w:t>
            </w:r>
          </w:p>
        </w:tc>
        <w:tc>
          <w:tcPr>
            <w:tcW w:w="1377" w:type="dxa"/>
            <w:tcBorders>
              <w:top w:val="single" w:sz="2" w:space="0" w:color="auto"/>
              <w:left w:val="single" w:sz="2" w:space="0" w:color="auto"/>
              <w:bottom w:val="single" w:sz="2" w:space="0" w:color="auto"/>
              <w:right w:val="single" w:sz="2" w:space="0" w:color="auto"/>
            </w:tcBorders>
            <w:vAlign w:val="center"/>
          </w:tcPr>
          <w:p w14:paraId="3C0F78E3" w14:textId="77777777" w:rsidR="001E08EE" w:rsidRDefault="001E08EE" w:rsidP="001E08EE">
            <w:pPr>
              <w:spacing w:after="0" w:line="240" w:lineRule="exact"/>
              <w:rPr>
                <w:rFonts w:ascii="宋体" w:eastAsia="宋体" w:hAnsi="宋体" w:cs="宋体" w:hint="eastAsia"/>
                <w:sz w:val="18"/>
                <w:szCs w:val="18"/>
              </w:rPr>
            </w:pPr>
          </w:p>
        </w:tc>
      </w:tr>
      <w:tr w:rsidR="001E08EE" w14:paraId="0C151D7F"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AB3CCD1" w14:textId="77777777" w:rsidR="001E08EE" w:rsidRDefault="001E08EE" w:rsidP="001E08EE">
            <w:pPr>
              <w:spacing w:before="40" w:after="40" w:line="240" w:lineRule="exact"/>
              <w:rPr>
                <w:rFonts w:ascii="宋体" w:eastAsia="宋体" w:hAnsi="宋体" w:cs="宋体" w:hint="eastAsia"/>
                <w:sz w:val="18"/>
                <w:szCs w:val="18"/>
              </w:rPr>
            </w:pPr>
            <w:r>
              <w:rPr>
                <w:rFonts w:ascii="宋体" w:eastAsia="宋体" w:hAnsi="宋体" w:cs="宋体"/>
                <w:sz w:val="18"/>
                <w:szCs w:val="18"/>
              </w:rPr>
              <w:t>固定资产</w:t>
            </w:r>
          </w:p>
        </w:tc>
        <w:tc>
          <w:tcPr>
            <w:tcW w:w="1377" w:type="dxa"/>
            <w:tcBorders>
              <w:top w:val="single" w:sz="2" w:space="0" w:color="auto"/>
              <w:left w:val="single" w:sz="2" w:space="0" w:color="auto"/>
              <w:bottom w:val="single" w:sz="2" w:space="0" w:color="auto"/>
              <w:right w:val="single" w:sz="2" w:space="0" w:color="auto"/>
            </w:tcBorders>
            <w:vAlign w:val="center"/>
          </w:tcPr>
          <w:p w14:paraId="2EC512F1" w14:textId="31E6E3C0" w:rsidR="001E08EE" w:rsidRDefault="001E08EE" w:rsidP="001E08E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4,282,996,525.15 </w:t>
            </w:r>
          </w:p>
        </w:tc>
        <w:tc>
          <w:tcPr>
            <w:tcW w:w="1377" w:type="dxa"/>
            <w:tcBorders>
              <w:top w:val="single" w:sz="2" w:space="0" w:color="auto"/>
              <w:left w:val="single" w:sz="2" w:space="0" w:color="auto"/>
              <w:bottom w:val="single" w:sz="2" w:space="0" w:color="auto"/>
              <w:right w:val="single" w:sz="2" w:space="0" w:color="auto"/>
            </w:tcBorders>
            <w:vAlign w:val="center"/>
          </w:tcPr>
          <w:p w14:paraId="5974770C" w14:textId="4E43E87C"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43.23%</w:t>
            </w:r>
          </w:p>
        </w:tc>
        <w:tc>
          <w:tcPr>
            <w:tcW w:w="1377" w:type="dxa"/>
            <w:tcBorders>
              <w:top w:val="single" w:sz="2" w:space="0" w:color="auto"/>
              <w:left w:val="single" w:sz="2" w:space="0" w:color="auto"/>
              <w:bottom w:val="single" w:sz="2" w:space="0" w:color="auto"/>
              <w:right w:val="single" w:sz="2" w:space="0" w:color="auto"/>
            </w:tcBorders>
            <w:vAlign w:val="center"/>
          </w:tcPr>
          <w:p w14:paraId="6407FCD8"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4,733,178,211.48</w:t>
            </w:r>
          </w:p>
        </w:tc>
        <w:tc>
          <w:tcPr>
            <w:tcW w:w="1377" w:type="dxa"/>
            <w:tcBorders>
              <w:top w:val="single" w:sz="2" w:space="0" w:color="auto"/>
              <w:left w:val="single" w:sz="2" w:space="0" w:color="auto"/>
              <w:bottom w:val="single" w:sz="2" w:space="0" w:color="auto"/>
              <w:right w:val="single" w:sz="2" w:space="0" w:color="auto"/>
            </w:tcBorders>
            <w:vAlign w:val="center"/>
          </w:tcPr>
          <w:p w14:paraId="217BE37B"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41.97%</w:t>
            </w:r>
          </w:p>
        </w:tc>
        <w:tc>
          <w:tcPr>
            <w:tcW w:w="1377" w:type="dxa"/>
            <w:tcBorders>
              <w:top w:val="single" w:sz="2" w:space="0" w:color="auto"/>
              <w:left w:val="single" w:sz="2" w:space="0" w:color="auto"/>
              <w:bottom w:val="single" w:sz="2" w:space="0" w:color="auto"/>
              <w:right w:val="single" w:sz="2" w:space="0" w:color="auto"/>
            </w:tcBorders>
            <w:vAlign w:val="center"/>
          </w:tcPr>
          <w:p w14:paraId="28D2A693" w14:textId="1E3ACE44"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1.26%</w:t>
            </w:r>
          </w:p>
        </w:tc>
        <w:tc>
          <w:tcPr>
            <w:tcW w:w="1377" w:type="dxa"/>
            <w:tcBorders>
              <w:top w:val="single" w:sz="2" w:space="0" w:color="auto"/>
              <w:left w:val="single" w:sz="2" w:space="0" w:color="auto"/>
              <w:bottom w:val="single" w:sz="2" w:space="0" w:color="auto"/>
              <w:right w:val="single" w:sz="2" w:space="0" w:color="auto"/>
            </w:tcBorders>
            <w:vAlign w:val="center"/>
          </w:tcPr>
          <w:p w14:paraId="344D146B" w14:textId="77777777" w:rsidR="001E08EE" w:rsidRDefault="001E08EE" w:rsidP="001E08EE">
            <w:pPr>
              <w:spacing w:after="0" w:line="240" w:lineRule="exact"/>
              <w:rPr>
                <w:rFonts w:ascii="宋体" w:eastAsia="宋体" w:hAnsi="宋体" w:cs="宋体" w:hint="eastAsia"/>
                <w:sz w:val="18"/>
                <w:szCs w:val="18"/>
              </w:rPr>
            </w:pPr>
          </w:p>
        </w:tc>
      </w:tr>
      <w:tr w:rsidR="001E08EE" w14:paraId="2AA543C1"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11955B3" w14:textId="77777777" w:rsidR="001E08EE" w:rsidRDefault="001E08EE" w:rsidP="001E08EE">
            <w:pPr>
              <w:spacing w:before="40" w:after="40" w:line="240" w:lineRule="exact"/>
              <w:rPr>
                <w:rFonts w:ascii="宋体" w:eastAsia="宋体" w:hAnsi="宋体" w:cs="宋体" w:hint="eastAsia"/>
                <w:sz w:val="18"/>
                <w:szCs w:val="18"/>
              </w:rPr>
            </w:pPr>
            <w:r>
              <w:rPr>
                <w:rFonts w:ascii="宋体" w:eastAsia="宋体" w:hAnsi="宋体" w:cs="宋体"/>
                <w:sz w:val="18"/>
                <w:szCs w:val="18"/>
              </w:rPr>
              <w:t>在建工程</w:t>
            </w:r>
          </w:p>
        </w:tc>
        <w:tc>
          <w:tcPr>
            <w:tcW w:w="1377" w:type="dxa"/>
            <w:tcBorders>
              <w:top w:val="single" w:sz="2" w:space="0" w:color="auto"/>
              <w:left w:val="single" w:sz="2" w:space="0" w:color="auto"/>
              <w:bottom w:val="single" w:sz="2" w:space="0" w:color="auto"/>
              <w:right w:val="single" w:sz="2" w:space="0" w:color="auto"/>
            </w:tcBorders>
            <w:vAlign w:val="center"/>
          </w:tcPr>
          <w:p w14:paraId="63F96F38" w14:textId="7BECE893" w:rsidR="001E08EE" w:rsidRDefault="001E08EE" w:rsidP="001E08E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15,313,954.59 </w:t>
            </w:r>
          </w:p>
        </w:tc>
        <w:tc>
          <w:tcPr>
            <w:tcW w:w="1377" w:type="dxa"/>
            <w:tcBorders>
              <w:top w:val="single" w:sz="2" w:space="0" w:color="auto"/>
              <w:left w:val="single" w:sz="2" w:space="0" w:color="auto"/>
              <w:bottom w:val="single" w:sz="2" w:space="0" w:color="auto"/>
              <w:right w:val="single" w:sz="2" w:space="0" w:color="auto"/>
            </w:tcBorders>
            <w:vAlign w:val="center"/>
          </w:tcPr>
          <w:p w14:paraId="732CA436" w14:textId="5107CBC9"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0.15%</w:t>
            </w:r>
          </w:p>
        </w:tc>
        <w:tc>
          <w:tcPr>
            <w:tcW w:w="1377" w:type="dxa"/>
            <w:tcBorders>
              <w:top w:val="single" w:sz="2" w:space="0" w:color="auto"/>
              <w:left w:val="single" w:sz="2" w:space="0" w:color="auto"/>
              <w:bottom w:val="single" w:sz="2" w:space="0" w:color="auto"/>
              <w:right w:val="single" w:sz="2" w:space="0" w:color="auto"/>
            </w:tcBorders>
            <w:vAlign w:val="center"/>
          </w:tcPr>
          <w:p w14:paraId="12A4A8E6"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30,397,193.91</w:t>
            </w:r>
          </w:p>
        </w:tc>
        <w:tc>
          <w:tcPr>
            <w:tcW w:w="1377" w:type="dxa"/>
            <w:tcBorders>
              <w:top w:val="single" w:sz="2" w:space="0" w:color="auto"/>
              <w:left w:val="single" w:sz="2" w:space="0" w:color="auto"/>
              <w:bottom w:val="single" w:sz="2" w:space="0" w:color="auto"/>
              <w:right w:val="single" w:sz="2" w:space="0" w:color="auto"/>
            </w:tcBorders>
            <w:vAlign w:val="center"/>
          </w:tcPr>
          <w:p w14:paraId="51F04E01"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0.27%</w:t>
            </w:r>
          </w:p>
        </w:tc>
        <w:tc>
          <w:tcPr>
            <w:tcW w:w="1377" w:type="dxa"/>
            <w:tcBorders>
              <w:top w:val="single" w:sz="2" w:space="0" w:color="auto"/>
              <w:left w:val="single" w:sz="2" w:space="0" w:color="auto"/>
              <w:bottom w:val="single" w:sz="2" w:space="0" w:color="auto"/>
              <w:right w:val="single" w:sz="2" w:space="0" w:color="auto"/>
            </w:tcBorders>
            <w:vAlign w:val="center"/>
          </w:tcPr>
          <w:p w14:paraId="0AED5D06" w14:textId="3321C9FE"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-0.12%</w:t>
            </w:r>
          </w:p>
        </w:tc>
        <w:tc>
          <w:tcPr>
            <w:tcW w:w="1377" w:type="dxa"/>
            <w:tcBorders>
              <w:top w:val="single" w:sz="2" w:space="0" w:color="auto"/>
              <w:left w:val="single" w:sz="2" w:space="0" w:color="auto"/>
              <w:bottom w:val="single" w:sz="2" w:space="0" w:color="auto"/>
              <w:right w:val="single" w:sz="2" w:space="0" w:color="auto"/>
            </w:tcBorders>
            <w:vAlign w:val="center"/>
          </w:tcPr>
          <w:p w14:paraId="4F166ECB" w14:textId="77777777" w:rsidR="001E08EE" w:rsidRDefault="001E08EE" w:rsidP="001E08EE">
            <w:pPr>
              <w:spacing w:after="0" w:line="240" w:lineRule="exact"/>
              <w:rPr>
                <w:rFonts w:ascii="宋体" w:eastAsia="宋体" w:hAnsi="宋体" w:cs="宋体" w:hint="eastAsia"/>
                <w:sz w:val="18"/>
                <w:szCs w:val="18"/>
              </w:rPr>
            </w:pPr>
          </w:p>
        </w:tc>
      </w:tr>
      <w:tr w:rsidR="001E08EE" w14:paraId="6AEFA5CC"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1250D12" w14:textId="77777777" w:rsidR="001E08EE" w:rsidRDefault="001E08EE" w:rsidP="001E08EE">
            <w:pPr>
              <w:spacing w:before="40" w:after="40" w:line="240" w:lineRule="exact"/>
              <w:rPr>
                <w:rFonts w:ascii="宋体" w:eastAsia="宋体" w:hAnsi="宋体" w:cs="宋体" w:hint="eastAsia"/>
                <w:sz w:val="18"/>
                <w:szCs w:val="18"/>
              </w:rPr>
            </w:pPr>
            <w:r>
              <w:rPr>
                <w:rFonts w:ascii="宋体" w:eastAsia="宋体" w:hAnsi="宋体" w:cs="宋体"/>
                <w:sz w:val="18"/>
                <w:szCs w:val="18"/>
              </w:rPr>
              <w:t>使用权资产</w:t>
            </w:r>
          </w:p>
        </w:tc>
        <w:tc>
          <w:tcPr>
            <w:tcW w:w="1377" w:type="dxa"/>
            <w:tcBorders>
              <w:top w:val="single" w:sz="2" w:space="0" w:color="auto"/>
              <w:left w:val="single" w:sz="2" w:space="0" w:color="auto"/>
              <w:bottom w:val="single" w:sz="2" w:space="0" w:color="auto"/>
              <w:right w:val="single" w:sz="2" w:space="0" w:color="auto"/>
            </w:tcBorders>
            <w:vAlign w:val="center"/>
          </w:tcPr>
          <w:p w14:paraId="257329BB" w14:textId="656357C2" w:rsidR="001E08EE" w:rsidRDefault="001E08EE" w:rsidP="001E08E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1,907,107.05 </w:t>
            </w:r>
          </w:p>
        </w:tc>
        <w:tc>
          <w:tcPr>
            <w:tcW w:w="1377" w:type="dxa"/>
            <w:tcBorders>
              <w:top w:val="single" w:sz="2" w:space="0" w:color="auto"/>
              <w:left w:val="single" w:sz="2" w:space="0" w:color="auto"/>
              <w:bottom w:val="single" w:sz="2" w:space="0" w:color="auto"/>
              <w:right w:val="single" w:sz="2" w:space="0" w:color="auto"/>
            </w:tcBorders>
            <w:vAlign w:val="center"/>
          </w:tcPr>
          <w:p w14:paraId="4E14BBA1" w14:textId="324EE54C"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0.02%</w:t>
            </w:r>
          </w:p>
        </w:tc>
        <w:tc>
          <w:tcPr>
            <w:tcW w:w="1377" w:type="dxa"/>
            <w:tcBorders>
              <w:top w:val="single" w:sz="2" w:space="0" w:color="auto"/>
              <w:left w:val="single" w:sz="2" w:space="0" w:color="auto"/>
              <w:bottom w:val="single" w:sz="2" w:space="0" w:color="auto"/>
              <w:right w:val="single" w:sz="2" w:space="0" w:color="auto"/>
            </w:tcBorders>
            <w:vAlign w:val="center"/>
          </w:tcPr>
          <w:p w14:paraId="0C6F0162"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6,493,282.24</w:t>
            </w:r>
          </w:p>
        </w:tc>
        <w:tc>
          <w:tcPr>
            <w:tcW w:w="1377" w:type="dxa"/>
            <w:tcBorders>
              <w:top w:val="single" w:sz="2" w:space="0" w:color="auto"/>
              <w:left w:val="single" w:sz="2" w:space="0" w:color="auto"/>
              <w:bottom w:val="single" w:sz="2" w:space="0" w:color="auto"/>
              <w:right w:val="single" w:sz="2" w:space="0" w:color="auto"/>
            </w:tcBorders>
            <w:vAlign w:val="center"/>
          </w:tcPr>
          <w:p w14:paraId="1994C3AD"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0.06%</w:t>
            </w:r>
          </w:p>
        </w:tc>
        <w:tc>
          <w:tcPr>
            <w:tcW w:w="1377" w:type="dxa"/>
            <w:tcBorders>
              <w:top w:val="single" w:sz="2" w:space="0" w:color="auto"/>
              <w:left w:val="single" w:sz="2" w:space="0" w:color="auto"/>
              <w:bottom w:val="single" w:sz="2" w:space="0" w:color="auto"/>
              <w:right w:val="single" w:sz="2" w:space="0" w:color="auto"/>
            </w:tcBorders>
            <w:vAlign w:val="center"/>
          </w:tcPr>
          <w:p w14:paraId="7B238ABA" w14:textId="17BF6E27"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-0.04%</w:t>
            </w:r>
          </w:p>
        </w:tc>
        <w:tc>
          <w:tcPr>
            <w:tcW w:w="1377" w:type="dxa"/>
            <w:tcBorders>
              <w:top w:val="single" w:sz="2" w:space="0" w:color="auto"/>
              <w:left w:val="single" w:sz="2" w:space="0" w:color="auto"/>
              <w:bottom w:val="single" w:sz="2" w:space="0" w:color="auto"/>
              <w:right w:val="single" w:sz="2" w:space="0" w:color="auto"/>
            </w:tcBorders>
            <w:vAlign w:val="center"/>
          </w:tcPr>
          <w:p w14:paraId="1D8DFB55" w14:textId="77777777" w:rsidR="001E08EE" w:rsidRDefault="001E08EE" w:rsidP="001E08EE">
            <w:pPr>
              <w:spacing w:after="0" w:line="240" w:lineRule="exact"/>
              <w:rPr>
                <w:rFonts w:ascii="宋体" w:eastAsia="宋体" w:hAnsi="宋体" w:cs="宋体" w:hint="eastAsia"/>
                <w:sz w:val="18"/>
                <w:szCs w:val="18"/>
              </w:rPr>
            </w:pPr>
          </w:p>
        </w:tc>
      </w:tr>
      <w:tr w:rsidR="001E08EE" w14:paraId="054CA603"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6B86C9D" w14:textId="77777777" w:rsidR="001E08EE" w:rsidRDefault="001E08EE" w:rsidP="001E08EE">
            <w:pPr>
              <w:spacing w:before="40" w:after="40" w:line="240" w:lineRule="exact"/>
              <w:rPr>
                <w:rFonts w:ascii="宋体" w:eastAsia="宋体" w:hAnsi="宋体" w:cs="宋体" w:hint="eastAsia"/>
                <w:sz w:val="18"/>
                <w:szCs w:val="18"/>
              </w:rPr>
            </w:pPr>
            <w:r>
              <w:rPr>
                <w:rFonts w:ascii="宋体" w:eastAsia="宋体" w:hAnsi="宋体" w:cs="宋体"/>
                <w:sz w:val="18"/>
                <w:szCs w:val="18"/>
              </w:rPr>
              <w:t>短期借款</w:t>
            </w:r>
          </w:p>
        </w:tc>
        <w:tc>
          <w:tcPr>
            <w:tcW w:w="1377" w:type="dxa"/>
            <w:tcBorders>
              <w:top w:val="single" w:sz="2" w:space="0" w:color="auto"/>
              <w:left w:val="single" w:sz="2" w:space="0" w:color="auto"/>
              <w:bottom w:val="single" w:sz="2" w:space="0" w:color="auto"/>
              <w:right w:val="single" w:sz="2" w:space="0" w:color="auto"/>
            </w:tcBorders>
            <w:vAlign w:val="center"/>
          </w:tcPr>
          <w:p w14:paraId="6C2B6CEB" w14:textId="0CE077CD" w:rsidR="001E08EE" w:rsidRDefault="001E08EE" w:rsidP="001E08E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1,648,729,219.93 </w:t>
            </w:r>
          </w:p>
        </w:tc>
        <w:tc>
          <w:tcPr>
            <w:tcW w:w="1377" w:type="dxa"/>
            <w:tcBorders>
              <w:top w:val="single" w:sz="2" w:space="0" w:color="auto"/>
              <w:left w:val="single" w:sz="2" w:space="0" w:color="auto"/>
              <w:bottom w:val="single" w:sz="2" w:space="0" w:color="auto"/>
              <w:right w:val="single" w:sz="2" w:space="0" w:color="auto"/>
            </w:tcBorders>
            <w:vAlign w:val="center"/>
          </w:tcPr>
          <w:p w14:paraId="58FE61D0" w14:textId="25F183F8"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16.64%</w:t>
            </w:r>
          </w:p>
        </w:tc>
        <w:tc>
          <w:tcPr>
            <w:tcW w:w="1377" w:type="dxa"/>
            <w:tcBorders>
              <w:top w:val="single" w:sz="2" w:space="0" w:color="auto"/>
              <w:left w:val="single" w:sz="2" w:space="0" w:color="auto"/>
              <w:bottom w:val="single" w:sz="2" w:space="0" w:color="auto"/>
              <w:right w:val="single" w:sz="2" w:space="0" w:color="auto"/>
            </w:tcBorders>
            <w:vAlign w:val="center"/>
          </w:tcPr>
          <w:p w14:paraId="31FB5EE0"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1,197,012,027.16</w:t>
            </w:r>
          </w:p>
        </w:tc>
        <w:tc>
          <w:tcPr>
            <w:tcW w:w="1377" w:type="dxa"/>
            <w:tcBorders>
              <w:top w:val="single" w:sz="2" w:space="0" w:color="auto"/>
              <w:left w:val="single" w:sz="2" w:space="0" w:color="auto"/>
              <w:bottom w:val="single" w:sz="2" w:space="0" w:color="auto"/>
              <w:right w:val="single" w:sz="2" w:space="0" w:color="auto"/>
            </w:tcBorders>
            <w:vAlign w:val="center"/>
          </w:tcPr>
          <w:p w14:paraId="137389F3"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10.61%</w:t>
            </w:r>
          </w:p>
        </w:tc>
        <w:tc>
          <w:tcPr>
            <w:tcW w:w="1377" w:type="dxa"/>
            <w:tcBorders>
              <w:top w:val="single" w:sz="2" w:space="0" w:color="auto"/>
              <w:left w:val="single" w:sz="2" w:space="0" w:color="auto"/>
              <w:bottom w:val="single" w:sz="2" w:space="0" w:color="auto"/>
              <w:right w:val="single" w:sz="2" w:space="0" w:color="auto"/>
            </w:tcBorders>
            <w:vAlign w:val="center"/>
          </w:tcPr>
          <w:p w14:paraId="527FE932" w14:textId="3D60849B"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6.03%</w:t>
            </w:r>
          </w:p>
        </w:tc>
        <w:tc>
          <w:tcPr>
            <w:tcW w:w="1377" w:type="dxa"/>
            <w:tcBorders>
              <w:top w:val="single" w:sz="2" w:space="0" w:color="auto"/>
              <w:left w:val="single" w:sz="2" w:space="0" w:color="auto"/>
              <w:bottom w:val="single" w:sz="2" w:space="0" w:color="auto"/>
              <w:right w:val="single" w:sz="2" w:space="0" w:color="auto"/>
            </w:tcBorders>
            <w:vAlign w:val="center"/>
          </w:tcPr>
          <w:p w14:paraId="10220CAB" w14:textId="77777777" w:rsidR="001E08EE" w:rsidRDefault="001E08EE" w:rsidP="001E08EE">
            <w:pPr>
              <w:spacing w:after="0" w:line="240" w:lineRule="exact"/>
              <w:rPr>
                <w:rFonts w:ascii="宋体" w:eastAsia="宋体" w:hAnsi="宋体" w:cs="宋体" w:hint="eastAsia"/>
                <w:sz w:val="18"/>
                <w:szCs w:val="18"/>
              </w:rPr>
            </w:pPr>
          </w:p>
        </w:tc>
      </w:tr>
      <w:tr w:rsidR="001E08EE" w14:paraId="5C2C6586"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88962CE" w14:textId="77777777" w:rsidR="001E08EE" w:rsidRDefault="001E08EE" w:rsidP="001E08EE">
            <w:pPr>
              <w:spacing w:before="40" w:after="40" w:line="240" w:lineRule="exact"/>
              <w:rPr>
                <w:rFonts w:ascii="宋体" w:eastAsia="宋体" w:hAnsi="宋体" w:cs="宋体" w:hint="eastAsia"/>
                <w:sz w:val="18"/>
                <w:szCs w:val="18"/>
              </w:rPr>
            </w:pPr>
            <w:r>
              <w:rPr>
                <w:rFonts w:ascii="宋体" w:eastAsia="宋体" w:hAnsi="宋体" w:cs="宋体"/>
                <w:sz w:val="18"/>
                <w:szCs w:val="18"/>
              </w:rPr>
              <w:t>合同负债</w:t>
            </w:r>
          </w:p>
        </w:tc>
        <w:tc>
          <w:tcPr>
            <w:tcW w:w="1377" w:type="dxa"/>
            <w:tcBorders>
              <w:top w:val="single" w:sz="2" w:space="0" w:color="auto"/>
              <w:left w:val="single" w:sz="2" w:space="0" w:color="auto"/>
              <w:bottom w:val="single" w:sz="2" w:space="0" w:color="auto"/>
              <w:right w:val="single" w:sz="2" w:space="0" w:color="auto"/>
            </w:tcBorders>
            <w:vAlign w:val="center"/>
          </w:tcPr>
          <w:p w14:paraId="79A06EFF" w14:textId="01C1F031" w:rsidR="001E08EE" w:rsidRDefault="001E08EE" w:rsidP="001E08E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157,321,459.13 </w:t>
            </w:r>
          </w:p>
        </w:tc>
        <w:tc>
          <w:tcPr>
            <w:tcW w:w="1377" w:type="dxa"/>
            <w:tcBorders>
              <w:top w:val="single" w:sz="2" w:space="0" w:color="auto"/>
              <w:left w:val="single" w:sz="2" w:space="0" w:color="auto"/>
              <w:bottom w:val="single" w:sz="2" w:space="0" w:color="auto"/>
              <w:right w:val="single" w:sz="2" w:space="0" w:color="auto"/>
            </w:tcBorders>
            <w:vAlign w:val="center"/>
          </w:tcPr>
          <w:p w14:paraId="1ACF17A3" w14:textId="3ACBFB09"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1.59%</w:t>
            </w:r>
          </w:p>
        </w:tc>
        <w:tc>
          <w:tcPr>
            <w:tcW w:w="1377" w:type="dxa"/>
            <w:tcBorders>
              <w:top w:val="single" w:sz="2" w:space="0" w:color="auto"/>
              <w:left w:val="single" w:sz="2" w:space="0" w:color="auto"/>
              <w:bottom w:val="single" w:sz="2" w:space="0" w:color="auto"/>
              <w:right w:val="single" w:sz="2" w:space="0" w:color="auto"/>
            </w:tcBorders>
            <w:vAlign w:val="center"/>
          </w:tcPr>
          <w:p w14:paraId="15CA8A61"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146,816,859.04</w:t>
            </w:r>
          </w:p>
        </w:tc>
        <w:tc>
          <w:tcPr>
            <w:tcW w:w="1377" w:type="dxa"/>
            <w:tcBorders>
              <w:top w:val="single" w:sz="2" w:space="0" w:color="auto"/>
              <w:left w:val="single" w:sz="2" w:space="0" w:color="auto"/>
              <w:bottom w:val="single" w:sz="2" w:space="0" w:color="auto"/>
              <w:right w:val="single" w:sz="2" w:space="0" w:color="auto"/>
            </w:tcBorders>
            <w:vAlign w:val="center"/>
          </w:tcPr>
          <w:p w14:paraId="162B6DA1"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1.30%</w:t>
            </w:r>
          </w:p>
        </w:tc>
        <w:tc>
          <w:tcPr>
            <w:tcW w:w="1377" w:type="dxa"/>
            <w:tcBorders>
              <w:top w:val="single" w:sz="2" w:space="0" w:color="auto"/>
              <w:left w:val="single" w:sz="2" w:space="0" w:color="auto"/>
              <w:bottom w:val="single" w:sz="2" w:space="0" w:color="auto"/>
              <w:right w:val="single" w:sz="2" w:space="0" w:color="auto"/>
            </w:tcBorders>
            <w:vAlign w:val="center"/>
          </w:tcPr>
          <w:p w14:paraId="1B196A6B" w14:textId="3E6A621C"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0.29%</w:t>
            </w:r>
          </w:p>
        </w:tc>
        <w:tc>
          <w:tcPr>
            <w:tcW w:w="1377" w:type="dxa"/>
            <w:tcBorders>
              <w:top w:val="single" w:sz="2" w:space="0" w:color="auto"/>
              <w:left w:val="single" w:sz="2" w:space="0" w:color="auto"/>
              <w:bottom w:val="single" w:sz="2" w:space="0" w:color="auto"/>
              <w:right w:val="single" w:sz="2" w:space="0" w:color="auto"/>
            </w:tcBorders>
            <w:vAlign w:val="center"/>
          </w:tcPr>
          <w:p w14:paraId="391455CD" w14:textId="77777777" w:rsidR="001E08EE" w:rsidRDefault="001E08EE" w:rsidP="001E08EE">
            <w:pPr>
              <w:spacing w:after="0" w:line="240" w:lineRule="exact"/>
              <w:rPr>
                <w:rFonts w:ascii="宋体" w:eastAsia="宋体" w:hAnsi="宋体" w:cs="宋体" w:hint="eastAsia"/>
                <w:sz w:val="18"/>
                <w:szCs w:val="18"/>
              </w:rPr>
            </w:pPr>
          </w:p>
        </w:tc>
      </w:tr>
      <w:tr w:rsidR="001E08EE" w14:paraId="2B587EE2"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E3FAD88" w14:textId="77777777" w:rsidR="001E08EE" w:rsidRDefault="001E08EE" w:rsidP="001E08EE">
            <w:pPr>
              <w:spacing w:before="40" w:after="40" w:line="240" w:lineRule="exact"/>
              <w:rPr>
                <w:rFonts w:ascii="宋体" w:eastAsia="宋体" w:hAnsi="宋体" w:cs="宋体" w:hint="eastAsia"/>
                <w:sz w:val="18"/>
                <w:szCs w:val="18"/>
              </w:rPr>
            </w:pPr>
            <w:r>
              <w:rPr>
                <w:rFonts w:ascii="宋体" w:eastAsia="宋体" w:hAnsi="宋体" w:cs="宋体"/>
                <w:sz w:val="18"/>
                <w:szCs w:val="18"/>
              </w:rPr>
              <w:t>长期借款</w:t>
            </w:r>
          </w:p>
        </w:tc>
        <w:tc>
          <w:tcPr>
            <w:tcW w:w="1377" w:type="dxa"/>
            <w:tcBorders>
              <w:top w:val="single" w:sz="2" w:space="0" w:color="auto"/>
              <w:left w:val="single" w:sz="2" w:space="0" w:color="auto"/>
              <w:bottom w:val="single" w:sz="2" w:space="0" w:color="auto"/>
              <w:right w:val="single" w:sz="2" w:space="0" w:color="auto"/>
            </w:tcBorders>
            <w:vAlign w:val="center"/>
          </w:tcPr>
          <w:p w14:paraId="5BF10ACE" w14:textId="3B1D3A27" w:rsidR="001E08EE" w:rsidRDefault="001E08EE" w:rsidP="001E08E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1,298,437,307.66 </w:t>
            </w:r>
          </w:p>
        </w:tc>
        <w:tc>
          <w:tcPr>
            <w:tcW w:w="1377" w:type="dxa"/>
            <w:tcBorders>
              <w:top w:val="single" w:sz="2" w:space="0" w:color="auto"/>
              <w:left w:val="single" w:sz="2" w:space="0" w:color="auto"/>
              <w:bottom w:val="single" w:sz="2" w:space="0" w:color="auto"/>
              <w:right w:val="single" w:sz="2" w:space="0" w:color="auto"/>
            </w:tcBorders>
            <w:vAlign w:val="center"/>
          </w:tcPr>
          <w:p w14:paraId="493856DA" w14:textId="12429DD9"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13.11%</w:t>
            </w:r>
          </w:p>
        </w:tc>
        <w:tc>
          <w:tcPr>
            <w:tcW w:w="1377" w:type="dxa"/>
            <w:tcBorders>
              <w:top w:val="single" w:sz="2" w:space="0" w:color="auto"/>
              <w:left w:val="single" w:sz="2" w:space="0" w:color="auto"/>
              <w:bottom w:val="single" w:sz="2" w:space="0" w:color="auto"/>
              <w:right w:val="single" w:sz="2" w:space="0" w:color="auto"/>
            </w:tcBorders>
            <w:vAlign w:val="center"/>
          </w:tcPr>
          <w:p w14:paraId="1168D71E"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2,300,913,235.94</w:t>
            </w:r>
          </w:p>
        </w:tc>
        <w:tc>
          <w:tcPr>
            <w:tcW w:w="1377" w:type="dxa"/>
            <w:tcBorders>
              <w:top w:val="single" w:sz="2" w:space="0" w:color="auto"/>
              <w:left w:val="single" w:sz="2" w:space="0" w:color="auto"/>
              <w:bottom w:val="single" w:sz="2" w:space="0" w:color="auto"/>
              <w:right w:val="single" w:sz="2" w:space="0" w:color="auto"/>
            </w:tcBorders>
            <w:vAlign w:val="center"/>
          </w:tcPr>
          <w:p w14:paraId="7E115F47"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20.40%</w:t>
            </w:r>
          </w:p>
        </w:tc>
        <w:tc>
          <w:tcPr>
            <w:tcW w:w="1377" w:type="dxa"/>
            <w:tcBorders>
              <w:top w:val="single" w:sz="2" w:space="0" w:color="auto"/>
              <w:left w:val="single" w:sz="2" w:space="0" w:color="auto"/>
              <w:bottom w:val="single" w:sz="2" w:space="0" w:color="auto"/>
              <w:right w:val="single" w:sz="2" w:space="0" w:color="auto"/>
            </w:tcBorders>
            <w:vAlign w:val="center"/>
          </w:tcPr>
          <w:p w14:paraId="7B812EA2" w14:textId="20AE40DC"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-7.29%</w:t>
            </w:r>
          </w:p>
        </w:tc>
        <w:tc>
          <w:tcPr>
            <w:tcW w:w="1377" w:type="dxa"/>
            <w:tcBorders>
              <w:top w:val="single" w:sz="2" w:space="0" w:color="auto"/>
              <w:left w:val="single" w:sz="2" w:space="0" w:color="auto"/>
              <w:bottom w:val="single" w:sz="2" w:space="0" w:color="auto"/>
              <w:right w:val="single" w:sz="2" w:space="0" w:color="auto"/>
            </w:tcBorders>
            <w:vAlign w:val="center"/>
          </w:tcPr>
          <w:p w14:paraId="25E70932" w14:textId="77777777" w:rsidR="001E08EE" w:rsidRDefault="001E08EE" w:rsidP="001E08EE">
            <w:pPr>
              <w:spacing w:after="0" w:line="240" w:lineRule="exact"/>
              <w:rPr>
                <w:rFonts w:ascii="宋体" w:eastAsia="宋体" w:hAnsi="宋体" w:cs="宋体" w:hint="eastAsia"/>
                <w:sz w:val="18"/>
                <w:szCs w:val="18"/>
              </w:rPr>
            </w:pPr>
          </w:p>
        </w:tc>
      </w:tr>
      <w:tr w:rsidR="001E08EE" w14:paraId="1E632C20"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D087505" w14:textId="77777777" w:rsidR="001E08EE" w:rsidRDefault="001E08EE" w:rsidP="001E08EE">
            <w:pPr>
              <w:spacing w:before="40" w:after="40" w:line="240" w:lineRule="exact"/>
              <w:rPr>
                <w:rFonts w:ascii="宋体" w:eastAsia="宋体" w:hAnsi="宋体" w:cs="宋体" w:hint="eastAsia"/>
                <w:sz w:val="18"/>
                <w:szCs w:val="18"/>
              </w:rPr>
            </w:pPr>
            <w:r>
              <w:rPr>
                <w:rFonts w:ascii="宋体" w:eastAsia="宋体" w:hAnsi="宋体" w:cs="宋体"/>
                <w:sz w:val="18"/>
                <w:szCs w:val="18"/>
              </w:rPr>
              <w:t>租赁负债</w:t>
            </w:r>
          </w:p>
        </w:tc>
        <w:tc>
          <w:tcPr>
            <w:tcW w:w="1377" w:type="dxa"/>
            <w:tcBorders>
              <w:top w:val="single" w:sz="2" w:space="0" w:color="auto"/>
              <w:left w:val="single" w:sz="2" w:space="0" w:color="auto"/>
              <w:bottom w:val="single" w:sz="2" w:space="0" w:color="auto"/>
              <w:right w:val="single" w:sz="2" w:space="0" w:color="auto"/>
            </w:tcBorders>
            <w:vAlign w:val="center"/>
          </w:tcPr>
          <w:p w14:paraId="487E479D" w14:textId="429A7F5D" w:rsidR="001E08EE" w:rsidRDefault="001E08EE" w:rsidP="001E08E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930,876.38 </w:t>
            </w:r>
          </w:p>
        </w:tc>
        <w:tc>
          <w:tcPr>
            <w:tcW w:w="1377" w:type="dxa"/>
            <w:tcBorders>
              <w:top w:val="single" w:sz="2" w:space="0" w:color="auto"/>
              <w:left w:val="single" w:sz="2" w:space="0" w:color="auto"/>
              <w:bottom w:val="single" w:sz="2" w:space="0" w:color="auto"/>
              <w:right w:val="single" w:sz="2" w:space="0" w:color="auto"/>
            </w:tcBorders>
            <w:vAlign w:val="center"/>
          </w:tcPr>
          <w:p w14:paraId="2F8E232F" w14:textId="57FB0625"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0.01%</w:t>
            </w:r>
          </w:p>
        </w:tc>
        <w:tc>
          <w:tcPr>
            <w:tcW w:w="1377" w:type="dxa"/>
            <w:tcBorders>
              <w:top w:val="single" w:sz="2" w:space="0" w:color="auto"/>
              <w:left w:val="single" w:sz="2" w:space="0" w:color="auto"/>
              <w:bottom w:val="single" w:sz="2" w:space="0" w:color="auto"/>
              <w:right w:val="single" w:sz="2" w:space="0" w:color="auto"/>
            </w:tcBorders>
            <w:vAlign w:val="center"/>
          </w:tcPr>
          <w:p w14:paraId="7AE8910C"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864,178.91</w:t>
            </w:r>
          </w:p>
        </w:tc>
        <w:tc>
          <w:tcPr>
            <w:tcW w:w="1377" w:type="dxa"/>
            <w:tcBorders>
              <w:top w:val="single" w:sz="2" w:space="0" w:color="auto"/>
              <w:left w:val="single" w:sz="2" w:space="0" w:color="auto"/>
              <w:bottom w:val="single" w:sz="2" w:space="0" w:color="auto"/>
              <w:right w:val="single" w:sz="2" w:space="0" w:color="auto"/>
            </w:tcBorders>
            <w:vAlign w:val="center"/>
          </w:tcPr>
          <w:p w14:paraId="4711646F" w14:textId="77777777" w:rsidR="001E08EE" w:rsidRDefault="001E08EE" w:rsidP="001E08EE">
            <w:pPr>
              <w:spacing w:after="0" w:line="240" w:lineRule="exact"/>
              <w:jc w:val="right"/>
              <w:rPr>
                <w:rFonts w:ascii="宋体" w:eastAsia="宋体" w:hAnsi="宋体" w:cs="宋体" w:hint="eastAsia"/>
                <w:sz w:val="18"/>
                <w:szCs w:val="18"/>
              </w:rPr>
            </w:pPr>
            <w:r>
              <w:rPr>
                <w:rFonts w:ascii="宋体" w:eastAsia="宋体" w:hAnsi="宋体" w:cs="宋体"/>
                <w:sz w:val="18"/>
                <w:szCs w:val="18"/>
              </w:rPr>
              <w:t>0.01%</w:t>
            </w:r>
          </w:p>
        </w:tc>
        <w:tc>
          <w:tcPr>
            <w:tcW w:w="1377" w:type="dxa"/>
            <w:tcBorders>
              <w:top w:val="single" w:sz="2" w:space="0" w:color="auto"/>
              <w:left w:val="single" w:sz="2" w:space="0" w:color="auto"/>
              <w:bottom w:val="single" w:sz="2" w:space="0" w:color="auto"/>
              <w:right w:val="single" w:sz="2" w:space="0" w:color="auto"/>
            </w:tcBorders>
            <w:vAlign w:val="center"/>
          </w:tcPr>
          <w:p w14:paraId="0146BF89" w14:textId="5427AB8E" w:rsidR="001E08EE" w:rsidRDefault="001E08EE" w:rsidP="001E08EE">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122E89A5" w14:textId="77777777" w:rsidR="001E08EE" w:rsidRDefault="001E08EE" w:rsidP="001E08EE">
            <w:pPr>
              <w:spacing w:after="0" w:line="240" w:lineRule="exact"/>
              <w:rPr>
                <w:rFonts w:ascii="宋体" w:eastAsia="宋体" w:hAnsi="宋体" w:cs="宋体" w:hint="eastAsia"/>
                <w:sz w:val="18"/>
                <w:szCs w:val="18"/>
              </w:rPr>
            </w:pPr>
          </w:p>
        </w:tc>
      </w:tr>
    </w:tbl>
    <w:p w14:paraId="5DA09AE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境外资产</w:t>
      </w:r>
      <w:proofErr w:type="gramStart"/>
      <w:r>
        <w:rPr>
          <w:rFonts w:ascii="宋体" w:eastAsia="宋体" w:hAnsi="宋体" w:cs="宋体"/>
          <w:sz w:val="18"/>
          <w:szCs w:val="18"/>
        </w:rPr>
        <w:t>占比较</w:t>
      </w:r>
      <w:proofErr w:type="gramEnd"/>
      <w:r>
        <w:rPr>
          <w:rFonts w:ascii="宋体" w:eastAsia="宋体" w:hAnsi="宋体" w:cs="宋体"/>
          <w:sz w:val="18"/>
          <w:szCs w:val="18"/>
        </w:rPr>
        <w:t>高</w:t>
      </w:r>
    </w:p>
    <w:p w14:paraId="75639F3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9DFFCEA" w14:textId="77777777" w:rsidR="0025246D" w:rsidRDefault="00000000">
      <w:pPr>
        <w:pStyle w:val="3"/>
        <w:spacing w:line="280" w:lineRule="exact"/>
        <w:jc w:val="left"/>
        <w:rPr>
          <w:rFonts w:ascii="宋体" w:hAnsi="宋体" w:cs="宋体" w:hint="eastAsia"/>
          <w:b/>
          <w:bCs/>
        </w:rPr>
      </w:pPr>
      <w:bookmarkStart w:id="38" w:name="_Toc988923"/>
      <w:r>
        <w:rPr>
          <w:rFonts w:ascii="宋体" w:hAnsi="宋体" w:cs="宋体"/>
          <w:b/>
          <w:bCs/>
        </w:rPr>
        <w:t>2、以公允价值计量的资产和负债</w:t>
      </w:r>
      <w:bookmarkEnd w:id="38"/>
    </w:p>
    <w:p w14:paraId="70F6614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36FE59C0"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25246D" w14:paraId="24EDCC98" w14:textId="77777777">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56C5F1E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02DD9B3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期初数</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0A972E5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本期公允价值变动损益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64DAB34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计入权益的累计公允价值变动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351B8CB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本期计提的减值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7CF0FC7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本期购买金额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4411B0A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本期出售金额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75B3C21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0C293BF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期末数</w:t>
            </w:r>
          </w:p>
        </w:tc>
      </w:tr>
      <w:tr w:rsidR="0025246D" w14:paraId="0099F842" w14:textId="77777777">
        <w:trPr>
          <w:trHeight w:val="240"/>
        </w:trPr>
        <w:tc>
          <w:tcPr>
            <w:tcW w:w="9639" w:type="dxa"/>
            <w:gridSpan w:val="9"/>
            <w:tcBorders>
              <w:top w:val="single" w:sz="2" w:space="0" w:color="auto"/>
              <w:left w:val="single" w:sz="2" w:space="0" w:color="auto"/>
              <w:bottom w:val="single" w:sz="2" w:space="0" w:color="auto"/>
              <w:right w:val="single" w:sz="2" w:space="0" w:color="auto"/>
            </w:tcBorders>
            <w:shd w:val="clear" w:color="auto" w:fill="D3D3D3"/>
            <w:vAlign w:val="center"/>
          </w:tcPr>
          <w:p w14:paraId="51CEAB9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金融资产</w:t>
            </w:r>
          </w:p>
        </w:tc>
      </w:tr>
      <w:tr w:rsidR="0025246D" w14:paraId="0355744E" w14:textId="77777777">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DD5B02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1.交易性金融资产（不含衍生金融资产）</w:t>
            </w:r>
          </w:p>
        </w:tc>
        <w:tc>
          <w:tcPr>
            <w:tcW w:w="1071" w:type="dxa"/>
            <w:tcBorders>
              <w:top w:val="single" w:sz="2" w:space="0" w:color="auto"/>
              <w:left w:val="single" w:sz="2" w:space="0" w:color="auto"/>
              <w:bottom w:val="single" w:sz="2" w:space="0" w:color="auto"/>
              <w:right w:val="single" w:sz="2" w:space="0" w:color="auto"/>
            </w:tcBorders>
            <w:vAlign w:val="center"/>
          </w:tcPr>
          <w:p w14:paraId="79D2A5A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14:paraId="2129B77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4,556,109.49</w:t>
            </w:r>
          </w:p>
        </w:tc>
        <w:tc>
          <w:tcPr>
            <w:tcW w:w="1071" w:type="dxa"/>
            <w:tcBorders>
              <w:top w:val="single" w:sz="2" w:space="0" w:color="auto"/>
              <w:left w:val="single" w:sz="2" w:space="0" w:color="auto"/>
              <w:bottom w:val="single" w:sz="2" w:space="0" w:color="auto"/>
              <w:right w:val="single" w:sz="2" w:space="0" w:color="auto"/>
            </w:tcBorders>
            <w:vAlign w:val="center"/>
          </w:tcPr>
          <w:p w14:paraId="587056E0"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8C1B8DF"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ADE399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2,035,000,000.00</w:t>
            </w:r>
          </w:p>
        </w:tc>
        <w:tc>
          <w:tcPr>
            <w:tcW w:w="1071" w:type="dxa"/>
            <w:tcBorders>
              <w:top w:val="single" w:sz="2" w:space="0" w:color="auto"/>
              <w:left w:val="single" w:sz="2" w:space="0" w:color="auto"/>
              <w:bottom w:val="single" w:sz="2" w:space="0" w:color="auto"/>
              <w:right w:val="single" w:sz="2" w:space="0" w:color="auto"/>
            </w:tcBorders>
            <w:vAlign w:val="center"/>
          </w:tcPr>
          <w:p w14:paraId="6A55773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2,035,000,000.00</w:t>
            </w:r>
          </w:p>
        </w:tc>
        <w:tc>
          <w:tcPr>
            <w:tcW w:w="1071" w:type="dxa"/>
            <w:tcBorders>
              <w:top w:val="single" w:sz="2" w:space="0" w:color="auto"/>
              <w:left w:val="single" w:sz="2" w:space="0" w:color="auto"/>
              <w:bottom w:val="single" w:sz="2" w:space="0" w:color="auto"/>
              <w:right w:val="single" w:sz="2" w:space="0" w:color="auto"/>
            </w:tcBorders>
            <w:vAlign w:val="center"/>
          </w:tcPr>
          <w:p w14:paraId="6BCAFC3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-4,556,109.49</w:t>
            </w:r>
          </w:p>
        </w:tc>
        <w:tc>
          <w:tcPr>
            <w:tcW w:w="1071" w:type="dxa"/>
            <w:tcBorders>
              <w:top w:val="single" w:sz="2" w:space="0" w:color="auto"/>
              <w:left w:val="single" w:sz="2" w:space="0" w:color="auto"/>
              <w:bottom w:val="single" w:sz="2" w:space="0" w:color="auto"/>
              <w:right w:val="single" w:sz="2" w:space="0" w:color="auto"/>
            </w:tcBorders>
            <w:vAlign w:val="center"/>
          </w:tcPr>
          <w:p w14:paraId="653A297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217ECF47" w14:textId="77777777">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005B7F0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4.其他权益工具投资</w:t>
            </w:r>
          </w:p>
        </w:tc>
        <w:tc>
          <w:tcPr>
            <w:tcW w:w="1071" w:type="dxa"/>
            <w:tcBorders>
              <w:top w:val="single" w:sz="2" w:space="0" w:color="auto"/>
              <w:left w:val="single" w:sz="2" w:space="0" w:color="auto"/>
              <w:bottom w:val="single" w:sz="2" w:space="0" w:color="auto"/>
              <w:right w:val="single" w:sz="2" w:space="0" w:color="auto"/>
            </w:tcBorders>
            <w:vAlign w:val="center"/>
          </w:tcPr>
          <w:p w14:paraId="5125B7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4,242,896.51</w:t>
            </w:r>
          </w:p>
        </w:tc>
        <w:tc>
          <w:tcPr>
            <w:tcW w:w="1071" w:type="dxa"/>
            <w:tcBorders>
              <w:top w:val="single" w:sz="2" w:space="0" w:color="auto"/>
              <w:left w:val="single" w:sz="2" w:space="0" w:color="auto"/>
              <w:bottom w:val="single" w:sz="2" w:space="0" w:color="auto"/>
              <w:right w:val="single" w:sz="2" w:space="0" w:color="auto"/>
            </w:tcBorders>
            <w:vAlign w:val="center"/>
          </w:tcPr>
          <w:p w14:paraId="2EF859FB"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8A0C954"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B585883"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7484786"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AECA06C"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2D30051"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3BFD5E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4,242,896.51</w:t>
            </w:r>
          </w:p>
        </w:tc>
      </w:tr>
      <w:tr w:rsidR="0025246D" w14:paraId="3B66A8B7" w14:textId="77777777">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18E289A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金融资产小计</w:t>
            </w:r>
          </w:p>
        </w:tc>
        <w:tc>
          <w:tcPr>
            <w:tcW w:w="1071" w:type="dxa"/>
            <w:tcBorders>
              <w:top w:val="single" w:sz="2" w:space="0" w:color="auto"/>
              <w:left w:val="single" w:sz="2" w:space="0" w:color="auto"/>
              <w:bottom w:val="single" w:sz="2" w:space="0" w:color="auto"/>
              <w:right w:val="single" w:sz="2" w:space="0" w:color="auto"/>
            </w:tcBorders>
            <w:vAlign w:val="center"/>
          </w:tcPr>
          <w:p w14:paraId="45C84BC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4,242,896.51</w:t>
            </w:r>
          </w:p>
        </w:tc>
        <w:tc>
          <w:tcPr>
            <w:tcW w:w="1071" w:type="dxa"/>
            <w:tcBorders>
              <w:top w:val="single" w:sz="2" w:space="0" w:color="auto"/>
              <w:left w:val="single" w:sz="2" w:space="0" w:color="auto"/>
              <w:bottom w:val="single" w:sz="2" w:space="0" w:color="auto"/>
              <w:right w:val="single" w:sz="2" w:space="0" w:color="auto"/>
            </w:tcBorders>
            <w:vAlign w:val="center"/>
          </w:tcPr>
          <w:p w14:paraId="300FBEE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4,556,109.49</w:t>
            </w:r>
          </w:p>
        </w:tc>
        <w:tc>
          <w:tcPr>
            <w:tcW w:w="1071" w:type="dxa"/>
            <w:tcBorders>
              <w:top w:val="single" w:sz="2" w:space="0" w:color="auto"/>
              <w:left w:val="single" w:sz="2" w:space="0" w:color="auto"/>
              <w:bottom w:val="single" w:sz="2" w:space="0" w:color="auto"/>
              <w:right w:val="single" w:sz="2" w:space="0" w:color="auto"/>
            </w:tcBorders>
            <w:vAlign w:val="center"/>
          </w:tcPr>
          <w:p w14:paraId="671C55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14:paraId="4502391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14:paraId="01548B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2,035,000,000.00</w:t>
            </w:r>
          </w:p>
        </w:tc>
        <w:tc>
          <w:tcPr>
            <w:tcW w:w="1071" w:type="dxa"/>
            <w:tcBorders>
              <w:top w:val="single" w:sz="2" w:space="0" w:color="auto"/>
              <w:left w:val="single" w:sz="2" w:space="0" w:color="auto"/>
              <w:bottom w:val="single" w:sz="2" w:space="0" w:color="auto"/>
              <w:right w:val="single" w:sz="2" w:space="0" w:color="auto"/>
            </w:tcBorders>
            <w:vAlign w:val="center"/>
          </w:tcPr>
          <w:p w14:paraId="237D97C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2,035,000,000.00</w:t>
            </w:r>
          </w:p>
        </w:tc>
        <w:tc>
          <w:tcPr>
            <w:tcW w:w="1071" w:type="dxa"/>
            <w:tcBorders>
              <w:top w:val="single" w:sz="2" w:space="0" w:color="auto"/>
              <w:left w:val="single" w:sz="2" w:space="0" w:color="auto"/>
              <w:bottom w:val="single" w:sz="2" w:space="0" w:color="auto"/>
              <w:right w:val="single" w:sz="2" w:space="0" w:color="auto"/>
            </w:tcBorders>
            <w:vAlign w:val="center"/>
          </w:tcPr>
          <w:p w14:paraId="243368A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-4,556,109.49</w:t>
            </w:r>
          </w:p>
        </w:tc>
        <w:tc>
          <w:tcPr>
            <w:tcW w:w="1071" w:type="dxa"/>
            <w:tcBorders>
              <w:top w:val="single" w:sz="2" w:space="0" w:color="auto"/>
              <w:left w:val="single" w:sz="2" w:space="0" w:color="auto"/>
              <w:bottom w:val="single" w:sz="2" w:space="0" w:color="auto"/>
              <w:right w:val="single" w:sz="2" w:space="0" w:color="auto"/>
            </w:tcBorders>
            <w:vAlign w:val="center"/>
          </w:tcPr>
          <w:p w14:paraId="6343CEF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4,242,896.51</w:t>
            </w:r>
          </w:p>
        </w:tc>
      </w:tr>
      <w:tr w:rsidR="0025246D" w14:paraId="30DCF4EC" w14:textId="77777777">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6C63364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投资性房地产</w:t>
            </w:r>
          </w:p>
        </w:tc>
        <w:tc>
          <w:tcPr>
            <w:tcW w:w="1071" w:type="dxa"/>
            <w:tcBorders>
              <w:top w:val="single" w:sz="2" w:space="0" w:color="auto"/>
              <w:left w:val="single" w:sz="2" w:space="0" w:color="auto"/>
              <w:bottom w:val="single" w:sz="2" w:space="0" w:color="auto"/>
              <w:right w:val="single" w:sz="2" w:space="0" w:color="auto"/>
            </w:tcBorders>
            <w:vAlign w:val="center"/>
          </w:tcPr>
          <w:p w14:paraId="3525BA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549,762,643.00</w:t>
            </w:r>
          </w:p>
        </w:tc>
        <w:tc>
          <w:tcPr>
            <w:tcW w:w="1071" w:type="dxa"/>
            <w:tcBorders>
              <w:top w:val="single" w:sz="2" w:space="0" w:color="auto"/>
              <w:left w:val="single" w:sz="2" w:space="0" w:color="auto"/>
              <w:bottom w:val="single" w:sz="2" w:space="0" w:color="auto"/>
              <w:right w:val="single" w:sz="2" w:space="0" w:color="auto"/>
            </w:tcBorders>
            <w:vAlign w:val="center"/>
          </w:tcPr>
          <w:p w14:paraId="0382CE6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-9,705,208.00</w:t>
            </w:r>
          </w:p>
        </w:tc>
        <w:tc>
          <w:tcPr>
            <w:tcW w:w="1071" w:type="dxa"/>
            <w:tcBorders>
              <w:top w:val="single" w:sz="2" w:space="0" w:color="auto"/>
              <w:left w:val="single" w:sz="2" w:space="0" w:color="auto"/>
              <w:bottom w:val="single" w:sz="2" w:space="0" w:color="auto"/>
              <w:right w:val="single" w:sz="2" w:space="0" w:color="auto"/>
            </w:tcBorders>
            <w:vAlign w:val="center"/>
          </w:tcPr>
          <w:p w14:paraId="4C3621FC"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3C29A16"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B9E1A27"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B5E340B"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7FF56C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-119,747,400.00</w:t>
            </w:r>
          </w:p>
        </w:tc>
        <w:tc>
          <w:tcPr>
            <w:tcW w:w="1071" w:type="dxa"/>
            <w:tcBorders>
              <w:top w:val="single" w:sz="2" w:space="0" w:color="auto"/>
              <w:left w:val="single" w:sz="2" w:space="0" w:color="auto"/>
              <w:bottom w:val="single" w:sz="2" w:space="0" w:color="auto"/>
              <w:right w:val="single" w:sz="2" w:space="0" w:color="auto"/>
            </w:tcBorders>
            <w:vAlign w:val="center"/>
          </w:tcPr>
          <w:p w14:paraId="79B1B0E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420,310,035.00</w:t>
            </w:r>
          </w:p>
        </w:tc>
      </w:tr>
      <w:tr w:rsidR="0025246D" w14:paraId="0875D375" w14:textId="77777777">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7ACDB9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上述合计</w:t>
            </w:r>
          </w:p>
        </w:tc>
        <w:tc>
          <w:tcPr>
            <w:tcW w:w="1071" w:type="dxa"/>
            <w:tcBorders>
              <w:top w:val="single" w:sz="2" w:space="0" w:color="auto"/>
              <w:left w:val="single" w:sz="2" w:space="0" w:color="auto"/>
              <w:bottom w:val="single" w:sz="2" w:space="0" w:color="auto"/>
              <w:right w:val="single" w:sz="2" w:space="0" w:color="auto"/>
            </w:tcBorders>
            <w:vAlign w:val="center"/>
          </w:tcPr>
          <w:p w14:paraId="2D70681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554,005,539.51</w:t>
            </w:r>
          </w:p>
        </w:tc>
        <w:tc>
          <w:tcPr>
            <w:tcW w:w="1071" w:type="dxa"/>
            <w:tcBorders>
              <w:top w:val="single" w:sz="2" w:space="0" w:color="auto"/>
              <w:left w:val="single" w:sz="2" w:space="0" w:color="auto"/>
              <w:bottom w:val="single" w:sz="2" w:space="0" w:color="auto"/>
              <w:right w:val="single" w:sz="2" w:space="0" w:color="auto"/>
            </w:tcBorders>
            <w:vAlign w:val="center"/>
          </w:tcPr>
          <w:p w14:paraId="4C557A4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-5,149,098.51</w:t>
            </w:r>
          </w:p>
        </w:tc>
        <w:tc>
          <w:tcPr>
            <w:tcW w:w="1071" w:type="dxa"/>
            <w:tcBorders>
              <w:top w:val="single" w:sz="2" w:space="0" w:color="auto"/>
              <w:left w:val="single" w:sz="2" w:space="0" w:color="auto"/>
              <w:bottom w:val="single" w:sz="2" w:space="0" w:color="auto"/>
              <w:right w:val="single" w:sz="2" w:space="0" w:color="auto"/>
            </w:tcBorders>
            <w:vAlign w:val="center"/>
          </w:tcPr>
          <w:p w14:paraId="06415D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14:paraId="14ABB6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14:paraId="1A8D301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2,035,000,000.00</w:t>
            </w:r>
          </w:p>
        </w:tc>
        <w:tc>
          <w:tcPr>
            <w:tcW w:w="1071" w:type="dxa"/>
            <w:tcBorders>
              <w:top w:val="single" w:sz="2" w:space="0" w:color="auto"/>
              <w:left w:val="single" w:sz="2" w:space="0" w:color="auto"/>
              <w:bottom w:val="single" w:sz="2" w:space="0" w:color="auto"/>
              <w:right w:val="single" w:sz="2" w:space="0" w:color="auto"/>
            </w:tcBorders>
            <w:vAlign w:val="center"/>
          </w:tcPr>
          <w:p w14:paraId="357AE99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2,035,000,000.00</w:t>
            </w:r>
          </w:p>
        </w:tc>
        <w:tc>
          <w:tcPr>
            <w:tcW w:w="1071" w:type="dxa"/>
            <w:tcBorders>
              <w:top w:val="single" w:sz="2" w:space="0" w:color="auto"/>
              <w:left w:val="single" w:sz="2" w:space="0" w:color="auto"/>
              <w:bottom w:val="single" w:sz="2" w:space="0" w:color="auto"/>
              <w:right w:val="single" w:sz="2" w:space="0" w:color="auto"/>
            </w:tcBorders>
            <w:vAlign w:val="center"/>
          </w:tcPr>
          <w:p w14:paraId="47608D7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-124,303,509.49</w:t>
            </w:r>
          </w:p>
        </w:tc>
        <w:tc>
          <w:tcPr>
            <w:tcW w:w="1071" w:type="dxa"/>
            <w:tcBorders>
              <w:top w:val="single" w:sz="2" w:space="0" w:color="auto"/>
              <w:left w:val="single" w:sz="2" w:space="0" w:color="auto"/>
              <w:bottom w:val="single" w:sz="2" w:space="0" w:color="auto"/>
              <w:right w:val="single" w:sz="2" w:space="0" w:color="auto"/>
            </w:tcBorders>
            <w:vAlign w:val="center"/>
          </w:tcPr>
          <w:p w14:paraId="5E1FE3D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424,552,931.51</w:t>
            </w:r>
          </w:p>
        </w:tc>
      </w:tr>
      <w:tr w:rsidR="0025246D" w14:paraId="6E1C9D56" w14:textId="77777777">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B3DE32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金融负债</w:t>
            </w:r>
          </w:p>
        </w:tc>
        <w:tc>
          <w:tcPr>
            <w:tcW w:w="1071" w:type="dxa"/>
            <w:tcBorders>
              <w:top w:val="single" w:sz="2" w:space="0" w:color="auto"/>
              <w:left w:val="single" w:sz="2" w:space="0" w:color="auto"/>
              <w:bottom w:val="single" w:sz="2" w:space="0" w:color="auto"/>
              <w:right w:val="single" w:sz="2" w:space="0" w:color="auto"/>
            </w:tcBorders>
            <w:vAlign w:val="center"/>
          </w:tcPr>
          <w:p w14:paraId="003F489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5,673,136.62</w:t>
            </w:r>
          </w:p>
        </w:tc>
        <w:tc>
          <w:tcPr>
            <w:tcW w:w="1071" w:type="dxa"/>
            <w:tcBorders>
              <w:top w:val="single" w:sz="2" w:space="0" w:color="auto"/>
              <w:left w:val="single" w:sz="2" w:space="0" w:color="auto"/>
              <w:bottom w:val="single" w:sz="2" w:space="0" w:color="auto"/>
              <w:right w:val="single" w:sz="2" w:space="0" w:color="auto"/>
            </w:tcBorders>
            <w:vAlign w:val="center"/>
          </w:tcPr>
          <w:p w14:paraId="16D0E6B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-3,526,270.67</w:t>
            </w:r>
          </w:p>
        </w:tc>
        <w:tc>
          <w:tcPr>
            <w:tcW w:w="1071" w:type="dxa"/>
            <w:tcBorders>
              <w:top w:val="single" w:sz="2" w:space="0" w:color="auto"/>
              <w:left w:val="single" w:sz="2" w:space="0" w:color="auto"/>
              <w:bottom w:val="single" w:sz="2" w:space="0" w:color="auto"/>
              <w:right w:val="single" w:sz="2" w:space="0" w:color="auto"/>
            </w:tcBorders>
            <w:vAlign w:val="center"/>
          </w:tcPr>
          <w:p w14:paraId="673062E8"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64F57B9"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CE52068"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D192B92"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9A94832" w14:textId="77777777" w:rsidR="0025246D" w:rsidRDefault="00000000">
            <w:pPr>
              <w:spacing w:after="0" w:line="240" w:lineRule="exact"/>
              <w:jc w:val="right"/>
              <w:rPr>
                <w:rFonts w:ascii="宋体" w:eastAsia="宋体" w:hAnsi="宋体" w:cs="宋体" w:hint="eastAsia"/>
                <w:sz w:val="18"/>
                <w:szCs w:val="18"/>
              </w:rPr>
            </w:pPr>
            <w:bookmarkStart w:id="39" w:name="OLE_LINK2"/>
            <w:r>
              <w:rPr>
                <w:rFonts w:ascii="宋体" w:eastAsia="宋体" w:hAnsi="宋体" w:cs="宋体"/>
                <w:sz w:val="18"/>
                <w:szCs w:val="18"/>
              </w:rPr>
              <w:t>1,621,644.80</w:t>
            </w:r>
            <w:bookmarkEnd w:id="39"/>
          </w:p>
        </w:tc>
        <w:tc>
          <w:tcPr>
            <w:tcW w:w="1071" w:type="dxa"/>
            <w:tcBorders>
              <w:top w:val="single" w:sz="2" w:space="0" w:color="auto"/>
              <w:left w:val="single" w:sz="2" w:space="0" w:color="auto"/>
              <w:bottom w:val="single" w:sz="2" w:space="0" w:color="auto"/>
              <w:right w:val="single" w:sz="2" w:space="0" w:color="auto"/>
            </w:tcBorders>
            <w:vAlign w:val="center"/>
          </w:tcPr>
          <w:p w14:paraId="2E437CE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3,768,510.75</w:t>
            </w:r>
          </w:p>
        </w:tc>
      </w:tr>
    </w:tbl>
    <w:p w14:paraId="5ACCD52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lastRenderedPageBreak/>
        <w:t>其他变动的内容</w:t>
      </w:r>
    </w:p>
    <w:p w14:paraId="7F19AB4D" w14:textId="77777777" w:rsidR="0025246D" w:rsidRDefault="00000000">
      <w:pPr>
        <w:pStyle w:val="a8"/>
        <w:spacing w:beforeAutospacing="0" w:afterAutospacing="0" w:line="240" w:lineRule="atLeast"/>
        <w:jc w:val="both"/>
        <w:rPr>
          <w:rFonts w:ascii="等线" w:eastAsia="等线" w:hAnsi="等线" w:hint="eastAsia"/>
          <w:sz w:val="22"/>
          <w:szCs w:val="22"/>
        </w:rPr>
      </w:pPr>
      <w:r>
        <w:rPr>
          <w:rFonts w:hint="eastAsia"/>
          <w:sz w:val="18"/>
          <w:szCs w:val="18"/>
        </w:rPr>
        <w:t>交易性金融资产的其他变动为收到交易金融资产的投资收益款，投资性房地产的其他变动为转入固定资产金额。</w:t>
      </w:r>
    </w:p>
    <w:p w14:paraId="16CDB86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报告期内公司主要资产计量属性是否发生重大变化</w:t>
      </w:r>
    </w:p>
    <w:p w14:paraId="6D277AE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1EA351C1" w14:textId="77777777" w:rsidR="0025246D" w:rsidRDefault="00000000">
      <w:pPr>
        <w:pStyle w:val="3"/>
        <w:spacing w:line="280" w:lineRule="exact"/>
        <w:jc w:val="left"/>
        <w:rPr>
          <w:rFonts w:ascii="宋体" w:hAnsi="宋体" w:cs="宋体" w:hint="eastAsia"/>
          <w:b/>
          <w:bCs/>
        </w:rPr>
      </w:pPr>
      <w:bookmarkStart w:id="40" w:name="_Toc988924"/>
      <w:r>
        <w:rPr>
          <w:rFonts w:ascii="宋体" w:hAnsi="宋体" w:cs="宋体"/>
          <w:b/>
          <w:bCs/>
        </w:rPr>
        <w:t>3、截至报告期末的资产权利受限情况</w:t>
      </w:r>
      <w:bookmarkEnd w:id="40"/>
    </w:p>
    <w:p w14:paraId="7A841E92" w14:textId="43896881" w:rsidR="0025246D" w:rsidRDefault="00000000">
      <w:pPr>
        <w:pStyle w:val="a8"/>
        <w:spacing w:beforeAutospacing="0" w:afterAutospacing="0" w:line="240" w:lineRule="atLeast"/>
        <w:jc w:val="both"/>
        <w:rPr>
          <w:rFonts w:ascii="等线" w:eastAsia="等线" w:hAnsi="等线" w:hint="eastAsia"/>
          <w:sz w:val="22"/>
          <w:szCs w:val="22"/>
        </w:rPr>
      </w:pPr>
      <w:r>
        <w:rPr>
          <w:rFonts w:hint="eastAsia"/>
          <w:sz w:val="18"/>
          <w:szCs w:val="18"/>
        </w:rPr>
        <w:t>详见第八节财务报告-七合并财务报表项目注释-</w:t>
      </w:r>
      <w:r w:rsidR="00582611">
        <w:rPr>
          <w:rFonts w:hint="eastAsia"/>
          <w:sz w:val="18"/>
          <w:szCs w:val="18"/>
        </w:rPr>
        <w:t>22</w:t>
      </w:r>
      <w:r>
        <w:rPr>
          <w:rFonts w:hint="eastAsia"/>
          <w:sz w:val="18"/>
          <w:szCs w:val="18"/>
        </w:rPr>
        <w:t>所有权或使用权受到限制的资产。</w:t>
      </w:r>
    </w:p>
    <w:p w14:paraId="3995AF7D" w14:textId="77777777" w:rsidR="0025246D" w:rsidRDefault="00000000">
      <w:pPr>
        <w:pStyle w:val="2"/>
        <w:spacing w:before="300" w:after="300" w:line="320" w:lineRule="exact"/>
        <w:rPr>
          <w:rFonts w:ascii="宋体" w:eastAsia="宋体" w:hAnsi="宋体" w:cs="宋体" w:hint="eastAsia"/>
          <w:b/>
          <w:bCs/>
          <w:sz w:val="24"/>
          <w:szCs w:val="24"/>
        </w:rPr>
      </w:pPr>
      <w:bookmarkStart w:id="41" w:name="_Toc988925"/>
      <w:r>
        <w:rPr>
          <w:rFonts w:ascii="宋体" w:eastAsia="宋体" w:hAnsi="宋体" w:cs="宋体"/>
          <w:b/>
          <w:bCs/>
          <w:sz w:val="24"/>
          <w:szCs w:val="24"/>
        </w:rPr>
        <w:t>七、投资状况分析</w:t>
      </w:r>
      <w:bookmarkEnd w:id="41"/>
    </w:p>
    <w:p w14:paraId="3E7A3058" w14:textId="77777777" w:rsidR="0025246D" w:rsidRDefault="00000000">
      <w:pPr>
        <w:pStyle w:val="3"/>
        <w:spacing w:line="280" w:lineRule="exact"/>
        <w:jc w:val="left"/>
        <w:rPr>
          <w:rFonts w:ascii="宋体" w:hAnsi="宋体" w:cs="宋体" w:hint="eastAsia"/>
          <w:b/>
          <w:bCs/>
        </w:rPr>
      </w:pPr>
      <w:bookmarkStart w:id="42" w:name="_Toc988926"/>
      <w:r>
        <w:rPr>
          <w:rFonts w:ascii="宋体" w:hAnsi="宋体" w:cs="宋体"/>
          <w:b/>
          <w:bCs/>
        </w:rPr>
        <w:t>1、总体情况</w:t>
      </w:r>
      <w:bookmarkEnd w:id="42"/>
    </w:p>
    <w:p w14:paraId="709D62F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7EECDC0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0EA135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报告期投资额（元）</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EF3DAD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上年同期投资额（元）</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C1EA6A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变动幅度</w:t>
            </w:r>
          </w:p>
        </w:tc>
      </w:tr>
      <w:tr w:rsidR="0025246D" w14:paraId="5AC5D33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FC25761" w14:textId="10ED58EE" w:rsidR="0025246D" w:rsidRDefault="001E08EE">
            <w:pPr>
              <w:spacing w:after="0" w:line="240" w:lineRule="exact"/>
              <w:jc w:val="right"/>
              <w:rPr>
                <w:rFonts w:ascii="宋体" w:eastAsia="宋体" w:hAnsi="宋体" w:cs="宋体" w:hint="eastAsia"/>
                <w:sz w:val="18"/>
                <w:szCs w:val="18"/>
              </w:rPr>
            </w:pPr>
            <w:r w:rsidRPr="001E08EE">
              <w:rPr>
                <w:rFonts w:ascii="宋体" w:eastAsia="宋体" w:hAnsi="宋体" w:cs="宋体" w:hint="eastAsia"/>
                <w:sz w:val="18"/>
                <w:szCs w:val="18"/>
              </w:rPr>
              <w:t>2,210,152,402.47</w:t>
            </w:r>
          </w:p>
        </w:tc>
        <w:tc>
          <w:tcPr>
            <w:tcW w:w="3213" w:type="dxa"/>
            <w:tcBorders>
              <w:top w:val="single" w:sz="2" w:space="0" w:color="auto"/>
              <w:left w:val="single" w:sz="2" w:space="0" w:color="auto"/>
              <w:bottom w:val="single" w:sz="2" w:space="0" w:color="auto"/>
              <w:right w:val="single" w:sz="2" w:space="0" w:color="auto"/>
            </w:tcBorders>
            <w:vAlign w:val="center"/>
          </w:tcPr>
          <w:p w14:paraId="3D9F05D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2,336,512,468.68</w:t>
            </w:r>
          </w:p>
        </w:tc>
        <w:tc>
          <w:tcPr>
            <w:tcW w:w="3213" w:type="dxa"/>
            <w:tcBorders>
              <w:top w:val="single" w:sz="2" w:space="0" w:color="auto"/>
              <w:left w:val="single" w:sz="2" w:space="0" w:color="auto"/>
              <w:bottom w:val="single" w:sz="2" w:space="0" w:color="auto"/>
              <w:right w:val="single" w:sz="2" w:space="0" w:color="auto"/>
            </w:tcBorders>
            <w:vAlign w:val="center"/>
          </w:tcPr>
          <w:p w14:paraId="18B1097E" w14:textId="7C795CFA"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w:t>
            </w:r>
            <w:r w:rsidR="001E08EE">
              <w:rPr>
                <w:rFonts w:ascii="宋体" w:eastAsia="宋体" w:hAnsi="宋体" w:cs="宋体" w:hint="eastAsia"/>
                <w:sz w:val="18"/>
                <w:szCs w:val="18"/>
              </w:rPr>
              <w:t>41</w:t>
            </w:r>
            <w:r>
              <w:rPr>
                <w:rFonts w:ascii="宋体" w:eastAsia="宋体" w:hAnsi="宋体" w:cs="宋体"/>
                <w:sz w:val="18"/>
                <w:szCs w:val="18"/>
              </w:rPr>
              <w:t>%</w:t>
            </w:r>
          </w:p>
        </w:tc>
      </w:tr>
    </w:tbl>
    <w:p w14:paraId="56C7962E" w14:textId="77777777" w:rsidR="0025246D" w:rsidRDefault="00000000">
      <w:pPr>
        <w:spacing w:before="100" w:after="100" w:line="240" w:lineRule="exact"/>
        <w:jc w:val="both"/>
        <w:rPr>
          <w:rFonts w:ascii="宋体" w:eastAsia="宋体" w:hAnsi="宋体" w:cs="宋体" w:hint="eastAsia"/>
          <w:sz w:val="18"/>
          <w:szCs w:val="18"/>
        </w:rPr>
      </w:pPr>
      <w:bookmarkStart w:id="43" w:name="_Toc988927"/>
      <w:r>
        <w:rPr>
          <w:rFonts w:ascii="宋体" w:eastAsia="宋体" w:hAnsi="宋体" w:cs="宋体" w:hint="eastAsia"/>
          <w:sz w:val="18"/>
          <w:szCs w:val="18"/>
        </w:rPr>
        <w:t>说明：报告期投资额、上年同期投资额包含公司使用部分自有资金进行委托理财、使用部分闲置募集资金进行现金管理的相关投资金额。</w:t>
      </w:r>
    </w:p>
    <w:p w14:paraId="72446713" w14:textId="77777777" w:rsidR="0025246D" w:rsidRDefault="00000000">
      <w:pPr>
        <w:pStyle w:val="3"/>
        <w:spacing w:line="280" w:lineRule="exact"/>
        <w:jc w:val="left"/>
        <w:rPr>
          <w:rFonts w:ascii="宋体" w:hAnsi="宋体" w:cs="宋体" w:hint="eastAsia"/>
          <w:b/>
          <w:bCs/>
        </w:rPr>
      </w:pPr>
      <w:r>
        <w:rPr>
          <w:rFonts w:ascii="宋体" w:hAnsi="宋体" w:cs="宋体"/>
          <w:b/>
          <w:bCs/>
        </w:rPr>
        <w:t>2、报告期内获取的重大的股权投资情况</w:t>
      </w:r>
      <w:bookmarkEnd w:id="43"/>
    </w:p>
    <w:p w14:paraId="4533476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B470BDD" w14:textId="77777777" w:rsidR="0025246D" w:rsidRDefault="00000000">
      <w:pPr>
        <w:pStyle w:val="3"/>
        <w:spacing w:line="280" w:lineRule="exact"/>
        <w:jc w:val="left"/>
        <w:rPr>
          <w:rFonts w:ascii="宋体" w:hAnsi="宋体" w:cs="宋体" w:hint="eastAsia"/>
          <w:b/>
          <w:bCs/>
        </w:rPr>
      </w:pPr>
      <w:bookmarkStart w:id="44" w:name="_Toc988928"/>
      <w:r>
        <w:rPr>
          <w:rFonts w:ascii="宋体" w:hAnsi="宋体" w:cs="宋体"/>
          <w:b/>
          <w:bCs/>
        </w:rPr>
        <w:t>3、报告期内正在进行的重大的非股权投资情况</w:t>
      </w:r>
      <w:bookmarkEnd w:id="44"/>
    </w:p>
    <w:p w14:paraId="4F9F082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307DAF1" w14:textId="77777777" w:rsidR="0025246D" w:rsidRDefault="00000000">
      <w:pPr>
        <w:pStyle w:val="3"/>
        <w:spacing w:line="280" w:lineRule="exact"/>
        <w:jc w:val="left"/>
        <w:rPr>
          <w:rFonts w:ascii="宋体" w:hAnsi="宋体" w:cs="宋体" w:hint="eastAsia"/>
          <w:b/>
          <w:bCs/>
        </w:rPr>
      </w:pPr>
      <w:bookmarkStart w:id="45" w:name="_Toc988929"/>
      <w:r>
        <w:rPr>
          <w:rFonts w:ascii="宋体" w:hAnsi="宋体" w:cs="宋体"/>
          <w:b/>
          <w:bCs/>
        </w:rPr>
        <w:t>4、金融资产投资</w:t>
      </w:r>
      <w:bookmarkEnd w:id="45"/>
    </w:p>
    <w:p w14:paraId="7F671A2D"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46" w:name="_Toc988930"/>
      <w:r>
        <w:rPr>
          <w:rFonts w:ascii="宋体" w:eastAsia="宋体" w:hAnsi="宋体" w:cs="宋体"/>
          <w:b/>
          <w:bCs/>
          <w:sz w:val="18"/>
          <w:szCs w:val="18"/>
        </w:rPr>
        <w:t>（1） 证券投资情况</w:t>
      </w:r>
      <w:bookmarkEnd w:id="46"/>
    </w:p>
    <w:p w14:paraId="31642D4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B28E8A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公司报告期不存在证券投资。</w:t>
      </w:r>
    </w:p>
    <w:p w14:paraId="1B727144"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47" w:name="_Toc988931"/>
      <w:r>
        <w:rPr>
          <w:rFonts w:ascii="宋体" w:eastAsia="宋体" w:hAnsi="宋体" w:cs="宋体"/>
          <w:b/>
          <w:bCs/>
          <w:sz w:val="18"/>
          <w:szCs w:val="18"/>
        </w:rPr>
        <w:t>（2） 衍生</w:t>
      </w:r>
      <w:proofErr w:type="gramStart"/>
      <w:r>
        <w:rPr>
          <w:rFonts w:ascii="宋体" w:eastAsia="宋体" w:hAnsi="宋体" w:cs="宋体"/>
          <w:b/>
          <w:bCs/>
          <w:sz w:val="18"/>
          <w:szCs w:val="18"/>
        </w:rPr>
        <w:t>品投资</w:t>
      </w:r>
      <w:proofErr w:type="gramEnd"/>
      <w:r>
        <w:rPr>
          <w:rFonts w:ascii="宋体" w:eastAsia="宋体" w:hAnsi="宋体" w:cs="宋体"/>
          <w:b/>
          <w:bCs/>
          <w:sz w:val="18"/>
          <w:szCs w:val="18"/>
        </w:rPr>
        <w:t>情况</w:t>
      </w:r>
      <w:bookmarkEnd w:id="47"/>
    </w:p>
    <w:p w14:paraId="106FF77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3275B88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公司报告期不存在衍生品投资。</w:t>
      </w:r>
    </w:p>
    <w:p w14:paraId="69349ECE" w14:textId="77777777" w:rsidR="0025246D" w:rsidRDefault="00000000">
      <w:pPr>
        <w:pStyle w:val="2"/>
        <w:spacing w:before="300" w:after="300" w:line="320" w:lineRule="exact"/>
        <w:rPr>
          <w:rFonts w:ascii="宋体" w:eastAsia="宋体" w:hAnsi="宋体" w:cs="宋体" w:hint="eastAsia"/>
          <w:b/>
          <w:bCs/>
          <w:sz w:val="24"/>
          <w:szCs w:val="24"/>
        </w:rPr>
      </w:pPr>
      <w:bookmarkStart w:id="48" w:name="_Toc988932"/>
      <w:r>
        <w:rPr>
          <w:rFonts w:ascii="宋体" w:eastAsia="宋体" w:hAnsi="宋体" w:cs="宋体"/>
          <w:b/>
          <w:bCs/>
          <w:sz w:val="24"/>
          <w:szCs w:val="24"/>
        </w:rPr>
        <w:t>八、重大资产和股权出售</w:t>
      </w:r>
      <w:bookmarkEnd w:id="48"/>
    </w:p>
    <w:p w14:paraId="22BD3288" w14:textId="77777777" w:rsidR="0025246D" w:rsidRDefault="00000000">
      <w:pPr>
        <w:pStyle w:val="3"/>
        <w:spacing w:line="280" w:lineRule="exact"/>
        <w:jc w:val="left"/>
        <w:rPr>
          <w:rFonts w:ascii="宋体" w:hAnsi="宋体" w:cs="宋体" w:hint="eastAsia"/>
          <w:b/>
          <w:bCs/>
        </w:rPr>
      </w:pPr>
      <w:bookmarkStart w:id="49" w:name="_Toc988933"/>
      <w:r>
        <w:rPr>
          <w:rFonts w:ascii="宋体" w:hAnsi="宋体" w:cs="宋体"/>
          <w:b/>
          <w:bCs/>
        </w:rPr>
        <w:t>1、出售重大资产情况</w:t>
      </w:r>
      <w:bookmarkEnd w:id="49"/>
    </w:p>
    <w:p w14:paraId="4F48623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6EDF8BC"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公司报告期未出售重大资产。</w:t>
      </w:r>
    </w:p>
    <w:p w14:paraId="126C02B7" w14:textId="77777777" w:rsidR="0025246D" w:rsidRDefault="00000000">
      <w:pPr>
        <w:pStyle w:val="3"/>
        <w:spacing w:line="280" w:lineRule="exact"/>
        <w:jc w:val="left"/>
        <w:rPr>
          <w:rFonts w:ascii="宋体" w:hAnsi="宋体" w:cs="宋体" w:hint="eastAsia"/>
          <w:b/>
          <w:bCs/>
        </w:rPr>
      </w:pPr>
      <w:bookmarkStart w:id="50" w:name="_Toc988934"/>
      <w:r>
        <w:rPr>
          <w:rFonts w:ascii="宋体" w:hAnsi="宋体" w:cs="宋体"/>
          <w:b/>
          <w:bCs/>
        </w:rPr>
        <w:lastRenderedPageBreak/>
        <w:t>2、出售重大股权情况</w:t>
      </w:r>
      <w:bookmarkEnd w:id="50"/>
    </w:p>
    <w:p w14:paraId="54B0E5B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169A960" w14:textId="77777777" w:rsidR="0025246D" w:rsidRDefault="00000000">
      <w:pPr>
        <w:pStyle w:val="2"/>
        <w:spacing w:before="300" w:after="300" w:line="320" w:lineRule="exact"/>
        <w:rPr>
          <w:rFonts w:ascii="宋体" w:eastAsia="宋体" w:hAnsi="宋体" w:cs="宋体" w:hint="eastAsia"/>
          <w:b/>
          <w:bCs/>
          <w:sz w:val="24"/>
          <w:szCs w:val="24"/>
        </w:rPr>
      </w:pPr>
      <w:bookmarkStart w:id="51" w:name="_Toc988935"/>
      <w:r>
        <w:rPr>
          <w:rFonts w:ascii="宋体" w:eastAsia="宋体" w:hAnsi="宋体" w:cs="宋体"/>
          <w:b/>
          <w:bCs/>
          <w:sz w:val="24"/>
          <w:szCs w:val="24"/>
        </w:rPr>
        <w:t>九、主要控股参股公司分析</w:t>
      </w:r>
      <w:bookmarkEnd w:id="51"/>
    </w:p>
    <w:p w14:paraId="6D93801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4EA5153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公司报告期内</w:t>
      </w:r>
      <w:proofErr w:type="gramStart"/>
      <w:r>
        <w:rPr>
          <w:rFonts w:ascii="宋体" w:eastAsia="宋体" w:hAnsi="宋体" w:cs="宋体"/>
          <w:sz w:val="18"/>
          <w:szCs w:val="18"/>
        </w:rPr>
        <w:t>无应当</w:t>
      </w:r>
      <w:proofErr w:type="gramEnd"/>
      <w:r>
        <w:rPr>
          <w:rFonts w:ascii="宋体" w:eastAsia="宋体" w:hAnsi="宋体" w:cs="宋体"/>
          <w:sz w:val="18"/>
          <w:szCs w:val="18"/>
        </w:rPr>
        <w:t>披露的重要控股参股公司信息。</w:t>
      </w:r>
    </w:p>
    <w:p w14:paraId="2E2BE7BA" w14:textId="77777777" w:rsidR="0025246D" w:rsidRDefault="00000000">
      <w:pPr>
        <w:pStyle w:val="2"/>
        <w:spacing w:before="300" w:after="300" w:line="320" w:lineRule="exact"/>
        <w:rPr>
          <w:rFonts w:ascii="宋体" w:eastAsia="宋体" w:hAnsi="宋体" w:cs="宋体" w:hint="eastAsia"/>
          <w:b/>
          <w:bCs/>
          <w:sz w:val="24"/>
          <w:szCs w:val="24"/>
        </w:rPr>
      </w:pPr>
      <w:bookmarkStart w:id="52" w:name="_Toc988936"/>
      <w:r>
        <w:rPr>
          <w:rFonts w:ascii="宋体" w:eastAsia="宋体" w:hAnsi="宋体" w:cs="宋体"/>
          <w:b/>
          <w:bCs/>
          <w:sz w:val="24"/>
          <w:szCs w:val="24"/>
        </w:rPr>
        <w:t>十、公司控制的结构化主体情况</w:t>
      </w:r>
      <w:bookmarkEnd w:id="52"/>
    </w:p>
    <w:p w14:paraId="6565910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478A351" w14:textId="77777777" w:rsidR="0025246D" w:rsidRDefault="00000000">
      <w:pPr>
        <w:pStyle w:val="2"/>
        <w:spacing w:before="300" w:after="300" w:line="320" w:lineRule="exact"/>
        <w:rPr>
          <w:rFonts w:ascii="宋体" w:eastAsia="宋体" w:hAnsi="宋体" w:cs="宋体" w:hint="eastAsia"/>
          <w:b/>
          <w:bCs/>
          <w:sz w:val="24"/>
          <w:szCs w:val="24"/>
        </w:rPr>
      </w:pPr>
      <w:bookmarkStart w:id="53" w:name="_Toc988937"/>
      <w:r>
        <w:rPr>
          <w:rFonts w:ascii="宋体" w:eastAsia="宋体" w:hAnsi="宋体" w:cs="宋体"/>
          <w:b/>
          <w:bCs/>
          <w:sz w:val="24"/>
          <w:szCs w:val="24"/>
        </w:rPr>
        <w:t>十一、公司未来发展的展望</w:t>
      </w:r>
      <w:bookmarkEnd w:id="53"/>
    </w:p>
    <w:p w14:paraId="231E06A3" w14:textId="77777777" w:rsidR="0025246D" w:rsidRDefault="00000000">
      <w:pPr>
        <w:pStyle w:val="a8"/>
        <w:spacing w:before="0" w:beforeAutospacing="0" w:after="0" w:afterAutospacing="0" w:line="520" w:lineRule="atLeast"/>
        <w:ind w:firstLine="480"/>
        <w:jc w:val="both"/>
        <w:rPr>
          <w:rFonts w:hint="eastAsia"/>
        </w:rPr>
      </w:pPr>
      <w:r>
        <w:rPr>
          <w:rFonts w:hint="eastAsia"/>
        </w:rPr>
        <w:t>（一）未来发展的展望</w:t>
      </w:r>
    </w:p>
    <w:p w14:paraId="51F15522" w14:textId="50C1A317" w:rsidR="0025246D" w:rsidRDefault="00000000">
      <w:pPr>
        <w:pStyle w:val="a8"/>
        <w:spacing w:before="0" w:beforeAutospacing="0" w:after="0" w:afterAutospacing="0" w:line="520" w:lineRule="atLeast"/>
        <w:ind w:firstLine="480"/>
        <w:jc w:val="both"/>
        <w:rPr>
          <w:rFonts w:hint="eastAsia"/>
        </w:rPr>
      </w:pPr>
      <w:r>
        <w:rPr>
          <w:rFonts w:hint="eastAsia"/>
        </w:rPr>
        <w:t>2026年是“十五五”的开局之年，对于东江环保来说也是转型发展的关键年，公司上下将戮力同心、奋力拼搏，打赢转型攻坚战。经营上，要突出战略引领，精准把握国家、区域及行业政策导向与市场发展趋势，调整发力方向，聚焦差异化、高端化、高值化业务；管理上，要深化改革攻坚，坚持问题导向、基层导向，精细</w:t>
      </w:r>
      <w:proofErr w:type="gramStart"/>
      <w:r>
        <w:rPr>
          <w:rFonts w:hint="eastAsia"/>
        </w:rPr>
        <w:t>化制定</w:t>
      </w:r>
      <w:proofErr w:type="gramEnd"/>
      <w:r>
        <w:rPr>
          <w:rFonts w:hint="eastAsia"/>
        </w:rPr>
        <w:t>并落地运营策略；业务上，要构建产业生态，加快新业务培育</w:t>
      </w:r>
      <w:proofErr w:type="gramStart"/>
      <w:r>
        <w:rPr>
          <w:rFonts w:hint="eastAsia"/>
        </w:rPr>
        <w:t>及转换效率</w:t>
      </w:r>
      <w:proofErr w:type="gramEnd"/>
      <w:r>
        <w:rPr>
          <w:rFonts w:hint="eastAsia"/>
        </w:rPr>
        <w:t>，向全链条产业生态转型突破。同时，要</w:t>
      </w:r>
      <w:proofErr w:type="gramStart"/>
      <w:r>
        <w:rPr>
          <w:rFonts w:hint="eastAsia"/>
        </w:rPr>
        <w:t>统筹抓好</w:t>
      </w:r>
      <w:proofErr w:type="gramEnd"/>
      <w:r>
        <w:rPr>
          <w:rFonts w:hint="eastAsia"/>
        </w:rPr>
        <w:t>深化改革、科技创新、精益管理、人才发展等各项工作，齐头并进打赢“稳经营”“快转型”两场硬仗。</w:t>
      </w:r>
    </w:p>
    <w:p w14:paraId="325BE2DA" w14:textId="77777777" w:rsidR="0025246D" w:rsidRDefault="00000000">
      <w:pPr>
        <w:pStyle w:val="a8"/>
        <w:spacing w:before="0" w:beforeAutospacing="0" w:after="0" w:afterAutospacing="0" w:line="520" w:lineRule="atLeast"/>
        <w:ind w:firstLine="480"/>
        <w:jc w:val="both"/>
        <w:rPr>
          <w:rFonts w:hint="eastAsia"/>
        </w:rPr>
      </w:pPr>
      <w:r>
        <w:rPr>
          <w:rFonts w:hint="eastAsia"/>
        </w:rPr>
        <w:t>一要深化改革激活发展动能。要坚持以市场和客户为中心，健全市场化经营机制，刚性落实末等调整与不胜任退出；聚焦深度资源化、绿色低碳等核心赛道优化资源配置，坚决关停并转长期亏损非战略业务；精准对接新能源设备退役环境监管需求，运用数字化手段挖掘市场潜力，强化现金流管控，切实提升经营质效。</w:t>
      </w:r>
    </w:p>
    <w:p w14:paraId="0A1A9572" w14:textId="77777777" w:rsidR="0025246D" w:rsidRDefault="00000000">
      <w:pPr>
        <w:pStyle w:val="a8"/>
        <w:spacing w:before="0" w:beforeAutospacing="0" w:after="0" w:afterAutospacing="0" w:line="520" w:lineRule="atLeast"/>
        <w:ind w:firstLine="480"/>
        <w:jc w:val="both"/>
        <w:rPr>
          <w:rFonts w:hint="eastAsia"/>
        </w:rPr>
      </w:pPr>
      <w:r>
        <w:rPr>
          <w:rFonts w:hint="eastAsia"/>
        </w:rPr>
        <w:t>二要科技创新构筑竞争优势。要加大研发投入，重点</w:t>
      </w:r>
      <w:proofErr w:type="gramStart"/>
      <w:r>
        <w:rPr>
          <w:rFonts w:hint="eastAsia"/>
        </w:rPr>
        <w:t>攻坚危废高端</w:t>
      </w:r>
      <w:proofErr w:type="gramEnd"/>
      <w:r>
        <w:rPr>
          <w:rFonts w:hint="eastAsia"/>
        </w:rPr>
        <w:t>化、资源化利用关键技术；探索智能鉴别、机器人作业、工艺智能优化等应用，</w:t>
      </w:r>
      <w:proofErr w:type="gramStart"/>
      <w:r>
        <w:rPr>
          <w:rFonts w:hint="eastAsia"/>
        </w:rPr>
        <w:t>推动数智化</w:t>
      </w:r>
      <w:proofErr w:type="gramEnd"/>
      <w:r>
        <w:rPr>
          <w:rFonts w:hint="eastAsia"/>
        </w:rPr>
        <w:t>、智能化改造升级；联合科研机构组建创新联合体，加速成果转化，培育新质生产力，让科技创新成为企业突围发展的核心引擎。</w:t>
      </w:r>
    </w:p>
    <w:p w14:paraId="38E3FE7F" w14:textId="77777777" w:rsidR="0025246D" w:rsidRDefault="00000000">
      <w:pPr>
        <w:pStyle w:val="a8"/>
        <w:spacing w:before="0" w:beforeAutospacing="0" w:after="0" w:afterAutospacing="0" w:line="520" w:lineRule="atLeast"/>
        <w:ind w:firstLine="480"/>
        <w:jc w:val="both"/>
        <w:rPr>
          <w:rFonts w:hint="eastAsia"/>
        </w:rPr>
      </w:pPr>
      <w:r>
        <w:rPr>
          <w:rFonts w:hint="eastAsia"/>
        </w:rPr>
        <w:lastRenderedPageBreak/>
        <w:t>三要深入挖掘并购标的助力转型。要将战略并购作为转型升级的关键杠杆，围绕“资源循环”核心赛道，聚焦技术驱动型、区域市场型、产业链补强型标的，主动出击。对优质项目要科学决策、快速推进，通过并购获取核心技术与市场通道，实现能力与规模战略性跃升。</w:t>
      </w:r>
    </w:p>
    <w:p w14:paraId="1DA71DF0" w14:textId="77777777" w:rsidR="0025246D" w:rsidRDefault="00000000">
      <w:pPr>
        <w:pStyle w:val="a8"/>
        <w:spacing w:before="0" w:beforeAutospacing="0" w:after="0" w:afterAutospacing="0" w:line="520" w:lineRule="atLeast"/>
        <w:ind w:firstLine="480"/>
        <w:jc w:val="both"/>
        <w:rPr>
          <w:rFonts w:hint="eastAsia"/>
        </w:rPr>
      </w:pPr>
      <w:r>
        <w:rPr>
          <w:rFonts w:hint="eastAsia"/>
        </w:rPr>
        <w:t>四要精益管控夯实生存根基。要牢固树立“过紧日子”思想，全面梳理生产、采购、能耗、运维全流程，强化成本管控与精益管理；优化人力资源配置，提升人员效能，减少资源浪费；严守安全环保、合</w:t>
      </w:r>
      <w:proofErr w:type="gramStart"/>
      <w:r>
        <w:rPr>
          <w:rFonts w:hint="eastAsia"/>
        </w:rPr>
        <w:t>规</w:t>
      </w:r>
      <w:proofErr w:type="gramEnd"/>
      <w:r>
        <w:rPr>
          <w:rFonts w:hint="eastAsia"/>
        </w:rPr>
        <w:t>经营底线，确保风险可控，筑牢企业稳健运行的坚实根基。</w:t>
      </w:r>
    </w:p>
    <w:p w14:paraId="2F3444D3" w14:textId="77777777" w:rsidR="0025246D" w:rsidRDefault="00000000">
      <w:pPr>
        <w:pStyle w:val="a8"/>
        <w:spacing w:before="0" w:beforeAutospacing="0" w:after="0" w:afterAutospacing="0" w:line="520" w:lineRule="atLeast"/>
        <w:ind w:firstLine="480"/>
        <w:jc w:val="both"/>
        <w:rPr>
          <w:rFonts w:hint="eastAsia"/>
        </w:rPr>
      </w:pPr>
      <w:r>
        <w:rPr>
          <w:rFonts w:hint="eastAsia"/>
        </w:rPr>
        <w:t>五要人才</w:t>
      </w:r>
      <w:proofErr w:type="gramStart"/>
      <w:r>
        <w:rPr>
          <w:rFonts w:hint="eastAsia"/>
        </w:rPr>
        <w:t>强企汇聚攻坚</w:t>
      </w:r>
      <w:proofErr w:type="gramEnd"/>
      <w:r>
        <w:rPr>
          <w:rFonts w:hint="eastAsia"/>
        </w:rPr>
        <w:t>合力。要坚持内部选拔与外部引才相结合，打破论资排辈的固化思维；健全与业绩挂钩的激励机制，充分激发队伍干事创业活力；针对性开展专业培训，打造懂技术、善经营、敢担当</w:t>
      </w:r>
      <w:proofErr w:type="gramStart"/>
      <w:r>
        <w:rPr>
          <w:rFonts w:hint="eastAsia"/>
        </w:rPr>
        <w:t>的复合型</w:t>
      </w:r>
      <w:proofErr w:type="gramEnd"/>
      <w:r>
        <w:rPr>
          <w:rFonts w:hint="eastAsia"/>
        </w:rPr>
        <w:t>人才队伍，为企业转型发展提供坚强的人才支撑。</w:t>
      </w:r>
    </w:p>
    <w:p w14:paraId="034114D1" w14:textId="77777777" w:rsidR="0025246D" w:rsidRDefault="00000000">
      <w:pPr>
        <w:pStyle w:val="a8"/>
        <w:spacing w:before="0" w:beforeAutospacing="0" w:after="0" w:afterAutospacing="0" w:line="520" w:lineRule="atLeast"/>
        <w:ind w:firstLine="480"/>
        <w:jc w:val="both"/>
        <w:rPr>
          <w:rFonts w:hint="eastAsia"/>
        </w:rPr>
      </w:pPr>
      <w:r>
        <w:rPr>
          <w:rFonts w:hint="eastAsia"/>
        </w:rPr>
        <w:t>（二）可能面临的风险及应对措施</w:t>
      </w:r>
    </w:p>
    <w:p w14:paraId="72C8584F" w14:textId="77777777" w:rsidR="0025246D" w:rsidRDefault="00000000">
      <w:pPr>
        <w:pStyle w:val="a8"/>
        <w:spacing w:before="0" w:beforeAutospacing="0" w:after="0" w:afterAutospacing="0" w:line="520" w:lineRule="atLeast"/>
        <w:ind w:firstLine="480"/>
        <w:jc w:val="both"/>
        <w:rPr>
          <w:rFonts w:hint="eastAsia"/>
        </w:rPr>
      </w:pPr>
      <w:r>
        <w:rPr>
          <w:rFonts w:hint="eastAsia"/>
        </w:rPr>
        <w:t>1、行业激烈竞争的风险</w:t>
      </w:r>
    </w:p>
    <w:p w14:paraId="0AF0CC5C" w14:textId="77777777" w:rsidR="0025246D" w:rsidRDefault="00000000">
      <w:pPr>
        <w:pStyle w:val="a8"/>
        <w:spacing w:before="0" w:beforeAutospacing="0" w:after="0" w:afterAutospacing="0" w:line="520" w:lineRule="atLeast"/>
        <w:ind w:firstLine="480"/>
        <w:jc w:val="both"/>
        <w:rPr>
          <w:rFonts w:hint="eastAsia"/>
        </w:rPr>
      </w:pPr>
      <w:r>
        <w:rPr>
          <w:rFonts w:hint="eastAsia"/>
        </w:rPr>
        <w:t>过往在国家对工业废物处理行业大力扶持的政策驱动下，大型国有企业和民间资本纷纷进入行业，</w:t>
      </w:r>
      <w:proofErr w:type="gramStart"/>
      <w:r>
        <w:rPr>
          <w:rFonts w:hint="eastAsia"/>
        </w:rPr>
        <w:t>危废处理</w:t>
      </w:r>
      <w:proofErr w:type="gramEnd"/>
      <w:r>
        <w:rPr>
          <w:rFonts w:hint="eastAsia"/>
        </w:rPr>
        <w:t>产能大幅提升，市场竞争程度明显加剧，收运成本提升、处置价格连年下滑，对公司的收入和利润造成冲击。公司下一步将在做</w:t>
      </w:r>
      <w:proofErr w:type="gramStart"/>
      <w:r>
        <w:rPr>
          <w:rFonts w:hint="eastAsia"/>
        </w:rPr>
        <w:t>强做</w:t>
      </w:r>
      <w:proofErr w:type="gramEnd"/>
      <w:r>
        <w:rPr>
          <w:rFonts w:hint="eastAsia"/>
        </w:rPr>
        <w:t>优主业的基础上大胆变革，围绕“极限降本、</w:t>
      </w:r>
      <w:proofErr w:type="gramStart"/>
      <w:r>
        <w:rPr>
          <w:rFonts w:hint="eastAsia"/>
        </w:rPr>
        <w:t>极</w:t>
      </w:r>
      <w:proofErr w:type="gramEnd"/>
      <w:r>
        <w:rPr>
          <w:rFonts w:hint="eastAsia"/>
        </w:rPr>
        <w:t>速增效、</w:t>
      </w:r>
      <w:proofErr w:type="gramStart"/>
      <w:r>
        <w:rPr>
          <w:rFonts w:hint="eastAsia"/>
        </w:rPr>
        <w:t>极</w:t>
      </w:r>
      <w:proofErr w:type="gramEnd"/>
      <w:r>
        <w:rPr>
          <w:rFonts w:hint="eastAsia"/>
        </w:rPr>
        <w:t>速转型”，以“强激励、强考核、强约束、强容错”工作思路不断提高公司生产经营管理效率，深化改革推进高质量发展。</w:t>
      </w:r>
    </w:p>
    <w:p w14:paraId="52DCA0FD" w14:textId="77777777" w:rsidR="0025246D" w:rsidRDefault="00000000">
      <w:pPr>
        <w:pStyle w:val="a8"/>
        <w:spacing w:before="0" w:beforeAutospacing="0" w:after="0" w:afterAutospacing="0" w:line="520" w:lineRule="atLeast"/>
        <w:ind w:firstLine="480"/>
        <w:jc w:val="both"/>
        <w:rPr>
          <w:rFonts w:hint="eastAsia"/>
        </w:rPr>
      </w:pPr>
      <w:r>
        <w:rPr>
          <w:rFonts w:hint="eastAsia"/>
        </w:rPr>
        <w:t>2、安全生产及环保风险</w:t>
      </w:r>
    </w:p>
    <w:p w14:paraId="7518F342" w14:textId="77777777" w:rsidR="0025246D" w:rsidRDefault="00000000">
      <w:pPr>
        <w:pStyle w:val="a8"/>
        <w:spacing w:before="0" w:beforeAutospacing="0" w:after="0" w:afterAutospacing="0" w:line="520" w:lineRule="atLeast"/>
        <w:ind w:firstLine="480"/>
        <w:jc w:val="both"/>
        <w:rPr>
          <w:rFonts w:hint="eastAsia"/>
        </w:rPr>
      </w:pPr>
      <w:r>
        <w:rPr>
          <w:rFonts w:hint="eastAsia"/>
        </w:rPr>
        <w:t>在安全方面，危险废物由于其自身的腐蚀性、毒性、易燃性、反应性</w:t>
      </w:r>
      <w:proofErr w:type="gramStart"/>
      <w:r>
        <w:rPr>
          <w:rFonts w:hint="eastAsia"/>
        </w:rPr>
        <w:t>或感染性</w:t>
      </w:r>
      <w:proofErr w:type="gramEnd"/>
      <w:r>
        <w:rPr>
          <w:rFonts w:hint="eastAsia"/>
        </w:rPr>
        <w:t>等特点，对于操作人员的技术、操作工艺流程</w:t>
      </w:r>
      <w:proofErr w:type="gramStart"/>
      <w:r>
        <w:rPr>
          <w:rFonts w:hint="eastAsia"/>
        </w:rPr>
        <w:t>以及安全管理</w:t>
      </w:r>
      <w:proofErr w:type="gramEnd"/>
      <w:r>
        <w:rPr>
          <w:rFonts w:hint="eastAsia"/>
        </w:rPr>
        <w:t>措施有较高的行业标准和要求，在收集、贮存、处置过程中都存在一定安全风险。在环保方面，管理水平、工艺技术、环保设备设施、资金投入、自然灾害等诸多因素交织影响</w:t>
      </w:r>
      <w:proofErr w:type="gramStart"/>
      <w:r>
        <w:rPr>
          <w:rFonts w:hint="eastAsia"/>
        </w:rPr>
        <w:t>着危废</w:t>
      </w:r>
      <w:proofErr w:type="gramEnd"/>
      <w:r>
        <w:rPr>
          <w:rFonts w:hint="eastAsia"/>
        </w:rPr>
        <w:t>处置企业的环保管理成效，增加了环保风险。同时，环保政策法规的变化可能对</w:t>
      </w:r>
      <w:proofErr w:type="gramStart"/>
      <w:r>
        <w:rPr>
          <w:rFonts w:hint="eastAsia"/>
        </w:rPr>
        <w:t>公司危废处置</w:t>
      </w:r>
      <w:proofErr w:type="gramEnd"/>
      <w:r>
        <w:rPr>
          <w:rFonts w:hint="eastAsia"/>
        </w:rPr>
        <w:t>企业提出新的要求，若企业不能及时适应，可能面临违法风险和环保压力。公司将持续加强污染物治理设施管理，提高员工合</w:t>
      </w:r>
      <w:proofErr w:type="gramStart"/>
      <w:r>
        <w:rPr>
          <w:rFonts w:hint="eastAsia"/>
        </w:rPr>
        <w:t>规</w:t>
      </w:r>
      <w:proofErr w:type="gramEnd"/>
      <w:r>
        <w:rPr>
          <w:rFonts w:hint="eastAsia"/>
        </w:rPr>
        <w:t>操作意识，全面提升安全保障能力，最大化降低安全环保风险。</w:t>
      </w:r>
    </w:p>
    <w:p w14:paraId="593913A6" w14:textId="77777777" w:rsidR="0025246D" w:rsidRDefault="00000000">
      <w:pPr>
        <w:pStyle w:val="a8"/>
        <w:spacing w:before="0" w:beforeAutospacing="0" w:after="0" w:afterAutospacing="0" w:line="520" w:lineRule="atLeast"/>
        <w:ind w:firstLine="480"/>
        <w:jc w:val="both"/>
        <w:rPr>
          <w:rFonts w:hint="eastAsia"/>
        </w:rPr>
      </w:pPr>
      <w:r>
        <w:rPr>
          <w:rFonts w:hint="eastAsia"/>
        </w:rPr>
        <w:t>3、金属价格波动风险</w:t>
      </w:r>
    </w:p>
    <w:p w14:paraId="7DB3BE10" w14:textId="6310AFCB" w:rsidR="0025246D" w:rsidRDefault="00000000">
      <w:pPr>
        <w:pStyle w:val="a8"/>
        <w:spacing w:before="0" w:beforeAutospacing="0" w:after="0" w:afterAutospacing="0" w:line="520" w:lineRule="atLeast"/>
        <w:ind w:firstLine="480"/>
        <w:jc w:val="both"/>
        <w:rPr>
          <w:rFonts w:hint="eastAsia"/>
        </w:rPr>
      </w:pPr>
      <w:r>
        <w:rPr>
          <w:rFonts w:hint="eastAsia"/>
        </w:rPr>
        <w:lastRenderedPageBreak/>
        <w:t>公司的资源化业务主要产品为硫酸铜、碱式氯化铜、氧化铜等资源化产品及</w:t>
      </w:r>
      <w:r w:rsidR="00F02036" w:rsidRPr="00F02036">
        <w:rPr>
          <w:rFonts w:hint="eastAsia"/>
        </w:rPr>
        <w:t>粗铅、</w:t>
      </w:r>
      <w:r>
        <w:rPr>
          <w:rFonts w:hint="eastAsia"/>
        </w:rPr>
        <w:t>精铋、粗银、精碲、氧化锑等金属产品。该等产品的销售价格系根据其金属元素含量并参照金属交易所公布的金属现货价格确定，可能受到金属价格波动的影响。公司将扎实做好采购-生产-销售计划，加大产品销售力度，加快经营周转速度，减少库存积压，防控金属价格波动造成的相关价格风险。</w:t>
      </w:r>
    </w:p>
    <w:p w14:paraId="738F6831" w14:textId="77777777" w:rsidR="0025246D" w:rsidRDefault="00000000">
      <w:pPr>
        <w:pStyle w:val="2"/>
        <w:spacing w:before="300" w:after="300" w:line="320" w:lineRule="exact"/>
        <w:rPr>
          <w:rFonts w:ascii="宋体" w:eastAsia="宋体" w:hAnsi="宋体" w:cs="宋体" w:hint="eastAsia"/>
          <w:b/>
          <w:bCs/>
          <w:sz w:val="24"/>
          <w:szCs w:val="24"/>
        </w:rPr>
      </w:pPr>
      <w:bookmarkStart w:id="54" w:name="_Toc988938"/>
      <w:r>
        <w:rPr>
          <w:rFonts w:ascii="宋体" w:eastAsia="宋体" w:hAnsi="宋体" w:cs="宋体"/>
          <w:b/>
          <w:bCs/>
          <w:sz w:val="24"/>
          <w:szCs w:val="24"/>
        </w:rPr>
        <w:t>十二、报告期内接待调研、沟通、采访等活动</w:t>
      </w:r>
      <w:bookmarkEnd w:id="54"/>
    </w:p>
    <w:p w14:paraId="5F9D0DB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74BA634E"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72437A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接待时间</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3785D3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接待地点</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B9C9C0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接待方式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21AE0A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接待对象类型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C2A642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接待对象</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150159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谈论的主要内容及提供的资料</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8580B6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调研的基本情况索引</w:t>
            </w:r>
          </w:p>
        </w:tc>
      </w:tr>
      <w:tr w:rsidR="0025246D" w14:paraId="68C36D32"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D808EF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2025年04月18日</w:t>
            </w:r>
          </w:p>
        </w:tc>
        <w:tc>
          <w:tcPr>
            <w:tcW w:w="1377" w:type="dxa"/>
            <w:tcBorders>
              <w:top w:val="single" w:sz="2" w:space="0" w:color="auto"/>
              <w:left w:val="single" w:sz="2" w:space="0" w:color="auto"/>
              <w:bottom w:val="single" w:sz="2" w:space="0" w:color="auto"/>
              <w:right w:val="single" w:sz="2" w:space="0" w:color="auto"/>
            </w:tcBorders>
            <w:vAlign w:val="center"/>
          </w:tcPr>
          <w:p w14:paraId="37F9554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公司总部11楼会议室及“价值在线”网站</w:t>
            </w:r>
          </w:p>
        </w:tc>
        <w:tc>
          <w:tcPr>
            <w:tcW w:w="1377" w:type="dxa"/>
            <w:tcBorders>
              <w:top w:val="single" w:sz="2" w:space="0" w:color="auto"/>
              <w:left w:val="single" w:sz="2" w:space="0" w:color="auto"/>
              <w:bottom w:val="single" w:sz="2" w:space="0" w:color="auto"/>
              <w:right w:val="single" w:sz="2" w:space="0" w:color="auto"/>
            </w:tcBorders>
            <w:vAlign w:val="center"/>
          </w:tcPr>
          <w:p w14:paraId="734A2DF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网络平台线上交流</w:t>
            </w:r>
          </w:p>
        </w:tc>
        <w:tc>
          <w:tcPr>
            <w:tcW w:w="1377" w:type="dxa"/>
            <w:tcBorders>
              <w:top w:val="single" w:sz="2" w:space="0" w:color="auto"/>
              <w:left w:val="single" w:sz="2" w:space="0" w:color="auto"/>
              <w:bottom w:val="single" w:sz="2" w:space="0" w:color="auto"/>
              <w:right w:val="single" w:sz="2" w:space="0" w:color="auto"/>
            </w:tcBorders>
            <w:vAlign w:val="center"/>
          </w:tcPr>
          <w:p w14:paraId="7FD1F8A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个人、机构</w:t>
            </w:r>
          </w:p>
        </w:tc>
        <w:tc>
          <w:tcPr>
            <w:tcW w:w="1377" w:type="dxa"/>
            <w:tcBorders>
              <w:top w:val="single" w:sz="2" w:space="0" w:color="auto"/>
              <w:left w:val="single" w:sz="2" w:space="0" w:color="auto"/>
              <w:bottom w:val="single" w:sz="2" w:space="0" w:color="auto"/>
              <w:right w:val="single" w:sz="2" w:space="0" w:color="auto"/>
            </w:tcBorders>
            <w:vAlign w:val="center"/>
          </w:tcPr>
          <w:p w14:paraId="353DFB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通过“价值在线”（www.ir-online.cn）以网络远程方式参与东江环保2024年度业绩说明会的投资者</w:t>
            </w:r>
          </w:p>
        </w:tc>
        <w:tc>
          <w:tcPr>
            <w:tcW w:w="1377" w:type="dxa"/>
            <w:tcBorders>
              <w:top w:val="single" w:sz="2" w:space="0" w:color="auto"/>
              <w:left w:val="single" w:sz="2" w:space="0" w:color="auto"/>
              <w:bottom w:val="single" w:sz="2" w:space="0" w:color="auto"/>
              <w:right w:val="single" w:sz="2" w:space="0" w:color="auto"/>
            </w:tcBorders>
            <w:vAlign w:val="center"/>
          </w:tcPr>
          <w:p w14:paraId="25EA65C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了解公司基本情况、主要业务、行业情况等</w:t>
            </w:r>
          </w:p>
        </w:tc>
        <w:tc>
          <w:tcPr>
            <w:tcW w:w="1377" w:type="dxa"/>
            <w:tcBorders>
              <w:top w:val="single" w:sz="2" w:space="0" w:color="auto"/>
              <w:left w:val="single" w:sz="2" w:space="0" w:color="auto"/>
              <w:bottom w:val="single" w:sz="2" w:space="0" w:color="auto"/>
              <w:right w:val="single" w:sz="2" w:space="0" w:color="auto"/>
            </w:tcBorders>
            <w:vAlign w:val="center"/>
          </w:tcPr>
          <w:p w14:paraId="2C4EDEB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深圳证券交易所互动易（http://irm.cninfo.com.cn/）</w:t>
            </w:r>
          </w:p>
        </w:tc>
      </w:tr>
    </w:tbl>
    <w:p w14:paraId="2C40F906" w14:textId="77777777" w:rsidR="0025246D" w:rsidRDefault="00000000">
      <w:pPr>
        <w:pStyle w:val="2"/>
        <w:spacing w:before="300" w:after="300" w:line="320" w:lineRule="exact"/>
        <w:rPr>
          <w:rFonts w:ascii="宋体" w:eastAsia="宋体" w:hAnsi="宋体" w:cs="宋体" w:hint="eastAsia"/>
          <w:b/>
          <w:bCs/>
          <w:sz w:val="24"/>
          <w:szCs w:val="24"/>
        </w:rPr>
      </w:pPr>
      <w:bookmarkStart w:id="55" w:name="_Toc988939"/>
      <w:r>
        <w:rPr>
          <w:rFonts w:ascii="宋体" w:eastAsia="宋体" w:hAnsi="宋体" w:cs="宋体"/>
          <w:b/>
          <w:bCs/>
          <w:sz w:val="24"/>
          <w:szCs w:val="24"/>
        </w:rPr>
        <w:t>十三、市值管理制度和估值提升计划的制定落实情况</w:t>
      </w:r>
      <w:bookmarkEnd w:id="55"/>
    </w:p>
    <w:p w14:paraId="539E173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公司是否制定了市值管理制度。</w:t>
      </w:r>
    </w:p>
    <w:p w14:paraId="72ECC5F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14:paraId="25F9CDFB" w14:textId="4E1EFBEE" w:rsidR="002F79B3" w:rsidRDefault="002F79B3" w:rsidP="002F79B3">
      <w:pPr>
        <w:spacing w:before="100" w:after="100" w:line="240" w:lineRule="exact"/>
        <w:jc w:val="both"/>
        <w:rPr>
          <w:rFonts w:ascii="宋体" w:eastAsia="宋体" w:hAnsi="宋体" w:cs="宋体" w:hint="eastAsia"/>
          <w:sz w:val="18"/>
          <w:szCs w:val="18"/>
        </w:rPr>
      </w:pPr>
      <w:r w:rsidRPr="002F79B3">
        <w:rPr>
          <w:rFonts w:ascii="宋体" w:eastAsia="宋体" w:hAnsi="宋体" w:cs="宋体" w:hint="eastAsia"/>
          <w:sz w:val="18"/>
          <w:szCs w:val="18"/>
        </w:rPr>
        <w:t>公司于2025年11月17日召开第八届董事会第十次会议，审议通过了《关于制订〈市值管理制度〉的议案》，该制度对市值管理的目的与基本原则、涉及的机构与职责、主要方式、监测预警机制及应对措施等进行了详细规定，具体内容详见公司披露的相关公告。</w:t>
      </w:r>
    </w:p>
    <w:p w14:paraId="00733E52" w14:textId="3F1BBBA0"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公司是否披露了估值提升计划。</w:t>
      </w:r>
    </w:p>
    <w:p w14:paraId="602A7C1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2373273A" w14:textId="77777777" w:rsidR="0025246D" w:rsidRDefault="00000000">
      <w:pPr>
        <w:pStyle w:val="2"/>
        <w:spacing w:before="300" w:after="300" w:line="320" w:lineRule="exact"/>
        <w:rPr>
          <w:rFonts w:ascii="宋体" w:eastAsia="宋体" w:hAnsi="宋体" w:cs="宋体" w:hint="eastAsia"/>
          <w:b/>
          <w:bCs/>
          <w:sz w:val="24"/>
          <w:szCs w:val="24"/>
        </w:rPr>
      </w:pPr>
      <w:bookmarkStart w:id="56" w:name="_Toc988940"/>
      <w:r>
        <w:rPr>
          <w:rFonts w:ascii="宋体" w:eastAsia="宋体" w:hAnsi="宋体" w:cs="宋体"/>
          <w:b/>
          <w:bCs/>
          <w:sz w:val="24"/>
          <w:szCs w:val="24"/>
        </w:rPr>
        <w:t>十四、“质量回报双提升”行动方案贯彻落实情况</w:t>
      </w:r>
      <w:bookmarkEnd w:id="56"/>
    </w:p>
    <w:p w14:paraId="13B4A4A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公司是否披露了“质量回报双提升”行动方案公告。</w:t>
      </w:r>
    </w:p>
    <w:p w14:paraId="141E5B1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6B9842F6" w14:textId="77777777" w:rsidR="0025246D" w:rsidRDefault="00000000">
      <w:pPr>
        <w:rPr>
          <w:rFonts w:hint="eastAsia"/>
        </w:rPr>
      </w:pPr>
      <w:r>
        <w:br w:type="page"/>
      </w:r>
    </w:p>
    <w:p w14:paraId="4B4DC284" w14:textId="77777777" w:rsidR="0025246D" w:rsidRDefault="00000000">
      <w:pPr>
        <w:pStyle w:val="headingh1"/>
        <w:spacing w:before="340" w:after="330" w:line="773" w:lineRule="exact"/>
        <w:jc w:val="center"/>
        <w:rPr>
          <w:rFonts w:ascii="宋体" w:eastAsia="宋体" w:hAnsi="宋体" w:cs="宋体" w:hint="eastAsia"/>
          <w:b/>
          <w:bCs/>
          <w:sz w:val="32"/>
          <w:szCs w:val="32"/>
        </w:rPr>
      </w:pPr>
      <w:bookmarkStart w:id="57" w:name="_Toc988941"/>
      <w:r>
        <w:rPr>
          <w:rFonts w:ascii="宋体" w:eastAsia="宋体" w:hAnsi="宋体" w:cs="宋体"/>
          <w:b/>
          <w:bCs/>
          <w:sz w:val="32"/>
          <w:szCs w:val="32"/>
        </w:rPr>
        <w:lastRenderedPageBreak/>
        <w:t>第四节 公司治理、环境和社会</w:t>
      </w:r>
      <w:bookmarkEnd w:id="57"/>
    </w:p>
    <w:p w14:paraId="012C1235" w14:textId="77777777" w:rsidR="0025246D" w:rsidRDefault="00000000">
      <w:pPr>
        <w:pStyle w:val="2"/>
        <w:spacing w:before="300" w:after="300" w:line="320" w:lineRule="exact"/>
        <w:rPr>
          <w:rFonts w:ascii="宋体" w:eastAsia="宋体" w:hAnsi="宋体" w:cs="宋体" w:hint="eastAsia"/>
          <w:b/>
          <w:bCs/>
          <w:sz w:val="24"/>
          <w:szCs w:val="24"/>
        </w:rPr>
      </w:pPr>
      <w:bookmarkStart w:id="58" w:name="_Toc988942"/>
      <w:r>
        <w:rPr>
          <w:rFonts w:ascii="宋体" w:eastAsia="宋体" w:hAnsi="宋体" w:cs="宋体"/>
          <w:b/>
          <w:bCs/>
          <w:sz w:val="24"/>
          <w:szCs w:val="24"/>
        </w:rPr>
        <w:t>一、公司治理的基本状况</w:t>
      </w:r>
      <w:bookmarkEnd w:id="58"/>
    </w:p>
    <w:p w14:paraId="12C31CFA" w14:textId="77777777" w:rsidR="0025246D" w:rsidRDefault="00000000">
      <w:pPr>
        <w:pStyle w:val="a8"/>
        <w:spacing w:before="0" w:beforeAutospacing="0" w:after="0" w:afterAutospacing="0" w:line="520" w:lineRule="atLeast"/>
        <w:ind w:firstLine="480"/>
        <w:jc w:val="both"/>
        <w:rPr>
          <w:rFonts w:hint="eastAsia"/>
        </w:rPr>
      </w:pPr>
      <w:r>
        <w:rPr>
          <w:rFonts w:hint="eastAsia"/>
        </w:rPr>
        <w:t>公司严格按照《公司法》《证券法》《上市公司治理准则》等</w:t>
      </w:r>
      <w:proofErr w:type="gramStart"/>
      <w:r>
        <w:rPr>
          <w:rFonts w:hint="eastAsia"/>
        </w:rPr>
        <w:t>相关法律</w:t>
      </w:r>
      <w:proofErr w:type="gramEnd"/>
      <w:r>
        <w:rPr>
          <w:rFonts w:hint="eastAsia"/>
        </w:rPr>
        <w:t>法规以及中国证监会、深圳证券交易所有关文件的要求，持续完善公司内部法人治理结构，建立健全内部控制制度，规范公司信息披露工作，积极开展投资者关系管理工作，持续提高公司治理水平。</w:t>
      </w:r>
    </w:p>
    <w:p w14:paraId="623B4C41" w14:textId="77777777" w:rsidR="0025246D" w:rsidRDefault="00000000">
      <w:pPr>
        <w:pStyle w:val="a8"/>
        <w:spacing w:before="0" w:beforeAutospacing="0" w:after="0" w:afterAutospacing="0" w:line="520" w:lineRule="atLeast"/>
        <w:ind w:firstLine="480"/>
        <w:jc w:val="both"/>
        <w:rPr>
          <w:rFonts w:hint="eastAsia"/>
        </w:rPr>
      </w:pPr>
      <w:r>
        <w:rPr>
          <w:rFonts w:hint="eastAsia"/>
        </w:rPr>
        <w:t>报告期内，公司治理结构完整、健全、清晰，整体运作规范，信息披露合</w:t>
      </w:r>
      <w:proofErr w:type="gramStart"/>
      <w:r>
        <w:rPr>
          <w:rFonts w:hint="eastAsia"/>
        </w:rPr>
        <w:t>规</w:t>
      </w:r>
      <w:proofErr w:type="gramEnd"/>
      <w:r>
        <w:rPr>
          <w:rFonts w:hint="eastAsia"/>
        </w:rPr>
        <w:t>，符合</w:t>
      </w:r>
      <w:proofErr w:type="gramStart"/>
      <w:r>
        <w:rPr>
          <w:rFonts w:hint="eastAsia"/>
        </w:rPr>
        <w:t>相关法律</w:t>
      </w:r>
      <w:proofErr w:type="gramEnd"/>
      <w:r>
        <w:rPr>
          <w:rFonts w:hint="eastAsia"/>
        </w:rPr>
        <w:t>法规规定要求。</w:t>
      </w:r>
    </w:p>
    <w:p w14:paraId="17E9501D" w14:textId="77777777" w:rsidR="0025246D" w:rsidRDefault="00000000">
      <w:pPr>
        <w:pStyle w:val="a8"/>
        <w:spacing w:before="0" w:beforeAutospacing="0" w:after="0" w:afterAutospacing="0" w:line="520" w:lineRule="atLeast"/>
        <w:ind w:firstLine="480"/>
        <w:jc w:val="both"/>
        <w:rPr>
          <w:rFonts w:hint="eastAsia"/>
        </w:rPr>
      </w:pPr>
      <w:r>
        <w:rPr>
          <w:rFonts w:hint="eastAsia"/>
        </w:rPr>
        <w:t>（一）关于股东与股东会</w:t>
      </w:r>
    </w:p>
    <w:p w14:paraId="42E48C21" w14:textId="77777777" w:rsidR="00902CFB" w:rsidRDefault="00902CFB" w:rsidP="00902CFB">
      <w:pPr>
        <w:pStyle w:val="a8"/>
        <w:spacing w:before="0" w:beforeAutospacing="0" w:after="0" w:afterAutospacing="0" w:line="520" w:lineRule="atLeast"/>
        <w:ind w:firstLine="480"/>
        <w:jc w:val="both"/>
        <w:rPr>
          <w:rFonts w:hint="eastAsia"/>
        </w:rPr>
      </w:pPr>
      <w:r>
        <w:rPr>
          <w:rFonts w:hint="eastAsia"/>
        </w:rPr>
        <w:t>公司严格按照《公司法》《上市公司治理准则》《上市公司股东会规则》《公司章程》和《股东会议事规则》的规定和要求，不断规范股东会的召集、召开、表决程序。公司积极采用网络投票等形式扩大中小股东参与度，保证股东对公司重大事项的知情权和参与权，有效地保障了全体股东尤其是中小股东享有平等地位，充分行使股东权利。</w:t>
      </w:r>
    </w:p>
    <w:p w14:paraId="32AA5E32" w14:textId="77777777" w:rsidR="0025246D" w:rsidRDefault="00000000">
      <w:pPr>
        <w:pStyle w:val="a8"/>
        <w:spacing w:before="0" w:beforeAutospacing="0" w:after="0" w:afterAutospacing="0" w:line="520" w:lineRule="atLeast"/>
        <w:ind w:firstLine="480"/>
        <w:jc w:val="both"/>
        <w:rPr>
          <w:rFonts w:hint="eastAsia"/>
        </w:rPr>
      </w:pPr>
      <w:r>
        <w:rPr>
          <w:rFonts w:hint="eastAsia"/>
        </w:rPr>
        <w:t>报告期内，公司共召开3次股东会（股东大会），分别是2025年第一次临时股东大会、2024年度股东大会及2025年第二次临时股东大会、2025年第一次A股类别股东会及2025年第一次H股类别股东会。会议均由公司董事会召集召开，并邀请律师、会计师等中介机构代表现场见证。</w:t>
      </w:r>
    </w:p>
    <w:p w14:paraId="4CEC7D8E" w14:textId="77777777" w:rsidR="0025246D" w:rsidRDefault="00000000">
      <w:pPr>
        <w:pStyle w:val="a8"/>
        <w:spacing w:before="0" w:beforeAutospacing="0" w:after="0" w:afterAutospacing="0" w:line="520" w:lineRule="atLeast"/>
        <w:ind w:firstLine="480"/>
        <w:jc w:val="both"/>
        <w:rPr>
          <w:rFonts w:hint="eastAsia"/>
        </w:rPr>
      </w:pPr>
      <w:r>
        <w:rPr>
          <w:rFonts w:hint="eastAsia"/>
        </w:rPr>
        <w:t>（二）关于公司与控股股东</w:t>
      </w:r>
    </w:p>
    <w:p w14:paraId="27997ED0" w14:textId="77777777" w:rsidR="0025246D" w:rsidRDefault="00000000">
      <w:pPr>
        <w:pStyle w:val="a8"/>
        <w:spacing w:before="0" w:beforeAutospacing="0" w:after="0" w:afterAutospacing="0" w:line="520" w:lineRule="atLeast"/>
        <w:ind w:firstLine="480"/>
        <w:jc w:val="both"/>
        <w:rPr>
          <w:rFonts w:hint="eastAsia"/>
        </w:rPr>
      </w:pPr>
      <w:r>
        <w:rPr>
          <w:rFonts w:hint="eastAsia"/>
        </w:rPr>
        <w:t>公司控股股东为广东省广</w:t>
      </w:r>
      <w:proofErr w:type="gramStart"/>
      <w:r>
        <w:rPr>
          <w:rFonts w:hint="eastAsia"/>
        </w:rPr>
        <w:t>晟</w:t>
      </w:r>
      <w:proofErr w:type="gramEnd"/>
      <w:r>
        <w:rPr>
          <w:rFonts w:hint="eastAsia"/>
        </w:rPr>
        <w:t>控股集团有限公司。公司与控股股东均严格按照《深圳证券交易所股票上市规则》《上市公司治理准则》《深圳证券交易所上市公司自律监管指引第1号——主板上市公司规范运作》《公司章程》等相关规定严格规范自身行为，公司与控股股东在业务、人员、资产、机构、财务等方面完全分开，具有独立完整的业务及自主经营能力。公司控股股东没有超越股东会直接或间接干预公司决策和经营活动的行为。公司董事会和内部经营机构独立运作，不受控股股东干预，确保公司重大决策按照规范程序</w:t>
      </w:r>
      <w:proofErr w:type="gramStart"/>
      <w:r>
        <w:rPr>
          <w:rFonts w:hint="eastAsia"/>
        </w:rPr>
        <w:t>作出</w:t>
      </w:r>
      <w:proofErr w:type="gramEnd"/>
      <w:r>
        <w:rPr>
          <w:rFonts w:hint="eastAsia"/>
        </w:rPr>
        <w:t>。</w:t>
      </w:r>
    </w:p>
    <w:p w14:paraId="46A2BD51" w14:textId="77777777" w:rsidR="0025246D" w:rsidRDefault="00000000">
      <w:pPr>
        <w:pStyle w:val="a8"/>
        <w:spacing w:before="0" w:beforeAutospacing="0" w:after="0" w:afterAutospacing="0" w:line="520" w:lineRule="atLeast"/>
        <w:ind w:firstLine="480"/>
        <w:jc w:val="both"/>
        <w:rPr>
          <w:rFonts w:hint="eastAsia"/>
        </w:rPr>
      </w:pPr>
      <w:r>
        <w:rPr>
          <w:rFonts w:hint="eastAsia"/>
        </w:rPr>
        <w:t>（三）关于董事与董事会</w:t>
      </w:r>
    </w:p>
    <w:p w14:paraId="6C459867" w14:textId="1234E0C1" w:rsidR="0025246D" w:rsidRDefault="00000000">
      <w:pPr>
        <w:pStyle w:val="a8"/>
        <w:spacing w:before="0" w:beforeAutospacing="0" w:after="0" w:afterAutospacing="0" w:line="520" w:lineRule="atLeast"/>
        <w:ind w:firstLine="480"/>
        <w:jc w:val="both"/>
        <w:rPr>
          <w:rFonts w:hint="eastAsia"/>
        </w:rPr>
      </w:pPr>
      <w:r>
        <w:rPr>
          <w:rFonts w:hint="eastAsia"/>
        </w:rPr>
        <w:lastRenderedPageBreak/>
        <w:t>公司严格按照《公司法》《公司章程》规定履行董事选聘程序，选聘过程公开、公平、公正。 报告期内，公司董事会由9名董事组成，其中独立董事3名，占全体董事的三分之一，董事会人数及人员构成均符合法律法规的要求（公司非职工代表董事王石于2026年3月10日辞职）。</w:t>
      </w:r>
    </w:p>
    <w:p w14:paraId="44F4884D" w14:textId="77777777" w:rsidR="0025246D" w:rsidRDefault="00000000">
      <w:pPr>
        <w:pStyle w:val="a8"/>
        <w:spacing w:before="0" w:beforeAutospacing="0" w:after="0" w:afterAutospacing="0" w:line="520" w:lineRule="atLeast"/>
        <w:ind w:firstLine="480"/>
        <w:jc w:val="both"/>
        <w:rPr>
          <w:rFonts w:hint="eastAsia"/>
        </w:rPr>
      </w:pPr>
      <w:r>
        <w:rPr>
          <w:rFonts w:hint="eastAsia"/>
        </w:rPr>
        <w:t>报告期内，公司董事会共召开8次会议，历次会议均严格执行《公司章程》及相关议事规则的规定，会议决议合法有效，各项决议实施情况良好。</w:t>
      </w:r>
    </w:p>
    <w:p w14:paraId="741DC690" w14:textId="77777777" w:rsidR="0025246D" w:rsidRDefault="00000000">
      <w:pPr>
        <w:pStyle w:val="a8"/>
        <w:spacing w:before="0" w:beforeAutospacing="0" w:after="0" w:afterAutospacing="0" w:line="520" w:lineRule="atLeast"/>
        <w:ind w:firstLine="480"/>
        <w:jc w:val="both"/>
        <w:rPr>
          <w:rFonts w:hint="eastAsia"/>
        </w:rPr>
      </w:pPr>
      <w:r>
        <w:rPr>
          <w:rFonts w:hint="eastAsia"/>
        </w:rPr>
        <w:t>公司董事会严格按照《深圳证券交易所上市公司自律监管指引第1号——主板上市公司规范运作》《公司章程》《董事会议事规则》等相关规定召集召开会议，各董事按要求出席董事会会议。各位董事勤勉尽职，在与会期间认真审议各项议案，致力于提高公司治理水平。</w:t>
      </w:r>
    </w:p>
    <w:p w14:paraId="3557854A" w14:textId="77777777" w:rsidR="0025246D" w:rsidRDefault="00000000">
      <w:pPr>
        <w:pStyle w:val="a8"/>
        <w:spacing w:before="0" w:beforeAutospacing="0" w:after="0" w:afterAutospacing="0" w:line="520" w:lineRule="atLeast"/>
        <w:ind w:firstLine="480"/>
        <w:jc w:val="both"/>
        <w:rPr>
          <w:rFonts w:hint="eastAsia"/>
        </w:rPr>
      </w:pPr>
      <w:r>
        <w:rPr>
          <w:rFonts w:hint="eastAsia"/>
        </w:rPr>
        <w:t>公司董事会下设战略发展委员会、审计与风险管理委员会、薪酬与考核委员会及提名委员会，各专门委员会均严格按照相关议事规则履行职责，为公司董事会的决策提供了科学及专业的意见。</w:t>
      </w:r>
    </w:p>
    <w:p w14:paraId="79A12ED6" w14:textId="77777777" w:rsidR="0025246D" w:rsidRDefault="00000000">
      <w:pPr>
        <w:pStyle w:val="a8"/>
        <w:spacing w:before="0" w:beforeAutospacing="0" w:after="0" w:afterAutospacing="0" w:line="520" w:lineRule="atLeast"/>
        <w:ind w:firstLine="480"/>
        <w:jc w:val="both"/>
        <w:rPr>
          <w:rFonts w:hint="eastAsia"/>
        </w:rPr>
      </w:pPr>
      <w:r>
        <w:rPr>
          <w:rFonts w:hint="eastAsia"/>
        </w:rPr>
        <w:t>（四）关于信息披露</w:t>
      </w:r>
    </w:p>
    <w:p w14:paraId="378EC878" w14:textId="77777777" w:rsidR="0025246D" w:rsidRDefault="00000000">
      <w:pPr>
        <w:pStyle w:val="a8"/>
        <w:spacing w:before="0" w:beforeAutospacing="0" w:after="0" w:afterAutospacing="0" w:line="520" w:lineRule="atLeast"/>
        <w:ind w:firstLine="480"/>
        <w:jc w:val="both"/>
        <w:rPr>
          <w:rFonts w:hint="eastAsia"/>
        </w:rPr>
      </w:pPr>
      <w:r>
        <w:rPr>
          <w:rFonts w:hint="eastAsia"/>
        </w:rPr>
        <w:t>公司根据《深圳证券交易所股票上市规则》《深圳证券交易所上市公司自律监管指引第1号——主板上市公司规范运作》《信息披露事务管理制度》《投资者关系管理制度》等要求，认真履行信息披露义务。</w:t>
      </w:r>
    </w:p>
    <w:p w14:paraId="7BAD7FD4" w14:textId="77777777" w:rsidR="0025246D" w:rsidRDefault="00000000">
      <w:pPr>
        <w:pStyle w:val="a8"/>
        <w:spacing w:before="0" w:beforeAutospacing="0" w:after="0" w:afterAutospacing="0" w:line="520" w:lineRule="atLeast"/>
        <w:ind w:firstLine="480"/>
        <w:jc w:val="both"/>
        <w:rPr>
          <w:rFonts w:hint="eastAsia"/>
        </w:rPr>
      </w:pPr>
      <w:r>
        <w:rPr>
          <w:rFonts w:hint="eastAsia"/>
        </w:rPr>
        <w:t>《证券时报》和巨潮资讯网（http://www.cninfo.com.cn/）为公司指定的信息披露报纸和网站，可确保公司所有股东公平、真实、准确、及时地获取公司信息。</w:t>
      </w:r>
    </w:p>
    <w:p w14:paraId="4A0DD8DB" w14:textId="77777777" w:rsidR="0025246D" w:rsidRDefault="00000000">
      <w:pPr>
        <w:pStyle w:val="a8"/>
        <w:spacing w:before="0" w:beforeAutospacing="0" w:after="0" w:afterAutospacing="0" w:line="520" w:lineRule="atLeast"/>
        <w:ind w:firstLine="480"/>
        <w:jc w:val="both"/>
        <w:rPr>
          <w:rFonts w:hint="eastAsia"/>
        </w:rPr>
      </w:pPr>
      <w:r>
        <w:rPr>
          <w:rFonts w:hint="eastAsia"/>
        </w:rPr>
        <w:t>（五）关于相关利益者</w:t>
      </w:r>
    </w:p>
    <w:p w14:paraId="104538AE" w14:textId="77777777" w:rsidR="0025246D" w:rsidRDefault="00000000">
      <w:pPr>
        <w:pStyle w:val="a8"/>
        <w:spacing w:before="0" w:beforeAutospacing="0" w:after="0" w:afterAutospacing="0" w:line="520" w:lineRule="atLeast"/>
        <w:ind w:firstLine="480"/>
        <w:jc w:val="both"/>
        <w:rPr>
          <w:rFonts w:hint="eastAsia"/>
        </w:rPr>
      </w:pPr>
      <w:r>
        <w:rPr>
          <w:rFonts w:hint="eastAsia"/>
        </w:rPr>
        <w:t>公司充分尊重和维护相关利益者的合法权益，积极与相关利益者合作并参加社会公益事业，加强与各方的沟通和交流，实现股东、员工、社会等各方利益的均衡。在经济活动中秉承诚实守信、公平公正的原则，树立良好的企业形象，以推动公司持续、稳定、健康地发展。</w:t>
      </w:r>
    </w:p>
    <w:p w14:paraId="4A9C2CFF" w14:textId="77777777" w:rsidR="0025246D" w:rsidRDefault="00000000">
      <w:pPr>
        <w:pStyle w:val="a8"/>
        <w:spacing w:before="0" w:beforeAutospacing="0" w:after="0" w:afterAutospacing="0" w:line="520" w:lineRule="atLeast"/>
        <w:ind w:firstLine="480"/>
        <w:jc w:val="both"/>
        <w:rPr>
          <w:rFonts w:hint="eastAsia"/>
        </w:rPr>
      </w:pPr>
      <w:r>
        <w:rPr>
          <w:rFonts w:hint="eastAsia"/>
        </w:rPr>
        <w:t>（六）公司制度建设完善情况以及分子公司三会运作实施情况</w:t>
      </w:r>
    </w:p>
    <w:p w14:paraId="64771EE8" w14:textId="77777777" w:rsidR="0025246D" w:rsidRDefault="00000000">
      <w:pPr>
        <w:pStyle w:val="a8"/>
        <w:spacing w:before="0" w:beforeAutospacing="0" w:after="0" w:afterAutospacing="0" w:line="520" w:lineRule="atLeast"/>
        <w:ind w:firstLine="480"/>
        <w:jc w:val="both"/>
        <w:rPr>
          <w:rFonts w:hint="eastAsia"/>
        </w:rPr>
      </w:pPr>
      <w:r>
        <w:rPr>
          <w:rFonts w:hint="eastAsia"/>
        </w:rPr>
        <w:t>公司不断完善相关制度建设，提高规范运作意识，促进公司健康持续发展。报告期内，公司根据《公司法》《证券法》《上市公司章程指引》《深圳证券交易所股票上市规则》《香港联合交易所综合主板上市规则》等有关监管法律法规、规范性文件要求，完成包括</w:t>
      </w:r>
      <w:r>
        <w:rPr>
          <w:rFonts w:hint="eastAsia"/>
        </w:rPr>
        <w:lastRenderedPageBreak/>
        <w:t>《公司章程》《股东会议事规则》《董事会议事规则》等在内的13项公司治理制度的修订，新增制定《全面风险管理规定》《董事会秘书工作规则》等4项制度。持续开展下属企业三会审核监督工作，落实各子公司三会事项负责人，不断规范运作流程、持续提升运作效率，有力保障公司决策上传下达、执行到位。</w:t>
      </w:r>
    </w:p>
    <w:p w14:paraId="48E9962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公司治理的实际状况与法律、行政法规和中国证监会发布的关于上市公司治理的规定是否存在重大差异</w:t>
      </w:r>
    </w:p>
    <w:p w14:paraId="44332BC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7A22DBDC"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公司治理的实际状况与法律、行政法规和中国证监会发布的关于上市公司治理的规定不存在重大差异。</w:t>
      </w:r>
    </w:p>
    <w:p w14:paraId="26598913" w14:textId="77777777" w:rsidR="0025246D" w:rsidRDefault="00000000">
      <w:pPr>
        <w:pStyle w:val="2"/>
        <w:spacing w:before="300" w:after="300" w:line="320" w:lineRule="exact"/>
        <w:rPr>
          <w:rFonts w:ascii="宋体" w:eastAsia="宋体" w:hAnsi="宋体" w:cs="宋体" w:hint="eastAsia"/>
          <w:b/>
          <w:bCs/>
          <w:sz w:val="24"/>
          <w:szCs w:val="24"/>
        </w:rPr>
      </w:pPr>
      <w:bookmarkStart w:id="59" w:name="_Toc988943"/>
      <w:r>
        <w:rPr>
          <w:rFonts w:ascii="宋体" w:eastAsia="宋体" w:hAnsi="宋体" w:cs="宋体"/>
          <w:b/>
          <w:bCs/>
          <w:sz w:val="24"/>
          <w:szCs w:val="24"/>
        </w:rPr>
        <w:t>二、公司相对于控股股东、实际控制人在保证公司资产、人员、财务、机构、业务等方面的独立情况</w:t>
      </w:r>
      <w:bookmarkEnd w:id="59"/>
    </w:p>
    <w:p w14:paraId="53EC6502" w14:textId="77777777" w:rsidR="0025246D" w:rsidRDefault="00000000">
      <w:pPr>
        <w:pStyle w:val="a8"/>
        <w:spacing w:before="0" w:beforeAutospacing="0" w:after="0" w:afterAutospacing="0" w:line="520" w:lineRule="atLeast"/>
        <w:ind w:firstLine="480"/>
        <w:jc w:val="both"/>
        <w:rPr>
          <w:rFonts w:hint="eastAsia"/>
        </w:rPr>
      </w:pPr>
      <w:r>
        <w:rPr>
          <w:rFonts w:hint="eastAsia"/>
        </w:rPr>
        <w:t>公司严格按照《公司法》《证券法》等法律法规及《公司章程》相关要求规范运作，在业务、人员、资产、机构、财务等方面与控股股东相互独立，拥有独立完整的业务和自主经营能力。具体情况如下：</w:t>
      </w:r>
    </w:p>
    <w:p w14:paraId="2EEBE607" w14:textId="77777777" w:rsidR="0025246D" w:rsidRDefault="00000000">
      <w:pPr>
        <w:pStyle w:val="a8"/>
        <w:spacing w:before="0" w:beforeAutospacing="0" w:after="0" w:afterAutospacing="0" w:line="520" w:lineRule="atLeast"/>
        <w:ind w:firstLine="480"/>
        <w:jc w:val="both"/>
        <w:rPr>
          <w:rFonts w:hint="eastAsia"/>
        </w:rPr>
      </w:pPr>
      <w:r>
        <w:rPr>
          <w:rFonts w:hint="eastAsia"/>
        </w:rPr>
        <w:t>（一）业务独立情况</w:t>
      </w:r>
    </w:p>
    <w:p w14:paraId="2AE46E64" w14:textId="77777777" w:rsidR="0025246D" w:rsidRDefault="00000000">
      <w:pPr>
        <w:pStyle w:val="a8"/>
        <w:spacing w:before="0" w:beforeAutospacing="0" w:after="0" w:afterAutospacing="0" w:line="520" w:lineRule="atLeast"/>
        <w:ind w:firstLine="480"/>
        <w:jc w:val="both"/>
        <w:rPr>
          <w:rFonts w:hint="eastAsia"/>
        </w:rPr>
      </w:pPr>
      <w:r>
        <w:rPr>
          <w:rFonts w:hint="eastAsia"/>
        </w:rPr>
        <w:t>公司拥有从事主营业务所需的独立经营场所和经营性资产，各职能部门各司其职，建立了完整的业务流程，具有直接面向市场独立经营的能力，不存在依赖控股股东和实际控制人及其控制的企业的情况。与控股股东、实际控制人及其控制的其他企业间不存在同业竞争或者有失公平的关联交易，也不存在控股股东直接或间接干预公司经营运作的情形。</w:t>
      </w:r>
    </w:p>
    <w:p w14:paraId="186BAF9F" w14:textId="77777777" w:rsidR="0025246D" w:rsidRDefault="00000000">
      <w:pPr>
        <w:pStyle w:val="a8"/>
        <w:spacing w:before="0" w:beforeAutospacing="0" w:after="0" w:afterAutospacing="0" w:line="520" w:lineRule="atLeast"/>
        <w:ind w:firstLine="480"/>
        <w:jc w:val="both"/>
        <w:rPr>
          <w:rFonts w:hint="eastAsia"/>
        </w:rPr>
      </w:pPr>
      <w:r>
        <w:rPr>
          <w:rFonts w:hint="eastAsia"/>
        </w:rPr>
        <w:t>（二）人员独立情况</w:t>
      </w:r>
    </w:p>
    <w:p w14:paraId="763D3090" w14:textId="77777777" w:rsidR="0025246D" w:rsidRDefault="00000000">
      <w:pPr>
        <w:pStyle w:val="a8"/>
        <w:spacing w:before="0" w:beforeAutospacing="0" w:after="0" w:afterAutospacing="0" w:line="520" w:lineRule="atLeast"/>
        <w:ind w:firstLine="480"/>
        <w:jc w:val="both"/>
        <w:rPr>
          <w:rFonts w:hint="eastAsia"/>
        </w:rPr>
      </w:pPr>
      <w:r>
        <w:rPr>
          <w:rFonts w:hint="eastAsia"/>
        </w:rPr>
        <w:t>公司董事、总裁、副总裁及其他高级管理人员均依合法程序选举或聘任，不存在控股股东干涉公司董事会和股东会做出人事任免决定的情况。公司总裁、副总裁、财务负责人、董事会秘书等高级管理人员和核心技术人员均</w:t>
      </w:r>
      <w:proofErr w:type="gramStart"/>
      <w:r>
        <w:rPr>
          <w:rFonts w:hint="eastAsia"/>
        </w:rPr>
        <w:t>专职在</w:t>
      </w:r>
      <w:proofErr w:type="gramEnd"/>
      <w:r>
        <w:rPr>
          <w:rFonts w:hint="eastAsia"/>
        </w:rPr>
        <w:t>公司工作并领取报酬，没有在控股股东和其他股东单位担任除董事外的其他职务。公司的生产经营与行政管理（包括劳动、人事、工资管理等）独立于控股股东、实际控制人及其控制的其他企业，并且建立</w:t>
      </w:r>
      <w:proofErr w:type="gramStart"/>
      <w:r>
        <w:rPr>
          <w:rFonts w:hint="eastAsia"/>
        </w:rPr>
        <w:t>了独立的</w:t>
      </w:r>
      <w:proofErr w:type="gramEnd"/>
      <w:r>
        <w:rPr>
          <w:rFonts w:hint="eastAsia"/>
        </w:rPr>
        <w:t>劳动、人事、工资管理、绩效考核制度，依法独立自主地确定人员的聘用、解聘。</w:t>
      </w:r>
    </w:p>
    <w:p w14:paraId="247D014B" w14:textId="77777777" w:rsidR="0025246D" w:rsidRDefault="00000000">
      <w:pPr>
        <w:pStyle w:val="a8"/>
        <w:spacing w:before="0" w:beforeAutospacing="0" w:after="0" w:afterAutospacing="0" w:line="520" w:lineRule="atLeast"/>
        <w:ind w:firstLine="480"/>
        <w:jc w:val="both"/>
        <w:rPr>
          <w:rFonts w:hint="eastAsia"/>
        </w:rPr>
      </w:pPr>
      <w:r>
        <w:rPr>
          <w:rFonts w:hint="eastAsia"/>
        </w:rPr>
        <w:t>（三）资产独立情况</w:t>
      </w:r>
    </w:p>
    <w:p w14:paraId="6AA7732F" w14:textId="77777777" w:rsidR="0025246D" w:rsidRDefault="00000000">
      <w:pPr>
        <w:pStyle w:val="a8"/>
        <w:spacing w:before="0" w:beforeAutospacing="0" w:after="0" w:afterAutospacing="0" w:line="520" w:lineRule="atLeast"/>
        <w:ind w:firstLine="480"/>
        <w:jc w:val="both"/>
        <w:rPr>
          <w:rFonts w:hint="eastAsia"/>
        </w:rPr>
      </w:pPr>
      <w:r>
        <w:rPr>
          <w:rFonts w:hint="eastAsia"/>
        </w:rPr>
        <w:t>公司合法拥有与主营业务相关的土地、厂房、机器设备以及各项资质、商标、专利等资产的所有权或者使用权，与控股股东之间的资产产权界定清晰。公司生产经营场所独立，不</w:t>
      </w:r>
      <w:r>
        <w:rPr>
          <w:rFonts w:hint="eastAsia"/>
        </w:rPr>
        <w:lastRenderedPageBreak/>
        <w:t>存在依靠控股股东控制的其他生产经营场所进行生产经营的情况。公司不存在以资产、权益或信誉为控股股东的债务提供担保的情况，对所有资产</w:t>
      </w:r>
      <w:proofErr w:type="gramStart"/>
      <w:r>
        <w:rPr>
          <w:rFonts w:hint="eastAsia"/>
        </w:rPr>
        <w:t>拥有完全的控制支配权</w:t>
      </w:r>
      <w:proofErr w:type="gramEnd"/>
      <w:r>
        <w:rPr>
          <w:rFonts w:hint="eastAsia"/>
        </w:rPr>
        <w:t>，不存在资产、资金被控股股东占用而损害公司利益的情况。</w:t>
      </w:r>
    </w:p>
    <w:p w14:paraId="34FAC338" w14:textId="77777777" w:rsidR="0025246D" w:rsidRDefault="00000000">
      <w:pPr>
        <w:pStyle w:val="a8"/>
        <w:spacing w:before="0" w:beforeAutospacing="0" w:after="0" w:afterAutospacing="0" w:line="520" w:lineRule="atLeast"/>
        <w:ind w:firstLine="480"/>
        <w:jc w:val="both"/>
        <w:rPr>
          <w:rFonts w:hint="eastAsia"/>
        </w:rPr>
      </w:pPr>
      <w:r>
        <w:rPr>
          <w:rFonts w:hint="eastAsia"/>
        </w:rPr>
        <w:t>（四）机构独立情况</w:t>
      </w:r>
    </w:p>
    <w:p w14:paraId="131FF976" w14:textId="77777777" w:rsidR="0025246D" w:rsidRDefault="00000000">
      <w:pPr>
        <w:pStyle w:val="a8"/>
        <w:spacing w:before="0" w:beforeAutospacing="0" w:after="0" w:afterAutospacing="0" w:line="520" w:lineRule="atLeast"/>
        <w:ind w:firstLine="480"/>
        <w:jc w:val="both"/>
        <w:rPr>
          <w:rFonts w:hint="eastAsia"/>
        </w:rPr>
      </w:pPr>
      <w:r>
        <w:rPr>
          <w:rFonts w:hint="eastAsia"/>
        </w:rPr>
        <w:t>公司建立了符合自身发展需求及公司实际情况的独立、完整的生产经营和办公管理机构，并依照《公司章程》和内部管理制度体系独立行使职权。公司不存在与控股股东混合经营，不存在受控股股东、实际控制人或其他任何单位、个人干预公司机构设置的情形。</w:t>
      </w:r>
    </w:p>
    <w:p w14:paraId="4CB1ED99" w14:textId="77777777" w:rsidR="0025246D" w:rsidRDefault="00000000">
      <w:pPr>
        <w:pStyle w:val="a8"/>
        <w:spacing w:before="0" w:beforeAutospacing="0" w:after="0" w:afterAutospacing="0" w:line="520" w:lineRule="atLeast"/>
        <w:ind w:firstLine="480"/>
        <w:jc w:val="both"/>
        <w:rPr>
          <w:rFonts w:hint="eastAsia"/>
        </w:rPr>
      </w:pPr>
      <w:r>
        <w:rPr>
          <w:rFonts w:hint="eastAsia"/>
        </w:rPr>
        <w:t>（五）财务独立情况</w:t>
      </w:r>
    </w:p>
    <w:p w14:paraId="64FF0BB3" w14:textId="77777777" w:rsidR="00902CFB" w:rsidRDefault="00902CFB" w:rsidP="00902CFB">
      <w:pPr>
        <w:pStyle w:val="a8"/>
        <w:spacing w:before="0" w:beforeAutospacing="0" w:after="0" w:afterAutospacing="0" w:line="520" w:lineRule="atLeast"/>
        <w:ind w:firstLine="480"/>
        <w:jc w:val="both"/>
        <w:rPr>
          <w:rFonts w:hint="eastAsia"/>
        </w:rPr>
      </w:pPr>
      <w:bookmarkStart w:id="60" w:name="_Toc988944"/>
      <w:r>
        <w:rPr>
          <w:rFonts w:hint="eastAsia"/>
        </w:rPr>
        <w:t>公司设立</w:t>
      </w:r>
      <w:proofErr w:type="gramStart"/>
      <w:r>
        <w:rPr>
          <w:rFonts w:hint="eastAsia"/>
        </w:rPr>
        <w:t>了独立的</w:t>
      </w:r>
      <w:proofErr w:type="gramEnd"/>
      <w:r>
        <w:rPr>
          <w:rFonts w:hint="eastAsia"/>
        </w:rPr>
        <w:t>财务部门，依据《中华人民共和国会计法》《企业会计准则》建立</w:t>
      </w:r>
      <w:proofErr w:type="gramStart"/>
      <w:r>
        <w:rPr>
          <w:rFonts w:hint="eastAsia"/>
        </w:rPr>
        <w:t>了独立的</w:t>
      </w:r>
      <w:proofErr w:type="gramEnd"/>
      <w:r>
        <w:rPr>
          <w:rFonts w:hint="eastAsia"/>
        </w:rPr>
        <w:t>财务核算体系，能够独立做出财务决策，不存在控股股东、实际控制人干预公司资金使用的情形。公司已开设单独的银行账户，</w:t>
      </w:r>
      <w:proofErr w:type="gramStart"/>
      <w:r>
        <w:rPr>
          <w:rFonts w:hint="eastAsia"/>
        </w:rPr>
        <w:t>作为独立的</w:t>
      </w:r>
      <w:proofErr w:type="gramEnd"/>
      <w:r>
        <w:rPr>
          <w:rFonts w:hint="eastAsia"/>
        </w:rPr>
        <w:t>纳税人依法进行纳税申报和履行缴纳义务，不存在与控股股东及其他关联方共用账户或混合纳税现象。</w:t>
      </w:r>
    </w:p>
    <w:p w14:paraId="2BCB727F" w14:textId="77777777" w:rsidR="0025246D" w:rsidRDefault="00000000">
      <w:pPr>
        <w:pStyle w:val="2"/>
        <w:spacing w:before="300" w:after="300" w:line="320" w:lineRule="exact"/>
        <w:rPr>
          <w:rFonts w:ascii="宋体" w:eastAsia="宋体" w:hAnsi="宋体" w:cs="宋体" w:hint="eastAsia"/>
          <w:b/>
          <w:bCs/>
          <w:sz w:val="24"/>
          <w:szCs w:val="24"/>
        </w:rPr>
      </w:pPr>
      <w:r>
        <w:rPr>
          <w:rFonts w:ascii="宋体" w:eastAsia="宋体" w:hAnsi="宋体" w:cs="宋体"/>
          <w:b/>
          <w:bCs/>
          <w:sz w:val="24"/>
          <w:szCs w:val="24"/>
        </w:rPr>
        <w:t>三、同业竞争情况</w:t>
      </w:r>
      <w:bookmarkEnd w:id="60"/>
    </w:p>
    <w:p w14:paraId="36F43C8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2C36222" w14:textId="77777777" w:rsidR="0025246D" w:rsidRDefault="00000000">
      <w:pPr>
        <w:pStyle w:val="2"/>
        <w:spacing w:before="300" w:after="300" w:line="320" w:lineRule="exact"/>
        <w:rPr>
          <w:rFonts w:ascii="宋体" w:eastAsia="宋体" w:hAnsi="宋体" w:cs="宋体" w:hint="eastAsia"/>
          <w:b/>
          <w:bCs/>
          <w:sz w:val="24"/>
          <w:szCs w:val="24"/>
        </w:rPr>
      </w:pPr>
      <w:bookmarkStart w:id="61" w:name="_Toc988945"/>
      <w:r>
        <w:rPr>
          <w:rFonts w:ascii="宋体" w:eastAsia="宋体" w:hAnsi="宋体" w:cs="宋体"/>
          <w:b/>
          <w:bCs/>
          <w:sz w:val="24"/>
          <w:szCs w:val="24"/>
        </w:rPr>
        <w:t>四、董事和高级管理人员情况</w:t>
      </w:r>
      <w:bookmarkEnd w:id="61"/>
    </w:p>
    <w:p w14:paraId="2C9890B0" w14:textId="77777777" w:rsidR="0025246D" w:rsidRDefault="00000000">
      <w:pPr>
        <w:pStyle w:val="3"/>
        <w:spacing w:line="280" w:lineRule="exact"/>
        <w:jc w:val="left"/>
        <w:rPr>
          <w:rFonts w:ascii="宋体" w:hAnsi="宋体" w:cs="宋体" w:hint="eastAsia"/>
          <w:b/>
          <w:bCs/>
        </w:rPr>
      </w:pPr>
      <w:bookmarkStart w:id="62" w:name="_Toc988946"/>
      <w:r>
        <w:rPr>
          <w:rFonts w:ascii="宋体" w:hAnsi="宋体" w:cs="宋体"/>
          <w:b/>
          <w:bCs/>
        </w:rPr>
        <w:t>1、基本情况</w:t>
      </w:r>
      <w:bookmarkEnd w:id="62"/>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25246D" w14:paraId="01E5C1D3" w14:textId="77777777">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73F37DB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姓名</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5F2A9DC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性别</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00F40CC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年龄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2D9BD3B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职务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4E15D2A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任职状态</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363EEE0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任期起始日期</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273D674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任期终止日期</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79B0744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期初持股数（股）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016A6F7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本期增持股份数量（股）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6B42D26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本期减持股份数量（股）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7D8F107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其他增减变动（股）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7477701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期末持股数（股）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2513C12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股份增减变动的原因</w:t>
            </w:r>
          </w:p>
        </w:tc>
      </w:tr>
      <w:tr w:rsidR="0025246D" w14:paraId="1E582A07"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6649682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王碧安</w:t>
            </w:r>
          </w:p>
        </w:tc>
        <w:tc>
          <w:tcPr>
            <w:tcW w:w="741" w:type="dxa"/>
            <w:tcBorders>
              <w:top w:val="single" w:sz="2" w:space="0" w:color="auto"/>
              <w:left w:val="single" w:sz="2" w:space="0" w:color="auto"/>
              <w:bottom w:val="single" w:sz="2" w:space="0" w:color="auto"/>
              <w:right w:val="single" w:sz="2" w:space="0" w:color="auto"/>
            </w:tcBorders>
            <w:vAlign w:val="center"/>
          </w:tcPr>
          <w:p w14:paraId="292DC2B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5B92C9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w:t>
            </w:r>
          </w:p>
        </w:tc>
        <w:tc>
          <w:tcPr>
            <w:tcW w:w="741" w:type="dxa"/>
            <w:tcBorders>
              <w:top w:val="single" w:sz="2" w:space="0" w:color="auto"/>
              <w:left w:val="single" w:sz="2" w:space="0" w:color="auto"/>
              <w:bottom w:val="single" w:sz="2" w:space="0" w:color="auto"/>
              <w:right w:val="single" w:sz="2" w:space="0" w:color="auto"/>
            </w:tcBorders>
            <w:vAlign w:val="center"/>
          </w:tcPr>
          <w:p w14:paraId="295A84B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董事长</w:t>
            </w:r>
          </w:p>
        </w:tc>
        <w:tc>
          <w:tcPr>
            <w:tcW w:w="741" w:type="dxa"/>
            <w:tcBorders>
              <w:top w:val="single" w:sz="2" w:space="0" w:color="auto"/>
              <w:left w:val="single" w:sz="2" w:space="0" w:color="auto"/>
              <w:bottom w:val="single" w:sz="2" w:space="0" w:color="auto"/>
              <w:right w:val="single" w:sz="2" w:space="0" w:color="auto"/>
            </w:tcBorders>
            <w:vAlign w:val="center"/>
          </w:tcPr>
          <w:p w14:paraId="10A10EC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0DBFF28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2024年02月21日</w:t>
            </w:r>
          </w:p>
        </w:tc>
        <w:tc>
          <w:tcPr>
            <w:tcW w:w="741" w:type="dxa"/>
            <w:tcBorders>
              <w:top w:val="single" w:sz="2" w:space="0" w:color="auto"/>
              <w:left w:val="single" w:sz="2" w:space="0" w:color="auto"/>
              <w:bottom w:val="single" w:sz="2" w:space="0" w:color="auto"/>
              <w:right w:val="single" w:sz="2" w:space="0" w:color="auto"/>
            </w:tcBorders>
            <w:vAlign w:val="center"/>
          </w:tcPr>
          <w:p w14:paraId="17C72A6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2027年10月09日</w:t>
            </w:r>
          </w:p>
        </w:tc>
        <w:tc>
          <w:tcPr>
            <w:tcW w:w="741" w:type="dxa"/>
            <w:tcBorders>
              <w:top w:val="single" w:sz="2" w:space="0" w:color="auto"/>
              <w:left w:val="single" w:sz="2" w:space="0" w:color="auto"/>
              <w:bottom w:val="single" w:sz="2" w:space="0" w:color="auto"/>
              <w:right w:val="single" w:sz="2" w:space="0" w:color="auto"/>
            </w:tcBorders>
            <w:vAlign w:val="center"/>
          </w:tcPr>
          <w:p w14:paraId="4EB1E48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1999746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2F1346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119670B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536FB19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7EFBD64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2295BAE3"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375105E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李向利</w:t>
            </w:r>
          </w:p>
        </w:tc>
        <w:tc>
          <w:tcPr>
            <w:tcW w:w="741" w:type="dxa"/>
            <w:tcBorders>
              <w:top w:val="single" w:sz="2" w:space="0" w:color="auto"/>
              <w:left w:val="single" w:sz="2" w:space="0" w:color="auto"/>
              <w:bottom w:val="single" w:sz="2" w:space="0" w:color="auto"/>
              <w:right w:val="single" w:sz="2" w:space="0" w:color="auto"/>
            </w:tcBorders>
            <w:vAlign w:val="center"/>
          </w:tcPr>
          <w:p w14:paraId="3A5CC4C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13F556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w:t>
            </w:r>
          </w:p>
        </w:tc>
        <w:tc>
          <w:tcPr>
            <w:tcW w:w="741" w:type="dxa"/>
            <w:tcBorders>
              <w:top w:val="single" w:sz="2" w:space="0" w:color="auto"/>
              <w:left w:val="single" w:sz="2" w:space="0" w:color="auto"/>
              <w:bottom w:val="single" w:sz="2" w:space="0" w:color="auto"/>
              <w:right w:val="single" w:sz="2" w:space="0" w:color="auto"/>
            </w:tcBorders>
            <w:vAlign w:val="center"/>
          </w:tcPr>
          <w:p w14:paraId="45F578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14:paraId="7512B6F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6A0216C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2024年02月21日</w:t>
            </w:r>
          </w:p>
        </w:tc>
        <w:tc>
          <w:tcPr>
            <w:tcW w:w="741" w:type="dxa"/>
            <w:tcBorders>
              <w:top w:val="single" w:sz="2" w:space="0" w:color="auto"/>
              <w:left w:val="single" w:sz="2" w:space="0" w:color="auto"/>
              <w:bottom w:val="single" w:sz="2" w:space="0" w:color="auto"/>
              <w:right w:val="single" w:sz="2" w:space="0" w:color="auto"/>
            </w:tcBorders>
            <w:vAlign w:val="center"/>
          </w:tcPr>
          <w:p w14:paraId="6D3052E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2027年10月09日</w:t>
            </w:r>
          </w:p>
        </w:tc>
        <w:tc>
          <w:tcPr>
            <w:tcW w:w="741" w:type="dxa"/>
            <w:tcBorders>
              <w:top w:val="single" w:sz="2" w:space="0" w:color="auto"/>
              <w:left w:val="single" w:sz="2" w:space="0" w:color="auto"/>
              <w:bottom w:val="single" w:sz="2" w:space="0" w:color="auto"/>
              <w:right w:val="single" w:sz="2" w:space="0" w:color="auto"/>
            </w:tcBorders>
            <w:vAlign w:val="center"/>
          </w:tcPr>
          <w:p w14:paraId="71E9C28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2FD9C2F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501A320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17FF549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395D41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49AD90B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15F63504"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652F5A5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朱林涛</w:t>
            </w:r>
          </w:p>
        </w:tc>
        <w:tc>
          <w:tcPr>
            <w:tcW w:w="741" w:type="dxa"/>
            <w:tcBorders>
              <w:top w:val="single" w:sz="2" w:space="0" w:color="auto"/>
              <w:left w:val="single" w:sz="2" w:space="0" w:color="auto"/>
              <w:bottom w:val="single" w:sz="2" w:space="0" w:color="auto"/>
              <w:right w:val="single" w:sz="2" w:space="0" w:color="auto"/>
            </w:tcBorders>
            <w:vAlign w:val="center"/>
          </w:tcPr>
          <w:p w14:paraId="64A9F7E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67981E2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w:t>
            </w:r>
          </w:p>
        </w:tc>
        <w:tc>
          <w:tcPr>
            <w:tcW w:w="741" w:type="dxa"/>
            <w:tcBorders>
              <w:top w:val="single" w:sz="2" w:space="0" w:color="auto"/>
              <w:left w:val="single" w:sz="2" w:space="0" w:color="auto"/>
              <w:bottom w:val="single" w:sz="2" w:space="0" w:color="auto"/>
              <w:right w:val="single" w:sz="2" w:space="0" w:color="auto"/>
            </w:tcBorders>
            <w:vAlign w:val="center"/>
          </w:tcPr>
          <w:p w14:paraId="51C991B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14:paraId="3CE7E14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26B9A1A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2025年06月25日</w:t>
            </w:r>
          </w:p>
        </w:tc>
        <w:tc>
          <w:tcPr>
            <w:tcW w:w="741" w:type="dxa"/>
            <w:tcBorders>
              <w:top w:val="single" w:sz="2" w:space="0" w:color="auto"/>
              <w:left w:val="single" w:sz="2" w:space="0" w:color="auto"/>
              <w:bottom w:val="single" w:sz="2" w:space="0" w:color="auto"/>
              <w:right w:val="single" w:sz="2" w:space="0" w:color="auto"/>
            </w:tcBorders>
            <w:vAlign w:val="center"/>
          </w:tcPr>
          <w:p w14:paraId="3A7A72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2027年10月09日</w:t>
            </w:r>
          </w:p>
        </w:tc>
        <w:tc>
          <w:tcPr>
            <w:tcW w:w="741" w:type="dxa"/>
            <w:tcBorders>
              <w:top w:val="single" w:sz="2" w:space="0" w:color="auto"/>
              <w:left w:val="single" w:sz="2" w:space="0" w:color="auto"/>
              <w:bottom w:val="single" w:sz="2" w:space="0" w:color="auto"/>
              <w:right w:val="single" w:sz="2" w:space="0" w:color="auto"/>
            </w:tcBorders>
            <w:vAlign w:val="center"/>
          </w:tcPr>
          <w:p w14:paraId="068B8B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326D32B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223F737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773D860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0E4BA6A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0745A5C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05F31BB6"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215C8CE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刘晓轩</w:t>
            </w:r>
          </w:p>
        </w:tc>
        <w:tc>
          <w:tcPr>
            <w:tcW w:w="741" w:type="dxa"/>
            <w:tcBorders>
              <w:top w:val="single" w:sz="2" w:space="0" w:color="auto"/>
              <w:left w:val="single" w:sz="2" w:space="0" w:color="auto"/>
              <w:bottom w:val="single" w:sz="2" w:space="0" w:color="auto"/>
              <w:right w:val="single" w:sz="2" w:space="0" w:color="auto"/>
            </w:tcBorders>
            <w:vAlign w:val="center"/>
          </w:tcPr>
          <w:p w14:paraId="769576F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5F00E84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w:t>
            </w:r>
          </w:p>
        </w:tc>
        <w:tc>
          <w:tcPr>
            <w:tcW w:w="741" w:type="dxa"/>
            <w:tcBorders>
              <w:top w:val="single" w:sz="2" w:space="0" w:color="auto"/>
              <w:left w:val="single" w:sz="2" w:space="0" w:color="auto"/>
              <w:bottom w:val="single" w:sz="2" w:space="0" w:color="auto"/>
              <w:right w:val="single" w:sz="2" w:space="0" w:color="auto"/>
            </w:tcBorders>
            <w:vAlign w:val="center"/>
          </w:tcPr>
          <w:p w14:paraId="40DB8E7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14:paraId="41F608B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16B8E38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2024年02</w:t>
            </w:r>
            <w:r>
              <w:rPr>
                <w:rFonts w:ascii="宋体" w:eastAsia="宋体" w:hAnsi="宋体" w:cs="宋体"/>
                <w:sz w:val="18"/>
                <w:szCs w:val="18"/>
              </w:rPr>
              <w:lastRenderedPageBreak/>
              <w:t>月21日</w:t>
            </w:r>
          </w:p>
        </w:tc>
        <w:tc>
          <w:tcPr>
            <w:tcW w:w="741" w:type="dxa"/>
            <w:tcBorders>
              <w:top w:val="single" w:sz="2" w:space="0" w:color="auto"/>
              <w:left w:val="single" w:sz="2" w:space="0" w:color="auto"/>
              <w:bottom w:val="single" w:sz="2" w:space="0" w:color="auto"/>
              <w:right w:val="single" w:sz="2" w:space="0" w:color="auto"/>
            </w:tcBorders>
            <w:vAlign w:val="center"/>
          </w:tcPr>
          <w:p w14:paraId="4DFE128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2027年10</w:t>
            </w:r>
            <w:r>
              <w:rPr>
                <w:rFonts w:ascii="宋体" w:eastAsia="宋体" w:hAnsi="宋体" w:cs="宋体"/>
                <w:sz w:val="18"/>
                <w:szCs w:val="18"/>
              </w:rPr>
              <w:lastRenderedPageBreak/>
              <w:t>月09日</w:t>
            </w:r>
          </w:p>
        </w:tc>
        <w:tc>
          <w:tcPr>
            <w:tcW w:w="741" w:type="dxa"/>
            <w:tcBorders>
              <w:top w:val="single" w:sz="2" w:space="0" w:color="auto"/>
              <w:left w:val="single" w:sz="2" w:space="0" w:color="auto"/>
              <w:bottom w:val="single" w:sz="2" w:space="0" w:color="auto"/>
              <w:right w:val="single" w:sz="2" w:space="0" w:color="auto"/>
            </w:tcBorders>
            <w:vAlign w:val="center"/>
          </w:tcPr>
          <w:p w14:paraId="2719A6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lastRenderedPageBreak/>
              <w:t>0</w:t>
            </w:r>
          </w:p>
        </w:tc>
        <w:tc>
          <w:tcPr>
            <w:tcW w:w="741" w:type="dxa"/>
            <w:tcBorders>
              <w:top w:val="single" w:sz="2" w:space="0" w:color="auto"/>
              <w:left w:val="single" w:sz="2" w:space="0" w:color="auto"/>
              <w:bottom w:val="single" w:sz="2" w:space="0" w:color="auto"/>
              <w:right w:val="single" w:sz="2" w:space="0" w:color="auto"/>
            </w:tcBorders>
            <w:vAlign w:val="center"/>
          </w:tcPr>
          <w:p w14:paraId="1E1088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7B5E836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73E33A4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6F4014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085026F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3F2C5D46"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5A7ACA0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贾国荣</w:t>
            </w:r>
          </w:p>
        </w:tc>
        <w:tc>
          <w:tcPr>
            <w:tcW w:w="741" w:type="dxa"/>
            <w:tcBorders>
              <w:top w:val="single" w:sz="2" w:space="0" w:color="auto"/>
              <w:left w:val="single" w:sz="2" w:space="0" w:color="auto"/>
              <w:bottom w:val="single" w:sz="2" w:space="0" w:color="auto"/>
              <w:right w:val="single" w:sz="2" w:space="0" w:color="auto"/>
            </w:tcBorders>
            <w:vAlign w:val="center"/>
          </w:tcPr>
          <w:p w14:paraId="33A4DE6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56F6202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w:t>
            </w:r>
          </w:p>
        </w:tc>
        <w:tc>
          <w:tcPr>
            <w:tcW w:w="741" w:type="dxa"/>
            <w:tcBorders>
              <w:top w:val="single" w:sz="2" w:space="0" w:color="auto"/>
              <w:left w:val="single" w:sz="2" w:space="0" w:color="auto"/>
              <w:bottom w:val="single" w:sz="2" w:space="0" w:color="auto"/>
              <w:right w:val="single" w:sz="2" w:space="0" w:color="auto"/>
            </w:tcBorders>
            <w:vAlign w:val="center"/>
          </w:tcPr>
          <w:p w14:paraId="3B3BDA6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14:paraId="023736C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1B3E40F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2024年10月10日</w:t>
            </w:r>
          </w:p>
        </w:tc>
        <w:tc>
          <w:tcPr>
            <w:tcW w:w="741" w:type="dxa"/>
            <w:tcBorders>
              <w:top w:val="single" w:sz="2" w:space="0" w:color="auto"/>
              <w:left w:val="single" w:sz="2" w:space="0" w:color="auto"/>
              <w:bottom w:val="single" w:sz="2" w:space="0" w:color="auto"/>
              <w:right w:val="single" w:sz="2" w:space="0" w:color="auto"/>
            </w:tcBorders>
            <w:vAlign w:val="center"/>
          </w:tcPr>
          <w:p w14:paraId="3E4E620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2027年10月09日</w:t>
            </w:r>
          </w:p>
        </w:tc>
        <w:tc>
          <w:tcPr>
            <w:tcW w:w="741" w:type="dxa"/>
            <w:tcBorders>
              <w:top w:val="single" w:sz="2" w:space="0" w:color="auto"/>
              <w:left w:val="single" w:sz="2" w:space="0" w:color="auto"/>
              <w:bottom w:val="single" w:sz="2" w:space="0" w:color="auto"/>
              <w:right w:val="single" w:sz="2" w:space="0" w:color="auto"/>
            </w:tcBorders>
            <w:vAlign w:val="center"/>
          </w:tcPr>
          <w:p w14:paraId="601376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65B2B27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1375B0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24FBA28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6497A8A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292D052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02E152BA"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24031CA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李金惠</w:t>
            </w:r>
          </w:p>
        </w:tc>
        <w:tc>
          <w:tcPr>
            <w:tcW w:w="741" w:type="dxa"/>
            <w:tcBorders>
              <w:top w:val="single" w:sz="2" w:space="0" w:color="auto"/>
              <w:left w:val="single" w:sz="2" w:space="0" w:color="auto"/>
              <w:bottom w:val="single" w:sz="2" w:space="0" w:color="auto"/>
              <w:right w:val="single" w:sz="2" w:space="0" w:color="auto"/>
            </w:tcBorders>
            <w:vAlign w:val="center"/>
          </w:tcPr>
          <w:p w14:paraId="266FCEF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2A62F9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w:t>
            </w:r>
          </w:p>
        </w:tc>
        <w:tc>
          <w:tcPr>
            <w:tcW w:w="741" w:type="dxa"/>
            <w:tcBorders>
              <w:top w:val="single" w:sz="2" w:space="0" w:color="auto"/>
              <w:left w:val="single" w:sz="2" w:space="0" w:color="auto"/>
              <w:bottom w:val="single" w:sz="2" w:space="0" w:color="auto"/>
              <w:right w:val="single" w:sz="2" w:space="0" w:color="auto"/>
            </w:tcBorders>
            <w:vAlign w:val="center"/>
          </w:tcPr>
          <w:p w14:paraId="3202BB3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独立董事</w:t>
            </w:r>
          </w:p>
        </w:tc>
        <w:tc>
          <w:tcPr>
            <w:tcW w:w="741" w:type="dxa"/>
            <w:tcBorders>
              <w:top w:val="single" w:sz="2" w:space="0" w:color="auto"/>
              <w:left w:val="single" w:sz="2" w:space="0" w:color="auto"/>
              <w:bottom w:val="single" w:sz="2" w:space="0" w:color="auto"/>
              <w:right w:val="single" w:sz="2" w:space="0" w:color="auto"/>
            </w:tcBorders>
            <w:vAlign w:val="center"/>
          </w:tcPr>
          <w:p w14:paraId="2DD5085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60ACF55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2020年12月22日</w:t>
            </w:r>
          </w:p>
        </w:tc>
        <w:tc>
          <w:tcPr>
            <w:tcW w:w="741" w:type="dxa"/>
            <w:tcBorders>
              <w:top w:val="single" w:sz="2" w:space="0" w:color="auto"/>
              <w:left w:val="single" w:sz="2" w:space="0" w:color="auto"/>
              <w:bottom w:val="single" w:sz="2" w:space="0" w:color="auto"/>
              <w:right w:val="single" w:sz="2" w:space="0" w:color="auto"/>
            </w:tcBorders>
            <w:vAlign w:val="center"/>
          </w:tcPr>
          <w:p w14:paraId="664E379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2026年12月21日</w:t>
            </w:r>
          </w:p>
        </w:tc>
        <w:tc>
          <w:tcPr>
            <w:tcW w:w="741" w:type="dxa"/>
            <w:tcBorders>
              <w:top w:val="single" w:sz="2" w:space="0" w:color="auto"/>
              <w:left w:val="single" w:sz="2" w:space="0" w:color="auto"/>
              <w:bottom w:val="single" w:sz="2" w:space="0" w:color="auto"/>
              <w:right w:val="single" w:sz="2" w:space="0" w:color="auto"/>
            </w:tcBorders>
            <w:vAlign w:val="center"/>
          </w:tcPr>
          <w:p w14:paraId="61B6B1C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38CE318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594EB78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3BE455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41BE0D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3309327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48334115"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192F611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李国栋</w:t>
            </w:r>
          </w:p>
        </w:tc>
        <w:tc>
          <w:tcPr>
            <w:tcW w:w="741" w:type="dxa"/>
            <w:tcBorders>
              <w:top w:val="single" w:sz="2" w:space="0" w:color="auto"/>
              <w:left w:val="single" w:sz="2" w:space="0" w:color="auto"/>
              <w:bottom w:val="single" w:sz="2" w:space="0" w:color="auto"/>
              <w:right w:val="single" w:sz="2" w:space="0" w:color="auto"/>
            </w:tcBorders>
            <w:vAlign w:val="center"/>
          </w:tcPr>
          <w:p w14:paraId="49ACA00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7E84E46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59</w:t>
            </w:r>
          </w:p>
        </w:tc>
        <w:tc>
          <w:tcPr>
            <w:tcW w:w="741" w:type="dxa"/>
            <w:tcBorders>
              <w:top w:val="single" w:sz="2" w:space="0" w:color="auto"/>
              <w:left w:val="single" w:sz="2" w:space="0" w:color="auto"/>
              <w:bottom w:val="single" w:sz="2" w:space="0" w:color="auto"/>
              <w:right w:val="single" w:sz="2" w:space="0" w:color="auto"/>
            </w:tcBorders>
            <w:vAlign w:val="center"/>
          </w:tcPr>
          <w:p w14:paraId="4B3AD01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独立董事</w:t>
            </w:r>
          </w:p>
        </w:tc>
        <w:tc>
          <w:tcPr>
            <w:tcW w:w="741" w:type="dxa"/>
            <w:tcBorders>
              <w:top w:val="single" w:sz="2" w:space="0" w:color="auto"/>
              <w:left w:val="single" w:sz="2" w:space="0" w:color="auto"/>
              <w:bottom w:val="single" w:sz="2" w:space="0" w:color="auto"/>
              <w:right w:val="single" w:sz="2" w:space="0" w:color="auto"/>
            </w:tcBorders>
            <w:vAlign w:val="center"/>
          </w:tcPr>
          <w:p w14:paraId="2A4D83E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7ACB142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2025年06月25日</w:t>
            </w:r>
          </w:p>
        </w:tc>
        <w:tc>
          <w:tcPr>
            <w:tcW w:w="741" w:type="dxa"/>
            <w:tcBorders>
              <w:top w:val="single" w:sz="2" w:space="0" w:color="auto"/>
              <w:left w:val="single" w:sz="2" w:space="0" w:color="auto"/>
              <w:bottom w:val="single" w:sz="2" w:space="0" w:color="auto"/>
              <w:right w:val="single" w:sz="2" w:space="0" w:color="auto"/>
            </w:tcBorders>
            <w:vAlign w:val="center"/>
          </w:tcPr>
          <w:p w14:paraId="5BD216E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2027年10月09日</w:t>
            </w:r>
          </w:p>
        </w:tc>
        <w:tc>
          <w:tcPr>
            <w:tcW w:w="741" w:type="dxa"/>
            <w:tcBorders>
              <w:top w:val="single" w:sz="2" w:space="0" w:color="auto"/>
              <w:left w:val="single" w:sz="2" w:space="0" w:color="auto"/>
              <w:bottom w:val="single" w:sz="2" w:space="0" w:color="auto"/>
              <w:right w:val="single" w:sz="2" w:space="0" w:color="auto"/>
            </w:tcBorders>
            <w:vAlign w:val="center"/>
          </w:tcPr>
          <w:p w14:paraId="25C689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4CA108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58D811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7420436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14C5CB7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031B450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2127EC26"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715496E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向凌</w:t>
            </w:r>
          </w:p>
        </w:tc>
        <w:tc>
          <w:tcPr>
            <w:tcW w:w="741" w:type="dxa"/>
            <w:tcBorders>
              <w:top w:val="single" w:sz="2" w:space="0" w:color="auto"/>
              <w:left w:val="single" w:sz="2" w:space="0" w:color="auto"/>
              <w:bottom w:val="single" w:sz="2" w:space="0" w:color="auto"/>
              <w:right w:val="single" w:sz="2" w:space="0" w:color="auto"/>
            </w:tcBorders>
            <w:vAlign w:val="center"/>
          </w:tcPr>
          <w:p w14:paraId="552ED9D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女</w:t>
            </w:r>
          </w:p>
        </w:tc>
        <w:tc>
          <w:tcPr>
            <w:tcW w:w="741" w:type="dxa"/>
            <w:tcBorders>
              <w:top w:val="single" w:sz="2" w:space="0" w:color="auto"/>
              <w:left w:val="single" w:sz="2" w:space="0" w:color="auto"/>
              <w:bottom w:val="single" w:sz="2" w:space="0" w:color="auto"/>
              <w:right w:val="single" w:sz="2" w:space="0" w:color="auto"/>
            </w:tcBorders>
            <w:vAlign w:val="center"/>
          </w:tcPr>
          <w:p w14:paraId="0167DB8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w:t>
            </w:r>
          </w:p>
        </w:tc>
        <w:tc>
          <w:tcPr>
            <w:tcW w:w="741" w:type="dxa"/>
            <w:tcBorders>
              <w:top w:val="single" w:sz="2" w:space="0" w:color="auto"/>
              <w:left w:val="single" w:sz="2" w:space="0" w:color="auto"/>
              <w:bottom w:val="single" w:sz="2" w:space="0" w:color="auto"/>
              <w:right w:val="single" w:sz="2" w:space="0" w:color="auto"/>
            </w:tcBorders>
            <w:vAlign w:val="center"/>
          </w:tcPr>
          <w:p w14:paraId="085EB73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独立董事</w:t>
            </w:r>
          </w:p>
        </w:tc>
        <w:tc>
          <w:tcPr>
            <w:tcW w:w="741" w:type="dxa"/>
            <w:tcBorders>
              <w:top w:val="single" w:sz="2" w:space="0" w:color="auto"/>
              <w:left w:val="single" w:sz="2" w:space="0" w:color="auto"/>
              <w:bottom w:val="single" w:sz="2" w:space="0" w:color="auto"/>
              <w:right w:val="single" w:sz="2" w:space="0" w:color="auto"/>
            </w:tcBorders>
            <w:vAlign w:val="center"/>
          </w:tcPr>
          <w:p w14:paraId="34A8AB8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45C83B0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2024年10月10日</w:t>
            </w:r>
          </w:p>
        </w:tc>
        <w:tc>
          <w:tcPr>
            <w:tcW w:w="741" w:type="dxa"/>
            <w:tcBorders>
              <w:top w:val="single" w:sz="2" w:space="0" w:color="auto"/>
              <w:left w:val="single" w:sz="2" w:space="0" w:color="auto"/>
              <w:bottom w:val="single" w:sz="2" w:space="0" w:color="auto"/>
              <w:right w:val="single" w:sz="2" w:space="0" w:color="auto"/>
            </w:tcBorders>
            <w:vAlign w:val="center"/>
          </w:tcPr>
          <w:p w14:paraId="2D8C945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2027年10月09日</w:t>
            </w:r>
          </w:p>
        </w:tc>
        <w:tc>
          <w:tcPr>
            <w:tcW w:w="741" w:type="dxa"/>
            <w:tcBorders>
              <w:top w:val="single" w:sz="2" w:space="0" w:color="auto"/>
              <w:left w:val="single" w:sz="2" w:space="0" w:color="auto"/>
              <w:bottom w:val="single" w:sz="2" w:space="0" w:color="auto"/>
              <w:right w:val="single" w:sz="2" w:space="0" w:color="auto"/>
            </w:tcBorders>
            <w:vAlign w:val="center"/>
          </w:tcPr>
          <w:p w14:paraId="05233F8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3448A57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6200790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473007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18A003F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4DC5324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127A2BC3"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139B336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李向利</w:t>
            </w:r>
          </w:p>
        </w:tc>
        <w:tc>
          <w:tcPr>
            <w:tcW w:w="741" w:type="dxa"/>
            <w:tcBorders>
              <w:top w:val="single" w:sz="2" w:space="0" w:color="auto"/>
              <w:left w:val="single" w:sz="2" w:space="0" w:color="auto"/>
              <w:bottom w:val="single" w:sz="2" w:space="0" w:color="auto"/>
              <w:right w:val="single" w:sz="2" w:space="0" w:color="auto"/>
            </w:tcBorders>
            <w:vAlign w:val="center"/>
          </w:tcPr>
          <w:p w14:paraId="441039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3D7BEFF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w:t>
            </w:r>
          </w:p>
        </w:tc>
        <w:tc>
          <w:tcPr>
            <w:tcW w:w="741" w:type="dxa"/>
            <w:tcBorders>
              <w:top w:val="single" w:sz="2" w:space="0" w:color="auto"/>
              <w:left w:val="single" w:sz="2" w:space="0" w:color="auto"/>
              <w:bottom w:val="single" w:sz="2" w:space="0" w:color="auto"/>
              <w:right w:val="single" w:sz="2" w:space="0" w:color="auto"/>
            </w:tcBorders>
            <w:vAlign w:val="center"/>
          </w:tcPr>
          <w:p w14:paraId="56B0F31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总裁</w:t>
            </w:r>
          </w:p>
        </w:tc>
        <w:tc>
          <w:tcPr>
            <w:tcW w:w="741" w:type="dxa"/>
            <w:tcBorders>
              <w:top w:val="single" w:sz="2" w:space="0" w:color="auto"/>
              <w:left w:val="single" w:sz="2" w:space="0" w:color="auto"/>
              <w:bottom w:val="single" w:sz="2" w:space="0" w:color="auto"/>
              <w:right w:val="single" w:sz="2" w:space="0" w:color="auto"/>
            </w:tcBorders>
            <w:vAlign w:val="center"/>
          </w:tcPr>
          <w:p w14:paraId="5D6A09C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4805E40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2024年01月16日</w:t>
            </w:r>
          </w:p>
        </w:tc>
        <w:tc>
          <w:tcPr>
            <w:tcW w:w="741" w:type="dxa"/>
            <w:tcBorders>
              <w:top w:val="single" w:sz="2" w:space="0" w:color="auto"/>
              <w:left w:val="single" w:sz="2" w:space="0" w:color="auto"/>
              <w:bottom w:val="single" w:sz="2" w:space="0" w:color="auto"/>
              <w:right w:val="single" w:sz="2" w:space="0" w:color="auto"/>
            </w:tcBorders>
            <w:vAlign w:val="center"/>
          </w:tcPr>
          <w:p w14:paraId="25096DA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2027年10月09日</w:t>
            </w:r>
          </w:p>
        </w:tc>
        <w:tc>
          <w:tcPr>
            <w:tcW w:w="741" w:type="dxa"/>
            <w:tcBorders>
              <w:top w:val="single" w:sz="2" w:space="0" w:color="auto"/>
              <w:left w:val="single" w:sz="2" w:space="0" w:color="auto"/>
              <w:bottom w:val="single" w:sz="2" w:space="0" w:color="auto"/>
              <w:right w:val="single" w:sz="2" w:space="0" w:color="auto"/>
            </w:tcBorders>
            <w:vAlign w:val="center"/>
          </w:tcPr>
          <w:p w14:paraId="75C097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7888AD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2E7F9FF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71284CC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321723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3CB1F7B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6F93C4B7"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73ED955A"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宋占林</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14:paraId="7C87A2C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7A7C29D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w:t>
            </w:r>
          </w:p>
        </w:tc>
        <w:tc>
          <w:tcPr>
            <w:tcW w:w="741" w:type="dxa"/>
            <w:tcBorders>
              <w:top w:val="single" w:sz="2" w:space="0" w:color="auto"/>
              <w:left w:val="single" w:sz="2" w:space="0" w:color="auto"/>
              <w:bottom w:val="single" w:sz="2" w:space="0" w:color="auto"/>
              <w:right w:val="single" w:sz="2" w:space="0" w:color="auto"/>
            </w:tcBorders>
            <w:vAlign w:val="center"/>
          </w:tcPr>
          <w:p w14:paraId="085D376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副总裁</w:t>
            </w:r>
          </w:p>
        </w:tc>
        <w:tc>
          <w:tcPr>
            <w:tcW w:w="741" w:type="dxa"/>
            <w:tcBorders>
              <w:top w:val="single" w:sz="2" w:space="0" w:color="auto"/>
              <w:left w:val="single" w:sz="2" w:space="0" w:color="auto"/>
              <w:bottom w:val="single" w:sz="2" w:space="0" w:color="auto"/>
              <w:right w:val="single" w:sz="2" w:space="0" w:color="auto"/>
            </w:tcBorders>
            <w:vAlign w:val="center"/>
          </w:tcPr>
          <w:p w14:paraId="7B243E3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3873BA3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2024年01月16日</w:t>
            </w:r>
          </w:p>
        </w:tc>
        <w:tc>
          <w:tcPr>
            <w:tcW w:w="741" w:type="dxa"/>
            <w:tcBorders>
              <w:top w:val="single" w:sz="2" w:space="0" w:color="auto"/>
              <w:left w:val="single" w:sz="2" w:space="0" w:color="auto"/>
              <w:bottom w:val="single" w:sz="2" w:space="0" w:color="auto"/>
              <w:right w:val="single" w:sz="2" w:space="0" w:color="auto"/>
            </w:tcBorders>
            <w:vAlign w:val="center"/>
          </w:tcPr>
          <w:p w14:paraId="4ABBC21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2027年10月09日</w:t>
            </w:r>
          </w:p>
        </w:tc>
        <w:tc>
          <w:tcPr>
            <w:tcW w:w="741" w:type="dxa"/>
            <w:tcBorders>
              <w:top w:val="single" w:sz="2" w:space="0" w:color="auto"/>
              <w:left w:val="single" w:sz="2" w:space="0" w:color="auto"/>
              <w:bottom w:val="single" w:sz="2" w:space="0" w:color="auto"/>
              <w:right w:val="single" w:sz="2" w:space="0" w:color="auto"/>
            </w:tcBorders>
            <w:vAlign w:val="center"/>
          </w:tcPr>
          <w:p w14:paraId="2012051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6E58F15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652F1E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5BAE04B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3DF7121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4A7E6FC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62C149E8"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12EE97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邓国颂</w:t>
            </w:r>
          </w:p>
        </w:tc>
        <w:tc>
          <w:tcPr>
            <w:tcW w:w="741" w:type="dxa"/>
            <w:tcBorders>
              <w:top w:val="single" w:sz="2" w:space="0" w:color="auto"/>
              <w:left w:val="single" w:sz="2" w:space="0" w:color="auto"/>
              <w:bottom w:val="single" w:sz="2" w:space="0" w:color="auto"/>
              <w:right w:val="single" w:sz="2" w:space="0" w:color="auto"/>
            </w:tcBorders>
            <w:vAlign w:val="center"/>
          </w:tcPr>
          <w:p w14:paraId="6649BA5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357DCDD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w:t>
            </w:r>
          </w:p>
        </w:tc>
        <w:tc>
          <w:tcPr>
            <w:tcW w:w="741" w:type="dxa"/>
            <w:tcBorders>
              <w:top w:val="single" w:sz="2" w:space="0" w:color="auto"/>
              <w:left w:val="single" w:sz="2" w:space="0" w:color="auto"/>
              <w:bottom w:val="single" w:sz="2" w:space="0" w:color="auto"/>
              <w:right w:val="single" w:sz="2" w:space="0" w:color="auto"/>
            </w:tcBorders>
            <w:vAlign w:val="center"/>
          </w:tcPr>
          <w:p w14:paraId="364E29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副总裁</w:t>
            </w:r>
          </w:p>
        </w:tc>
        <w:tc>
          <w:tcPr>
            <w:tcW w:w="741" w:type="dxa"/>
            <w:tcBorders>
              <w:top w:val="single" w:sz="2" w:space="0" w:color="auto"/>
              <w:left w:val="single" w:sz="2" w:space="0" w:color="auto"/>
              <w:bottom w:val="single" w:sz="2" w:space="0" w:color="auto"/>
              <w:right w:val="single" w:sz="2" w:space="0" w:color="auto"/>
            </w:tcBorders>
            <w:vAlign w:val="center"/>
          </w:tcPr>
          <w:p w14:paraId="6F969FF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0083C1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2024年01月16日</w:t>
            </w:r>
          </w:p>
        </w:tc>
        <w:tc>
          <w:tcPr>
            <w:tcW w:w="741" w:type="dxa"/>
            <w:tcBorders>
              <w:top w:val="single" w:sz="2" w:space="0" w:color="auto"/>
              <w:left w:val="single" w:sz="2" w:space="0" w:color="auto"/>
              <w:bottom w:val="single" w:sz="2" w:space="0" w:color="auto"/>
              <w:right w:val="single" w:sz="2" w:space="0" w:color="auto"/>
            </w:tcBorders>
            <w:vAlign w:val="center"/>
          </w:tcPr>
          <w:p w14:paraId="59991A6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2027年10月09日</w:t>
            </w:r>
          </w:p>
        </w:tc>
        <w:tc>
          <w:tcPr>
            <w:tcW w:w="741" w:type="dxa"/>
            <w:tcBorders>
              <w:top w:val="single" w:sz="2" w:space="0" w:color="auto"/>
              <w:left w:val="single" w:sz="2" w:space="0" w:color="auto"/>
              <w:bottom w:val="single" w:sz="2" w:space="0" w:color="auto"/>
              <w:right w:val="single" w:sz="2" w:space="0" w:color="auto"/>
            </w:tcBorders>
            <w:vAlign w:val="center"/>
          </w:tcPr>
          <w:p w14:paraId="6196A1B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6AC67C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5B980D3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733EE81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4F5AABA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6477CB5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43F6D8C7"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2C3D400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周林</w:t>
            </w:r>
          </w:p>
        </w:tc>
        <w:tc>
          <w:tcPr>
            <w:tcW w:w="741" w:type="dxa"/>
            <w:tcBorders>
              <w:top w:val="single" w:sz="2" w:space="0" w:color="auto"/>
              <w:left w:val="single" w:sz="2" w:space="0" w:color="auto"/>
              <w:bottom w:val="single" w:sz="2" w:space="0" w:color="auto"/>
              <w:right w:val="single" w:sz="2" w:space="0" w:color="auto"/>
            </w:tcBorders>
            <w:vAlign w:val="center"/>
          </w:tcPr>
          <w:p w14:paraId="44CEBC0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4A0FAD0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w:t>
            </w:r>
          </w:p>
        </w:tc>
        <w:tc>
          <w:tcPr>
            <w:tcW w:w="741" w:type="dxa"/>
            <w:tcBorders>
              <w:top w:val="single" w:sz="2" w:space="0" w:color="auto"/>
              <w:left w:val="single" w:sz="2" w:space="0" w:color="auto"/>
              <w:bottom w:val="single" w:sz="2" w:space="0" w:color="auto"/>
              <w:right w:val="single" w:sz="2" w:space="0" w:color="auto"/>
            </w:tcBorders>
            <w:vAlign w:val="center"/>
          </w:tcPr>
          <w:p w14:paraId="566D117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副总裁</w:t>
            </w:r>
          </w:p>
        </w:tc>
        <w:tc>
          <w:tcPr>
            <w:tcW w:w="741" w:type="dxa"/>
            <w:tcBorders>
              <w:top w:val="single" w:sz="2" w:space="0" w:color="auto"/>
              <w:left w:val="single" w:sz="2" w:space="0" w:color="auto"/>
              <w:bottom w:val="single" w:sz="2" w:space="0" w:color="auto"/>
              <w:right w:val="single" w:sz="2" w:space="0" w:color="auto"/>
            </w:tcBorders>
            <w:vAlign w:val="center"/>
          </w:tcPr>
          <w:p w14:paraId="3144307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20031E9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2025年04月25日</w:t>
            </w:r>
          </w:p>
        </w:tc>
        <w:tc>
          <w:tcPr>
            <w:tcW w:w="741" w:type="dxa"/>
            <w:tcBorders>
              <w:top w:val="single" w:sz="2" w:space="0" w:color="auto"/>
              <w:left w:val="single" w:sz="2" w:space="0" w:color="auto"/>
              <w:bottom w:val="single" w:sz="2" w:space="0" w:color="auto"/>
              <w:right w:val="single" w:sz="2" w:space="0" w:color="auto"/>
            </w:tcBorders>
            <w:vAlign w:val="center"/>
          </w:tcPr>
          <w:p w14:paraId="32B961E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2027年10月09日</w:t>
            </w:r>
          </w:p>
        </w:tc>
        <w:tc>
          <w:tcPr>
            <w:tcW w:w="741" w:type="dxa"/>
            <w:tcBorders>
              <w:top w:val="single" w:sz="2" w:space="0" w:color="auto"/>
              <w:left w:val="single" w:sz="2" w:space="0" w:color="auto"/>
              <w:bottom w:val="single" w:sz="2" w:space="0" w:color="auto"/>
              <w:right w:val="single" w:sz="2" w:space="0" w:color="auto"/>
            </w:tcBorders>
            <w:vAlign w:val="center"/>
          </w:tcPr>
          <w:p w14:paraId="0CED5C4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08F980E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66D232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28E153E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675D604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04441C1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2500CA40"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6FE7212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宋文博</w:t>
            </w:r>
          </w:p>
        </w:tc>
        <w:tc>
          <w:tcPr>
            <w:tcW w:w="741" w:type="dxa"/>
            <w:tcBorders>
              <w:top w:val="single" w:sz="2" w:space="0" w:color="auto"/>
              <w:left w:val="single" w:sz="2" w:space="0" w:color="auto"/>
              <w:bottom w:val="single" w:sz="2" w:space="0" w:color="auto"/>
              <w:right w:val="single" w:sz="2" w:space="0" w:color="auto"/>
            </w:tcBorders>
            <w:vAlign w:val="center"/>
          </w:tcPr>
          <w:p w14:paraId="10EF033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3C5A7A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w:t>
            </w:r>
          </w:p>
        </w:tc>
        <w:tc>
          <w:tcPr>
            <w:tcW w:w="741" w:type="dxa"/>
            <w:tcBorders>
              <w:top w:val="single" w:sz="2" w:space="0" w:color="auto"/>
              <w:left w:val="single" w:sz="2" w:space="0" w:color="auto"/>
              <w:bottom w:val="single" w:sz="2" w:space="0" w:color="auto"/>
              <w:right w:val="single" w:sz="2" w:space="0" w:color="auto"/>
            </w:tcBorders>
            <w:vAlign w:val="center"/>
          </w:tcPr>
          <w:p w14:paraId="760AB7E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副总裁</w:t>
            </w:r>
          </w:p>
        </w:tc>
        <w:tc>
          <w:tcPr>
            <w:tcW w:w="741" w:type="dxa"/>
            <w:tcBorders>
              <w:top w:val="single" w:sz="2" w:space="0" w:color="auto"/>
              <w:left w:val="single" w:sz="2" w:space="0" w:color="auto"/>
              <w:bottom w:val="single" w:sz="2" w:space="0" w:color="auto"/>
              <w:right w:val="single" w:sz="2" w:space="0" w:color="auto"/>
            </w:tcBorders>
            <w:vAlign w:val="center"/>
          </w:tcPr>
          <w:p w14:paraId="143DA97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1C9B8CB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2025年05月23日</w:t>
            </w:r>
          </w:p>
        </w:tc>
        <w:tc>
          <w:tcPr>
            <w:tcW w:w="741" w:type="dxa"/>
            <w:tcBorders>
              <w:top w:val="single" w:sz="2" w:space="0" w:color="auto"/>
              <w:left w:val="single" w:sz="2" w:space="0" w:color="auto"/>
              <w:bottom w:val="single" w:sz="2" w:space="0" w:color="auto"/>
              <w:right w:val="single" w:sz="2" w:space="0" w:color="auto"/>
            </w:tcBorders>
            <w:vAlign w:val="center"/>
          </w:tcPr>
          <w:p w14:paraId="1671B80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2027年10月09日</w:t>
            </w:r>
          </w:p>
        </w:tc>
        <w:tc>
          <w:tcPr>
            <w:tcW w:w="741" w:type="dxa"/>
            <w:tcBorders>
              <w:top w:val="single" w:sz="2" w:space="0" w:color="auto"/>
              <w:left w:val="single" w:sz="2" w:space="0" w:color="auto"/>
              <w:bottom w:val="single" w:sz="2" w:space="0" w:color="auto"/>
              <w:right w:val="single" w:sz="2" w:space="0" w:color="auto"/>
            </w:tcBorders>
            <w:vAlign w:val="center"/>
          </w:tcPr>
          <w:p w14:paraId="23AC8C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2DA916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4ACD67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4507890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4D2116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096FE71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10801640"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2A5BC6E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乔伊威</w:t>
            </w:r>
          </w:p>
        </w:tc>
        <w:tc>
          <w:tcPr>
            <w:tcW w:w="741" w:type="dxa"/>
            <w:tcBorders>
              <w:top w:val="single" w:sz="2" w:space="0" w:color="auto"/>
              <w:left w:val="single" w:sz="2" w:space="0" w:color="auto"/>
              <w:bottom w:val="single" w:sz="2" w:space="0" w:color="auto"/>
              <w:right w:val="single" w:sz="2" w:space="0" w:color="auto"/>
            </w:tcBorders>
            <w:vAlign w:val="center"/>
          </w:tcPr>
          <w:p w14:paraId="1DE9601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1D18D8C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w:t>
            </w:r>
          </w:p>
        </w:tc>
        <w:tc>
          <w:tcPr>
            <w:tcW w:w="741" w:type="dxa"/>
            <w:tcBorders>
              <w:top w:val="single" w:sz="2" w:space="0" w:color="auto"/>
              <w:left w:val="single" w:sz="2" w:space="0" w:color="auto"/>
              <w:bottom w:val="single" w:sz="2" w:space="0" w:color="auto"/>
              <w:right w:val="single" w:sz="2" w:space="0" w:color="auto"/>
            </w:tcBorders>
            <w:vAlign w:val="center"/>
          </w:tcPr>
          <w:p w14:paraId="5D4041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董事会秘书</w:t>
            </w:r>
          </w:p>
        </w:tc>
        <w:tc>
          <w:tcPr>
            <w:tcW w:w="741" w:type="dxa"/>
            <w:tcBorders>
              <w:top w:val="single" w:sz="2" w:space="0" w:color="auto"/>
              <w:left w:val="single" w:sz="2" w:space="0" w:color="auto"/>
              <w:bottom w:val="single" w:sz="2" w:space="0" w:color="auto"/>
              <w:right w:val="single" w:sz="2" w:space="0" w:color="auto"/>
            </w:tcBorders>
            <w:vAlign w:val="center"/>
          </w:tcPr>
          <w:p w14:paraId="0530C45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14:paraId="3AE8AB8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2024年03月27日</w:t>
            </w:r>
          </w:p>
        </w:tc>
        <w:tc>
          <w:tcPr>
            <w:tcW w:w="741" w:type="dxa"/>
            <w:tcBorders>
              <w:top w:val="single" w:sz="2" w:space="0" w:color="auto"/>
              <w:left w:val="single" w:sz="2" w:space="0" w:color="auto"/>
              <w:bottom w:val="single" w:sz="2" w:space="0" w:color="auto"/>
              <w:right w:val="single" w:sz="2" w:space="0" w:color="auto"/>
            </w:tcBorders>
            <w:vAlign w:val="center"/>
          </w:tcPr>
          <w:p w14:paraId="0B09FC5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2027年10月09日</w:t>
            </w:r>
          </w:p>
        </w:tc>
        <w:tc>
          <w:tcPr>
            <w:tcW w:w="741" w:type="dxa"/>
            <w:tcBorders>
              <w:top w:val="single" w:sz="2" w:space="0" w:color="auto"/>
              <w:left w:val="single" w:sz="2" w:space="0" w:color="auto"/>
              <w:bottom w:val="single" w:sz="2" w:space="0" w:color="auto"/>
              <w:right w:val="single" w:sz="2" w:space="0" w:color="auto"/>
            </w:tcBorders>
            <w:vAlign w:val="center"/>
          </w:tcPr>
          <w:p w14:paraId="19217C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34BE9C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0F93DD6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36A2084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012413F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601E967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2F6679C3"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1CE2563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余帆</w:t>
            </w:r>
          </w:p>
        </w:tc>
        <w:tc>
          <w:tcPr>
            <w:tcW w:w="741" w:type="dxa"/>
            <w:tcBorders>
              <w:top w:val="single" w:sz="2" w:space="0" w:color="auto"/>
              <w:left w:val="single" w:sz="2" w:space="0" w:color="auto"/>
              <w:bottom w:val="single" w:sz="2" w:space="0" w:color="auto"/>
              <w:right w:val="single" w:sz="2" w:space="0" w:color="auto"/>
            </w:tcBorders>
            <w:vAlign w:val="center"/>
          </w:tcPr>
          <w:p w14:paraId="321241F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01796D3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w:t>
            </w:r>
          </w:p>
        </w:tc>
        <w:tc>
          <w:tcPr>
            <w:tcW w:w="741" w:type="dxa"/>
            <w:tcBorders>
              <w:top w:val="single" w:sz="2" w:space="0" w:color="auto"/>
              <w:left w:val="single" w:sz="2" w:space="0" w:color="auto"/>
              <w:bottom w:val="single" w:sz="2" w:space="0" w:color="auto"/>
              <w:right w:val="single" w:sz="2" w:space="0" w:color="auto"/>
            </w:tcBorders>
            <w:vAlign w:val="center"/>
          </w:tcPr>
          <w:p w14:paraId="2A605BB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14:paraId="4DABF2F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离任</w:t>
            </w:r>
          </w:p>
        </w:tc>
        <w:tc>
          <w:tcPr>
            <w:tcW w:w="741" w:type="dxa"/>
            <w:tcBorders>
              <w:top w:val="single" w:sz="2" w:space="0" w:color="auto"/>
              <w:left w:val="single" w:sz="2" w:space="0" w:color="auto"/>
              <w:bottom w:val="single" w:sz="2" w:space="0" w:color="auto"/>
              <w:right w:val="single" w:sz="2" w:space="0" w:color="auto"/>
            </w:tcBorders>
            <w:vAlign w:val="center"/>
          </w:tcPr>
          <w:p w14:paraId="5894F7D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2024年02月21日</w:t>
            </w:r>
          </w:p>
        </w:tc>
        <w:tc>
          <w:tcPr>
            <w:tcW w:w="741" w:type="dxa"/>
            <w:tcBorders>
              <w:top w:val="single" w:sz="2" w:space="0" w:color="auto"/>
              <w:left w:val="single" w:sz="2" w:space="0" w:color="auto"/>
              <w:bottom w:val="single" w:sz="2" w:space="0" w:color="auto"/>
              <w:right w:val="single" w:sz="2" w:space="0" w:color="auto"/>
            </w:tcBorders>
            <w:vAlign w:val="center"/>
          </w:tcPr>
          <w:p w14:paraId="65F59A5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2025年04月25日</w:t>
            </w:r>
          </w:p>
        </w:tc>
        <w:tc>
          <w:tcPr>
            <w:tcW w:w="741" w:type="dxa"/>
            <w:tcBorders>
              <w:top w:val="single" w:sz="2" w:space="0" w:color="auto"/>
              <w:left w:val="single" w:sz="2" w:space="0" w:color="auto"/>
              <w:bottom w:val="single" w:sz="2" w:space="0" w:color="auto"/>
              <w:right w:val="single" w:sz="2" w:space="0" w:color="auto"/>
            </w:tcBorders>
            <w:vAlign w:val="center"/>
          </w:tcPr>
          <w:p w14:paraId="1A2E2F1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78D1E73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279F081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1B06F4C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74E8A77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1C6D7D2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454D1DC2"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095A03B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王石</w:t>
            </w:r>
          </w:p>
        </w:tc>
        <w:tc>
          <w:tcPr>
            <w:tcW w:w="741" w:type="dxa"/>
            <w:tcBorders>
              <w:top w:val="single" w:sz="2" w:space="0" w:color="auto"/>
              <w:left w:val="single" w:sz="2" w:space="0" w:color="auto"/>
              <w:bottom w:val="single" w:sz="2" w:space="0" w:color="auto"/>
              <w:right w:val="single" w:sz="2" w:space="0" w:color="auto"/>
            </w:tcBorders>
            <w:vAlign w:val="center"/>
          </w:tcPr>
          <w:p w14:paraId="5D4D16B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716E1E4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w:t>
            </w:r>
          </w:p>
        </w:tc>
        <w:tc>
          <w:tcPr>
            <w:tcW w:w="741" w:type="dxa"/>
            <w:tcBorders>
              <w:top w:val="single" w:sz="2" w:space="0" w:color="auto"/>
              <w:left w:val="single" w:sz="2" w:space="0" w:color="auto"/>
              <w:bottom w:val="single" w:sz="2" w:space="0" w:color="auto"/>
              <w:right w:val="single" w:sz="2" w:space="0" w:color="auto"/>
            </w:tcBorders>
            <w:vAlign w:val="center"/>
          </w:tcPr>
          <w:p w14:paraId="288CB74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14:paraId="395EFF4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离任</w:t>
            </w:r>
          </w:p>
        </w:tc>
        <w:tc>
          <w:tcPr>
            <w:tcW w:w="741" w:type="dxa"/>
            <w:tcBorders>
              <w:top w:val="single" w:sz="2" w:space="0" w:color="auto"/>
              <w:left w:val="single" w:sz="2" w:space="0" w:color="auto"/>
              <w:bottom w:val="single" w:sz="2" w:space="0" w:color="auto"/>
              <w:right w:val="single" w:sz="2" w:space="0" w:color="auto"/>
            </w:tcBorders>
            <w:vAlign w:val="center"/>
          </w:tcPr>
          <w:p w14:paraId="0C73DEE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2024年10月10日</w:t>
            </w:r>
          </w:p>
        </w:tc>
        <w:tc>
          <w:tcPr>
            <w:tcW w:w="741" w:type="dxa"/>
            <w:tcBorders>
              <w:top w:val="single" w:sz="2" w:space="0" w:color="auto"/>
              <w:left w:val="single" w:sz="2" w:space="0" w:color="auto"/>
              <w:bottom w:val="single" w:sz="2" w:space="0" w:color="auto"/>
              <w:right w:val="single" w:sz="2" w:space="0" w:color="auto"/>
            </w:tcBorders>
            <w:vAlign w:val="center"/>
          </w:tcPr>
          <w:p w14:paraId="543BC9F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2026年03月10日</w:t>
            </w:r>
          </w:p>
        </w:tc>
        <w:tc>
          <w:tcPr>
            <w:tcW w:w="741" w:type="dxa"/>
            <w:tcBorders>
              <w:top w:val="single" w:sz="2" w:space="0" w:color="auto"/>
              <w:left w:val="single" w:sz="2" w:space="0" w:color="auto"/>
              <w:bottom w:val="single" w:sz="2" w:space="0" w:color="auto"/>
              <w:right w:val="single" w:sz="2" w:space="0" w:color="auto"/>
            </w:tcBorders>
            <w:vAlign w:val="center"/>
          </w:tcPr>
          <w:p w14:paraId="14BF03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7F07ACE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6482525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769DEE2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23C7505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30624711" w14:textId="3B4DCA29"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5E2AF8AF" w14:textId="77777777">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3A7B795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萧志雄</w:t>
            </w:r>
          </w:p>
        </w:tc>
        <w:tc>
          <w:tcPr>
            <w:tcW w:w="741" w:type="dxa"/>
            <w:tcBorders>
              <w:top w:val="single" w:sz="2" w:space="0" w:color="auto"/>
              <w:left w:val="single" w:sz="2" w:space="0" w:color="auto"/>
              <w:bottom w:val="single" w:sz="2" w:space="0" w:color="auto"/>
              <w:right w:val="single" w:sz="2" w:space="0" w:color="auto"/>
            </w:tcBorders>
            <w:vAlign w:val="center"/>
          </w:tcPr>
          <w:p w14:paraId="2DEBAF1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14:paraId="45A9CC9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w:t>
            </w:r>
          </w:p>
        </w:tc>
        <w:tc>
          <w:tcPr>
            <w:tcW w:w="741" w:type="dxa"/>
            <w:tcBorders>
              <w:top w:val="single" w:sz="2" w:space="0" w:color="auto"/>
              <w:left w:val="single" w:sz="2" w:space="0" w:color="auto"/>
              <w:bottom w:val="single" w:sz="2" w:space="0" w:color="auto"/>
              <w:right w:val="single" w:sz="2" w:space="0" w:color="auto"/>
            </w:tcBorders>
            <w:vAlign w:val="center"/>
          </w:tcPr>
          <w:p w14:paraId="1E19B92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独立董事</w:t>
            </w:r>
          </w:p>
        </w:tc>
        <w:tc>
          <w:tcPr>
            <w:tcW w:w="741" w:type="dxa"/>
            <w:tcBorders>
              <w:top w:val="single" w:sz="2" w:space="0" w:color="auto"/>
              <w:left w:val="single" w:sz="2" w:space="0" w:color="auto"/>
              <w:bottom w:val="single" w:sz="2" w:space="0" w:color="auto"/>
              <w:right w:val="single" w:sz="2" w:space="0" w:color="auto"/>
            </w:tcBorders>
            <w:vAlign w:val="center"/>
          </w:tcPr>
          <w:p w14:paraId="5BE01AC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离任</w:t>
            </w:r>
          </w:p>
        </w:tc>
        <w:tc>
          <w:tcPr>
            <w:tcW w:w="741" w:type="dxa"/>
            <w:tcBorders>
              <w:top w:val="single" w:sz="2" w:space="0" w:color="auto"/>
              <w:left w:val="single" w:sz="2" w:space="0" w:color="auto"/>
              <w:bottom w:val="single" w:sz="2" w:space="0" w:color="auto"/>
              <w:right w:val="single" w:sz="2" w:space="0" w:color="auto"/>
            </w:tcBorders>
            <w:vAlign w:val="center"/>
          </w:tcPr>
          <w:p w14:paraId="3F6F29F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2020年12月22日</w:t>
            </w:r>
          </w:p>
        </w:tc>
        <w:tc>
          <w:tcPr>
            <w:tcW w:w="741" w:type="dxa"/>
            <w:tcBorders>
              <w:top w:val="single" w:sz="2" w:space="0" w:color="auto"/>
              <w:left w:val="single" w:sz="2" w:space="0" w:color="auto"/>
              <w:bottom w:val="single" w:sz="2" w:space="0" w:color="auto"/>
              <w:right w:val="single" w:sz="2" w:space="0" w:color="auto"/>
            </w:tcBorders>
            <w:vAlign w:val="center"/>
          </w:tcPr>
          <w:p w14:paraId="26A8D58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2025年06月25日</w:t>
            </w:r>
          </w:p>
        </w:tc>
        <w:tc>
          <w:tcPr>
            <w:tcW w:w="741" w:type="dxa"/>
            <w:tcBorders>
              <w:top w:val="single" w:sz="2" w:space="0" w:color="auto"/>
              <w:left w:val="single" w:sz="2" w:space="0" w:color="auto"/>
              <w:bottom w:val="single" w:sz="2" w:space="0" w:color="auto"/>
              <w:right w:val="single" w:sz="2" w:space="0" w:color="auto"/>
            </w:tcBorders>
            <w:vAlign w:val="center"/>
          </w:tcPr>
          <w:p w14:paraId="361345E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1C6D5D7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2AA6D6E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5D8F126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54C1623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19E0BFC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028AFD55" w14:textId="77777777">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319329E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75BBD5C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42049F4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465FA0B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5DA472B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08D22DE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0237B2B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vAlign w:val="center"/>
          </w:tcPr>
          <w:p w14:paraId="2DCFC80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1738D1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79B8551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2FA4E86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14:paraId="6474DFA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72B41B5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bl>
    <w:p w14:paraId="2925560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报告期是否存在任期内董事和高级管理人员离任的情况</w:t>
      </w:r>
    </w:p>
    <w:p w14:paraId="18634F6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lastRenderedPageBreak/>
        <w:sym w:font="Wingdings 2" w:char="F052"/>
      </w:r>
      <w:r>
        <w:rPr>
          <w:rFonts w:ascii="宋体" w:eastAsia="宋体" w:hAnsi="宋体" w:cs="宋体"/>
          <w:sz w:val="18"/>
          <w:szCs w:val="18"/>
        </w:rPr>
        <w:t>是 □否</w:t>
      </w:r>
    </w:p>
    <w:p w14:paraId="34EAC823" w14:textId="77777777" w:rsidR="0025246D" w:rsidRDefault="00000000">
      <w:pPr>
        <w:pStyle w:val="a8"/>
        <w:spacing w:before="0" w:beforeAutospacing="0" w:after="160" w:afterAutospacing="0" w:line="276" w:lineRule="auto"/>
        <w:jc w:val="both"/>
        <w:rPr>
          <w:rFonts w:hint="eastAsia"/>
        </w:rPr>
      </w:pPr>
      <w:r>
        <w:rPr>
          <w:rFonts w:ascii="等线" w:eastAsia="等线" w:hAnsi="等线" w:hint="eastAsia"/>
          <w:sz w:val="22"/>
          <w:szCs w:val="22"/>
        </w:rPr>
        <w:t>报告期内，公司收到执行董事余帆提交的书面辞职报告，因工作安排原因，余帆</w:t>
      </w:r>
      <w:proofErr w:type="gramStart"/>
      <w:r>
        <w:rPr>
          <w:rFonts w:ascii="等线" w:eastAsia="等线" w:hAnsi="等线" w:hint="eastAsia"/>
          <w:sz w:val="22"/>
          <w:szCs w:val="22"/>
        </w:rPr>
        <w:t>申请辞任公司</w:t>
      </w:r>
      <w:proofErr w:type="gramEnd"/>
      <w:r>
        <w:rPr>
          <w:rFonts w:ascii="等线" w:eastAsia="等线" w:hAnsi="等线" w:hint="eastAsia"/>
          <w:sz w:val="22"/>
          <w:szCs w:val="22"/>
        </w:rPr>
        <w:t>第八届董事会执行董事职务及董事会专门委员会相关职务，辞职后，余帆不再担任公司任何职务。余帆的辞职自辞职报告送达公司董事会时生效。</w:t>
      </w:r>
    </w:p>
    <w:p w14:paraId="2E0CC1C1" w14:textId="77777777" w:rsidR="0025246D" w:rsidRDefault="00000000">
      <w:pPr>
        <w:pStyle w:val="a8"/>
        <w:spacing w:before="0" w:beforeAutospacing="0" w:after="160" w:afterAutospacing="0" w:line="276" w:lineRule="auto"/>
        <w:jc w:val="both"/>
        <w:rPr>
          <w:rFonts w:hint="eastAsia"/>
        </w:rPr>
      </w:pPr>
      <w:r>
        <w:rPr>
          <w:rFonts w:ascii="等线" w:eastAsia="等线" w:hAnsi="等线" w:hint="eastAsia"/>
          <w:sz w:val="22"/>
          <w:szCs w:val="22"/>
        </w:rPr>
        <w:t>报告期内，公司收到独立董事萧志雄提交的书面辞职报告，因工作安排原因，萧志雄</w:t>
      </w:r>
      <w:proofErr w:type="gramStart"/>
      <w:r>
        <w:rPr>
          <w:rFonts w:ascii="等线" w:eastAsia="等线" w:hAnsi="等线" w:hint="eastAsia"/>
          <w:sz w:val="22"/>
          <w:szCs w:val="22"/>
        </w:rPr>
        <w:t>申请辞任公司</w:t>
      </w:r>
      <w:proofErr w:type="gramEnd"/>
      <w:r>
        <w:rPr>
          <w:rFonts w:ascii="等线" w:eastAsia="等线" w:hAnsi="等线" w:hint="eastAsia"/>
          <w:sz w:val="22"/>
          <w:szCs w:val="22"/>
        </w:rPr>
        <w:t>第八届董事会独立董事及董事会专门委员会相关职务。萧志雄的辞职已于公司2024年度股东大会选举产生新任独立董事后生效，辞职后萧志雄不再担任公司任何职务。</w:t>
      </w:r>
    </w:p>
    <w:p w14:paraId="3A71D730" w14:textId="32F7C738" w:rsidR="0025246D" w:rsidRDefault="008B054E">
      <w:pPr>
        <w:pStyle w:val="a8"/>
        <w:spacing w:after="160" w:afterAutospacing="0" w:line="276" w:lineRule="auto"/>
        <w:jc w:val="both"/>
        <w:rPr>
          <w:rFonts w:hint="eastAsia"/>
        </w:rPr>
      </w:pPr>
      <w:r>
        <w:rPr>
          <w:rFonts w:ascii="等线" w:eastAsia="等线" w:hAnsi="等线" w:hint="eastAsia"/>
          <w:sz w:val="22"/>
          <w:szCs w:val="22"/>
        </w:rPr>
        <w:t>2026年3月10日，公司收到董事王石提交的书面辞职报告，因工作安排原因，王石</w:t>
      </w:r>
      <w:proofErr w:type="gramStart"/>
      <w:r>
        <w:rPr>
          <w:rFonts w:ascii="等线" w:eastAsia="等线" w:hAnsi="等线" w:hint="eastAsia"/>
          <w:sz w:val="22"/>
          <w:szCs w:val="22"/>
        </w:rPr>
        <w:t>申请辞任公司</w:t>
      </w:r>
      <w:proofErr w:type="gramEnd"/>
      <w:r>
        <w:rPr>
          <w:rFonts w:ascii="等线" w:eastAsia="等线" w:hAnsi="等线" w:hint="eastAsia"/>
          <w:sz w:val="22"/>
          <w:szCs w:val="22"/>
        </w:rPr>
        <w:t>第八届董事会董事及董事会专门委员会相关职务。王石的辞职自2026年3月10日起生效。辞职生效后，王石不再担任公司任何职务。</w:t>
      </w:r>
    </w:p>
    <w:p w14:paraId="3C59309E" w14:textId="77777777" w:rsidR="0025246D" w:rsidRDefault="00000000">
      <w:pPr>
        <w:pStyle w:val="a8"/>
        <w:spacing w:after="160" w:afterAutospacing="0" w:line="276" w:lineRule="auto"/>
        <w:jc w:val="both"/>
        <w:rPr>
          <w:rFonts w:hint="eastAsia"/>
        </w:rPr>
      </w:pPr>
      <w:r>
        <w:rPr>
          <w:rFonts w:ascii="等线" w:eastAsia="等线" w:hAnsi="等线" w:hint="eastAsia"/>
          <w:sz w:val="22"/>
          <w:szCs w:val="22"/>
        </w:rPr>
        <w:t>具体内容详见公司于2025年4月26日、2025年6月26日、2026年3月11日披露的相关公告。</w:t>
      </w:r>
    </w:p>
    <w:p w14:paraId="44AAF19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公司董事、高级管理人员变动情况</w:t>
      </w:r>
    </w:p>
    <w:p w14:paraId="6D041A8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316C4DEB"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17AAEF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姓名</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A9738B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担任的职务</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668599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类型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C40DE4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日期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F9C120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原因</w:t>
            </w:r>
          </w:p>
        </w:tc>
      </w:tr>
      <w:tr w:rsidR="0025246D" w14:paraId="6C5A5AC3"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22F5ECC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朱林涛</w:t>
            </w:r>
          </w:p>
        </w:tc>
        <w:tc>
          <w:tcPr>
            <w:tcW w:w="1928" w:type="dxa"/>
            <w:tcBorders>
              <w:top w:val="single" w:sz="2" w:space="0" w:color="auto"/>
              <w:left w:val="single" w:sz="2" w:space="0" w:color="auto"/>
              <w:bottom w:val="single" w:sz="2" w:space="0" w:color="auto"/>
              <w:right w:val="single" w:sz="2" w:space="0" w:color="auto"/>
            </w:tcBorders>
            <w:vAlign w:val="center"/>
          </w:tcPr>
          <w:p w14:paraId="4F88DE1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1928" w:type="dxa"/>
            <w:tcBorders>
              <w:top w:val="single" w:sz="2" w:space="0" w:color="auto"/>
              <w:left w:val="single" w:sz="2" w:space="0" w:color="auto"/>
              <w:bottom w:val="single" w:sz="2" w:space="0" w:color="auto"/>
              <w:right w:val="single" w:sz="2" w:space="0" w:color="auto"/>
            </w:tcBorders>
            <w:vAlign w:val="center"/>
          </w:tcPr>
          <w:p w14:paraId="50BDE0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被选举</w:t>
            </w:r>
          </w:p>
        </w:tc>
        <w:tc>
          <w:tcPr>
            <w:tcW w:w="1928" w:type="dxa"/>
            <w:tcBorders>
              <w:top w:val="single" w:sz="2" w:space="0" w:color="auto"/>
              <w:left w:val="single" w:sz="2" w:space="0" w:color="auto"/>
              <w:bottom w:val="single" w:sz="2" w:space="0" w:color="auto"/>
              <w:right w:val="single" w:sz="2" w:space="0" w:color="auto"/>
            </w:tcBorders>
            <w:vAlign w:val="center"/>
          </w:tcPr>
          <w:p w14:paraId="1F507EF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2025年06月25日</w:t>
            </w:r>
          </w:p>
        </w:tc>
        <w:tc>
          <w:tcPr>
            <w:tcW w:w="1928" w:type="dxa"/>
            <w:tcBorders>
              <w:top w:val="single" w:sz="2" w:space="0" w:color="auto"/>
              <w:left w:val="single" w:sz="2" w:space="0" w:color="auto"/>
              <w:bottom w:val="single" w:sz="2" w:space="0" w:color="auto"/>
              <w:right w:val="single" w:sz="2" w:space="0" w:color="auto"/>
            </w:tcBorders>
            <w:vAlign w:val="center"/>
          </w:tcPr>
          <w:p w14:paraId="6E23BEC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工作调动</w:t>
            </w:r>
          </w:p>
        </w:tc>
      </w:tr>
      <w:tr w:rsidR="0025246D" w14:paraId="4B97F3BE"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6158EAE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李国栋</w:t>
            </w:r>
          </w:p>
        </w:tc>
        <w:tc>
          <w:tcPr>
            <w:tcW w:w="1928" w:type="dxa"/>
            <w:tcBorders>
              <w:top w:val="single" w:sz="2" w:space="0" w:color="auto"/>
              <w:left w:val="single" w:sz="2" w:space="0" w:color="auto"/>
              <w:bottom w:val="single" w:sz="2" w:space="0" w:color="auto"/>
              <w:right w:val="single" w:sz="2" w:space="0" w:color="auto"/>
            </w:tcBorders>
            <w:vAlign w:val="center"/>
          </w:tcPr>
          <w:p w14:paraId="2B38170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1928" w:type="dxa"/>
            <w:tcBorders>
              <w:top w:val="single" w:sz="2" w:space="0" w:color="auto"/>
              <w:left w:val="single" w:sz="2" w:space="0" w:color="auto"/>
              <w:bottom w:val="single" w:sz="2" w:space="0" w:color="auto"/>
              <w:right w:val="single" w:sz="2" w:space="0" w:color="auto"/>
            </w:tcBorders>
            <w:vAlign w:val="center"/>
          </w:tcPr>
          <w:p w14:paraId="21D7439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被选举</w:t>
            </w:r>
          </w:p>
        </w:tc>
        <w:tc>
          <w:tcPr>
            <w:tcW w:w="1928" w:type="dxa"/>
            <w:tcBorders>
              <w:top w:val="single" w:sz="2" w:space="0" w:color="auto"/>
              <w:left w:val="single" w:sz="2" w:space="0" w:color="auto"/>
              <w:bottom w:val="single" w:sz="2" w:space="0" w:color="auto"/>
              <w:right w:val="single" w:sz="2" w:space="0" w:color="auto"/>
            </w:tcBorders>
            <w:vAlign w:val="center"/>
          </w:tcPr>
          <w:p w14:paraId="5A49344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2025年06月25日</w:t>
            </w:r>
          </w:p>
        </w:tc>
        <w:tc>
          <w:tcPr>
            <w:tcW w:w="1928" w:type="dxa"/>
            <w:tcBorders>
              <w:top w:val="single" w:sz="2" w:space="0" w:color="auto"/>
              <w:left w:val="single" w:sz="2" w:space="0" w:color="auto"/>
              <w:bottom w:val="single" w:sz="2" w:space="0" w:color="auto"/>
              <w:right w:val="single" w:sz="2" w:space="0" w:color="auto"/>
            </w:tcBorders>
            <w:vAlign w:val="center"/>
          </w:tcPr>
          <w:p w14:paraId="4568412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工作调动</w:t>
            </w:r>
          </w:p>
        </w:tc>
      </w:tr>
      <w:tr w:rsidR="0025246D" w14:paraId="35C0F718"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1F6EAEE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周林</w:t>
            </w:r>
          </w:p>
        </w:tc>
        <w:tc>
          <w:tcPr>
            <w:tcW w:w="1928" w:type="dxa"/>
            <w:tcBorders>
              <w:top w:val="single" w:sz="2" w:space="0" w:color="auto"/>
              <w:left w:val="single" w:sz="2" w:space="0" w:color="auto"/>
              <w:bottom w:val="single" w:sz="2" w:space="0" w:color="auto"/>
              <w:right w:val="single" w:sz="2" w:space="0" w:color="auto"/>
            </w:tcBorders>
            <w:vAlign w:val="center"/>
          </w:tcPr>
          <w:p w14:paraId="7439409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副总裁</w:t>
            </w:r>
          </w:p>
        </w:tc>
        <w:tc>
          <w:tcPr>
            <w:tcW w:w="1928" w:type="dxa"/>
            <w:tcBorders>
              <w:top w:val="single" w:sz="2" w:space="0" w:color="auto"/>
              <w:left w:val="single" w:sz="2" w:space="0" w:color="auto"/>
              <w:bottom w:val="single" w:sz="2" w:space="0" w:color="auto"/>
              <w:right w:val="single" w:sz="2" w:space="0" w:color="auto"/>
            </w:tcBorders>
            <w:vAlign w:val="center"/>
          </w:tcPr>
          <w:p w14:paraId="5370BFA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聘任</w:t>
            </w:r>
          </w:p>
        </w:tc>
        <w:tc>
          <w:tcPr>
            <w:tcW w:w="1928" w:type="dxa"/>
            <w:tcBorders>
              <w:top w:val="single" w:sz="2" w:space="0" w:color="auto"/>
              <w:left w:val="single" w:sz="2" w:space="0" w:color="auto"/>
              <w:bottom w:val="single" w:sz="2" w:space="0" w:color="auto"/>
              <w:right w:val="single" w:sz="2" w:space="0" w:color="auto"/>
            </w:tcBorders>
            <w:vAlign w:val="center"/>
          </w:tcPr>
          <w:p w14:paraId="2775EE0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2025年04月25日</w:t>
            </w:r>
          </w:p>
        </w:tc>
        <w:tc>
          <w:tcPr>
            <w:tcW w:w="1928" w:type="dxa"/>
            <w:tcBorders>
              <w:top w:val="single" w:sz="2" w:space="0" w:color="auto"/>
              <w:left w:val="single" w:sz="2" w:space="0" w:color="auto"/>
              <w:bottom w:val="single" w:sz="2" w:space="0" w:color="auto"/>
              <w:right w:val="single" w:sz="2" w:space="0" w:color="auto"/>
            </w:tcBorders>
            <w:vAlign w:val="center"/>
          </w:tcPr>
          <w:p w14:paraId="7239FD8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工作调动</w:t>
            </w:r>
          </w:p>
        </w:tc>
      </w:tr>
      <w:tr w:rsidR="0025246D" w14:paraId="48434EF3"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46D42AB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宋文博</w:t>
            </w:r>
          </w:p>
        </w:tc>
        <w:tc>
          <w:tcPr>
            <w:tcW w:w="1928" w:type="dxa"/>
            <w:tcBorders>
              <w:top w:val="single" w:sz="2" w:space="0" w:color="auto"/>
              <w:left w:val="single" w:sz="2" w:space="0" w:color="auto"/>
              <w:bottom w:val="single" w:sz="2" w:space="0" w:color="auto"/>
              <w:right w:val="single" w:sz="2" w:space="0" w:color="auto"/>
            </w:tcBorders>
            <w:vAlign w:val="center"/>
          </w:tcPr>
          <w:p w14:paraId="54775D8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副总裁</w:t>
            </w:r>
          </w:p>
        </w:tc>
        <w:tc>
          <w:tcPr>
            <w:tcW w:w="1928" w:type="dxa"/>
            <w:tcBorders>
              <w:top w:val="single" w:sz="2" w:space="0" w:color="auto"/>
              <w:left w:val="single" w:sz="2" w:space="0" w:color="auto"/>
              <w:bottom w:val="single" w:sz="2" w:space="0" w:color="auto"/>
              <w:right w:val="single" w:sz="2" w:space="0" w:color="auto"/>
            </w:tcBorders>
            <w:vAlign w:val="center"/>
          </w:tcPr>
          <w:p w14:paraId="024C2D4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聘任</w:t>
            </w:r>
          </w:p>
        </w:tc>
        <w:tc>
          <w:tcPr>
            <w:tcW w:w="1928" w:type="dxa"/>
            <w:tcBorders>
              <w:top w:val="single" w:sz="2" w:space="0" w:color="auto"/>
              <w:left w:val="single" w:sz="2" w:space="0" w:color="auto"/>
              <w:bottom w:val="single" w:sz="2" w:space="0" w:color="auto"/>
              <w:right w:val="single" w:sz="2" w:space="0" w:color="auto"/>
            </w:tcBorders>
            <w:vAlign w:val="center"/>
          </w:tcPr>
          <w:p w14:paraId="3F72EFB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2025年05月23日</w:t>
            </w:r>
          </w:p>
        </w:tc>
        <w:tc>
          <w:tcPr>
            <w:tcW w:w="1928" w:type="dxa"/>
            <w:tcBorders>
              <w:top w:val="single" w:sz="2" w:space="0" w:color="auto"/>
              <w:left w:val="single" w:sz="2" w:space="0" w:color="auto"/>
              <w:bottom w:val="single" w:sz="2" w:space="0" w:color="auto"/>
              <w:right w:val="single" w:sz="2" w:space="0" w:color="auto"/>
            </w:tcBorders>
            <w:vAlign w:val="center"/>
          </w:tcPr>
          <w:p w14:paraId="3762116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工作调动</w:t>
            </w:r>
          </w:p>
        </w:tc>
      </w:tr>
      <w:tr w:rsidR="0025246D" w14:paraId="311DD341"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59389DA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余帆</w:t>
            </w:r>
          </w:p>
        </w:tc>
        <w:tc>
          <w:tcPr>
            <w:tcW w:w="1928" w:type="dxa"/>
            <w:tcBorders>
              <w:top w:val="single" w:sz="2" w:space="0" w:color="auto"/>
              <w:left w:val="single" w:sz="2" w:space="0" w:color="auto"/>
              <w:bottom w:val="single" w:sz="2" w:space="0" w:color="auto"/>
              <w:right w:val="single" w:sz="2" w:space="0" w:color="auto"/>
            </w:tcBorders>
            <w:vAlign w:val="center"/>
          </w:tcPr>
          <w:p w14:paraId="6C045C7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1928" w:type="dxa"/>
            <w:tcBorders>
              <w:top w:val="single" w:sz="2" w:space="0" w:color="auto"/>
              <w:left w:val="single" w:sz="2" w:space="0" w:color="auto"/>
              <w:bottom w:val="single" w:sz="2" w:space="0" w:color="auto"/>
              <w:right w:val="single" w:sz="2" w:space="0" w:color="auto"/>
            </w:tcBorders>
            <w:vAlign w:val="center"/>
          </w:tcPr>
          <w:p w14:paraId="7E5D254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离任</w:t>
            </w:r>
          </w:p>
        </w:tc>
        <w:tc>
          <w:tcPr>
            <w:tcW w:w="1928" w:type="dxa"/>
            <w:tcBorders>
              <w:top w:val="single" w:sz="2" w:space="0" w:color="auto"/>
              <w:left w:val="single" w:sz="2" w:space="0" w:color="auto"/>
              <w:bottom w:val="single" w:sz="2" w:space="0" w:color="auto"/>
              <w:right w:val="single" w:sz="2" w:space="0" w:color="auto"/>
            </w:tcBorders>
            <w:vAlign w:val="center"/>
          </w:tcPr>
          <w:p w14:paraId="566C67B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2025年04月25日</w:t>
            </w:r>
          </w:p>
        </w:tc>
        <w:tc>
          <w:tcPr>
            <w:tcW w:w="1928" w:type="dxa"/>
            <w:tcBorders>
              <w:top w:val="single" w:sz="2" w:space="0" w:color="auto"/>
              <w:left w:val="single" w:sz="2" w:space="0" w:color="auto"/>
              <w:bottom w:val="single" w:sz="2" w:space="0" w:color="auto"/>
              <w:right w:val="single" w:sz="2" w:space="0" w:color="auto"/>
            </w:tcBorders>
            <w:vAlign w:val="center"/>
          </w:tcPr>
          <w:p w14:paraId="17D3BD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工作调动</w:t>
            </w:r>
          </w:p>
        </w:tc>
      </w:tr>
      <w:tr w:rsidR="0025246D" w14:paraId="0310E587"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603E265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萧志雄</w:t>
            </w:r>
          </w:p>
        </w:tc>
        <w:tc>
          <w:tcPr>
            <w:tcW w:w="1928" w:type="dxa"/>
            <w:tcBorders>
              <w:top w:val="single" w:sz="2" w:space="0" w:color="auto"/>
              <w:left w:val="single" w:sz="2" w:space="0" w:color="auto"/>
              <w:bottom w:val="single" w:sz="2" w:space="0" w:color="auto"/>
              <w:right w:val="single" w:sz="2" w:space="0" w:color="auto"/>
            </w:tcBorders>
            <w:vAlign w:val="center"/>
          </w:tcPr>
          <w:p w14:paraId="4B51237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1928" w:type="dxa"/>
            <w:tcBorders>
              <w:top w:val="single" w:sz="2" w:space="0" w:color="auto"/>
              <w:left w:val="single" w:sz="2" w:space="0" w:color="auto"/>
              <w:bottom w:val="single" w:sz="2" w:space="0" w:color="auto"/>
              <w:right w:val="single" w:sz="2" w:space="0" w:color="auto"/>
            </w:tcBorders>
            <w:vAlign w:val="center"/>
          </w:tcPr>
          <w:p w14:paraId="02CA092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离任</w:t>
            </w:r>
          </w:p>
        </w:tc>
        <w:tc>
          <w:tcPr>
            <w:tcW w:w="1928" w:type="dxa"/>
            <w:tcBorders>
              <w:top w:val="single" w:sz="2" w:space="0" w:color="auto"/>
              <w:left w:val="single" w:sz="2" w:space="0" w:color="auto"/>
              <w:bottom w:val="single" w:sz="2" w:space="0" w:color="auto"/>
              <w:right w:val="single" w:sz="2" w:space="0" w:color="auto"/>
            </w:tcBorders>
            <w:vAlign w:val="center"/>
          </w:tcPr>
          <w:p w14:paraId="1BCE329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2025年06月25日</w:t>
            </w:r>
          </w:p>
        </w:tc>
        <w:tc>
          <w:tcPr>
            <w:tcW w:w="1928" w:type="dxa"/>
            <w:tcBorders>
              <w:top w:val="single" w:sz="2" w:space="0" w:color="auto"/>
              <w:left w:val="single" w:sz="2" w:space="0" w:color="auto"/>
              <w:bottom w:val="single" w:sz="2" w:space="0" w:color="auto"/>
              <w:right w:val="single" w:sz="2" w:space="0" w:color="auto"/>
            </w:tcBorders>
            <w:vAlign w:val="center"/>
          </w:tcPr>
          <w:p w14:paraId="5077129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个人原因</w:t>
            </w:r>
          </w:p>
        </w:tc>
      </w:tr>
      <w:tr w:rsidR="0025246D" w14:paraId="07930BA1"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3A42282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王石</w:t>
            </w:r>
          </w:p>
        </w:tc>
        <w:tc>
          <w:tcPr>
            <w:tcW w:w="1928" w:type="dxa"/>
            <w:tcBorders>
              <w:top w:val="single" w:sz="2" w:space="0" w:color="auto"/>
              <w:left w:val="single" w:sz="2" w:space="0" w:color="auto"/>
              <w:bottom w:val="single" w:sz="2" w:space="0" w:color="auto"/>
              <w:right w:val="single" w:sz="2" w:space="0" w:color="auto"/>
            </w:tcBorders>
            <w:vAlign w:val="center"/>
          </w:tcPr>
          <w:p w14:paraId="170A941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1928" w:type="dxa"/>
            <w:tcBorders>
              <w:top w:val="single" w:sz="2" w:space="0" w:color="auto"/>
              <w:left w:val="single" w:sz="2" w:space="0" w:color="auto"/>
              <w:bottom w:val="single" w:sz="2" w:space="0" w:color="auto"/>
              <w:right w:val="single" w:sz="2" w:space="0" w:color="auto"/>
            </w:tcBorders>
            <w:vAlign w:val="center"/>
          </w:tcPr>
          <w:p w14:paraId="0BE125B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离任</w:t>
            </w:r>
          </w:p>
        </w:tc>
        <w:tc>
          <w:tcPr>
            <w:tcW w:w="1928" w:type="dxa"/>
            <w:tcBorders>
              <w:top w:val="single" w:sz="2" w:space="0" w:color="auto"/>
              <w:left w:val="single" w:sz="2" w:space="0" w:color="auto"/>
              <w:bottom w:val="single" w:sz="2" w:space="0" w:color="auto"/>
              <w:right w:val="single" w:sz="2" w:space="0" w:color="auto"/>
            </w:tcBorders>
            <w:vAlign w:val="center"/>
          </w:tcPr>
          <w:p w14:paraId="577140D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2026年03月11日</w:t>
            </w:r>
          </w:p>
        </w:tc>
        <w:tc>
          <w:tcPr>
            <w:tcW w:w="1928" w:type="dxa"/>
            <w:tcBorders>
              <w:top w:val="single" w:sz="2" w:space="0" w:color="auto"/>
              <w:left w:val="single" w:sz="2" w:space="0" w:color="auto"/>
              <w:bottom w:val="single" w:sz="2" w:space="0" w:color="auto"/>
              <w:right w:val="single" w:sz="2" w:space="0" w:color="auto"/>
            </w:tcBorders>
            <w:vAlign w:val="center"/>
          </w:tcPr>
          <w:p w14:paraId="2ED0492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工作调动</w:t>
            </w:r>
          </w:p>
        </w:tc>
      </w:tr>
    </w:tbl>
    <w:p w14:paraId="2F31C448" w14:textId="77777777" w:rsidR="0025246D" w:rsidRDefault="00000000">
      <w:pPr>
        <w:pStyle w:val="3"/>
        <w:spacing w:line="280" w:lineRule="exact"/>
        <w:jc w:val="left"/>
        <w:rPr>
          <w:rFonts w:ascii="宋体" w:hAnsi="宋体" w:cs="宋体" w:hint="eastAsia"/>
          <w:b/>
          <w:bCs/>
        </w:rPr>
      </w:pPr>
      <w:bookmarkStart w:id="63" w:name="_Toc988947"/>
      <w:r>
        <w:rPr>
          <w:rFonts w:ascii="宋体" w:hAnsi="宋体" w:cs="宋体"/>
          <w:b/>
          <w:bCs/>
        </w:rPr>
        <w:t>2、任职情况</w:t>
      </w:r>
      <w:bookmarkEnd w:id="63"/>
    </w:p>
    <w:p w14:paraId="2343B8C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公司现任董事、高级管理人员专业背景、主要工作经历以及目前在公司的主要职责</w:t>
      </w:r>
    </w:p>
    <w:p w14:paraId="7813793C" w14:textId="77777777" w:rsidR="0025246D" w:rsidRDefault="00000000">
      <w:pPr>
        <w:pStyle w:val="a8"/>
        <w:spacing w:before="0" w:beforeAutospacing="0" w:after="0" w:afterAutospacing="0" w:line="520" w:lineRule="atLeast"/>
        <w:ind w:firstLine="480"/>
        <w:jc w:val="both"/>
        <w:rPr>
          <w:rFonts w:hint="eastAsia"/>
        </w:rPr>
      </w:pPr>
      <w:r>
        <w:rPr>
          <w:rFonts w:hint="eastAsia"/>
        </w:rPr>
        <w:t>（1）公司现任董事情况介绍</w:t>
      </w:r>
    </w:p>
    <w:p w14:paraId="1E1EEAAF" w14:textId="1DCBDA71" w:rsidR="0025246D" w:rsidRDefault="00114886">
      <w:pPr>
        <w:pStyle w:val="a8"/>
        <w:spacing w:before="0" w:beforeAutospacing="0" w:after="0" w:afterAutospacing="0" w:line="520" w:lineRule="atLeast"/>
        <w:ind w:firstLine="480"/>
        <w:jc w:val="both"/>
        <w:rPr>
          <w:rFonts w:hint="eastAsia"/>
        </w:rPr>
      </w:pPr>
      <w:r w:rsidRPr="00114886">
        <w:rPr>
          <w:rFonts w:hint="eastAsia"/>
        </w:rPr>
        <w:t>王碧安，男，1973年10月出生，中共党员，本科学历，中国国籍，无境外永久居留权。历任广东省乳源县大布镇党委书记、人大主席；大桥镇党委书记、人大主席；乳源县委常委、</w:t>
      </w:r>
      <w:proofErr w:type="gramStart"/>
      <w:r w:rsidRPr="00114886">
        <w:rPr>
          <w:rFonts w:hint="eastAsia"/>
        </w:rPr>
        <w:t>援藏任</w:t>
      </w:r>
      <w:proofErr w:type="gramEnd"/>
      <w:r w:rsidRPr="00114886">
        <w:rPr>
          <w:rFonts w:hint="eastAsia"/>
        </w:rPr>
        <w:t>西藏林芝县委副书记；广东省韶关市发展和</w:t>
      </w:r>
      <w:proofErr w:type="gramStart"/>
      <w:r w:rsidRPr="00114886">
        <w:rPr>
          <w:rFonts w:hint="eastAsia"/>
        </w:rPr>
        <w:t>改革局</w:t>
      </w:r>
      <w:proofErr w:type="gramEnd"/>
      <w:r w:rsidRPr="00114886">
        <w:rPr>
          <w:rFonts w:hint="eastAsia"/>
        </w:rPr>
        <w:t>党组副书记、副局长；广东省韶关市国土资源局党组书记、局长；中共南雄市市委副书记、市长、市政府党组书记，中共南雄市委书记；深圳市中金岭南有色金属股份有限公司党委书记、董事长。现任东江环保党委书记、董事长及执行董事，兼任中国循环经济协会常务理事(下属危险废物资源化利用与处置委员会主任委员)、中国环境保护产业协会常务理事、广东省企业联合会、广东省企业家协会副会长。</w:t>
      </w:r>
    </w:p>
    <w:p w14:paraId="231E0707" w14:textId="342AF61B" w:rsidR="0025246D" w:rsidRDefault="00114886">
      <w:pPr>
        <w:pStyle w:val="a8"/>
        <w:spacing w:before="0" w:beforeAutospacing="0" w:after="0" w:afterAutospacing="0" w:line="520" w:lineRule="atLeast"/>
        <w:ind w:firstLine="480"/>
        <w:jc w:val="both"/>
        <w:rPr>
          <w:rFonts w:hint="eastAsia"/>
        </w:rPr>
      </w:pPr>
      <w:r w:rsidRPr="00114886">
        <w:rPr>
          <w:rFonts w:hint="eastAsia"/>
        </w:rPr>
        <w:lastRenderedPageBreak/>
        <w:t>李向利，男，1981年11月出生，中共党员，工程硕士，高级政工师、高级人力资源师、经济师。曾任广晟有色金属股份有限公司党群人力资源部副总监、党群人事部总经理，大埔广</w:t>
      </w:r>
      <w:proofErr w:type="gramStart"/>
      <w:r w:rsidRPr="00114886">
        <w:rPr>
          <w:rFonts w:hint="eastAsia"/>
        </w:rPr>
        <w:t>晟</w:t>
      </w:r>
      <w:proofErr w:type="gramEnd"/>
      <w:r w:rsidRPr="00114886">
        <w:rPr>
          <w:rFonts w:hint="eastAsia"/>
        </w:rPr>
        <w:t>稀土矿业有限公司（现大埔县</w:t>
      </w:r>
      <w:proofErr w:type="gramStart"/>
      <w:r w:rsidRPr="00114886">
        <w:rPr>
          <w:rFonts w:hint="eastAsia"/>
        </w:rPr>
        <w:t>新诚基</w:t>
      </w:r>
      <w:proofErr w:type="gramEnd"/>
      <w:r w:rsidRPr="00114886">
        <w:rPr>
          <w:rFonts w:hint="eastAsia"/>
        </w:rPr>
        <w:t>工贸有限公司）党支部书记、执行董事、总经理，</w:t>
      </w:r>
      <w:proofErr w:type="gramStart"/>
      <w:r w:rsidRPr="00114886">
        <w:rPr>
          <w:rFonts w:hint="eastAsia"/>
        </w:rPr>
        <w:t>平远华企稀土</w:t>
      </w:r>
      <w:proofErr w:type="gramEnd"/>
      <w:r w:rsidRPr="00114886">
        <w:rPr>
          <w:rFonts w:hint="eastAsia"/>
        </w:rPr>
        <w:t>有限公司总经理，广</w:t>
      </w:r>
      <w:proofErr w:type="gramStart"/>
      <w:r w:rsidRPr="00114886">
        <w:rPr>
          <w:rFonts w:hint="eastAsia"/>
        </w:rPr>
        <w:t>晟</w:t>
      </w:r>
      <w:proofErr w:type="gramEnd"/>
      <w:r w:rsidRPr="00114886">
        <w:rPr>
          <w:rFonts w:hint="eastAsia"/>
        </w:rPr>
        <w:t>控股集团人力资源部副部长、人力资源部（党委组织部）部长。现任东江环保党委副书记、执行董事及总裁，兼任中国安全产业协会绿色智能矿山分会副理事长，中国</w:t>
      </w:r>
      <w:proofErr w:type="gramStart"/>
      <w:r w:rsidRPr="00114886">
        <w:rPr>
          <w:rFonts w:hint="eastAsia"/>
        </w:rPr>
        <w:t>再生资源</w:t>
      </w:r>
      <w:proofErr w:type="gramEnd"/>
      <w:r w:rsidRPr="00114886">
        <w:rPr>
          <w:rFonts w:hint="eastAsia"/>
        </w:rPr>
        <w:t>回收利用协会危险废物专业委员会副会长、广东省有色金属学会副理事长。</w:t>
      </w:r>
    </w:p>
    <w:p w14:paraId="52006E02" w14:textId="77777777" w:rsidR="0025246D" w:rsidRDefault="00000000">
      <w:pPr>
        <w:pStyle w:val="a8"/>
        <w:spacing w:before="0" w:beforeAutospacing="0" w:after="0" w:afterAutospacing="0" w:line="520" w:lineRule="atLeast"/>
        <w:ind w:firstLine="480"/>
        <w:jc w:val="both"/>
        <w:rPr>
          <w:rFonts w:hint="eastAsia"/>
        </w:rPr>
      </w:pPr>
      <w:r>
        <w:rPr>
          <w:rFonts w:hint="eastAsia"/>
        </w:rPr>
        <w:t>朱林涛，男，1976年1月出生，中共党员，研究生学历。曾任云南东江财务经理、总经理助理、副总经理，昆山净化副总经理，</w:t>
      </w:r>
      <w:proofErr w:type="gramStart"/>
      <w:r>
        <w:rPr>
          <w:rFonts w:hint="eastAsia"/>
        </w:rPr>
        <w:t>嘉兴德达</w:t>
      </w:r>
      <w:proofErr w:type="gramEnd"/>
      <w:r>
        <w:rPr>
          <w:rFonts w:hint="eastAsia"/>
        </w:rPr>
        <w:t>副总经理（主持工作）、党支部书记、总经理，东江环保华东事业部副总经理，沃森环保党支部书记、总经理。现任东江环保党委副书记、董事、工会主席，韶关东江董事。</w:t>
      </w:r>
    </w:p>
    <w:p w14:paraId="75893417" w14:textId="5C2D6180" w:rsidR="0025246D" w:rsidRDefault="00902CFB">
      <w:pPr>
        <w:pStyle w:val="a8"/>
        <w:spacing w:before="0" w:beforeAutospacing="0" w:after="0" w:afterAutospacing="0" w:line="520" w:lineRule="atLeast"/>
        <w:ind w:firstLine="480"/>
        <w:jc w:val="both"/>
        <w:rPr>
          <w:rFonts w:hint="eastAsia"/>
        </w:rPr>
      </w:pPr>
      <w:r>
        <w:rPr>
          <w:rFonts w:hint="eastAsia"/>
        </w:rPr>
        <w:t>刘晓轩，男，1977年7月生，中共党员，大学本科学历，工程硕士学位，高级工程师。历任上海宝钢新型建材科技有限公司总经理助理</w:t>
      </w:r>
      <w:proofErr w:type="gramStart"/>
      <w:r>
        <w:rPr>
          <w:rFonts w:hint="eastAsia"/>
        </w:rPr>
        <w:t>兼产业</w:t>
      </w:r>
      <w:proofErr w:type="gramEnd"/>
      <w:r>
        <w:rPr>
          <w:rFonts w:hint="eastAsia"/>
        </w:rPr>
        <w:t>发展部经理、副总经理，上海宝钢磁业有限公司副总经理（主持工作）、总经理、党总支书记，</w:t>
      </w:r>
      <w:proofErr w:type="gramStart"/>
      <w:r>
        <w:rPr>
          <w:rFonts w:hint="eastAsia"/>
        </w:rPr>
        <w:t>宝武集团环境资源</w:t>
      </w:r>
      <w:proofErr w:type="gramEnd"/>
      <w:r>
        <w:rPr>
          <w:rFonts w:hint="eastAsia"/>
        </w:rPr>
        <w:t>科技有限公司（下称“宝武环科”）</w:t>
      </w:r>
      <w:proofErr w:type="gramStart"/>
      <w:r>
        <w:rPr>
          <w:rFonts w:hint="eastAsia"/>
        </w:rPr>
        <w:t>转底炉事业</w:t>
      </w:r>
      <w:proofErr w:type="gramEnd"/>
      <w:r>
        <w:rPr>
          <w:rFonts w:hint="eastAsia"/>
        </w:rPr>
        <w:t>部总经理兼湛江宝发赛迪</w:t>
      </w:r>
      <w:proofErr w:type="gramStart"/>
      <w:r>
        <w:rPr>
          <w:rFonts w:hint="eastAsia"/>
        </w:rPr>
        <w:t>转底炉技术</w:t>
      </w:r>
      <w:proofErr w:type="gramEnd"/>
      <w:r>
        <w:rPr>
          <w:rFonts w:hint="eastAsia"/>
        </w:rPr>
        <w:t>有限公司董事、总经理，宝武环科总经理助理</w:t>
      </w:r>
      <w:proofErr w:type="gramStart"/>
      <w:r>
        <w:rPr>
          <w:rFonts w:hint="eastAsia"/>
        </w:rPr>
        <w:t>兼转底炉事业</w:t>
      </w:r>
      <w:proofErr w:type="gramEnd"/>
      <w:r>
        <w:rPr>
          <w:rFonts w:hint="eastAsia"/>
        </w:rPr>
        <w:t>部总经理、党支部书记、湛江宝发赛迪</w:t>
      </w:r>
      <w:proofErr w:type="gramStart"/>
      <w:r>
        <w:rPr>
          <w:rFonts w:hint="eastAsia"/>
        </w:rPr>
        <w:t>转底炉技术</w:t>
      </w:r>
      <w:proofErr w:type="gramEnd"/>
      <w:r>
        <w:rPr>
          <w:rFonts w:hint="eastAsia"/>
        </w:rPr>
        <w:t>有限公司董事、总经理，现任宝武环科副总经理、党委委员，兼任东江</w:t>
      </w:r>
      <w:proofErr w:type="gramStart"/>
      <w:r>
        <w:rPr>
          <w:rFonts w:hint="eastAsia"/>
        </w:rPr>
        <w:t>环保非</w:t>
      </w:r>
      <w:proofErr w:type="gramEnd"/>
      <w:r>
        <w:rPr>
          <w:rFonts w:hint="eastAsia"/>
        </w:rPr>
        <w:t>执行董事、上海宝钢磁业有限公司执行董事、上海宝</w:t>
      </w:r>
      <w:proofErr w:type="gramStart"/>
      <w:r>
        <w:rPr>
          <w:rFonts w:hint="eastAsia"/>
        </w:rPr>
        <w:t>发环科技</w:t>
      </w:r>
      <w:proofErr w:type="gramEnd"/>
      <w:r>
        <w:rPr>
          <w:rFonts w:hint="eastAsia"/>
        </w:rPr>
        <w:t>术有限公司董事长。</w:t>
      </w:r>
    </w:p>
    <w:p w14:paraId="2BA04FBE" w14:textId="77777777" w:rsidR="0025246D" w:rsidRDefault="00000000">
      <w:pPr>
        <w:pStyle w:val="a8"/>
        <w:spacing w:before="0" w:beforeAutospacing="0" w:after="0" w:afterAutospacing="0" w:line="520" w:lineRule="atLeast"/>
        <w:ind w:firstLine="480"/>
        <w:jc w:val="both"/>
        <w:rPr>
          <w:rFonts w:hint="eastAsia"/>
        </w:rPr>
      </w:pPr>
      <w:r>
        <w:rPr>
          <w:rFonts w:hint="eastAsia"/>
        </w:rPr>
        <w:t>贾国荣，男，1970年11月生，研究生学历，硕士学位。先后任江苏弘业期货经纪有限公司结算部经理、结算部经理兼稽核部经理、风险总监、副总经理、首席风险官，弘业期货股份有限公司党委委员、首席风险官、副总经理，江苏苏豪资产运营集团有限公司党委委员、常务副总经理（中层正职级），江苏省苏豪控股集团有限公司</w:t>
      </w:r>
      <w:proofErr w:type="gramStart"/>
      <w:r>
        <w:rPr>
          <w:rFonts w:hint="eastAsia"/>
        </w:rPr>
        <w:t>风控法律</w:t>
      </w:r>
      <w:proofErr w:type="gramEnd"/>
      <w:r>
        <w:rPr>
          <w:rFonts w:hint="eastAsia"/>
        </w:rPr>
        <w:t>部（公司律师事务部、招投标监督办公室）总经理，</w:t>
      </w:r>
      <w:proofErr w:type="gramStart"/>
      <w:r>
        <w:rPr>
          <w:rFonts w:hint="eastAsia"/>
        </w:rPr>
        <w:t>风控法律</w:t>
      </w:r>
      <w:proofErr w:type="gramEnd"/>
      <w:r>
        <w:rPr>
          <w:rFonts w:hint="eastAsia"/>
        </w:rPr>
        <w:t>部（公司律师部）总经理，江苏舜天股份有限公司监事会主席，江苏苏豪资产运营集团有限公司监事会主席，江苏汇鸿国际集团股份有限公司总经理、党委副书记、董事。现任江苏通用科技股份有限公司党委书记、董事长，兼任东江环保董事。</w:t>
      </w:r>
    </w:p>
    <w:p w14:paraId="401FE964" w14:textId="62F26E79" w:rsidR="0025246D" w:rsidRDefault="00000000">
      <w:pPr>
        <w:pStyle w:val="a8"/>
        <w:spacing w:before="0" w:beforeAutospacing="0" w:after="0" w:afterAutospacing="0" w:line="520" w:lineRule="atLeast"/>
        <w:ind w:firstLine="480"/>
        <w:jc w:val="both"/>
        <w:rPr>
          <w:rFonts w:hint="eastAsia"/>
        </w:rPr>
      </w:pPr>
      <w:r>
        <w:rPr>
          <w:rFonts w:hint="eastAsia"/>
        </w:rPr>
        <w:lastRenderedPageBreak/>
        <w:t>李金惠，男，1965年9月生，中共党员，博士，</w:t>
      </w:r>
      <w:proofErr w:type="gramStart"/>
      <w:r>
        <w:rPr>
          <w:rFonts w:hint="eastAsia"/>
        </w:rPr>
        <w:t>清华大学环境学院长聘教授</w:t>
      </w:r>
      <w:proofErr w:type="gramEnd"/>
      <w:r>
        <w:rPr>
          <w:rFonts w:hint="eastAsia"/>
        </w:rPr>
        <w:t>、博士生导师，循环经济与城市矿产研究团队首席科学家，现任联合国</w:t>
      </w:r>
      <w:proofErr w:type="gramStart"/>
      <w:r>
        <w:rPr>
          <w:rFonts w:hint="eastAsia"/>
        </w:rPr>
        <w:t>环境署巴塞</w:t>
      </w:r>
      <w:proofErr w:type="gramEnd"/>
      <w:r>
        <w:rPr>
          <w:rFonts w:hint="eastAsia"/>
        </w:rPr>
        <w:t>尔公约亚太区域中心执行主任、中国环境科学学会循环经济分会主任、中国管理科学学</w:t>
      </w:r>
      <w:proofErr w:type="gramStart"/>
      <w:r>
        <w:rPr>
          <w:rFonts w:hint="eastAsia"/>
        </w:rPr>
        <w:t>会环境管理</w:t>
      </w:r>
      <w:proofErr w:type="gramEnd"/>
      <w:r>
        <w:rPr>
          <w:rFonts w:hint="eastAsia"/>
        </w:rPr>
        <w:t>专委会主任、中国环境保护产业</w:t>
      </w:r>
      <w:proofErr w:type="gramStart"/>
      <w:r>
        <w:rPr>
          <w:rFonts w:hint="eastAsia"/>
        </w:rPr>
        <w:t>协会固体废物</w:t>
      </w:r>
      <w:proofErr w:type="gramEnd"/>
      <w:r>
        <w:rPr>
          <w:rFonts w:hint="eastAsia"/>
        </w:rPr>
        <w:t>处理利用专业委员会副主任兼秘书长。研究成果城市循环经济共性技术研究获得国家科技进步二等奖（排名第1，2016），并于2016年入选第二批国家环境保护专业技术领军人才，2021年获聘教育部“长江学者奖励计划”特聘教授，曾获联合国环境署奖励和</w:t>
      </w:r>
      <w:proofErr w:type="gramStart"/>
      <w:r>
        <w:rPr>
          <w:rFonts w:hint="eastAsia"/>
        </w:rPr>
        <w:t>表彰函各2次</w:t>
      </w:r>
      <w:proofErr w:type="gramEnd"/>
      <w:r>
        <w:rPr>
          <w:rFonts w:hint="eastAsia"/>
        </w:rPr>
        <w:t>、省部级科技奖励20余项。担任循环经济英文期刊主编，</w:t>
      </w:r>
      <w:proofErr w:type="gramStart"/>
      <w:r>
        <w:rPr>
          <w:rFonts w:hint="eastAsia"/>
        </w:rPr>
        <w:t>环境工程</w:t>
      </w:r>
      <w:proofErr w:type="gramEnd"/>
      <w:r>
        <w:rPr>
          <w:rFonts w:hint="eastAsia"/>
        </w:rPr>
        <w:t>学报（副主编），东江环保、江西格林循环产业股份有限公司独立董事。</w:t>
      </w:r>
    </w:p>
    <w:p w14:paraId="2349721A" w14:textId="77777777" w:rsidR="0025246D" w:rsidRDefault="00000000">
      <w:pPr>
        <w:pStyle w:val="a8"/>
        <w:spacing w:before="0" w:beforeAutospacing="0" w:after="0" w:afterAutospacing="0" w:line="520" w:lineRule="atLeast"/>
        <w:ind w:firstLine="480"/>
        <w:jc w:val="both"/>
        <w:rPr>
          <w:rFonts w:hint="eastAsia"/>
        </w:rPr>
      </w:pPr>
      <w:r>
        <w:rPr>
          <w:rFonts w:hint="eastAsia"/>
        </w:rPr>
        <w:t>李国栋，男，1967年12月出生，澳大利亚麦考瑞大学经济学学士，澳洲会计师公会及香港会计师公会资深会计师。曾任德勤•关黄陈方会计师行高级经理，</w:t>
      </w:r>
      <w:proofErr w:type="gramStart"/>
      <w:r>
        <w:rPr>
          <w:rFonts w:hint="eastAsia"/>
        </w:rPr>
        <w:t>美维控股</w:t>
      </w:r>
      <w:proofErr w:type="gramEnd"/>
      <w:r>
        <w:rPr>
          <w:rFonts w:hint="eastAsia"/>
        </w:rPr>
        <w:t>有限公司副总裁、财务总监，惠陶集团（控股）有限公司（8238.HK）、中奥到家集团有限公司（1538.HK）、盛良物流有限公司（8292.HK）、中国兴业新材料控股有限公司（8073.HK）、海</w:t>
      </w:r>
      <w:proofErr w:type="gramStart"/>
      <w:r>
        <w:rPr>
          <w:rFonts w:hint="eastAsia"/>
        </w:rPr>
        <w:t>鑫</w:t>
      </w:r>
      <w:proofErr w:type="gramEnd"/>
      <w:r>
        <w:rPr>
          <w:rFonts w:hint="eastAsia"/>
        </w:rPr>
        <w:t>集团有限公司（1850.HK）、</w:t>
      </w:r>
      <w:proofErr w:type="gramStart"/>
      <w:r>
        <w:rPr>
          <w:rFonts w:hint="eastAsia"/>
        </w:rPr>
        <w:t>泰坦智华</w:t>
      </w:r>
      <w:proofErr w:type="gramEnd"/>
      <w:r>
        <w:rPr>
          <w:rFonts w:hint="eastAsia"/>
        </w:rPr>
        <w:t>科技有限公司（872.HK）、中广核矿业有限公司（1164.HK）、正味集团控股有限公司（2147.HK）独立非执行董事；现任</w:t>
      </w:r>
      <w:proofErr w:type="gramStart"/>
      <w:r>
        <w:rPr>
          <w:rFonts w:hint="eastAsia"/>
        </w:rPr>
        <w:t>龙铭集团</w:t>
      </w:r>
      <w:proofErr w:type="gramEnd"/>
      <w:r>
        <w:rPr>
          <w:rFonts w:hint="eastAsia"/>
        </w:rPr>
        <w:t>副总裁、财务总监，中</w:t>
      </w:r>
      <w:proofErr w:type="gramStart"/>
      <w:r>
        <w:rPr>
          <w:rFonts w:hint="eastAsia"/>
        </w:rPr>
        <w:t>庆环境</w:t>
      </w:r>
      <w:proofErr w:type="gramEnd"/>
      <w:r>
        <w:rPr>
          <w:rFonts w:hint="eastAsia"/>
        </w:rPr>
        <w:t>股份有限公司（1855.HK）、福森药业有限公司（1652.HK）、</w:t>
      </w:r>
      <w:proofErr w:type="gramStart"/>
      <w:r>
        <w:rPr>
          <w:rFonts w:hint="eastAsia"/>
        </w:rPr>
        <w:t>弘阳地产</w:t>
      </w:r>
      <w:proofErr w:type="gramEnd"/>
      <w:r>
        <w:rPr>
          <w:rFonts w:hint="eastAsia"/>
        </w:rPr>
        <w:t>集团有限公司（1996.HK）、东江环保独立董事。</w:t>
      </w:r>
    </w:p>
    <w:p w14:paraId="53AB21F1" w14:textId="77777777" w:rsidR="0025246D" w:rsidRDefault="00000000">
      <w:pPr>
        <w:pStyle w:val="a8"/>
        <w:spacing w:before="0" w:beforeAutospacing="0" w:after="0" w:afterAutospacing="0" w:line="520" w:lineRule="atLeast"/>
        <w:ind w:firstLine="480"/>
        <w:jc w:val="both"/>
        <w:rPr>
          <w:rFonts w:hint="eastAsia"/>
        </w:rPr>
      </w:pPr>
      <w:r>
        <w:rPr>
          <w:rFonts w:hint="eastAsia"/>
        </w:rPr>
        <w:t>向凌，女，1981年5月出生，毕业于中山大学，法学博士。2006年7月至今在广东金融学院法学院任教，目前担任知识产权系主任。兼任东江环保、广州市</w:t>
      </w:r>
      <w:proofErr w:type="gramStart"/>
      <w:r>
        <w:rPr>
          <w:rFonts w:hint="eastAsia"/>
        </w:rPr>
        <w:t>昊</w:t>
      </w:r>
      <w:proofErr w:type="gramEnd"/>
      <w:r>
        <w:rPr>
          <w:rFonts w:hint="eastAsia"/>
        </w:rPr>
        <w:t>志机电股份有限公司及广州广哈通信股份有限公司独立董事。</w:t>
      </w:r>
    </w:p>
    <w:p w14:paraId="6741F3DD" w14:textId="77777777" w:rsidR="0025246D" w:rsidRDefault="00000000">
      <w:pPr>
        <w:pStyle w:val="a8"/>
        <w:spacing w:before="0" w:beforeAutospacing="0" w:after="0" w:afterAutospacing="0" w:line="520" w:lineRule="atLeast"/>
        <w:ind w:firstLine="480"/>
        <w:jc w:val="both"/>
        <w:rPr>
          <w:rFonts w:hint="eastAsia"/>
        </w:rPr>
      </w:pPr>
      <w:r>
        <w:rPr>
          <w:rFonts w:hint="eastAsia"/>
        </w:rPr>
        <w:t>（2）公司现任高级管理人员情况介绍</w:t>
      </w:r>
    </w:p>
    <w:p w14:paraId="683552E7" w14:textId="615C4FEF" w:rsidR="0025246D" w:rsidRDefault="00000000">
      <w:pPr>
        <w:pStyle w:val="a8"/>
        <w:spacing w:before="0" w:beforeAutospacing="0" w:after="0" w:afterAutospacing="0" w:line="520" w:lineRule="atLeast"/>
        <w:ind w:firstLine="480"/>
        <w:jc w:val="both"/>
        <w:rPr>
          <w:rFonts w:hint="eastAsia"/>
        </w:rPr>
      </w:pPr>
      <w:r>
        <w:rPr>
          <w:rFonts w:hint="eastAsia"/>
        </w:rPr>
        <w:t>李向利，男，1981年11月出生，中共党员，工程硕士，高级政工师、高级人力资源师、经济师。曾任广晟有色金属股份有限公司党群人力资源部副总监、党群人事部总经理，大埔广</w:t>
      </w:r>
      <w:proofErr w:type="gramStart"/>
      <w:r>
        <w:rPr>
          <w:rFonts w:hint="eastAsia"/>
        </w:rPr>
        <w:t>晟</w:t>
      </w:r>
      <w:proofErr w:type="gramEnd"/>
      <w:r>
        <w:rPr>
          <w:rFonts w:hint="eastAsia"/>
        </w:rPr>
        <w:t>稀土矿业有限公司（现大埔县</w:t>
      </w:r>
      <w:proofErr w:type="gramStart"/>
      <w:r>
        <w:rPr>
          <w:rFonts w:hint="eastAsia"/>
        </w:rPr>
        <w:t>新诚基</w:t>
      </w:r>
      <w:proofErr w:type="gramEnd"/>
      <w:r>
        <w:rPr>
          <w:rFonts w:hint="eastAsia"/>
        </w:rPr>
        <w:t>工贸有限公司）党支部书记、执行董事、总经理，</w:t>
      </w:r>
      <w:proofErr w:type="gramStart"/>
      <w:r>
        <w:rPr>
          <w:rFonts w:hint="eastAsia"/>
        </w:rPr>
        <w:t>平远华企稀土</w:t>
      </w:r>
      <w:proofErr w:type="gramEnd"/>
      <w:r>
        <w:rPr>
          <w:rFonts w:hint="eastAsia"/>
        </w:rPr>
        <w:t>有限公司总经理，广</w:t>
      </w:r>
      <w:proofErr w:type="gramStart"/>
      <w:r>
        <w:rPr>
          <w:rFonts w:hint="eastAsia"/>
        </w:rPr>
        <w:t>晟</w:t>
      </w:r>
      <w:proofErr w:type="gramEnd"/>
      <w:r>
        <w:rPr>
          <w:rFonts w:hint="eastAsia"/>
        </w:rPr>
        <w:t>控股集团人力资源部副部长、人力资源部（党委组织部）部长。现任东江环保党委副书记、执行董事及总裁。</w:t>
      </w:r>
    </w:p>
    <w:p w14:paraId="60BA5E27" w14:textId="77777777" w:rsidR="0025246D" w:rsidRDefault="00000000">
      <w:pPr>
        <w:pStyle w:val="a8"/>
        <w:spacing w:before="0" w:beforeAutospacing="0" w:after="0" w:afterAutospacing="0" w:line="520" w:lineRule="atLeast"/>
        <w:ind w:firstLine="480"/>
        <w:jc w:val="both"/>
        <w:rPr>
          <w:rFonts w:hint="eastAsia"/>
        </w:rPr>
      </w:pPr>
      <w:proofErr w:type="gramStart"/>
      <w:r>
        <w:rPr>
          <w:rFonts w:hint="eastAsia"/>
        </w:rPr>
        <w:lastRenderedPageBreak/>
        <w:t>宋占林</w:t>
      </w:r>
      <w:proofErr w:type="gramEnd"/>
      <w:r>
        <w:rPr>
          <w:rFonts w:hint="eastAsia"/>
        </w:rPr>
        <w:t>，男，1975年8月出生，中共党员，本科学历，硕士学位，高级经济师。曾任广西中金岭南矿业有限责任公司党委书记、董事、常务副总经理，深圳市中金岭南有色金属股份有限公司人力资源部副总经理、培训与职业技能鉴定中心主任、人力资源部总经理。现任东江环保党委委员、副总裁,雄风环保董事长 。</w:t>
      </w:r>
    </w:p>
    <w:p w14:paraId="68BAF022" w14:textId="77777777" w:rsidR="0025246D" w:rsidRDefault="00000000">
      <w:pPr>
        <w:pStyle w:val="a8"/>
        <w:spacing w:before="0" w:beforeAutospacing="0" w:after="0" w:afterAutospacing="0" w:line="520" w:lineRule="atLeast"/>
        <w:ind w:firstLine="480"/>
        <w:jc w:val="both"/>
        <w:rPr>
          <w:rFonts w:hint="eastAsia"/>
        </w:rPr>
      </w:pPr>
      <w:r>
        <w:rPr>
          <w:rFonts w:hint="eastAsia"/>
        </w:rPr>
        <w:t>邓国颂，男，1980年8月出生，中共党员，硕士研究生学历，</w:t>
      </w:r>
      <w:proofErr w:type="gramStart"/>
      <w:r>
        <w:rPr>
          <w:rFonts w:hint="eastAsia"/>
        </w:rPr>
        <w:t>环境管理</w:t>
      </w:r>
      <w:proofErr w:type="gramEnd"/>
      <w:r>
        <w:rPr>
          <w:rFonts w:hint="eastAsia"/>
        </w:rPr>
        <w:t>高级工程师。曾任</w:t>
      </w:r>
      <w:proofErr w:type="gramStart"/>
      <w:r>
        <w:rPr>
          <w:rFonts w:hint="eastAsia"/>
        </w:rPr>
        <w:t>深圳市人居环境</w:t>
      </w:r>
      <w:proofErr w:type="gramEnd"/>
      <w:r>
        <w:rPr>
          <w:rFonts w:hint="eastAsia"/>
        </w:rPr>
        <w:t>委员会（现为</w:t>
      </w:r>
      <w:proofErr w:type="gramStart"/>
      <w:r>
        <w:rPr>
          <w:rFonts w:hint="eastAsia"/>
        </w:rPr>
        <w:t>深圳市生态环境</w:t>
      </w:r>
      <w:proofErr w:type="gramEnd"/>
      <w:r>
        <w:rPr>
          <w:rFonts w:hint="eastAsia"/>
        </w:rPr>
        <w:t>局）污染防治处、</w:t>
      </w:r>
      <w:proofErr w:type="gramStart"/>
      <w:r>
        <w:rPr>
          <w:rFonts w:hint="eastAsia"/>
        </w:rPr>
        <w:t>固体废物和声环境</w:t>
      </w:r>
      <w:proofErr w:type="gramEnd"/>
      <w:r>
        <w:rPr>
          <w:rFonts w:hint="eastAsia"/>
        </w:rPr>
        <w:t>管理处主任科员，华藤环境总经理，东江环保安全环保部部长、安全总监，经营管理部负责人。现任东江环保党委委员、副总裁，代行财务负责人职责。</w:t>
      </w:r>
    </w:p>
    <w:p w14:paraId="669B2CC1" w14:textId="77777777" w:rsidR="0025246D" w:rsidRDefault="00000000">
      <w:pPr>
        <w:pStyle w:val="a8"/>
        <w:spacing w:before="0" w:beforeAutospacing="0" w:after="0" w:afterAutospacing="0" w:line="520" w:lineRule="atLeast"/>
        <w:ind w:firstLine="480"/>
        <w:jc w:val="both"/>
        <w:rPr>
          <w:rFonts w:hint="eastAsia"/>
        </w:rPr>
      </w:pPr>
      <w:r>
        <w:rPr>
          <w:rFonts w:hint="eastAsia"/>
        </w:rPr>
        <w:t>周林，男，1984年10月生，中共党员，理学博士学历，高级工程师。曾任</w:t>
      </w:r>
      <w:proofErr w:type="gramStart"/>
      <w:r>
        <w:rPr>
          <w:rFonts w:hint="eastAsia"/>
        </w:rPr>
        <w:t>沿海固</w:t>
      </w:r>
      <w:proofErr w:type="gramEnd"/>
      <w:r>
        <w:rPr>
          <w:rFonts w:hint="eastAsia"/>
        </w:rPr>
        <w:t>废料总经理，江西东江副总经理、党支部书记、总经理；曾获评为江西省</w:t>
      </w:r>
      <w:proofErr w:type="gramStart"/>
      <w:r>
        <w:rPr>
          <w:rFonts w:hint="eastAsia"/>
        </w:rPr>
        <w:t>生态环境厅固体废物环境</w:t>
      </w:r>
      <w:proofErr w:type="gramEnd"/>
      <w:r>
        <w:rPr>
          <w:rFonts w:hint="eastAsia"/>
        </w:rPr>
        <w:t>管理专家、“无废城市”建设专家及江西省“赣</w:t>
      </w:r>
      <w:proofErr w:type="gramStart"/>
      <w:r>
        <w:rPr>
          <w:rFonts w:hint="eastAsia"/>
        </w:rPr>
        <w:t>鄱</w:t>
      </w:r>
      <w:proofErr w:type="gramEnd"/>
      <w:r>
        <w:rPr>
          <w:rFonts w:hint="eastAsia"/>
        </w:rPr>
        <w:t>俊才支持计划主要学科学术和技术带头人培养项目领军人才（技术类）”。现任东江环保党委委员、副总裁。</w:t>
      </w:r>
    </w:p>
    <w:p w14:paraId="6A10D13C" w14:textId="77777777" w:rsidR="0025246D" w:rsidRDefault="00000000">
      <w:pPr>
        <w:pStyle w:val="a8"/>
        <w:spacing w:before="0" w:beforeAutospacing="0" w:after="0" w:afterAutospacing="0" w:line="520" w:lineRule="atLeast"/>
        <w:ind w:firstLine="480"/>
        <w:jc w:val="both"/>
        <w:rPr>
          <w:rFonts w:hint="eastAsia"/>
        </w:rPr>
      </w:pPr>
      <w:r>
        <w:rPr>
          <w:rFonts w:hint="eastAsia"/>
        </w:rPr>
        <w:t>宋文博，男，1981年7月生，中共党员，大学学历，政工师。曾任武汉钢铁集团金属资源有限责任公司党群工作部（人力资源部）部长、武汉钢铁集团金属资源</w:t>
      </w:r>
      <w:proofErr w:type="gramStart"/>
      <w:r>
        <w:rPr>
          <w:rFonts w:hint="eastAsia"/>
        </w:rPr>
        <w:t>有限责任公司粉末冶金</w:t>
      </w:r>
      <w:proofErr w:type="gramEnd"/>
      <w:r>
        <w:rPr>
          <w:rFonts w:hint="eastAsia"/>
        </w:rPr>
        <w:t>分厂党总支书记兼副厂长、宝武环科武汉金属资源</w:t>
      </w:r>
      <w:proofErr w:type="gramStart"/>
      <w:r>
        <w:rPr>
          <w:rFonts w:hint="eastAsia"/>
        </w:rPr>
        <w:t>有限责任公司粉末冶金</w:t>
      </w:r>
      <w:proofErr w:type="gramEnd"/>
      <w:r>
        <w:rPr>
          <w:rFonts w:hint="eastAsia"/>
        </w:rPr>
        <w:t>磁材分公司党总支书记兼副经理、研发中心项目总监，宝武环科武汉金属资源有限责任公司总经理助理兼研发中心项目总监，宝武环科武汉金属资源有限责任公司副总经理，兼任武汉武新新型建材股份有限公司董事、湖北鄂钢嘉华新型建材有限责任公司董事、武汉市高磁丹斯克科技有限公司董事。现任东江环保党委委员、副总裁。</w:t>
      </w:r>
    </w:p>
    <w:p w14:paraId="2237E4EF" w14:textId="251E0923" w:rsidR="0025246D" w:rsidRDefault="00000000">
      <w:pPr>
        <w:pStyle w:val="a8"/>
        <w:spacing w:before="0" w:beforeAutospacing="0" w:after="0" w:afterAutospacing="0" w:line="520" w:lineRule="atLeast"/>
        <w:ind w:firstLine="480"/>
        <w:jc w:val="both"/>
        <w:rPr>
          <w:rFonts w:hint="eastAsia"/>
        </w:rPr>
      </w:pPr>
      <w:r>
        <w:rPr>
          <w:rFonts w:hint="eastAsia"/>
        </w:rPr>
        <w:t>乔伊威，男，1989年1月生，中共党员，理学硕士。曾任广东省广</w:t>
      </w:r>
      <w:proofErr w:type="gramStart"/>
      <w:r>
        <w:rPr>
          <w:rFonts w:hint="eastAsia"/>
        </w:rPr>
        <w:t>晟</w:t>
      </w:r>
      <w:proofErr w:type="gramEnd"/>
      <w:r>
        <w:rPr>
          <w:rFonts w:hint="eastAsia"/>
        </w:rPr>
        <w:t>矿产资源投资发展有限公司项目部主管，广</w:t>
      </w:r>
      <w:proofErr w:type="gramStart"/>
      <w:r>
        <w:rPr>
          <w:rFonts w:hint="eastAsia"/>
        </w:rPr>
        <w:t>晟</w:t>
      </w:r>
      <w:proofErr w:type="gramEnd"/>
      <w:r>
        <w:rPr>
          <w:rFonts w:hint="eastAsia"/>
        </w:rPr>
        <w:t>控股集团办公室助理主管、董事会办公室（法</w:t>
      </w:r>
      <w:proofErr w:type="gramStart"/>
      <w:r>
        <w:rPr>
          <w:rFonts w:hint="eastAsia"/>
        </w:rPr>
        <w:t>务</w:t>
      </w:r>
      <w:proofErr w:type="gramEnd"/>
      <w:r>
        <w:rPr>
          <w:rFonts w:hint="eastAsia"/>
        </w:rPr>
        <w:t>中心）助理主管、主管、资本运营部主管、高级主管。现任东江环保董事会秘书，兼任</w:t>
      </w:r>
      <w:r w:rsidR="00902CFB">
        <w:rPr>
          <w:rFonts w:hint="eastAsia"/>
        </w:rPr>
        <w:t>东江威立雅、安佳泰及</w:t>
      </w:r>
      <w:r>
        <w:rPr>
          <w:rFonts w:hint="eastAsia"/>
        </w:rPr>
        <w:t>深圳广晟幕墙科技有限公司董事。</w:t>
      </w:r>
    </w:p>
    <w:p w14:paraId="55565B2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控股股东、实际控制人同时担任上市公司董事长和总经理的情况</w:t>
      </w:r>
    </w:p>
    <w:p w14:paraId="6CF38EB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6B7722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在股东单位任职情况</w:t>
      </w:r>
    </w:p>
    <w:p w14:paraId="56A404E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25246D" w14:paraId="6EE653F1" w14:textId="7777777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6D5C387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任职人员姓名</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5EE98A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股东单位名称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2D620DE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在股东单位担任</w:t>
            </w:r>
            <w:r>
              <w:rPr>
                <w:rFonts w:ascii="宋体" w:eastAsia="宋体" w:hAnsi="宋体" w:cs="宋体"/>
                <w:sz w:val="18"/>
                <w:szCs w:val="18"/>
              </w:rPr>
              <w:lastRenderedPageBreak/>
              <w:t>的职务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25BC910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任期起始日期</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4E150DF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任期终止日期</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8C594B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在股东单位是否</w:t>
            </w:r>
            <w:r>
              <w:rPr>
                <w:rFonts w:ascii="宋体" w:eastAsia="宋体" w:hAnsi="宋体" w:cs="宋体"/>
                <w:sz w:val="18"/>
                <w:szCs w:val="18"/>
              </w:rPr>
              <w:lastRenderedPageBreak/>
              <w:t>领取报酬津贴</w:t>
            </w:r>
          </w:p>
        </w:tc>
      </w:tr>
      <w:tr w:rsidR="0025246D" w14:paraId="4D4F9F30"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152F38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刘晓轩</w:t>
            </w:r>
          </w:p>
        </w:tc>
        <w:tc>
          <w:tcPr>
            <w:tcW w:w="1606" w:type="dxa"/>
            <w:tcBorders>
              <w:top w:val="single" w:sz="2" w:space="0" w:color="auto"/>
              <w:left w:val="single" w:sz="2" w:space="0" w:color="auto"/>
              <w:bottom w:val="single" w:sz="2" w:space="0" w:color="auto"/>
              <w:right w:val="single" w:sz="2" w:space="0" w:color="auto"/>
            </w:tcBorders>
            <w:vAlign w:val="center"/>
          </w:tcPr>
          <w:p w14:paraId="4F8D6762"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宝武集团环境资源</w:t>
            </w:r>
            <w:proofErr w:type="gramEnd"/>
            <w:r>
              <w:rPr>
                <w:rFonts w:ascii="宋体" w:eastAsia="宋体" w:hAnsi="宋体" w:cs="宋体"/>
                <w:sz w:val="18"/>
                <w:szCs w:val="18"/>
              </w:rPr>
              <w:t>科技有限公司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7EC3F1A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副总经理、党委委员</w:t>
            </w:r>
          </w:p>
        </w:tc>
        <w:tc>
          <w:tcPr>
            <w:tcW w:w="1606" w:type="dxa"/>
            <w:tcBorders>
              <w:top w:val="single" w:sz="2" w:space="0" w:color="auto"/>
              <w:left w:val="single" w:sz="2" w:space="0" w:color="auto"/>
              <w:bottom w:val="single" w:sz="2" w:space="0" w:color="auto"/>
              <w:right w:val="single" w:sz="2" w:space="0" w:color="auto"/>
            </w:tcBorders>
            <w:vAlign w:val="center"/>
          </w:tcPr>
          <w:p w14:paraId="3E1B098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2024年01月01日</w:t>
            </w:r>
          </w:p>
        </w:tc>
        <w:tc>
          <w:tcPr>
            <w:tcW w:w="1606" w:type="dxa"/>
            <w:tcBorders>
              <w:top w:val="single" w:sz="2" w:space="0" w:color="auto"/>
              <w:left w:val="single" w:sz="2" w:space="0" w:color="auto"/>
              <w:bottom w:val="single" w:sz="2" w:space="0" w:color="auto"/>
              <w:right w:val="single" w:sz="2" w:space="0" w:color="auto"/>
            </w:tcBorders>
            <w:vAlign w:val="center"/>
          </w:tcPr>
          <w:p w14:paraId="2E4898B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2026年12月31日</w:t>
            </w:r>
          </w:p>
        </w:tc>
        <w:tc>
          <w:tcPr>
            <w:tcW w:w="1606" w:type="dxa"/>
            <w:tcBorders>
              <w:top w:val="single" w:sz="2" w:space="0" w:color="auto"/>
              <w:left w:val="single" w:sz="2" w:space="0" w:color="auto"/>
              <w:bottom w:val="single" w:sz="2" w:space="0" w:color="auto"/>
              <w:right w:val="single" w:sz="2" w:space="0" w:color="auto"/>
            </w:tcBorders>
            <w:vAlign w:val="center"/>
          </w:tcPr>
          <w:p w14:paraId="3217922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295F56B8"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029AE24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贾国荣</w:t>
            </w:r>
          </w:p>
        </w:tc>
        <w:tc>
          <w:tcPr>
            <w:tcW w:w="1606" w:type="dxa"/>
            <w:tcBorders>
              <w:top w:val="single" w:sz="2" w:space="0" w:color="auto"/>
              <w:left w:val="single" w:sz="2" w:space="0" w:color="auto"/>
              <w:bottom w:val="single" w:sz="2" w:space="0" w:color="auto"/>
              <w:right w:val="single" w:sz="2" w:space="0" w:color="auto"/>
            </w:tcBorders>
            <w:vAlign w:val="center"/>
          </w:tcPr>
          <w:p w14:paraId="0AE7C8F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江苏苏豪汇鸿集团股份有限公司（原名为“江苏汇鸿国际集团股份有限公司”）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79145E6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总经理、党委副书记、董事</w:t>
            </w:r>
          </w:p>
        </w:tc>
        <w:tc>
          <w:tcPr>
            <w:tcW w:w="1606" w:type="dxa"/>
            <w:tcBorders>
              <w:top w:val="single" w:sz="2" w:space="0" w:color="auto"/>
              <w:left w:val="single" w:sz="2" w:space="0" w:color="auto"/>
              <w:bottom w:val="single" w:sz="2" w:space="0" w:color="auto"/>
              <w:right w:val="single" w:sz="2" w:space="0" w:color="auto"/>
            </w:tcBorders>
            <w:vAlign w:val="center"/>
          </w:tcPr>
          <w:p w14:paraId="1D77781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2024年07月25日</w:t>
            </w:r>
          </w:p>
        </w:tc>
        <w:tc>
          <w:tcPr>
            <w:tcW w:w="1606" w:type="dxa"/>
            <w:tcBorders>
              <w:top w:val="single" w:sz="2" w:space="0" w:color="auto"/>
              <w:left w:val="single" w:sz="2" w:space="0" w:color="auto"/>
              <w:bottom w:val="single" w:sz="2" w:space="0" w:color="auto"/>
              <w:right w:val="single" w:sz="2" w:space="0" w:color="auto"/>
            </w:tcBorders>
            <w:vAlign w:val="center"/>
          </w:tcPr>
          <w:p w14:paraId="0B48039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2025年10月26日</w:t>
            </w:r>
          </w:p>
        </w:tc>
        <w:tc>
          <w:tcPr>
            <w:tcW w:w="1606" w:type="dxa"/>
            <w:tcBorders>
              <w:top w:val="single" w:sz="2" w:space="0" w:color="auto"/>
              <w:left w:val="single" w:sz="2" w:space="0" w:color="auto"/>
              <w:bottom w:val="single" w:sz="2" w:space="0" w:color="auto"/>
              <w:right w:val="single" w:sz="2" w:space="0" w:color="auto"/>
            </w:tcBorders>
            <w:vAlign w:val="center"/>
          </w:tcPr>
          <w:p w14:paraId="64BFB3B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bl>
    <w:p w14:paraId="498E8A6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在其他单位任职情况</w:t>
      </w:r>
    </w:p>
    <w:p w14:paraId="7C5FE4F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25246D" w14:paraId="26BDA395" w14:textId="7777777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5E07C6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任职人员姓名</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01141C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115384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在其他单位担任的职务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261CAC2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任期起始日期</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504012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任期终止日期</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75ADC72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在其他单位是否领取报酬津贴</w:t>
            </w:r>
          </w:p>
        </w:tc>
      </w:tr>
      <w:tr w:rsidR="0025246D" w14:paraId="078F3CED"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543951C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刘晓轩</w:t>
            </w:r>
          </w:p>
        </w:tc>
        <w:tc>
          <w:tcPr>
            <w:tcW w:w="1606" w:type="dxa"/>
            <w:tcBorders>
              <w:top w:val="single" w:sz="2" w:space="0" w:color="auto"/>
              <w:left w:val="single" w:sz="2" w:space="0" w:color="auto"/>
              <w:bottom w:val="single" w:sz="2" w:space="0" w:color="auto"/>
              <w:right w:val="single" w:sz="2" w:space="0" w:color="auto"/>
            </w:tcBorders>
            <w:vAlign w:val="center"/>
          </w:tcPr>
          <w:p w14:paraId="360370E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上海宝钢磁业有限公司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3D0E07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执行董事</w:t>
            </w:r>
          </w:p>
        </w:tc>
        <w:tc>
          <w:tcPr>
            <w:tcW w:w="1606" w:type="dxa"/>
            <w:tcBorders>
              <w:top w:val="single" w:sz="2" w:space="0" w:color="auto"/>
              <w:left w:val="single" w:sz="2" w:space="0" w:color="auto"/>
              <w:bottom w:val="single" w:sz="2" w:space="0" w:color="auto"/>
              <w:right w:val="single" w:sz="2" w:space="0" w:color="auto"/>
            </w:tcBorders>
            <w:vAlign w:val="center"/>
          </w:tcPr>
          <w:p w14:paraId="5E45C08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2023年01月10日</w:t>
            </w:r>
          </w:p>
        </w:tc>
        <w:tc>
          <w:tcPr>
            <w:tcW w:w="1606" w:type="dxa"/>
            <w:tcBorders>
              <w:top w:val="single" w:sz="2" w:space="0" w:color="auto"/>
              <w:left w:val="single" w:sz="2" w:space="0" w:color="auto"/>
              <w:bottom w:val="single" w:sz="2" w:space="0" w:color="auto"/>
              <w:right w:val="single" w:sz="2" w:space="0" w:color="auto"/>
            </w:tcBorders>
            <w:vAlign w:val="center"/>
          </w:tcPr>
          <w:p w14:paraId="34F826B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2026年01月09日</w:t>
            </w:r>
          </w:p>
        </w:tc>
        <w:tc>
          <w:tcPr>
            <w:tcW w:w="1606" w:type="dxa"/>
            <w:tcBorders>
              <w:top w:val="single" w:sz="2" w:space="0" w:color="auto"/>
              <w:left w:val="single" w:sz="2" w:space="0" w:color="auto"/>
              <w:bottom w:val="single" w:sz="2" w:space="0" w:color="auto"/>
              <w:right w:val="single" w:sz="2" w:space="0" w:color="auto"/>
            </w:tcBorders>
            <w:vAlign w:val="center"/>
          </w:tcPr>
          <w:p w14:paraId="2EF1A68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4851AE40"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1D21117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刘晓轩</w:t>
            </w:r>
          </w:p>
        </w:tc>
        <w:tc>
          <w:tcPr>
            <w:tcW w:w="1606" w:type="dxa"/>
            <w:tcBorders>
              <w:top w:val="single" w:sz="2" w:space="0" w:color="auto"/>
              <w:left w:val="single" w:sz="2" w:space="0" w:color="auto"/>
              <w:bottom w:val="single" w:sz="2" w:space="0" w:color="auto"/>
              <w:right w:val="single" w:sz="2" w:space="0" w:color="auto"/>
            </w:tcBorders>
            <w:vAlign w:val="center"/>
          </w:tcPr>
          <w:p w14:paraId="18A6B82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上海宝</w:t>
            </w:r>
            <w:proofErr w:type="gramStart"/>
            <w:r>
              <w:rPr>
                <w:rFonts w:ascii="宋体" w:eastAsia="宋体" w:hAnsi="宋体" w:cs="宋体"/>
                <w:sz w:val="18"/>
                <w:szCs w:val="18"/>
              </w:rPr>
              <w:t>发环科技</w:t>
            </w:r>
            <w:proofErr w:type="gramEnd"/>
            <w:r>
              <w:rPr>
                <w:rFonts w:ascii="宋体" w:eastAsia="宋体" w:hAnsi="宋体" w:cs="宋体"/>
                <w:sz w:val="18"/>
                <w:szCs w:val="18"/>
              </w:rPr>
              <w:t>术有限公司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4EF3681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董事长</w:t>
            </w:r>
          </w:p>
        </w:tc>
        <w:tc>
          <w:tcPr>
            <w:tcW w:w="1606" w:type="dxa"/>
            <w:tcBorders>
              <w:top w:val="single" w:sz="2" w:space="0" w:color="auto"/>
              <w:left w:val="single" w:sz="2" w:space="0" w:color="auto"/>
              <w:bottom w:val="single" w:sz="2" w:space="0" w:color="auto"/>
              <w:right w:val="single" w:sz="2" w:space="0" w:color="auto"/>
            </w:tcBorders>
            <w:vAlign w:val="center"/>
          </w:tcPr>
          <w:p w14:paraId="6AEC1AF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2023年01月15日</w:t>
            </w:r>
          </w:p>
        </w:tc>
        <w:tc>
          <w:tcPr>
            <w:tcW w:w="1606" w:type="dxa"/>
            <w:tcBorders>
              <w:top w:val="single" w:sz="2" w:space="0" w:color="auto"/>
              <w:left w:val="single" w:sz="2" w:space="0" w:color="auto"/>
              <w:bottom w:val="single" w:sz="2" w:space="0" w:color="auto"/>
              <w:right w:val="single" w:sz="2" w:space="0" w:color="auto"/>
            </w:tcBorders>
            <w:vAlign w:val="center"/>
          </w:tcPr>
          <w:p w14:paraId="7ED401F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2026年01月14日</w:t>
            </w:r>
          </w:p>
        </w:tc>
        <w:tc>
          <w:tcPr>
            <w:tcW w:w="1606" w:type="dxa"/>
            <w:tcBorders>
              <w:top w:val="single" w:sz="2" w:space="0" w:color="auto"/>
              <w:left w:val="single" w:sz="2" w:space="0" w:color="auto"/>
              <w:bottom w:val="single" w:sz="2" w:space="0" w:color="auto"/>
              <w:right w:val="single" w:sz="2" w:space="0" w:color="auto"/>
            </w:tcBorders>
            <w:vAlign w:val="center"/>
          </w:tcPr>
          <w:p w14:paraId="265C91C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5B5909CD"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0096AC1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贾国荣</w:t>
            </w:r>
          </w:p>
        </w:tc>
        <w:tc>
          <w:tcPr>
            <w:tcW w:w="1606" w:type="dxa"/>
            <w:tcBorders>
              <w:top w:val="single" w:sz="2" w:space="0" w:color="auto"/>
              <w:left w:val="single" w:sz="2" w:space="0" w:color="auto"/>
              <w:bottom w:val="single" w:sz="2" w:space="0" w:color="auto"/>
              <w:right w:val="single" w:sz="2" w:space="0" w:color="auto"/>
            </w:tcBorders>
            <w:vAlign w:val="center"/>
          </w:tcPr>
          <w:p w14:paraId="2F55865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江苏通用科技股份有限公司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7F106F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党委书记、董事长</w:t>
            </w:r>
          </w:p>
        </w:tc>
        <w:tc>
          <w:tcPr>
            <w:tcW w:w="1606" w:type="dxa"/>
            <w:tcBorders>
              <w:top w:val="single" w:sz="2" w:space="0" w:color="auto"/>
              <w:left w:val="single" w:sz="2" w:space="0" w:color="auto"/>
              <w:bottom w:val="single" w:sz="2" w:space="0" w:color="auto"/>
              <w:right w:val="single" w:sz="2" w:space="0" w:color="auto"/>
            </w:tcBorders>
            <w:vAlign w:val="center"/>
          </w:tcPr>
          <w:p w14:paraId="3496802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2025年08月01日</w:t>
            </w:r>
          </w:p>
        </w:tc>
        <w:tc>
          <w:tcPr>
            <w:tcW w:w="1606" w:type="dxa"/>
            <w:tcBorders>
              <w:top w:val="single" w:sz="2" w:space="0" w:color="auto"/>
              <w:left w:val="single" w:sz="2" w:space="0" w:color="auto"/>
              <w:bottom w:val="single" w:sz="2" w:space="0" w:color="auto"/>
              <w:right w:val="single" w:sz="2" w:space="0" w:color="auto"/>
            </w:tcBorders>
            <w:vAlign w:val="center"/>
          </w:tcPr>
          <w:p w14:paraId="0CBE937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2028年07月31日</w:t>
            </w:r>
          </w:p>
        </w:tc>
        <w:tc>
          <w:tcPr>
            <w:tcW w:w="1606" w:type="dxa"/>
            <w:tcBorders>
              <w:top w:val="single" w:sz="2" w:space="0" w:color="auto"/>
              <w:left w:val="single" w:sz="2" w:space="0" w:color="auto"/>
              <w:bottom w:val="single" w:sz="2" w:space="0" w:color="auto"/>
              <w:right w:val="single" w:sz="2" w:space="0" w:color="auto"/>
            </w:tcBorders>
            <w:vAlign w:val="center"/>
          </w:tcPr>
          <w:p w14:paraId="062BDA0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1681DFCF"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01D9D89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贾国荣</w:t>
            </w:r>
          </w:p>
        </w:tc>
        <w:tc>
          <w:tcPr>
            <w:tcW w:w="1606" w:type="dxa"/>
            <w:tcBorders>
              <w:top w:val="single" w:sz="2" w:space="0" w:color="auto"/>
              <w:left w:val="single" w:sz="2" w:space="0" w:color="auto"/>
              <w:bottom w:val="single" w:sz="2" w:space="0" w:color="auto"/>
              <w:right w:val="single" w:sz="2" w:space="0" w:color="auto"/>
            </w:tcBorders>
            <w:vAlign w:val="center"/>
          </w:tcPr>
          <w:p w14:paraId="1D56C78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江苏苏豪资产运营集团有限公司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2531B2D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监事会主席</w:t>
            </w:r>
          </w:p>
        </w:tc>
        <w:tc>
          <w:tcPr>
            <w:tcW w:w="1606" w:type="dxa"/>
            <w:tcBorders>
              <w:top w:val="single" w:sz="2" w:space="0" w:color="auto"/>
              <w:left w:val="single" w:sz="2" w:space="0" w:color="auto"/>
              <w:bottom w:val="single" w:sz="2" w:space="0" w:color="auto"/>
              <w:right w:val="single" w:sz="2" w:space="0" w:color="auto"/>
            </w:tcBorders>
            <w:vAlign w:val="center"/>
          </w:tcPr>
          <w:p w14:paraId="7EA65A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2022年09月01日</w:t>
            </w:r>
          </w:p>
        </w:tc>
        <w:tc>
          <w:tcPr>
            <w:tcW w:w="1606" w:type="dxa"/>
            <w:tcBorders>
              <w:top w:val="single" w:sz="2" w:space="0" w:color="auto"/>
              <w:left w:val="single" w:sz="2" w:space="0" w:color="auto"/>
              <w:bottom w:val="single" w:sz="2" w:space="0" w:color="auto"/>
              <w:right w:val="single" w:sz="2" w:space="0" w:color="auto"/>
            </w:tcBorders>
            <w:vAlign w:val="center"/>
          </w:tcPr>
          <w:p w14:paraId="4EEF0C9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2024年07月01日</w:t>
            </w:r>
          </w:p>
        </w:tc>
        <w:tc>
          <w:tcPr>
            <w:tcW w:w="1606" w:type="dxa"/>
            <w:tcBorders>
              <w:top w:val="single" w:sz="2" w:space="0" w:color="auto"/>
              <w:left w:val="single" w:sz="2" w:space="0" w:color="auto"/>
              <w:bottom w:val="single" w:sz="2" w:space="0" w:color="auto"/>
              <w:right w:val="single" w:sz="2" w:space="0" w:color="auto"/>
            </w:tcBorders>
            <w:vAlign w:val="center"/>
          </w:tcPr>
          <w:p w14:paraId="43C277F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347A2DB2"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0F73B2D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贾国荣</w:t>
            </w:r>
          </w:p>
        </w:tc>
        <w:tc>
          <w:tcPr>
            <w:tcW w:w="1606" w:type="dxa"/>
            <w:tcBorders>
              <w:top w:val="single" w:sz="2" w:space="0" w:color="auto"/>
              <w:left w:val="single" w:sz="2" w:space="0" w:color="auto"/>
              <w:bottom w:val="single" w:sz="2" w:space="0" w:color="auto"/>
              <w:right w:val="single" w:sz="2" w:space="0" w:color="auto"/>
            </w:tcBorders>
            <w:vAlign w:val="center"/>
          </w:tcPr>
          <w:p w14:paraId="64A07CC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江苏舜天股份有限公司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7BDFD1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监事会主席</w:t>
            </w:r>
          </w:p>
        </w:tc>
        <w:tc>
          <w:tcPr>
            <w:tcW w:w="1606" w:type="dxa"/>
            <w:tcBorders>
              <w:top w:val="single" w:sz="2" w:space="0" w:color="auto"/>
              <w:left w:val="single" w:sz="2" w:space="0" w:color="auto"/>
              <w:bottom w:val="single" w:sz="2" w:space="0" w:color="auto"/>
              <w:right w:val="single" w:sz="2" w:space="0" w:color="auto"/>
            </w:tcBorders>
            <w:vAlign w:val="center"/>
          </w:tcPr>
          <w:p w14:paraId="5479160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2024年04月01日</w:t>
            </w:r>
          </w:p>
        </w:tc>
        <w:tc>
          <w:tcPr>
            <w:tcW w:w="1606" w:type="dxa"/>
            <w:tcBorders>
              <w:top w:val="single" w:sz="2" w:space="0" w:color="auto"/>
              <w:left w:val="single" w:sz="2" w:space="0" w:color="auto"/>
              <w:bottom w:val="single" w:sz="2" w:space="0" w:color="auto"/>
              <w:right w:val="single" w:sz="2" w:space="0" w:color="auto"/>
            </w:tcBorders>
            <w:vAlign w:val="center"/>
          </w:tcPr>
          <w:p w14:paraId="444FDC8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2024年09月01日</w:t>
            </w:r>
          </w:p>
        </w:tc>
        <w:tc>
          <w:tcPr>
            <w:tcW w:w="1606" w:type="dxa"/>
            <w:tcBorders>
              <w:top w:val="single" w:sz="2" w:space="0" w:color="auto"/>
              <w:left w:val="single" w:sz="2" w:space="0" w:color="auto"/>
              <w:bottom w:val="single" w:sz="2" w:space="0" w:color="auto"/>
              <w:right w:val="single" w:sz="2" w:space="0" w:color="auto"/>
            </w:tcBorders>
            <w:vAlign w:val="center"/>
          </w:tcPr>
          <w:p w14:paraId="46CCA8F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37996F16"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E37E11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李金惠</w:t>
            </w:r>
          </w:p>
        </w:tc>
        <w:tc>
          <w:tcPr>
            <w:tcW w:w="1606" w:type="dxa"/>
            <w:tcBorders>
              <w:top w:val="single" w:sz="2" w:space="0" w:color="auto"/>
              <w:left w:val="single" w:sz="2" w:space="0" w:color="auto"/>
              <w:bottom w:val="single" w:sz="2" w:space="0" w:color="auto"/>
              <w:right w:val="single" w:sz="2" w:space="0" w:color="auto"/>
            </w:tcBorders>
            <w:vAlign w:val="center"/>
          </w:tcPr>
          <w:p w14:paraId="50C286D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清华大学环境学院</w:t>
            </w:r>
          </w:p>
        </w:tc>
        <w:tc>
          <w:tcPr>
            <w:tcW w:w="1606" w:type="dxa"/>
            <w:tcBorders>
              <w:top w:val="single" w:sz="2" w:space="0" w:color="auto"/>
              <w:left w:val="single" w:sz="2" w:space="0" w:color="auto"/>
              <w:bottom w:val="single" w:sz="2" w:space="0" w:color="auto"/>
              <w:right w:val="single" w:sz="2" w:space="0" w:color="auto"/>
            </w:tcBorders>
            <w:vAlign w:val="center"/>
          </w:tcPr>
          <w:p w14:paraId="51BAF5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教授</w:t>
            </w:r>
          </w:p>
        </w:tc>
        <w:tc>
          <w:tcPr>
            <w:tcW w:w="1606" w:type="dxa"/>
            <w:tcBorders>
              <w:top w:val="single" w:sz="2" w:space="0" w:color="auto"/>
              <w:left w:val="single" w:sz="2" w:space="0" w:color="auto"/>
              <w:bottom w:val="single" w:sz="2" w:space="0" w:color="auto"/>
              <w:right w:val="single" w:sz="2" w:space="0" w:color="auto"/>
            </w:tcBorders>
            <w:vAlign w:val="center"/>
          </w:tcPr>
          <w:p w14:paraId="0C76F56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1999年06月25日</w:t>
            </w:r>
          </w:p>
        </w:tc>
        <w:tc>
          <w:tcPr>
            <w:tcW w:w="1606" w:type="dxa"/>
            <w:tcBorders>
              <w:top w:val="single" w:sz="2" w:space="0" w:color="auto"/>
              <w:left w:val="single" w:sz="2" w:space="0" w:color="auto"/>
              <w:bottom w:val="single" w:sz="2" w:space="0" w:color="auto"/>
              <w:right w:val="single" w:sz="2" w:space="0" w:color="auto"/>
            </w:tcBorders>
            <w:vAlign w:val="center"/>
          </w:tcPr>
          <w:p w14:paraId="4AB058C3"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6A4A187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676E4A6F"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1447816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李金惠</w:t>
            </w:r>
          </w:p>
        </w:tc>
        <w:tc>
          <w:tcPr>
            <w:tcW w:w="1606" w:type="dxa"/>
            <w:tcBorders>
              <w:top w:val="single" w:sz="2" w:space="0" w:color="auto"/>
              <w:left w:val="single" w:sz="2" w:space="0" w:color="auto"/>
              <w:bottom w:val="single" w:sz="2" w:space="0" w:color="auto"/>
              <w:right w:val="single" w:sz="2" w:space="0" w:color="auto"/>
            </w:tcBorders>
            <w:vAlign w:val="center"/>
          </w:tcPr>
          <w:p w14:paraId="163B064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联合国</w:t>
            </w:r>
            <w:proofErr w:type="gramStart"/>
            <w:r>
              <w:rPr>
                <w:rFonts w:ascii="宋体" w:eastAsia="宋体" w:hAnsi="宋体" w:cs="宋体"/>
                <w:sz w:val="18"/>
                <w:szCs w:val="18"/>
              </w:rPr>
              <w:t>环境署巴塞</w:t>
            </w:r>
            <w:proofErr w:type="gramEnd"/>
            <w:r>
              <w:rPr>
                <w:rFonts w:ascii="宋体" w:eastAsia="宋体" w:hAnsi="宋体" w:cs="宋体"/>
                <w:sz w:val="18"/>
                <w:szCs w:val="18"/>
              </w:rPr>
              <w:t>尔公约亚太区域中心</w:t>
            </w:r>
          </w:p>
        </w:tc>
        <w:tc>
          <w:tcPr>
            <w:tcW w:w="1606" w:type="dxa"/>
            <w:tcBorders>
              <w:top w:val="single" w:sz="2" w:space="0" w:color="auto"/>
              <w:left w:val="single" w:sz="2" w:space="0" w:color="auto"/>
              <w:bottom w:val="single" w:sz="2" w:space="0" w:color="auto"/>
              <w:right w:val="single" w:sz="2" w:space="0" w:color="auto"/>
            </w:tcBorders>
            <w:vAlign w:val="center"/>
          </w:tcPr>
          <w:p w14:paraId="716DD4A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执行主任</w:t>
            </w:r>
          </w:p>
        </w:tc>
        <w:tc>
          <w:tcPr>
            <w:tcW w:w="1606" w:type="dxa"/>
            <w:tcBorders>
              <w:top w:val="single" w:sz="2" w:space="0" w:color="auto"/>
              <w:left w:val="single" w:sz="2" w:space="0" w:color="auto"/>
              <w:bottom w:val="single" w:sz="2" w:space="0" w:color="auto"/>
              <w:right w:val="single" w:sz="2" w:space="0" w:color="auto"/>
            </w:tcBorders>
            <w:vAlign w:val="center"/>
          </w:tcPr>
          <w:p w14:paraId="1D83B6E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2016年09月01日</w:t>
            </w:r>
          </w:p>
        </w:tc>
        <w:tc>
          <w:tcPr>
            <w:tcW w:w="1606" w:type="dxa"/>
            <w:tcBorders>
              <w:top w:val="single" w:sz="2" w:space="0" w:color="auto"/>
              <w:left w:val="single" w:sz="2" w:space="0" w:color="auto"/>
              <w:bottom w:val="single" w:sz="2" w:space="0" w:color="auto"/>
              <w:right w:val="single" w:sz="2" w:space="0" w:color="auto"/>
            </w:tcBorders>
            <w:vAlign w:val="center"/>
          </w:tcPr>
          <w:p w14:paraId="610B8FCE"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398C94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4B64465E"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0D2A738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李金惠</w:t>
            </w:r>
          </w:p>
        </w:tc>
        <w:tc>
          <w:tcPr>
            <w:tcW w:w="1606" w:type="dxa"/>
            <w:tcBorders>
              <w:top w:val="single" w:sz="2" w:space="0" w:color="auto"/>
              <w:left w:val="single" w:sz="2" w:space="0" w:color="auto"/>
              <w:bottom w:val="single" w:sz="2" w:space="0" w:color="auto"/>
              <w:right w:val="single" w:sz="2" w:space="0" w:color="auto"/>
            </w:tcBorders>
            <w:vAlign w:val="center"/>
          </w:tcPr>
          <w:p w14:paraId="309E7E1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中国环境科学学会循环经济分会</w:t>
            </w:r>
          </w:p>
        </w:tc>
        <w:tc>
          <w:tcPr>
            <w:tcW w:w="1606" w:type="dxa"/>
            <w:tcBorders>
              <w:top w:val="single" w:sz="2" w:space="0" w:color="auto"/>
              <w:left w:val="single" w:sz="2" w:space="0" w:color="auto"/>
              <w:bottom w:val="single" w:sz="2" w:space="0" w:color="auto"/>
              <w:right w:val="single" w:sz="2" w:space="0" w:color="auto"/>
            </w:tcBorders>
            <w:vAlign w:val="center"/>
          </w:tcPr>
          <w:p w14:paraId="4B5760B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主任</w:t>
            </w:r>
          </w:p>
        </w:tc>
        <w:tc>
          <w:tcPr>
            <w:tcW w:w="1606" w:type="dxa"/>
            <w:tcBorders>
              <w:top w:val="single" w:sz="2" w:space="0" w:color="auto"/>
              <w:left w:val="single" w:sz="2" w:space="0" w:color="auto"/>
              <w:bottom w:val="single" w:sz="2" w:space="0" w:color="auto"/>
              <w:right w:val="single" w:sz="2" w:space="0" w:color="auto"/>
            </w:tcBorders>
            <w:vAlign w:val="center"/>
          </w:tcPr>
          <w:p w14:paraId="72252C3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2016年01月01日</w:t>
            </w:r>
          </w:p>
        </w:tc>
        <w:tc>
          <w:tcPr>
            <w:tcW w:w="1606" w:type="dxa"/>
            <w:tcBorders>
              <w:top w:val="single" w:sz="2" w:space="0" w:color="auto"/>
              <w:left w:val="single" w:sz="2" w:space="0" w:color="auto"/>
              <w:bottom w:val="single" w:sz="2" w:space="0" w:color="auto"/>
              <w:right w:val="single" w:sz="2" w:space="0" w:color="auto"/>
            </w:tcBorders>
            <w:vAlign w:val="center"/>
          </w:tcPr>
          <w:p w14:paraId="171DD927"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6F20763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15FBCA48"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60EC601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李金惠</w:t>
            </w:r>
          </w:p>
        </w:tc>
        <w:tc>
          <w:tcPr>
            <w:tcW w:w="1606" w:type="dxa"/>
            <w:tcBorders>
              <w:top w:val="single" w:sz="2" w:space="0" w:color="auto"/>
              <w:left w:val="single" w:sz="2" w:space="0" w:color="auto"/>
              <w:bottom w:val="single" w:sz="2" w:space="0" w:color="auto"/>
              <w:right w:val="single" w:sz="2" w:space="0" w:color="auto"/>
            </w:tcBorders>
            <w:vAlign w:val="center"/>
          </w:tcPr>
          <w:p w14:paraId="672F00F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中国环境保护产业</w:t>
            </w:r>
            <w:proofErr w:type="gramStart"/>
            <w:r>
              <w:rPr>
                <w:rFonts w:ascii="宋体" w:eastAsia="宋体" w:hAnsi="宋体" w:cs="宋体"/>
                <w:sz w:val="18"/>
                <w:szCs w:val="18"/>
              </w:rPr>
              <w:t>协会固体废物</w:t>
            </w:r>
            <w:proofErr w:type="gramEnd"/>
            <w:r>
              <w:rPr>
                <w:rFonts w:ascii="宋体" w:eastAsia="宋体" w:hAnsi="宋体" w:cs="宋体"/>
                <w:sz w:val="18"/>
                <w:szCs w:val="18"/>
              </w:rPr>
              <w:t>处理利用专业委员会</w:t>
            </w:r>
          </w:p>
        </w:tc>
        <w:tc>
          <w:tcPr>
            <w:tcW w:w="1606" w:type="dxa"/>
            <w:tcBorders>
              <w:top w:val="single" w:sz="2" w:space="0" w:color="auto"/>
              <w:left w:val="single" w:sz="2" w:space="0" w:color="auto"/>
              <w:bottom w:val="single" w:sz="2" w:space="0" w:color="auto"/>
              <w:right w:val="single" w:sz="2" w:space="0" w:color="auto"/>
            </w:tcBorders>
            <w:vAlign w:val="center"/>
          </w:tcPr>
          <w:p w14:paraId="1144B67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副主任兼秘书长</w:t>
            </w:r>
          </w:p>
        </w:tc>
        <w:tc>
          <w:tcPr>
            <w:tcW w:w="1606" w:type="dxa"/>
            <w:tcBorders>
              <w:top w:val="single" w:sz="2" w:space="0" w:color="auto"/>
              <w:left w:val="single" w:sz="2" w:space="0" w:color="auto"/>
              <w:bottom w:val="single" w:sz="2" w:space="0" w:color="auto"/>
              <w:right w:val="single" w:sz="2" w:space="0" w:color="auto"/>
            </w:tcBorders>
            <w:vAlign w:val="center"/>
          </w:tcPr>
          <w:p w14:paraId="14187F3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2016年03月01日</w:t>
            </w:r>
          </w:p>
        </w:tc>
        <w:tc>
          <w:tcPr>
            <w:tcW w:w="1606" w:type="dxa"/>
            <w:tcBorders>
              <w:top w:val="single" w:sz="2" w:space="0" w:color="auto"/>
              <w:left w:val="single" w:sz="2" w:space="0" w:color="auto"/>
              <w:bottom w:val="single" w:sz="2" w:space="0" w:color="auto"/>
              <w:right w:val="single" w:sz="2" w:space="0" w:color="auto"/>
            </w:tcBorders>
            <w:vAlign w:val="center"/>
          </w:tcPr>
          <w:p w14:paraId="0AD56396"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375A15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3364F714"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778BE00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李金惠</w:t>
            </w:r>
          </w:p>
        </w:tc>
        <w:tc>
          <w:tcPr>
            <w:tcW w:w="1606" w:type="dxa"/>
            <w:tcBorders>
              <w:top w:val="single" w:sz="2" w:space="0" w:color="auto"/>
              <w:left w:val="single" w:sz="2" w:space="0" w:color="auto"/>
              <w:bottom w:val="single" w:sz="2" w:space="0" w:color="auto"/>
              <w:right w:val="single" w:sz="2" w:space="0" w:color="auto"/>
            </w:tcBorders>
            <w:vAlign w:val="center"/>
          </w:tcPr>
          <w:p w14:paraId="4C1D7AE0"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环境工程</w:t>
            </w:r>
            <w:proofErr w:type="gramEnd"/>
            <w:r>
              <w:rPr>
                <w:rFonts w:ascii="宋体" w:eastAsia="宋体" w:hAnsi="宋体" w:cs="宋体"/>
                <w:sz w:val="18"/>
                <w:szCs w:val="18"/>
              </w:rPr>
              <w:t>学报</w:t>
            </w:r>
          </w:p>
        </w:tc>
        <w:tc>
          <w:tcPr>
            <w:tcW w:w="1606" w:type="dxa"/>
            <w:tcBorders>
              <w:top w:val="single" w:sz="2" w:space="0" w:color="auto"/>
              <w:left w:val="single" w:sz="2" w:space="0" w:color="auto"/>
              <w:bottom w:val="single" w:sz="2" w:space="0" w:color="auto"/>
              <w:right w:val="single" w:sz="2" w:space="0" w:color="auto"/>
            </w:tcBorders>
            <w:vAlign w:val="center"/>
          </w:tcPr>
          <w:p w14:paraId="21FFCE9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副主编</w:t>
            </w:r>
          </w:p>
        </w:tc>
        <w:tc>
          <w:tcPr>
            <w:tcW w:w="1606" w:type="dxa"/>
            <w:tcBorders>
              <w:top w:val="single" w:sz="2" w:space="0" w:color="auto"/>
              <w:left w:val="single" w:sz="2" w:space="0" w:color="auto"/>
              <w:bottom w:val="single" w:sz="2" w:space="0" w:color="auto"/>
              <w:right w:val="single" w:sz="2" w:space="0" w:color="auto"/>
            </w:tcBorders>
            <w:vAlign w:val="center"/>
          </w:tcPr>
          <w:p w14:paraId="6DA59AA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2018年09月01日</w:t>
            </w:r>
          </w:p>
        </w:tc>
        <w:tc>
          <w:tcPr>
            <w:tcW w:w="1606" w:type="dxa"/>
            <w:tcBorders>
              <w:top w:val="single" w:sz="2" w:space="0" w:color="auto"/>
              <w:left w:val="single" w:sz="2" w:space="0" w:color="auto"/>
              <w:bottom w:val="single" w:sz="2" w:space="0" w:color="auto"/>
              <w:right w:val="single" w:sz="2" w:space="0" w:color="auto"/>
            </w:tcBorders>
            <w:vAlign w:val="center"/>
          </w:tcPr>
          <w:p w14:paraId="052AAEB2"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517C94C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275BB8E9"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367911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李金惠</w:t>
            </w:r>
          </w:p>
        </w:tc>
        <w:tc>
          <w:tcPr>
            <w:tcW w:w="1606" w:type="dxa"/>
            <w:tcBorders>
              <w:top w:val="single" w:sz="2" w:space="0" w:color="auto"/>
              <w:left w:val="single" w:sz="2" w:space="0" w:color="auto"/>
              <w:bottom w:val="single" w:sz="2" w:space="0" w:color="auto"/>
              <w:right w:val="single" w:sz="2" w:space="0" w:color="auto"/>
            </w:tcBorders>
            <w:vAlign w:val="center"/>
          </w:tcPr>
          <w:p w14:paraId="7736A6A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中建</w:t>
            </w:r>
            <w:proofErr w:type="gramStart"/>
            <w:r>
              <w:rPr>
                <w:rFonts w:ascii="宋体" w:eastAsia="宋体" w:hAnsi="宋体" w:cs="宋体"/>
                <w:sz w:val="18"/>
                <w:szCs w:val="18"/>
              </w:rPr>
              <w:t>环能科技</w:t>
            </w:r>
            <w:proofErr w:type="gramEnd"/>
            <w:r>
              <w:rPr>
                <w:rFonts w:ascii="宋体" w:eastAsia="宋体" w:hAnsi="宋体" w:cs="宋体"/>
                <w:sz w:val="18"/>
                <w:szCs w:val="18"/>
              </w:rPr>
              <w:t>股份有限公司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06A4397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独立董事</w:t>
            </w:r>
          </w:p>
        </w:tc>
        <w:tc>
          <w:tcPr>
            <w:tcW w:w="1606" w:type="dxa"/>
            <w:tcBorders>
              <w:top w:val="single" w:sz="2" w:space="0" w:color="auto"/>
              <w:left w:val="single" w:sz="2" w:space="0" w:color="auto"/>
              <w:bottom w:val="single" w:sz="2" w:space="0" w:color="auto"/>
              <w:right w:val="single" w:sz="2" w:space="0" w:color="auto"/>
            </w:tcBorders>
            <w:vAlign w:val="center"/>
          </w:tcPr>
          <w:p w14:paraId="653CB01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2019年01月28日</w:t>
            </w:r>
          </w:p>
        </w:tc>
        <w:tc>
          <w:tcPr>
            <w:tcW w:w="1606" w:type="dxa"/>
            <w:tcBorders>
              <w:top w:val="single" w:sz="2" w:space="0" w:color="auto"/>
              <w:left w:val="single" w:sz="2" w:space="0" w:color="auto"/>
              <w:bottom w:val="single" w:sz="2" w:space="0" w:color="auto"/>
              <w:right w:val="single" w:sz="2" w:space="0" w:color="auto"/>
            </w:tcBorders>
            <w:vAlign w:val="center"/>
          </w:tcPr>
          <w:p w14:paraId="643C4ED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2025年06月20日</w:t>
            </w:r>
          </w:p>
        </w:tc>
        <w:tc>
          <w:tcPr>
            <w:tcW w:w="1606" w:type="dxa"/>
            <w:tcBorders>
              <w:top w:val="single" w:sz="2" w:space="0" w:color="auto"/>
              <w:left w:val="single" w:sz="2" w:space="0" w:color="auto"/>
              <w:bottom w:val="single" w:sz="2" w:space="0" w:color="auto"/>
              <w:right w:val="single" w:sz="2" w:space="0" w:color="auto"/>
            </w:tcBorders>
            <w:vAlign w:val="center"/>
          </w:tcPr>
          <w:p w14:paraId="78A9DBA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1B2B1BFB"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04D17B3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李金惠</w:t>
            </w:r>
          </w:p>
        </w:tc>
        <w:tc>
          <w:tcPr>
            <w:tcW w:w="1606" w:type="dxa"/>
            <w:tcBorders>
              <w:top w:val="single" w:sz="2" w:space="0" w:color="auto"/>
              <w:left w:val="single" w:sz="2" w:space="0" w:color="auto"/>
              <w:bottom w:val="single" w:sz="2" w:space="0" w:color="auto"/>
              <w:right w:val="single" w:sz="2" w:space="0" w:color="auto"/>
            </w:tcBorders>
            <w:vAlign w:val="center"/>
          </w:tcPr>
          <w:p w14:paraId="7370CC2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江西格林循环产业股份有限公司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49544EC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独立董事</w:t>
            </w:r>
          </w:p>
        </w:tc>
        <w:tc>
          <w:tcPr>
            <w:tcW w:w="1606" w:type="dxa"/>
            <w:tcBorders>
              <w:top w:val="single" w:sz="2" w:space="0" w:color="auto"/>
              <w:left w:val="single" w:sz="2" w:space="0" w:color="auto"/>
              <w:bottom w:val="single" w:sz="2" w:space="0" w:color="auto"/>
              <w:right w:val="single" w:sz="2" w:space="0" w:color="auto"/>
            </w:tcBorders>
            <w:vAlign w:val="center"/>
          </w:tcPr>
          <w:p w14:paraId="425F101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2020年11月26日</w:t>
            </w:r>
          </w:p>
        </w:tc>
        <w:tc>
          <w:tcPr>
            <w:tcW w:w="1606" w:type="dxa"/>
            <w:tcBorders>
              <w:top w:val="single" w:sz="2" w:space="0" w:color="auto"/>
              <w:left w:val="single" w:sz="2" w:space="0" w:color="auto"/>
              <w:bottom w:val="single" w:sz="2" w:space="0" w:color="auto"/>
              <w:right w:val="single" w:sz="2" w:space="0" w:color="auto"/>
            </w:tcBorders>
            <w:vAlign w:val="center"/>
          </w:tcPr>
          <w:p w14:paraId="53F84BF8"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7787433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48499C62"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5FDD353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李金惠</w:t>
            </w:r>
          </w:p>
        </w:tc>
        <w:tc>
          <w:tcPr>
            <w:tcW w:w="1606" w:type="dxa"/>
            <w:tcBorders>
              <w:top w:val="single" w:sz="2" w:space="0" w:color="auto"/>
              <w:left w:val="single" w:sz="2" w:space="0" w:color="auto"/>
              <w:bottom w:val="single" w:sz="2" w:space="0" w:color="auto"/>
              <w:right w:val="single" w:sz="2" w:space="0" w:color="auto"/>
            </w:tcBorders>
            <w:vAlign w:val="center"/>
          </w:tcPr>
          <w:p w14:paraId="445042D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中国管理科学学</w:t>
            </w:r>
            <w:proofErr w:type="gramStart"/>
            <w:r>
              <w:rPr>
                <w:rFonts w:ascii="宋体" w:eastAsia="宋体" w:hAnsi="宋体" w:cs="宋体"/>
                <w:sz w:val="18"/>
                <w:szCs w:val="18"/>
              </w:rPr>
              <w:t>会环境管理</w:t>
            </w:r>
            <w:proofErr w:type="gramEnd"/>
            <w:r>
              <w:rPr>
                <w:rFonts w:ascii="宋体" w:eastAsia="宋体" w:hAnsi="宋体" w:cs="宋体"/>
                <w:sz w:val="18"/>
                <w:szCs w:val="18"/>
              </w:rPr>
              <w:t>专业委员会</w:t>
            </w:r>
          </w:p>
        </w:tc>
        <w:tc>
          <w:tcPr>
            <w:tcW w:w="1606" w:type="dxa"/>
            <w:tcBorders>
              <w:top w:val="single" w:sz="2" w:space="0" w:color="auto"/>
              <w:left w:val="single" w:sz="2" w:space="0" w:color="auto"/>
              <w:bottom w:val="single" w:sz="2" w:space="0" w:color="auto"/>
              <w:right w:val="single" w:sz="2" w:space="0" w:color="auto"/>
            </w:tcBorders>
            <w:vAlign w:val="center"/>
          </w:tcPr>
          <w:p w14:paraId="56204E1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主任</w:t>
            </w:r>
          </w:p>
        </w:tc>
        <w:tc>
          <w:tcPr>
            <w:tcW w:w="1606" w:type="dxa"/>
            <w:tcBorders>
              <w:top w:val="single" w:sz="2" w:space="0" w:color="auto"/>
              <w:left w:val="single" w:sz="2" w:space="0" w:color="auto"/>
              <w:bottom w:val="single" w:sz="2" w:space="0" w:color="auto"/>
              <w:right w:val="single" w:sz="2" w:space="0" w:color="auto"/>
            </w:tcBorders>
            <w:vAlign w:val="center"/>
          </w:tcPr>
          <w:p w14:paraId="30601C4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2015年01月01日</w:t>
            </w:r>
          </w:p>
        </w:tc>
        <w:tc>
          <w:tcPr>
            <w:tcW w:w="1606" w:type="dxa"/>
            <w:tcBorders>
              <w:top w:val="single" w:sz="2" w:space="0" w:color="auto"/>
              <w:left w:val="single" w:sz="2" w:space="0" w:color="auto"/>
              <w:bottom w:val="single" w:sz="2" w:space="0" w:color="auto"/>
              <w:right w:val="single" w:sz="2" w:space="0" w:color="auto"/>
            </w:tcBorders>
            <w:vAlign w:val="center"/>
          </w:tcPr>
          <w:p w14:paraId="722A70F0"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613BA58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6C9C5337"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B0136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李国栋</w:t>
            </w:r>
          </w:p>
        </w:tc>
        <w:tc>
          <w:tcPr>
            <w:tcW w:w="1606" w:type="dxa"/>
            <w:tcBorders>
              <w:top w:val="single" w:sz="2" w:space="0" w:color="auto"/>
              <w:left w:val="single" w:sz="2" w:space="0" w:color="auto"/>
              <w:bottom w:val="single" w:sz="2" w:space="0" w:color="auto"/>
              <w:right w:val="single" w:sz="2" w:space="0" w:color="auto"/>
            </w:tcBorders>
            <w:vAlign w:val="center"/>
          </w:tcPr>
          <w:p w14:paraId="08A29F45"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龙铭集团</w:t>
            </w:r>
            <w:proofErr w:type="gramEnd"/>
          </w:p>
        </w:tc>
        <w:tc>
          <w:tcPr>
            <w:tcW w:w="1606" w:type="dxa"/>
            <w:tcBorders>
              <w:top w:val="single" w:sz="2" w:space="0" w:color="auto"/>
              <w:left w:val="single" w:sz="2" w:space="0" w:color="auto"/>
              <w:bottom w:val="single" w:sz="2" w:space="0" w:color="auto"/>
              <w:right w:val="single" w:sz="2" w:space="0" w:color="auto"/>
            </w:tcBorders>
            <w:vAlign w:val="center"/>
          </w:tcPr>
          <w:p w14:paraId="61C4CB8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副总裁、财务总监</w:t>
            </w:r>
          </w:p>
        </w:tc>
        <w:tc>
          <w:tcPr>
            <w:tcW w:w="1606" w:type="dxa"/>
            <w:tcBorders>
              <w:top w:val="single" w:sz="2" w:space="0" w:color="auto"/>
              <w:left w:val="single" w:sz="2" w:space="0" w:color="auto"/>
              <w:bottom w:val="single" w:sz="2" w:space="0" w:color="auto"/>
              <w:right w:val="single" w:sz="2" w:space="0" w:color="auto"/>
            </w:tcBorders>
            <w:vAlign w:val="center"/>
          </w:tcPr>
          <w:p w14:paraId="55C082A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2010年09月01日</w:t>
            </w:r>
          </w:p>
        </w:tc>
        <w:tc>
          <w:tcPr>
            <w:tcW w:w="1606" w:type="dxa"/>
            <w:tcBorders>
              <w:top w:val="single" w:sz="2" w:space="0" w:color="auto"/>
              <w:left w:val="single" w:sz="2" w:space="0" w:color="auto"/>
              <w:bottom w:val="single" w:sz="2" w:space="0" w:color="auto"/>
              <w:right w:val="single" w:sz="2" w:space="0" w:color="auto"/>
            </w:tcBorders>
            <w:vAlign w:val="center"/>
          </w:tcPr>
          <w:p w14:paraId="556162F6"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41E61D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390318DB"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431443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李国栋</w:t>
            </w:r>
          </w:p>
        </w:tc>
        <w:tc>
          <w:tcPr>
            <w:tcW w:w="1606" w:type="dxa"/>
            <w:tcBorders>
              <w:top w:val="single" w:sz="2" w:space="0" w:color="auto"/>
              <w:left w:val="single" w:sz="2" w:space="0" w:color="auto"/>
              <w:bottom w:val="single" w:sz="2" w:space="0" w:color="auto"/>
              <w:right w:val="single" w:sz="2" w:space="0" w:color="auto"/>
            </w:tcBorders>
            <w:vAlign w:val="center"/>
          </w:tcPr>
          <w:p w14:paraId="3112C6BA"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弘阳地产</w:t>
            </w:r>
            <w:proofErr w:type="gramEnd"/>
            <w:r>
              <w:rPr>
                <w:rFonts w:ascii="宋体" w:eastAsia="宋体" w:hAnsi="宋体" w:cs="宋体"/>
                <w:sz w:val="18"/>
                <w:szCs w:val="18"/>
              </w:rPr>
              <w:t>集团有限公司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385E91C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独立非执行董事</w:t>
            </w:r>
          </w:p>
        </w:tc>
        <w:tc>
          <w:tcPr>
            <w:tcW w:w="1606" w:type="dxa"/>
            <w:tcBorders>
              <w:top w:val="single" w:sz="2" w:space="0" w:color="auto"/>
              <w:left w:val="single" w:sz="2" w:space="0" w:color="auto"/>
              <w:bottom w:val="single" w:sz="2" w:space="0" w:color="auto"/>
              <w:right w:val="single" w:sz="2" w:space="0" w:color="auto"/>
            </w:tcBorders>
            <w:vAlign w:val="center"/>
          </w:tcPr>
          <w:p w14:paraId="1F0A7E3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2018年06月01日</w:t>
            </w:r>
          </w:p>
        </w:tc>
        <w:tc>
          <w:tcPr>
            <w:tcW w:w="1606" w:type="dxa"/>
            <w:tcBorders>
              <w:top w:val="single" w:sz="2" w:space="0" w:color="auto"/>
              <w:left w:val="single" w:sz="2" w:space="0" w:color="auto"/>
              <w:bottom w:val="single" w:sz="2" w:space="0" w:color="auto"/>
              <w:right w:val="single" w:sz="2" w:space="0" w:color="auto"/>
            </w:tcBorders>
            <w:vAlign w:val="center"/>
          </w:tcPr>
          <w:p w14:paraId="7097F8E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2027年06月01日</w:t>
            </w:r>
          </w:p>
        </w:tc>
        <w:tc>
          <w:tcPr>
            <w:tcW w:w="1606" w:type="dxa"/>
            <w:tcBorders>
              <w:top w:val="single" w:sz="2" w:space="0" w:color="auto"/>
              <w:left w:val="single" w:sz="2" w:space="0" w:color="auto"/>
              <w:bottom w:val="single" w:sz="2" w:space="0" w:color="auto"/>
              <w:right w:val="single" w:sz="2" w:space="0" w:color="auto"/>
            </w:tcBorders>
            <w:vAlign w:val="center"/>
          </w:tcPr>
          <w:p w14:paraId="1134FE0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61564AA6"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6DD651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李国栋</w:t>
            </w:r>
          </w:p>
        </w:tc>
        <w:tc>
          <w:tcPr>
            <w:tcW w:w="1606" w:type="dxa"/>
            <w:tcBorders>
              <w:top w:val="single" w:sz="2" w:space="0" w:color="auto"/>
              <w:left w:val="single" w:sz="2" w:space="0" w:color="auto"/>
              <w:bottom w:val="single" w:sz="2" w:space="0" w:color="auto"/>
              <w:right w:val="single" w:sz="2" w:space="0" w:color="auto"/>
            </w:tcBorders>
            <w:vAlign w:val="center"/>
          </w:tcPr>
          <w:p w14:paraId="367D2EC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福森药业有限公司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7B77697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独立非执行董事</w:t>
            </w:r>
          </w:p>
        </w:tc>
        <w:tc>
          <w:tcPr>
            <w:tcW w:w="1606" w:type="dxa"/>
            <w:tcBorders>
              <w:top w:val="single" w:sz="2" w:space="0" w:color="auto"/>
              <w:left w:val="single" w:sz="2" w:space="0" w:color="auto"/>
              <w:bottom w:val="single" w:sz="2" w:space="0" w:color="auto"/>
              <w:right w:val="single" w:sz="2" w:space="0" w:color="auto"/>
            </w:tcBorders>
            <w:vAlign w:val="center"/>
          </w:tcPr>
          <w:p w14:paraId="2F15114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2019年04月01日</w:t>
            </w:r>
          </w:p>
        </w:tc>
        <w:tc>
          <w:tcPr>
            <w:tcW w:w="1606" w:type="dxa"/>
            <w:tcBorders>
              <w:top w:val="single" w:sz="2" w:space="0" w:color="auto"/>
              <w:left w:val="single" w:sz="2" w:space="0" w:color="auto"/>
              <w:bottom w:val="single" w:sz="2" w:space="0" w:color="auto"/>
              <w:right w:val="single" w:sz="2" w:space="0" w:color="auto"/>
            </w:tcBorders>
            <w:vAlign w:val="center"/>
          </w:tcPr>
          <w:p w14:paraId="5643D8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2028年04月01日</w:t>
            </w:r>
          </w:p>
        </w:tc>
        <w:tc>
          <w:tcPr>
            <w:tcW w:w="1606" w:type="dxa"/>
            <w:tcBorders>
              <w:top w:val="single" w:sz="2" w:space="0" w:color="auto"/>
              <w:left w:val="single" w:sz="2" w:space="0" w:color="auto"/>
              <w:bottom w:val="single" w:sz="2" w:space="0" w:color="auto"/>
              <w:right w:val="single" w:sz="2" w:space="0" w:color="auto"/>
            </w:tcBorders>
            <w:vAlign w:val="center"/>
          </w:tcPr>
          <w:p w14:paraId="03D6C52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2FF047BB"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67AA83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李国栋</w:t>
            </w:r>
          </w:p>
        </w:tc>
        <w:tc>
          <w:tcPr>
            <w:tcW w:w="1606" w:type="dxa"/>
            <w:tcBorders>
              <w:top w:val="single" w:sz="2" w:space="0" w:color="auto"/>
              <w:left w:val="single" w:sz="2" w:space="0" w:color="auto"/>
              <w:bottom w:val="single" w:sz="2" w:space="0" w:color="auto"/>
              <w:right w:val="single" w:sz="2" w:space="0" w:color="auto"/>
            </w:tcBorders>
            <w:vAlign w:val="center"/>
          </w:tcPr>
          <w:p w14:paraId="6A93D44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w:t>
            </w:r>
            <w:proofErr w:type="gramStart"/>
            <w:r>
              <w:rPr>
                <w:rFonts w:ascii="宋体" w:eastAsia="宋体" w:hAnsi="宋体" w:cs="宋体"/>
                <w:sz w:val="18"/>
                <w:szCs w:val="18"/>
              </w:rPr>
              <w:t>庆环境</w:t>
            </w:r>
            <w:proofErr w:type="gramEnd"/>
            <w:r>
              <w:rPr>
                <w:rFonts w:ascii="宋体" w:eastAsia="宋体" w:hAnsi="宋体" w:cs="宋体"/>
                <w:sz w:val="18"/>
                <w:szCs w:val="18"/>
              </w:rPr>
              <w:t>股份有限公司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44440F5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独立非执行董事</w:t>
            </w:r>
          </w:p>
        </w:tc>
        <w:tc>
          <w:tcPr>
            <w:tcW w:w="1606" w:type="dxa"/>
            <w:tcBorders>
              <w:top w:val="single" w:sz="2" w:space="0" w:color="auto"/>
              <w:left w:val="single" w:sz="2" w:space="0" w:color="auto"/>
              <w:bottom w:val="single" w:sz="2" w:space="0" w:color="auto"/>
              <w:right w:val="single" w:sz="2" w:space="0" w:color="auto"/>
            </w:tcBorders>
            <w:vAlign w:val="center"/>
          </w:tcPr>
          <w:p w14:paraId="020CA0F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2020年12月01日</w:t>
            </w:r>
          </w:p>
        </w:tc>
        <w:tc>
          <w:tcPr>
            <w:tcW w:w="1606" w:type="dxa"/>
            <w:tcBorders>
              <w:top w:val="single" w:sz="2" w:space="0" w:color="auto"/>
              <w:left w:val="single" w:sz="2" w:space="0" w:color="auto"/>
              <w:bottom w:val="single" w:sz="2" w:space="0" w:color="auto"/>
              <w:right w:val="single" w:sz="2" w:space="0" w:color="auto"/>
            </w:tcBorders>
            <w:vAlign w:val="center"/>
          </w:tcPr>
          <w:p w14:paraId="39881E5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2029年12月01日</w:t>
            </w:r>
          </w:p>
        </w:tc>
        <w:tc>
          <w:tcPr>
            <w:tcW w:w="1606" w:type="dxa"/>
            <w:tcBorders>
              <w:top w:val="single" w:sz="2" w:space="0" w:color="auto"/>
              <w:left w:val="single" w:sz="2" w:space="0" w:color="auto"/>
              <w:bottom w:val="single" w:sz="2" w:space="0" w:color="auto"/>
              <w:right w:val="single" w:sz="2" w:space="0" w:color="auto"/>
            </w:tcBorders>
            <w:vAlign w:val="center"/>
          </w:tcPr>
          <w:p w14:paraId="35FFC33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4120AA01"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2FFCA0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向凌</w:t>
            </w:r>
          </w:p>
        </w:tc>
        <w:tc>
          <w:tcPr>
            <w:tcW w:w="1606" w:type="dxa"/>
            <w:tcBorders>
              <w:top w:val="single" w:sz="2" w:space="0" w:color="auto"/>
              <w:left w:val="single" w:sz="2" w:space="0" w:color="auto"/>
              <w:bottom w:val="single" w:sz="2" w:space="0" w:color="auto"/>
              <w:right w:val="single" w:sz="2" w:space="0" w:color="auto"/>
            </w:tcBorders>
            <w:vAlign w:val="center"/>
          </w:tcPr>
          <w:p w14:paraId="09A0B1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广东金融学院</w:t>
            </w:r>
          </w:p>
        </w:tc>
        <w:tc>
          <w:tcPr>
            <w:tcW w:w="1606" w:type="dxa"/>
            <w:tcBorders>
              <w:top w:val="single" w:sz="2" w:space="0" w:color="auto"/>
              <w:left w:val="single" w:sz="2" w:space="0" w:color="auto"/>
              <w:bottom w:val="single" w:sz="2" w:space="0" w:color="auto"/>
              <w:right w:val="single" w:sz="2" w:space="0" w:color="auto"/>
            </w:tcBorders>
            <w:vAlign w:val="center"/>
          </w:tcPr>
          <w:p w14:paraId="74C951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知识产权系主任</w:t>
            </w:r>
          </w:p>
        </w:tc>
        <w:tc>
          <w:tcPr>
            <w:tcW w:w="1606" w:type="dxa"/>
            <w:tcBorders>
              <w:top w:val="single" w:sz="2" w:space="0" w:color="auto"/>
              <w:left w:val="single" w:sz="2" w:space="0" w:color="auto"/>
              <w:bottom w:val="single" w:sz="2" w:space="0" w:color="auto"/>
              <w:right w:val="single" w:sz="2" w:space="0" w:color="auto"/>
            </w:tcBorders>
            <w:vAlign w:val="center"/>
          </w:tcPr>
          <w:p w14:paraId="6A49B54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2006年07月01日</w:t>
            </w:r>
          </w:p>
        </w:tc>
        <w:tc>
          <w:tcPr>
            <w:tcW w:w="1606" w:type="dxa"/>
            <w:tcBorders>
              <w:top w:val="single" w:sz="2" w:space="0" w:color="auto"/>
              <w:left w:val="single" w:sz="2" w:space="0" w:color="auto"/>
              <w:bottom w:val="single" w:sz="2" w:space="0" w:color="auto"/>
              <w:right w:val="single" w:sz="2" w:space="0" w:color="auto"/>
            </w:tcBorders>
            <w:vAlign w:val="center"/>
          </w:tcPr>
          <w:p w14:paraId="28BC7422"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60C0022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04FDE61E"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1D26B58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向凌</w:t>
            </w:r>
          </w:p>
        </w:tc>
        <w:tc>
          <w:tcPr>
            <w:tcW w:w="1606" w:type="dxa"/>
            <w:tcBorders>
              <w:top w:val="single" w:sz="2" w:space="0" w:color="auto"/>
              <w:left w:val="single" w:sz="2" w:space="0" w:color="auto"/>
              <w:bottom w:val="single" w:sz="2" w:space="0" w:color="auto"/>
              <w:right w:val="single" w:sz="2" w:space="0" w:color="auto"/>
            </w:tcBorders>
            <w:vAlign w:val="center"/>
          </w:tcPr>
          <w:p w14:paraId="710F4C6A"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宜昌东阳光</w:t>
            </w:r>
            <w:proofErr w:type="gramEnd"/>
            <w:r>
              <w:rPr>
                <w:rFonts w:ascii="宋体" w:eastAsia="宋体" w:hAnsi="宋体" w:cs="宋体"/>
                <w:sz w:val="18"/>
                <w:szCs w:val="18"/>
              </w:rPr>
              <w:t>长江药业股份有限公司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72F3842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独立董事</w:t>
            </w:r>
          </w:p>
        </w:tc>
        <w:tc>
          <w:tcPr>
            <w:tcW w:w="1606" w:type="dxa"/>
            <w:tcBorders>
              <w:top w:val="single" w:sz="2" w:space="0" w:color="auto"/>
              <w:left w:val="single" w:sz="2" w:space="0" w:color="auto"/>
              <w:bottom w:val="single" w:sz="2" w:space="0" w:color="auto"/>
              <w:right w:val="single" w:sz="2" w:space="0" w:color="auto"/>
            </w:tcBorders>
            <w:vAlign w:val="center"/>
          </w:tcPr>
          <w:p w14:paraId="0322B45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2020年06月01日</w:t>
            </w:r>
          </w:p>
        </w:tc>
        <w:tc>
          <w:tcPr>
            <w:tcW w:w="1606" w:type="dxa"/>
            <w:tcBorders>
              <w:top w:val="single" w:sz="2" w:space="0" w:color="auto"/>
              <w:left w:val="single" w:sz="2" w:space="0" w:color="auto"/>
              <w:bottom w:val="single" w:sz="2" w:space="0" w:color="auto"/>
              <w:right w:val="single" w:sz="2" w:space="0" w:color="auto"/>
            </w:tcBorders>
            <w:vAlign w:val="center"/>
          </w:tcPr>
          <w:p w14:paraId="656D99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2025年12月31日</w:t>
            </w:r>
          </w:p>
        </w:tc>
        <w:tc>
          <w:tcPr>
            <w:tcW w:w="1606" w:type="dxa"/>
            <w:tcBorders>
              <w:top w:val="single" w:sz="2" w:space="0" w:color="auto"/>
              <w:left w:val="single" w:sz="2" w:space="0" w:color="auto"/>
              <w:bottom w:val="single" w:sz="2" w:space="0" w:color="auto"/>
              <w:right w:val="single" w:sz="2" w:space="0" w:color="auto"/>
            </w:tcBorders>
            <w:vAlign w:val="center"/>
          </w:tcPr>
          <w:p w14:paraId="38B4A3D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3BD731E3"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1B71C82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向凌</w:t>
            </w:r>
          </w:p>
        </w:tc>
        <w:tc>
          <w:tcPr>
            <w:tcW w:w="1606" w:type="dxa"/>
            <w:tcBorders>
              <w:top w:val="single" w:sz="2" w:space="0" w:color="auto"/>
              <w:left w:val="single" w:sz="2" w:space="0" w:color="auto"/>
              <w:bottom w:val="single" w:sz="2" w:space="0" w:color="auto"/>
              <w:right w:val="single" w:sz="2" w:space="0" w:color="auto"/>
            </w:tcBorders>
            <w:vAlign w:val="center"/>
          </w:tcPr>
          <w:p w14:paraId="7718E71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广州市</w:t>
            </w:r>
            <w:proofErr w:type="gramStart"/>
            <w:r>
              <w:rPr>
                <w:rFonts w:ascii="宋体" w:eastAsia="宋体" w:hAnsi="宋体" w:cs="宋体"/>
                <w:sz w:val="18"/>
                <w:szCs w:val="18"/>
              </w:rPr>
              <w:t>昊</w:t>
            </w:r>
            <w:proofErr w:type="gramEnd"/>
            <w:r>
              <w:rPr>
                <w:rFonts w:ascii="宋体" w:eastAsia="宋体" w:hAnsi="宋体" w:cs="宋体"/>
                <w:sz w:val="18"/>
                <w:szCs w:val="18"/>
              </w:rPr>
              <w:t>志机电股份有限公司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11667CE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独立董事</w:t>
            </w:r>
          </w:p>
        </w:tc>
        <w:tc>
          <w:tcPr>
            <w:tcW w:w="1606" w:type="dxa"/>
            <w:tcBorders>
              <w:top w:val="single" w:sz="2" w:space="0" w:color="auto"/>
              <w:left w:val="single" w:sz="2" w:space="0" w:color="auto"/>
              <w:bottom w:val="single" w:sz="2" w:space="0" w:color="auto"/>
              <w:right w:val="single" w:sz="2" w:space="0" w:color="auto"/>
            </w:tcBorders>
            <w:vAlign w:val="center"/>
          </w:tcPr>
          <w:p w14:paraId="23D192A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2023年03月15日</w:t>
            </w:r>
          </w:p>
        </w:tc>
        <w:tc>
          <w:tcPr>
            <w:tcW w:w="1606" w:type="dxa"/>
            <w:tcBorders>
              <w:top w:val="single" w:sz="2" w:space="0" w:color="auto"/>
              <w:left w:val="single" w:sz="2" w:space="0" w:color="auto"/>
              <w:bottom w:val="single" w:sz="2" w:space="0" w:color="auto"/>
              <w:right w:val="single" w:sz="2" w:space="0" w:color="auto"/>
            </w:tcBorders>
            <w:vAlign w:val="center"/>
          </w:tcPr>
          <w:p w14:paraId="39F35B52"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4803260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06C7A5A6"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9A1ACA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向凌</w:t>
            </w:r>
          </w:p>
        </w:tc>
        <w:tc>
          <w:tcPr>
            <w:tcW w:w="1606" w:type="dxa"/>
            <w:tcBorders>
              <w:top w:val="single" w:sz="2" w:space="0" w:color="auto"/>
              <w:left w:val="single" w:sz="2" w:space="0" w:color="auto"/>
              <w:bottom w:val="single" w:sz="2" w:space="0" w:color="auto"/>
              <w:right w:val="single" w:sz="2" w:space="0" w:color="auto"/>
            </w:tcBorders>
            <w:vAlign w:val="center"/>
          </w:tcPr>
          <w:p w14:paraId="5A695EA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广州广哈通信股份有限公司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1762152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独立董事</w:t>
            </w:r>
          </w:p>
        </w:tc>
        <w:tc>
          <w:tcPr>
            <w:tcW w:w="1606" w:type="dxa"/>
            <w:tcBorders>
              <w:top w:val="single" w:sz="2" w:space="0" w:color="auto"/>
              <w:left w:val="single" w:sz="2" w:space="0" w:color="auto"/>
              <w:bottom w:val="single" w:sz="2" w:space="0" w:color="auto"/>
              <w:right w:val="single" w:sz="2" w:space="0" w:color="auto"/>
            </w:tcBorders>
            <w:vAlign w:val="center"/>
          </w:tcPr>
          <w:p w14:paraId="28D227C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2023年12月21日</w:t>
            </w:r>
          </w:p>
        </w:tc>
        <w:tc>
          <w:tcPr>
            <w:tcW w:w="1606" w:type="dxa"/>
            <w:tcBorders>
              <w:top w:val="single" w:sz="2" w:space="0" w:color="auto"/>
              <w:left w:val="single" w:sz="2" w:space="0" w:color="auto"/>
              <w:bottom w:val="single" w:sz="2" w:space="0" w:color="auto"/>
              <w:right w:val="single" w:sz="2" w:space="0" w:color="auto"/>
            </w:tcBorders>
            <w:vAlign w:val="center"/>
          </w:tcPr>
          <w:p w14:paraId="214CB006"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609888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bl>
    <w:p w14:paraId="342A756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公司现任及报告期内离任董事和高级管理人员近三年证券监管机构处罚的情况</w:t>
      </w:r>
    </w:p>
    <w:p w14:paraId="5BE778D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A13AA51" w14:textId="77777777" w:rsidR="0025246D" w:rsidRDefault="00000000">
      <w:pPr>
        <w:pStyle w:val="3"/>
        <w:spacing w:line="280" w:lineRule="exact"/>
        <w:jc w:val="left"/>
        <w:rPr>
          <w:rFonts w:ascii="宋体" w:hAnsi="宋体" w:cs="宋体" w:hint="eastAsia"/>
          <w:b/>
          <w:bCs/>
        </w:rPr>
      </w:pPr>
      <w:bookmarkStart w:id="64" w:name="_Toc988948"/>
      <w:r>
        <w:rPr>
          <w:rFonts w:ascii="宋体" w:hAnsi="宋体" w:cs="宋体"/>
          <w:b/>
          <w:bCs/>
        </w:rPr>
        <w:t>3、董事、高级管理人员薪酬情况</w:t>
      </w:r>
      <w:bookmarkEnd w:id="64"/>
    </w:p>
    <w:p w14:paraId="3F79D9F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董事、高级管理人员薪酬</w:t>
      </w:r>
      <w:proofErr w:type="gramStart"/>
      <w:r>
        <w:rPr>
          <w:rFonts w:ascii="宋体" w:eastAsia="宋体" w:hAnsi="宋体" w:cs="宋体"/>
          <w:sz w:val="18"/>
          <w:szCs w:val="18"/>
        </w:rPr>
        <w:t>的决策程序</w:t>
      </w:r>
      <w:proofErr w:type="gramEnd"/>
      <w:r>
        <w:rPr>
          <w:rFonts w:ascii="宋体" w:eastAsia="宋体" w:hAnsi="宋体" w:cs="宋体"/>
          <w:sz w:val="18"/>
          <w:szCs w:val="18"/>
        </w:rPr>
        <w:t>、确定依据、实际支付情况</w:t>
      </w:r>
    </w:p>
    <w:p w14:paraId="40AAB756" w14:textId="77777777" w:rsidR="0025246D" w:rsidRPr="00E338A8" w:rsidRDefault="00000000" w:rsidP="00E338A8">
      <w:pPr>
        <w:pStyle w:val="a8"/>
        <w:spacing w:beforeAutospacing="0" w:afterAutospacing="0" w:line="240" w:lineRule="atLeast"/>
        <w:jc w:val="both"/>
        <w:rPr>
          <w:rFonts w:hint="eastAsia"/>
          <w:sz w:val="18"/>
          <w:szCs w:val="18"/>
        </w:rPr>
      </w:pPr>
      <w:r w:rsidRPr="00E338A8">
        <w:rPr>
          <w:rFonts w:hint="eastAsia"/>
          <w:sz w:val="18"/>
          <w:szCs w:val="18"/>
        </w:rPr>
        <w:t>（1）董事、高级管理人员报酬</w:t>
      </w:r>
      <w:proofErr w:type="gramStart"/>
      <w:r w:rsidRPr="00E338A8">
        <w:rPr>
          <w:rFonts w:hint="eastAsia"/>
          <w:sz w:val="18"/>
          <w:szCs w:val="18"/>
        </w:rPr>
        <w:t>的决策程序</w:t>
      </w:r>
      <w:proofErr w:type="gramEnd"/>
      <w:r w:rsidRPr="00E338A8">
        <w:rPr>
          <w:rFonts w:hint="eastAsia"/>
          <w:sz w:val="18"/>
          <w:szCs w:val="18"/>
        </w:rPr>
        <w:t>：</w:t>
      </w:r>
    </w:p>
    <w:p w14:paraId="70482E57" w14:textId="1CB00AA5" w:rsidR="0025246D" w:rsidRPr="00E338A8" w:rsidRDefault="00000000" w:rsidP="00E338A8">
      <w:pPr>
        <w:pStyle w:val="a8"/>
        <w:spacing w:beforeAutospacing="0" w:afterAutospacing="0" w:line="240" w:lineRule="atLeast"/>
        <w:jc w:val="both"/>
        <w:rPr>
          <w:rFonts w:hint="eastAsia"/>
          <w:sz w:val="18"/>
          <w:szCs w:val="18"/>
        </w:rPr>
      </w:pPr>
      <w:r w:rsidRPr="00E338A8">
        <w:rPr>
          <w:rFonts w:hint="eastAsia"/>
          <w:sz w:val="18"/>
          <w:szCs w:val="18"/>
        </w:rPr>
        <w:t>根据《公司章程》《董事长及高级管理人员薪酬管理办法》等有关规定，公司第七届董事会第四十六次会议审议通过了《关于拟定第八届董事及监事薪酬的议案》，拟定了第八届董事会执行董事、非执行董事、独立董事的薪酬方案。上述议案已经公司2024年第二次临时股东会审议通过。</w:t>
      </w:r>
      <w:r w:rsidR="00114886" w:rsidRPr="00114886">
        <w:rPr>
          <w:rFonts w:hint="eastAsia"/>
          <w:sz w:val="18"/>
          <w:szCs w:val="18"/>
        </w:rPr>
        <w:t>根据2026年1月1日起生效的《上市公司治理准则》规定，公司将自2026年起每年提交上一年度董事、高级管理人员的薪酬情况及当年的薪酬方案</w:t>
      </w:r>
      <w:proofErr w:type="gramStart"/>
      <w:r w:rsidR="00114886" w:rsidRPr="00114886">
        <w:rPr>
          <w:rFonts w:hint="eastAsia"/>
          <w:sz w:val="18"/>
          <w:szCs w:val="18"/>
        </w:rPr>
        <w:t>予股东</w:t>
      </w:r>
      <w:proofErr w:type="gramEnd"/>
      <w:r w:rsidR="00114886" w:rsidRPr="00114886">
        <w:rPr>
          <w:rFonts w:hint="eastAsia"/>
          <w:sz w:val="18"/>
          <w:szCs w:val="18"/>
        </w:rPr>
        <w:t>会审批。</w:t>
      </w:r>
    </w:p>
    <w:p w14:paraId="1C26A01E" w14:textId="77777777" w:rsidR="0025246D" w:rsidRPr="00E338A8" w:rsidRDefault="00000000" w:rsidP="00E338A8">
      <w:pPr>
        <w:pStyle w:val="a8"/>
        <w:spacing w:beforeAutospacing="0" w:afterAutospacing="0" w:line="240" w:lineRule="atLeast"/>
        <w:jc w:val="both"/>
        <w:rPr>
          <w:rFonts w:hint="eastAsia"/>
          <w:sz w:val="18"/>
          <w:szCs w:val="18"/>
        </w:rPr>
      </w:pPr>
      <w:r w:rsidRPr="00E338A8">
        <w:rPr>
          <w:rFonts w:hint="eastAsia"/>
          <w:sz w:val="18"/>
          <w:szCs w:val="18"/>
        </w:rPr>
        <w:t>（2）董事、高级管理人员报酬的确定依据：</w:t>
      </w:r>
    </w:p>
    <w:p w14:paraId="10D95094" w14:textId="77777777" w:rsidR="0025246D" w:rsidRPr="00E338A8" w:rsidRDefault="00000000" w:rsidP="00E338A8">
      <w:pPr>
        <w:pStyle w:val="a8"/>
        <w:spacing w:beforeAutospacing="0" w:afterAutospacing="0" w:line="240" w:lineRule="atLeast"/>
        <w:jc w:val="both"/>
        <w:rPr>
          <w:rFonts w:hint="eastAsia"/>
          <w:sz w:val="18"/>
          <w:szCs w:val="18"/>
        </w:rPr>
      </w:pPr>
      <w:r w:rsidRPr="00E338A8">
        <w:rPr>
          <w:rFonts w:hint="eastAsia"/>
          <w:sz w:val="18"/>
          <w:szCs w:val="18"/>
        </w:rPr>
        <w:t>根据公司《董事长及高级管理人员薪酬管理办法》等有关规定，董事、高级管理人员薪酬管理坚持以下原则：（一）坚持合法合</w:t>
      </w:r>
      <w:proofErr w:type="gramStart"/>
      <w:r w:rsidRPr="00E338A8">
        <w:rPr>
          <w:rFonts w:hint="eastAsia"/>
          <w:sz w:val="18"/>
          <w:szCs w:val="18"/>
        </w:rPr>
        <w:t>规</w:t>
      </w:r>
      <w:proofErr w:type="gramEnd"/>
      <w:r w:rsidRPr="00E338A8">
        <w:rPr>
          <w:rFonts w:hint="eastAsia"/>
          <w:sz w:val="18"/>
          <w:szCs w:val="18"/>
        </w:rPr>
        <w:t>原则。按照法律法规和相关规定规范薪酬管理。（二）坚持效益优先、兼顾公平的原则。根据市场导向、行业属性和公司发展情况合理确定企业负责人薪酬水平，体现</w:t>
      </w:r>
      <w:proofErr w:type="gramStart"/>
      <w:r w:rsidRPr="00E338A8">
        <w:rPr>
          <w:rFonts w:hint="eastAsia"/>
          <w:sz w:val="18"/>
          <w:szCs w:val="18"/>
        </w:rPr>
        <w:t>劳</w:t>
      </w:r>
      <w:proofErr w:type="gramEnd"/>
      <w:r w:rsidRPr="00E338A8">
        <w:rPr>
          <w:rFonts w:hint="eastAsia"/>
          <w:sz w:val="18"/>
          <w:szCs w:val="18"/>
        </w:rPr>
        <w:t>分配与责、权、利对等。（三）坚持绩效导向、激励约束相结合原则。坚持业绩升薪酬升，业绩降薪酬降，健全企业负责人薪酬与考核结果相挂钩的分配激励约束机制。构建效益决定薪酬、个人绩效与团队业绩捆绑、增量业绩决定增量激励的薪酬机制。</w:t>
      </w:r>
    </w:p>
    <w:p w14:paraId="7BF501A6" w14:textId="77777777" w:rsidR="0025246D" w:rsidRPr="00E338A8" w:rsidRDefault="00000000" w:rsidP="00E338A8">
      <w:pPr>
        <w:pStyle w:val="a8"/>
        <w:spacing w:beforeAutospacing="0" w:afterAutospacing="0" w:line="240" w:lineRule="atLeast"/>
        <w:jc w:val="both"/>
        <w:rPr>
          <w:rFonts w:hint="eastAsia"/>
          <w:sz w:val="18"/>
          <w:szCs w:val="18"/>
        </w:rPr>
      </w:pPr>
      <w:r w:rsidRPr="00E338A8">
        <w:rPr>
          <w:rFonts w:hint="eastAsia"/>
          <w:sz w:val="18"/>
          <w:szCs w:val="18"/>
        </w:rPr>
        <w:t>（3）董事、高级管理人员报酬的实际支付情况：</w:t>
      </w:r>
    </w:p>
    <w:p w14:paraId="014D2CE1" w14:textId="77777777" w:rsidR="0025246D" w:rsidRPr="00E338A8" w:rsidRDefault="00000000" w:rsidP="00E338A8">
      <w:pPr>
        <w:pStyle w:val="a8"/>
        <w:spacing w:beforeAutospacing="0" w:afterAutospacing="0" w:line="240" w:lineRule="atLeast"/>
        <w:jc w:val="both"/>
        <w:rPr>
          <w:rFonts w:hint="eastAsia"/>
          <w:sz w:val="18"/>
          <w:szCs w:val="18"/>
        </w:rPr>
      </w:pPr>
      <w:r w:rsidRPr="00E338A8">
        <w:rPr>
          <w:rFonts w:hint="eastAsia"/>
          <w:sz w:val="18"/>
          <w:szCs w:val="18"/>
        </w:rPr>
        <w:t xml:space="preserve">根据公司《董事长及高级管理人员薪酬管理办法》等有关规定，公司向董事长及高级管理人员支付基本年薪，根据考核情况支付绩效年薪、任期激励等。实际支付情况详见“报告期内董事和高级管理人员薪酬情况”。 </w:t>
      </w:r>
    </w:p>
    <w:p w14:paraId="08BF52B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公司报告期内董事和高级管理人员薪酬情况</w:t>
      </w:r>
    </w:p>
    <w:p w14:paraId="2ED3DE17"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单位：万元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6"/>
        <w:gridCol w:w="1382"/>
        <w:gridCol w:w="1376"/>
        <w:gridCol w:w="1376"/>
        <w:gridCol w:w="1376"/>
        <w:gridCol w:w="1376"/>
        <w:gridCol w:w="1377"/>
      </w:tblGrid>
      <w:tr w:rsidR="0025246D" w14:paraId="52C4E011"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shd w:val="clear" w:color="auto" w:fill="D3D3D3"/>
            <w:vAlign w:val="center"/>
          </w:tcPr>
          <w:p w14:paraId="10FBE78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姓名</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AED9C4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性别</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890AEB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年龄</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18B61A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职务</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B2F457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任职状态</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F89171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从公司获得的税前报酬总额</w:t>
            </w:r>
          </w:p>
        </w:tc>
        <w:tc>
          <w:tcPr>
            <w:tcW w:w="1378" w:type="dxa"/>
            <w:tcBorders>
              <w:top w:val="single" w:sz="2" w:space="0" w:color="auto"/>
              <w:left w:val="single" w:sz="2" w:space="0" w:color="auto"/>
              <w:bottom w:val="single" w:sz="2" w:space="0" w:color="auto"/>
              <w:right w:val="single" w:sz="2" w:space="0" w:color="auto"/>
            </w:tcBorders>
            <w:shd w:val="clear" w:color="auto" w:fill="D3D3D3"/>
            <w:vAlign w:val="center"/>
          </w:tcPr>
          <w:p w14:paraId="69468E1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是否在公司关联方获取报酬</w:t>
            </w:r>
          </w:p>
        </w:tc>
      </w:tr>
      <w:tr w:rsidR="0025246D" w14:paraId="5138307F"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65D4C75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王碧安</w:t>
            </w:r>
          </w:p>
        </w:tc>
        <w:tc>
          <w:tcPr>
            <w:tcW w:w="1377" w:type="dxa"/>
            <w:tcBorders>
              <w:top w:val="single" w:sz="2" w:space="0" w:color="auto"/>
              <w:left w:val="single" w:sz="2" w:space="0" w:color="auto"/>
              <w:bottom w:val="single" w:sz="2" w:space="0" w:color="auto"/>
              <w:right w:val="single" w:sz="2" w:space="0" w:color="auto"/>
            </w:tcBorders>
            <w:vAlign w:val="center"/>
          </w:tcPr>
          <w:p w14:paraId="2EF116C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72046C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w:t>
            </w:r>
          </w:p>
        </w:tc>
        <w:tc>
          <w:tcPr>
            <w:tcW w:w="1377" w:type="dxa"/>
            <w:tcBorders>
              <w:top w:val="single" w:sz="2" w:space="0" w:color="auto"/>
              <w:left w:val="single" w:sz="2" w:space="0" w:color="auto"/>
              <w:bottom w:val="single" w:sz="2" w:space="0" w:color="auto"/>
              <w:right w:val="single" w:sz="2" w:space="0" w:color="auto"/>
            </w:tcBorders>
            <w:vAlign w:val="center"/>
          </w:tcPr>
          <w:p w14:paraId="2EB1DD5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董事长</w:t>
            </w:r>
          </w:p>
        </w:tc>
        <w:tc>
          <w:tcPr>
            <w:tcW w:w="1377" w:type="dxa"/>
            <w:tcBorders>
              <w:top w:val="single" w:sz="2" w:space="0" w:color="auto"/>
              <w:left w:val="single" w:sz="2" w:space="0" w:color="auto"/>
              <w:bottom w:val="single" w:sz="2" w:space="0" w:color="auto"/>
              <w:right w:val="single" w:sz="2" w:space="0" w:color="auto"/>
            </w:tcBorders>
            <w:vAlign w:val="center"/>
          </w:tcPr>
          <w:p w14:paraId="7884B8C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14:paraId="16B0AAC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85.31</w:t>
            </w:r>
          </w:p>
        </w:tc>
        <w:tc>
          <w:tcPr>
            <w:tcW w:w="1378" w:type="dxa"/>
            <w:tcBorders>
              <w:top w:val="single" w:sz="2" w:space="0" w:color="auto"/>
              <w:left w:val="single" w:sz="2" w:space="0" w:color="auto"/>
              <w:bottom w:val="single" w:sz="2" w:space="0" w:color="auto"/>
              <w:right w:val="single" w:sz="2" w:space="0" w:color="auto"/>
            </w:tcBorders>
            <w:vAlign w:val="center"/>
          </w:tcPr>
          <w:p w14:paraId="1293F55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7CE6BCEA"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73A957D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李向利</w:t>
            </w:r>
          </w:p>
        </w:tc>
        <w:tc>
          <w:tcPr>
            <w:tcW w:w="1377" w:type="dxa"/>
            <w:tcBorders>
              <w:top w:val="single" w:sz="2" w:space="0" w:color="auto"/>
              <w:left w:val="single" w:sz="2" w:space="0" w:color="auto"/>
              <w:bottom w:val="single" w:sz="2" w:space="0" w:color="auto"/>
              <w:right w:val="single" w:sz="2" w:space="0" w:color="auto"/>
            </w:tcBorders>
            <w:vAlign w:val="center"/>
          </w:tcPr>
          <w:p w14:paraId="429AEB6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4C45BFA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w:t>
            </w:r>
          </w:p>
        </w:tc>
        <w:tc>
          <w:tcPr>
            <w:tcW w:w="1377" w:type="dxa"/>
            <w:tcBorders>
              <w:top w:val="single" w:sz="2" w:space="0" w:color="auto"/>
              <w:left w:val="single" w:sz="2" w:space="0" w:color="auto"/>
              <w:bottom w:val="single" w:sz="2" w:space="0" w:color="auto"/>
              <w:right w:val="single" w:sz="2" w:space="0" w:color="auto"/>
            </w:tcBorders>
            <w:vAlign w:val="center"/>
          </w:tcPr>
          <w:p w14:paraId="2AD5954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董事、总裁</w:t>
            </w:r>
          </w:p>
        </w:tc>
        <w:tc>
          <w:tcPr>
            <w:tcW w:w="1377" w:type="dxa"/>
            <w:tcBorders>
              <w:top w:val="single" w:sz="2" w:space="0" w:color="auto"/>
              <w:left w:val="single" w:sz="2" w:space="0" w:color="auto"/>
              <w:bottom w:val="single" w:sz="2" w:space="0" w:color="auto"/>
              <w:right w:val="single" w:sz="2" w:space="0" w:color="auto"/>
            </w:tcBorders>
            <w:vAlign w:val="center"/>
          </w:tcPr>
          <w:p w14:paraId="5ECD709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14:paraId="0A64D42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89.28</w:t>
            </w:r>
          </w:p>
        </w:tc>
        <w:tc>
          <w:tcPr>
            <w:tcW w:w="1378" w:type="dxa"/>
            <w:tcBorders>
              <w:top w:val="single" w:sz="2" w:space="0" w:color="auto"/>
              <w:left w:val="single" w:sz="2" w:space="0" w:color="auto"/>
              <w:bottom w:val="single" w:sz="2" w:space="0" w:color="auto"/>
              <w:right w:val="single" w:sz="2" w:space="0" w:color="auto"/>
            </w:tcBorders>
            <w:vAlign w:val="center"/>
          </w:tcPr>
          <w:p w14:paraId="592BB5B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5DC2F1E7"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3AEA46E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朱林涛</w:t>
            </w:r>
          </w:p>
        </w:tc>
        <w:tc>
          <w:tcPr>
            <w:tcW w:w="1377" w:type="dxa"/>
            <w:tcBorders>
              <w:top w:val="single" w:sz="2" w:space="0" w:color="auto"/>
              <w:left w:val="single" w:sz="2" w:space="0" w:color="auto"/>
              <w:bottom w:val="single" w:sz="2" w:space="0" w:color="auto"/>
              <w:right w:val="single" w:sz="2" w:space="0" w:color="auto"/>
            </w:tcBorders>
            <w:vAlign w:val="center"/>
          </w:tcPr>
          <w:p w14:paraId="48AE18E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59FE36B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w:t>
            </w:r>
          </w:p>
        </w:tc>
        <w:tc>
          <w:tcPr>
            <w:tcW w:w="1377" w:type="dxa"/>
            <w:tcBorders>
              <w:top w:val="single" w:sz="2" w:space="0" w:color="auto"/>
              <w:left w:val="single" w:sz="2" w:space="0" w:color="auto"/>
              <w:bottom w:val="single" w:sz="2" w:space="0" w:color="auto"/>
              <w:right w:val="single" w:sz="2" w:space="0" w:color="auto"/>
            </w:tcBorders>
            <w:vAlign w:val="center"/>
          </w:tcPr>
          <w:p w14:paraId="08864B2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1377" w:type="dxa"/>
            <w:tcBorders>
              <w:top w:val="single" w:sz="2" w:space="0" w:color="auto"/>
              <w:left w:val="single" w:sz="2" w:space="0" w:color="auto"/>
              <w:bottom w:val="single" w:sz="2" w:space="0" w:color="auto"/>
              <w:right w:val="single" w:sz="2" w:space="0" w:color="auto"/>
            </w:tcBorders>
            <w:vAlign w:val="center"/>
          </w:tcPr>
          <w:p w14:paraId="22FCBE0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14:paraId="5512DD3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36.44</w:t>
            </w:r>
          </w:p>
        </w:tc>
        <w:tc>
          <w:tcPr>
            <w:tcW w:w="1378" w:type="dxa"/>
            <w:tcBorders>
              <w:top w:val="single" w:sz="2" w:space="0" w:color="auto"/>
              <w:left w:val="single" w:sz="2" w:space="0" w:color="auto"/>
              <w:bottom w:val="single" w:sz="2" w:space="0" w:color="auto"/>
              <w:right w:val="single" w:sz="2" w:space="0" w:color="auto"/>
            </w:tcBorders>
            <w:vAlign w:val="center"/>
          </w:tcPr>
          <w:p w14:paraId="4FBE976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34BF59FF"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1AC7208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王石</w:t>
            </w:r>
          </w:p>
        </w:tc>
        <w:tc>
          <w:tcPr>
            <w:tcW w:w="1377" w:type="dxa"/>
            <w:tcBorders>
              <w:top w:val="single" w:sz="2" w:space="0" w:color="auto"/>
              <w:left w:val="single" w:sz="2" w:space="0" w:color="auto"/>
              <w:bottom w:val="single" w:sz="2" w:space="0" w:color="auto"/>
              <w:right w:val="single" w:sz="2" w:space="0" w:color="auto"/>
            </w:tcBorders>
            <w:vAlign w:val="center"/>
          </w:tcPr>
          <w:p w14:paraId="6438C82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7163F8A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w:t>
            </w:r>
          </w:p>
        </w:tc>
        <w:tc>
          <w:tcPr>
            <w:tcW w:w="1377" w:type="dxa"/>
            <w:tcBorders>
              <w:top w:val="single" w:sz="2" w:space="0" w:color="auto"/>
              <w:left w:val="single" w:sz="2" w:space="0" w:color="auto"/>
              <w:bottom w:val="single" w:sz="2" w:space="0" w:color="auto"/>
              <w:right w:val="single" w:sz="2" w:space="0" w:color="auto"/>
            </w:tcBorders>
            <w:vAlign w:val="center"/>
          </w:tcPr>
          <w:p w14:paraId="23461E9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1377" w:type="dxa"/>
            <w:tcBorders>
              <w:top w:val="single" w:sz="2" w:space="0" w:color="auto"/>
              <w:left w:val="single" w:sz="2" w:space="0" w:color="auto"/>
              <w:bottom w:val="single" w:sz="2" w:space="0" w:color="auto"/>
              <w:right w:val="single" w:sz="2" w:space="0" w:color="auto"/>
            </w:tcBorders>
            <w:vAlign w:val="center"/>
          </w:tcPr>
          <w:p w14:paraId="54115D0D" w14:textId="6DFF41A8" w:rsidR="0025246D" w:rsidRDefault="00E338A8">
            <w:pPr>
              <w:spacing w:after="0" w:line="240" w:lineRule="exact"/>
              <w:rPr>
                <w:rFonts w:ascii="宋体" w:eastAsia="宋体" w:hAnsi="宋体" w:cs="宋体" w:hint="eastAsia"/>
                <w:sz w:val="18"/>
                <w:szCs w:val="18"/>
              </w:rPr>
            </w:pPr>
            <w:r>
              <w:rPr>
                <w:rFonts w:ascii="宋体" w:eastAsia="宋体" w:hAnsi="宋体" w:cs="宋体" w:hint="eastAsia"/>
                <w:sz w:val="18"/>
                <w:szCs w:val="18"/>
              </w:rPr>
              <w:t>离任</w:t>
            </w:r>
          </w:p>
        </w:tc>
        <w:tc>
          <w:tcPr>
            <w:tcW w:w="1377" w:type="dxa"/>
            <w:tcBorders>
              <w:top w:val="single" w:sz="2" w:space="0" w:color="auto"/>
              <w:left w:val="single" w:sz="2" w:space="0" w:color="auto"/>
              <w:bottom w:val="single" w:sz="2" w:space="0" w:color="auto"/>
              <w:right w:val="single" w:sz="2" w:space="0" w:color="auto"/>
            </w:tcBorders>
            <w:vAlign w:val="center"/>
          </w:tcPr>
          <w:p w14:paraId="392BAAC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14.58</w:t>
            </w:r>
          </w:p>
        </w:tc>
        <w:tc>
          <w:tcPr>
            <w:tcW w:w="1378" w:type="dxa"/>
            <w:tcBorders>
              <w:top w:val="single" w:sz="2" w:space="0" w:color="auto"/>
              <w:left w:val="single" w:sz="2" w:space="0" w:color="auto"/>
              <w:bottom w:val="single" w:sz="2" w:space="0" w:color="auto"/>
              <w:right w:val="single" w:sz="2" w:space="0" w:color="auto"/>
            </w:tcBorders>
            <w:vAlign w:val="center"/>
          </w:tcPr>
          <w:p w14:paraId="5B43026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41BEB7A3"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2BEC50C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刘晓轩</w:t>
            </w:r>
          </w:p>
        </w:tc>
        <w:tc>
          <w:tcPr>
            <w:tcW w:w="1377" w:type="dxa"/>
            <w:tcBorders>
              <w:top w:val="single" w:sz="2" w:space="0" w:color="auto"/>
              <w:left w:val="single" w:sz="2" w:space="0" w:color="auto"/>
              <w:bottom w:val="single" w:sz="2" w:space="0" w:color="auto"/>
              <w:right w:val="single" w:sz="2" w:space="0" w:color="auto"/>
            </w:tcBorders>
            <w:vAlign w:val="center"/>
          </w:tcPr>
          <w:p w14:paraId="23E46EB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0D7721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w:t>
            </w:r>
          </w:p>
        </w:tc>
        <w:tc>
          <w:tcPr>
            <w:tcW w:w="1377" w:type="dxa"/>
            <w:tcBorders>
              <w:top w:val="single" w:sz="2" w:space="0" w:color="auto"/>
              <w:left w:val="single" w:sz="2" w:space="0" w:color="auto"/>
              <w:bottom w:val="single" w:sz="2" w:space="0" w:color="auto"/>
              <w:right w:val="single" w:sz="2" w:space="0" w:color="auto"/>
            </w:tcBorders>
            <w:vAlign w:val="center"/>
          </w:tcPr>
          <w:p w14:paraId="2E5A0F0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1377" w:type="dxa"/>
            <w:tcBorders>
              <w:top w:val="single" w:sz="2" w:space="0" w:color="auto"/>
              <w:left w:val="single" w:sz="2" w:space="0" w:color="auto"/>
              <w:bottom w:val="single" w:sz="2" w:space="0" w:color="auto"/>
              <w:right w:val="single" w:sz="2" w:space="0" w:color="auto"/>
            </w:tcBorders>
            <w:vAlign w:val="center"/>
          </w:tcPr>
          <w:p w14:paraId="4FFF0B7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14:paraId="06675C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378" w:type="dxa"/>
            <w:tcBorders>
              <w:top w:val="single" w:sz="2" w:space="0" w:color="auto"/>
              <w:left w:val="single" w:sz="2" w:space="0" w:color="auto"/>
              <w:bottom w:val="single" w:sz="2" w:space="0" w:color="auto"/>
              <w:right w:val="single" w:sz="2" w:space="0" w:color="auto"/>
            </w:tcBorders>
            <w:vAlign w:val="center"/>
          </w:tcPr>
          <w:p w14:paraId="465EE6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0561B222"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4C97C5F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贾国荣</w:t>
            </w:r>
          </w:p>
        </w:tc>
        <w:tc>
          <w:tcPr>
            <w:tcW w:w="1377" w:type="dxa"/>
            <w:tcBorders>
              <w:top w:val="single" w:sz="2" w:space="0" w:color="auto"/>
              <w:left w:val="single" w:sz="2" w:space="0" w:color="auto"/>
              <w:bottom w:val="single" w:sz="2" w:space="0" w:color="auto"/>
              <w:right w:val="single" w:sz="2" w:space="0" w:color="auto"/>
            </w:tcBorders>
            <w:vAlign w:val="center"/>
          </w:tcPr>
          <w:p w14:paraId="7591DE0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77FFC22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w:t>
            </w:r>
          </w:p>
        </w:tc>
        <w:tc>
          <w:tcPr>
            <w:tcW w:w="1377" w:type="dxa"/>
            <w:tcBorders>
              <w:top w:val="single" w:sz="2" w:space="0" w:color="auto"/>
              <w:left w:val="single" w:sz="2" w:space="0" w:color="auto"/>
              <w:bottom w:val="single" w:sz="2" w:space="0" w:color="auto"/>
              <w:right w:val="single" w:sz="2" w:space="0" w:color="auto"/>
            </w:tcBorders>
            <w:vAlign w:val="center"/>
          </w:tcPr>
          <w:p w14:paraId="29C9407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1377" w:type="dxa"/>
            <w:tcBorders>
              <w:top w:val="single" w:sz="2" w:space="0" w:color="auto"/>
              <w:left w:val="single" w:sz="2" w:space="0" w:color="auto"/>
              <w:bottom w:val="single" w:sz="2" w:space="0" w:color="auto"/>
              <w:right w:val="single" w:sz="2" w:space="0" w:color="auto"/>
            </w:tcBorders>
            <w:vAlign w:val="center"/>
          </w:tcPr>
          <w:p w14:paraId="28BBFD4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14:paraId="4EEFC4D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378" w:type="dxa"/>
            <w:tcBorders>
              <w:top w:val="single" w:sz="2" w:space="0" w:color="auto"/>
              <w:left w:val="single" w:sz="2" w:space="0" w:color="auto"/>
              <w:bottom w:val="single" w:sz="2" w:space="0" w:color="auto"/>
              <w:right w:val="single" w:sz="2" w:space="0" w:color="auto"/>
            </w:tcBorders>
            <w:vAlign w:val="center"/>
          </w:tcPr>
          <w:p w14:paraId="5F601DB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12CD8506"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0FFB66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李金惠</w:t>
            </w:r>
          </w:p>
        </w:tc>
        <w:tc>
          <w:tcPr>
            <w:tcW w:w="1377" w:type="dxa"/>
            <w:tcBorders>
              <w:top w:val="single" w:sz="2" w:space="0" w:color="auto"/>
              <w:left w:val="single" w:sz="2" w:space="0" w:color="auto"/>
              <w:bottom w:val="single" w:sz="2" w:space="0" w:color="auto"/>
              <w:right w:val="single" w:sz="2" w:space="0" w:color="auto"/>
            </w:tcBorders>
            <w:vAlign w:val="center"/>
          </w:tcPr>
          <w:p w14:paraId="3AAAF14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4AF7AD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w:t>
            </w:r>
          </w:p>
        </w:tc>
        <w:tc>
          <w:tcPr>
            <w:tcW w:w="1377" w:type="dxa"/>
            <w:tcBorders>
              <w:top w:val="single" w:sz="2" w:space="0" w:color="auto"/>
              <w:left w:val="single" w:sz="2" w:space="0" w:color="auto"/>
              <w:bottom w:val="single" w:sz="2" w:space="0" w:color="auto"/>
              <w:right w:val="single" w:sz="2" w:space="0" w:color="auto"/>
            </w:tcBorders>
            <w:vAlign w:val="center"/>
          </w:tcPr>
          <w:p w14:paraId="1ADA209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独立董事</w:t>
            </w:r>
          </w:p>
        </w:tc>
        <w:tc>
          <w:tcPr>
            <w:tcW w:w="1377" w:type="dxa"/>
            <w:tcBorders>
              <w:top w:val="single" w:sz="2" w:space="0" w:color="auto"/>
              <w:left w:val="single" w:sz="2" w:space="0" w:color="auto"/>
              <w:bottom w:val="single" w:sz="2" w:space="0" w:color="auto"/>
              <w:right w:val="single" w:sz="2" w:space="0" w:color="auto"/>
            </w:tcBorders>
            <w:vAlign w:val="center"/>
          </w:tcPr>
          <w:p w14:paraId="3D2139B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14:paraId="3EAFFAC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w:t>
            </w:r>
          </w:p>
        </w:tc>
        <w:tc>
          <w:tcPr>
            <w:tcW w:w="1378" w:type="dxa"/>
            <w:tcBorders>
              <w:top w:val="single" w:sz="2" w:space="0" w:color="auto"/>
              <w:left w:val="single" w:sz="2" w:space="0" w:color="auto"/>
              <w:bottom w:val="single" w:sz="2" w:space="0" w:color="auto"/>
              <w:right w:val="single" w:sz="2" w:space="0" w:color="auto"/>
            </w:tcBorders>
            <w:vAlign w:val="center"/>
          </w:tcPr>
          <w:p w14:paraId="00352B5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1C3CD171"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717502C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李国栋</w:t>
            </w:r>
          </w:p>
        </w:tc>
        <w:tc>
          <w:tcPr>
            <w:tcW w:w="1377" w:type="dxa"/>
            <w:tcBorders>
              <w:top w:val="single" w:sz="2" w:space="0" w:color="auto"/>
              <w:left w:val="single" w:sz="2" w:space="0" w:color="auto"/>
              <w:bottom w:val="single" w:sz="2" w:space="0" w:color="auto"/>
              <w:right w:val="single" w:sz="2" w:space="0" w:color="auto"/>
            </w:tcBorders>
            <w:vAlign w:val="center"/>
          </w:tcPr>
          <w:p w14:paraId="30F8A56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4DEF32D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59</w:t>
            </w:r>
          </w:p>
        </w:tc>
        <w:tc>
          <w:tcPr>
            <w:tcW w:w="1377" w:type="dxa"/>
            <w:tcBorders>
              <w:top w:val="single" w:sz="2" w:space="0" w:color="auto"/>
              <w:left w:val="single" w:sz="2" w:space="0" w:color="auto"/>
              <w:bottom w:val="single" w:sz="2" w:space="0" w:color="auto"/>
              <w:right w:val="single" w:sz="2" w:space="0" w:color="auto"/>
            </w:tcBorders>
            <w:vAlign w:val="center"/>
          </w:tcPr>
          <w:p w14:paraId="6C7F5A8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独立董事</w:t>
            </w:r>
          </w:p>
        </w:tc>
        <w:tc>
          <w:tcPr>
            <w:tcW w:w="1377" w:type="dxa"/>
            <w:tcBorders>
              <w:top w:val="single" w:sz="2" w:space="0" w:color="auto"/>
              <w:left w:val="single" w:sz="2" w:space="0" w:color="auto"/>
              <w:bottom w:val="single" w:sz="2" w:space="0" w:color="auto"/>
              <w:right w:val="single" w:sz="2" w:space="0" w:color="auto"/>
            </w:tcBorders>
            <w:vAlign w:val="center"/>
          </w:tcPr>
          <w:p w14:paraId="6CC175E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14:paraId="54D56FB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7.5</w:t>
            </w:r>
          </w:p>
        </w:tc>
        <w:tc>
          <w:tcPr>
            <w:tcW w:w="1378" w:type="dxa"/>
            <w:tcBorders>
              <w:top w:val="single" w:sz="2" w:space="0" w:color="auto"/>
              <w:left w:val="single" w:sz="2" w:space="0" w:color="auto"/>
              <w:bottom w:val="single" w:sz="2" w:space="0" w:color="auto"/>
              <w:right w:val="single" w:sz="2" w:space="0" w:color="auto"/>
            </w:tcBorders>
            <w:vAlign w:val="center"/>
          </w:tcPr>
          <w:p w14:paraId="1B2CAED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7FAD62A2"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643B934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向凌</w:t>
            </w:r>
          </w:p>
        </w:tc>
        <w:tc>
          <w:tcPr>
            <w:tcW w:w="1377" w:type="dxa"/>
            <w:tcBorders>
              <w:top w:val="single" w:sz="2" w:space="0" w:color="auto"/>
              <w:left w:val="single" w:sz="2" w:space="0" w:color="auto"/>
              <w:bottom w:val="single" w:sz="2" w:space="0" w:color="auto"/>
              <w:right w:val="single" w:sz="2" w:space="0" w:color="auto"/>
            </w:tcBorders>
            <w:vAlign w:val="center"/>
          </w:tcPr>
          <w:p w14:paraId="5C8DB93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女</w:t>
            </w:r>
          </w:p>
        </w:tc>
        <w:tc>
          <w:tcPr>
            <w:tcW w:w="1377" w:type="dxa"/>
            <w:tcBorders>
              <w:top w:val="single" w:sz="2" w:space="0" w:color="auto"/>
              <w:left w:val="single" w:sz="2" w:space="0" w:color="auto"/>
              <w:bottom w:val="single" w:sz="2" w:space="0" w:color="auto"/>
              <w:right w:val="single" w:sz="2" w:space="0" w:color="auto"/>
            </w:tcBorders>
            <w:vAlign w:val="center"/>
          </w:tcPr>
          <w:p w14:paraId="4408976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w:t>
            </w:r>
          </w:p>
        </w:tc>
        <w:tc>
          <w:tcPr>
            <w:tcW w:w="1377" w:type="dxa"/>
            <w:tcBorders>
              <w:top w:val="single" w:sz="2" w:space="0" w:color="auto"/>
              <w:left w:val="single" w:sz="2" w:space="0" w:color="auto"/>
              <w:bottom w:val="single" w:sz="2" w:space="0" w:color="auto"/>
              <w:right w:val="single" w:sz="2" w:space="0" w:color="auto"/>
            </w:tcBorders>
            <w:vAlign w:val="center"/>
          </w:tcPr>
          <w:p w14:paraId="18A52B6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独立董事</w:t>
            </w:r>
          </w:p>
        </w:tc>
        <w:tc>
          <w:tcPr>
            <w:tcW w:w="1377" w:type="dxa"/>
            <w:tcBorders>
              <w:top w:val="single" w:sz="2" w:space="0" w:color="auto"/>
              <w:left w:val="single" w:sz="2" w:space="0" w:color="auto"/>
              <w:bottom w:val="single" w:sz="2" w:space="0" w:color="auto"/>
              <w:right w:val="single" w:sz="2" w:space="0" w:color="auto"/>
            </w:tcBorders>
            <w:vAlign w:val="center"/>
          </w:tcPr>
          <w:p w14:paraId="137DDD5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14:paraId="5EA20A4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w:t>
            </w:r>
          </w:p>
        </w:tc>
        <w:tc>
          <w:tcPr>
            <w:tcW w:w="1378" w:type="dxa"/>
            <w:tcBorders>
              <w:top w:val="single" w:sz="2" w:space="0" w:color="auto"/>
              <w:left w:val="single" w:sz="2" w:space="0" w:color="auto"/>
              <w:bottom w:val="single" w:sz="2" w:space="0" w:color="auto"/>
              <w:right w:val="single" w:sz="2" w:space="0" w:color="auto"/>
            </w:tcBorders>
            <w:vAlign w:val="center"/>
          </w:tcPr>
          <w:p w14:paraId="0972442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6F9BF6EF"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39ADD238"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宋占林</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5C66817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6380906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w:t>
            </w:r>
          </w:p>
        </w:tc>
        <w:tc>
          <w:tcPr>
            <w:tcW w:w="1377" w:type="dxa"/>
            <w:tcBorders>
              <w:top w:val="single" w:sz="2" w:space="0" w:color="auto"/>
              <w:left w:val="single" w:sz="2" w:space="0" w:color="auto"/>
              <w:bottom w:val="single" w:sz="2" w:space="0" w:color="auto"/>
              <w:right w:val="single" w:sz="2" w:space="0" w:color="auto"/>
            </w:tcBorders>
            <w:vAlign w:val="center"/>
          </w:tcPr>
          <w:p w14:paraId="562FF29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副总裁</w:t>
            </w:r>
          </w:p>
        </w:tc>
        <w:tc>
          <w:tcPr>
            <w:tcW w:w="1377" w:type="dxa"/>
            <w:tcBorders>
              <w:top w:val="single" w:sz="2" w:space="0" w:color="auto"/>
              <w:left w:val="single" w:sz="2" w:space="0" w:color="auto"/>
              <w:bottom w:val="single" w:sz="2" w:space="0" w:color="auto"/>
              <w:right w:val="single" w:sz="2" w:space="0" w:color="auto"/>
            </w:tcBorders>
            <w:vAlign w:val="center"/>
          </w:tcPr>
          <w:p w14:paraId="087B6A4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14:paraId="01A8AE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85.29</w:t>
            </w:r>
          </w:p>
        </w:tc>
        <w:tc>
          <w:tcPr>
            <w:tcW w:w="1378" w:type="dxa"/>
            <w:tcBorders>
              <w:top w:val="single" w:sz="2" w:space="0" w:color="auto"/>
              <w:left w:val="single" w:sz="2" w:space="0" w:color="auto"/>
              <w:bottom w:val="single" w:sz="2" w:space="0" w:color="auto"/>
              <w:right w:val="single" w:sz="2" w:space="0" w:color="auto"/>
            </w:tcBorders>
            <w:vAlign w:val="center"/>
          </w:tcPr>
          <w:p w14:paraId="3F4906F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54518741"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4D5D1AA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邓国颂</w:t>
            </w:r>
          </w:p>
        </w:tc>
        <w:tc>
          <w:tcPr>
            <w:tcW w:w="1377" w:type="dxa"/>
            <w:tcBorders>
              <w:top w:val="single" w:sz="2" w:space="0" w:color="auto"/>
              <w:left w:val="single" w:sz="2" w:space="0" w:color="auto"/>
              <w:bottom w:val="single" w:sz="2" w:space="0" w:color="auto"/>
              <w:right w:val="single" w:sz="2" w:space="0" w:color="auto"/>
            </w:tcBorders>
            <w:vAlign w:val="center"/>
          </w:tcPr>
          <w:p w14:paraId="07D4147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6E2201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w:t>
            </w:r>
          </w:p>
        </w:tc>
        <w:tc>
          <w:tcPr>
            <w:tcW w:w="1377" w:type="dxa"/>
            <w:tcBorders>
              <w:top w:val="single" w:sz="2" w:space="0" w:color="auto"/>
              <w:left w:val="single" w:sz="2" w:space="0" w:color="auto"/>
              <w:bottom w:val="single" w:sz="2" w:space="0" w:color="auto"/>
              <w:right w:val="single" w:sz="2" w:space="0" w:color="auto"/>
            </w:tcBorders>
            <w:vAlign w:val="center"/>
          </w:tcPr>
          <w:p w14:paraId="29B2D17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副总裁</w:t>
            </w:r>
          </w:p>
        </w:tc>
        <w:tc>
          <w:tcPr>
            <w:tcW w:w="1377" w:type="dxa"/>
            <w:tcBorders>
              <w:top w:val="single" w:sz="2" w:space="0" w:color="auto"/>
              <w:left w:val="single" w:sz="2" w:space="0" w:color="auto"/>
              <w:bottom w:val="single" w:sz="2" w:space="0" w:color="auto"/>
              <w:right w:val="single" w:sz="2" w:space="0" w:color="auto"/>
            </w:tcBorders>
            <w:vAlign w:val="center"/>
          </w:tcPr>
          <w:p w14:paraId="4C1B005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14:paraId="42E843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84.1</w:t>
            </w:r>
          </w:p>
        </w:tc>
        <w:tc>
          <w:tcPr>
            <w:tcW w:w="1378" w:type="dxa"/>
            <w:tcBorders>
              <w:top w:val="single" w:sz="2" w:space="0" w:color="auto"/>
              <w:left w:val="single" w:sz="2" w:space="0" w:color="auto"/>
              <w:bottom w:val="single" w:sz="2" w:space="0" w:color="auto"/>
              <w:right w:val="single" w:sz="2" w:space="0" w:color="auto"/>
            </w:tcBorders>
            <w:vAlign w:val="center"/>
          </w:tcPr>
          <w:p w14:paraId="6365D2B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644DBADC"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56BE9B1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周林</w:t>
            </w:r>
          </w:p>
        </w:tc>
        <w:tc>
          <w:tcPr>
            <w:tcW w:w="1377" w:type="dxa"/>
            <w:tcBorders>
              <w:top w:val="single" w:sz="2" w:space="0" w:color="auto"/>
              <w:left w:val="single" w:sz="2" w:space="0" w:color="auto"/>
              <w:bottom w:val="single" w:sz="2" w:space="0" w:color="auto"/>
              <w:right w:val="single" w:sz="2" w:space="0" w:color="auto"/>
            </w:tcBorders>
            <w:vAlign w:val="center"/>
          </w:tcPr>
          <w:p w14:paraId="69515A7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710934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w:t>
            </w:r>
          </w:p>
        </w:tc>
        <w:tc>
          <w:tcPr>
            <w:tcW w:w="1377" w:type="dxa"/>
            <w:tcBorders>
              <w:top w:val="single" w:sz="2" w:space="0" w:color="auto"/>
              <w:left w:val="single" w:sz="2" w:space="0" w:color="auto"/>
              <w:bottom w:val="single" w:sz="2" w:space="0" w:color="auto"/>
              <w:right w:val="single" w:sz="2" w:space="0" w:color="auto"/>
            </w:tcBorders>
            <w:vAlign w:val="center"/>
          </w:tcPr>
          <w:p w14:paraId="0936540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副总裁</w:t>
            </w:r>
          </w:p>
        </w:tc>
        <w:tc>
          <w:tcPr>
            <w:tcW w:w="1377" w:type="dxa"/>
            <w:tcBorders>
              <w:top w:val="single" w:sz="2" w:space="0" w:color="auto"/>
              <w:left w:val="single" w:sz="2" w:space="0" w:color="auto"/>
              <w:bottom w:val="single" w:sz="2" w:space="0" w:color="auto"/>
              <w:right w:val="single" w:sz="2" w:space="0" w:color="auto"/>
            </w:tcBorders>
            <w:vAlign w:val="center"/>
          </w:tcPr>
          <w:p w14:paraId="0441296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14:paraId="52DDAD4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48.42</w:t>
            </w:r>
          </w:p>
        </w:tc>
        <w:tc>
          <w:tcPr>
            <w:tcW w:w="1378" w:type="dxa"/>
            <w:tcBorders>
              <w:top w:val="single" w:sz="2" w:space="0" w:color="auto"/>
              <w:left w:val="single" w:sz="2" w:space="0" w:color="auto"/>
              <w:bottom w:val="single" w:sz="2" w:space="0" w:color="auto"/>
              <w:right w:val="single" w:sz="2" w:space="0" w:color="auto"/>
            </w:tcBorders>
            <w:vAlign w:val="center"/>
          </w:tcPr>
          <w:p w14:paraId="1D4E6A3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4AF1F83A"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150685E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宋文博</w:t>
            </w:r>
          </w:p>
        </w:tc>
        <w:tc>
          <w:tcPr>
            <w:tcW w:w="1377" w:type="dxa"/>
            <w:tcBorders>
              <w:top w:val="single" w:sz="2" w:space="0" w:color="auto"/>
              <w:left w:val="single" w:sz="2" w:space="0" w:color="auto"/>
              <w:bottom w:val="single" w:sz="2" w:space="0" w:color="auto"/>
              <w:right w:val="single" w:sz="2" w:space="0" w:color="auto"/>
            </w:tcBorders>
            <w:vAlign w:val="center"/>
          </w:tcPr>
          <w:p w14:paraId="364CC68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3A69761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w:t>
            </w:r>
          </w:p>
        </w:tc>
        <w:tc>
          <w:tcPr>
            <w:tcW w:w="1377" w:type="dxa"/>
            <w:tcBorders>
              <w:top w:val="single" w:sz="2" w:space="0" w:color="auto"/>
              <w:left w:val="single" w:sz="2" w:space="0" w:color="auto"/>
              <w:bottom w:val="single" w:sz="2" w:space="0" w:color="auto"/>
              <w:right w:val="single" w:sz="2" w:space="0" w:color="auto"/>
            </w:tcBorders>
            <w:vAlign w:val="center"/>
          </w:tcPr>
          <w:p w14:paraId="7AE562D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副总裁</w:t>
            </w:r>
          </w:p>
        </w:tc>
        <w:tc>
          <w:tcPr>
            <w:tcW w:w="1377" w:type="dxa"/>
            <w:tcBorders>
              <w:top w:val="single" w:sz="2" w:space="0" w:color="auto"/>
              <w:left w:val="single" w:sz="2" w:space="0" w:color="auto"/>
              <w:bottom w:val="single" w:sz="2" w:space="0" w:color="auto"/>
              <w:right w:val="single" w:sz="2" w:space="0" w:color="auto"/>
            </w:tcBorders>
            <w:vAlign w:val="center"/>
          </w:tcPr>
          <w:p w14:paraId="4D0ED62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14:paraId="4D3AB1F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42.54</w:t>
            </w:r>
          </w:p>
        </w:tc>
        <w:tc>
          <w:tcPr>
            <w:tcW w:w="1378" w:type="dxa"/>
            <w:tcBorders>
              <w:top w:val="single" w:sz="2" w:space="0" w:color="auto"/>
              <w:left w:val="single" w:sz="2" w:space="0" w:color="auto"/>
              <w:bottom w:val="single" w:sz="2" w:space="0" w:color="auto"/>
              <w:right w:val="single" w:sz="2" w:space="0" w:color="auto"/>
            </w:tcBorders>
            <w:vAlign w:val="center"/>
          </w:tcPr>
          <w:p w14:paraId="5FC95C9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319F1710"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3FCCAE1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乔伊威</w:t>
            </w:r>
          </w:p>
        </w:tc>
        <w:tc>
          <w:tcPr>
            <w:tcW w:w="1377" w:type="dxa"/>
            <w:tcBorders>
              <w:top w:val="single" w:sz="2" w:space="0" w:color="auto"/>
              <w:left w:val="single" w:sz="2" w:space="0" w:color="auto"/>
              <w:bottom w:val="single" w:sz="2" w:space="0" w:color="auto"/>
              <w:right w:val="single" w:sz="2" w:space="0" w:color="auto"/>
            </w:tcBorders>
            <w:vAlign w:val="center"/>
          </w:tcPr>
          <w:p w14:paraId="2A3EE30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49991C8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w:t>
            </w:r>
          </w:p>
        </w:tc>
        <w:tc>
          <w:tcPr>
            <w:tcW w:w="1377" w:type="dxa"/>
            <w:tcBorders>
              <w:top w:val="single" w:sz="2" w:space="0" w:color="auto"/>
              <w:left w:val="single" w:sz="2" w:space="0" w:color="auto"/>
              <w:bottom w:val="single" w:sz="2" w:space="0" w:color="auto"/>
              <w:right w:val="single" w:sz="2" w:space="0" w:color="auto"/>
            </w:tcBorders>
            <w:vAlign w:val="center"/>
          </w:tcPr>
          <w:p w14:paraId="11E8205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董事会秘书</w:t>
            </w:r>
          </w:p>
        </w:tc>
        <w:tc>
          <w:tcPr>
            <w:tcW w:w="1377" w:type="dxa"/>
            <w:tcBorders>
              <w:top w:val="single" w:sz="2" w:space="0" w:color="auto"/>
              <w:left w:val="single" w:sz="2" w:space="0" w:color="auto"/>
              <w:bottom w:val="single" w:sz="2" w:space="0" w:color="auto"/>
              <w:right w:val="single" w:sz="2" w:space="0" w:color="auto"/>
            </w:tcBorders>
            <w:vAlign w:val="center"/>
          </w:tcPr>
          <w:p w14:paraId="112E67E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14:paraId="3C54D3C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88.24</w:t>
            </w:r>
          </w:p>
        </w:tc>
        <w:tc>
          <w:tcPr>
            <w:tcW w:w="1378" w:type="dxa"/>
            <w:tcBorders>
              <w:top w:val="single" w:sz="2" w:space="0" w:color="auto"/>
              <w:left w:val="single" w:sz="2" w:space="0" w:color="auto"/>
              <w:bottom w:val="single" w:sz="2" w:space="0" w:color="auto"/>
              <w:right w:val="single" w:sz="2" w:space="0" w:color="auto"/>
            </w:tcBorders>
            <w:vAlign w:val="center"/>
          </w:tcPr>
          <w:p w14:paraId="1D4D180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5FC4E92D"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3F4490D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余帆</w:t>
            </w:r>
          </w:p>
        </w:tc>
        <w:tc>
          <w:tcPr>
            <w:tcW w:w="1377" w:type="dxa"/>
            <w:tcBorders>
              <w:top w:val="single" w:sz="2" w:space="0" w:color="auto"/>
              <w:left w:val="single" w:sz="2" w:space="0" w:color="auto"/>
              <w:bottom w:val="single" w:sz="2" w:space="0" w:color="auto"/>
              <w:right w:val="single" w:sz="2" w:space="0" w:color="auto"/>
            </w:tcBorders>
            <w:vAlign w:val="center"/>
          </w:tcPr>
          <w:p w14:paraId="44753B4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6070155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w:t>
            </w:r>
          </w:p>
        </w:tc>
        <w:tc>
          <w:tcPr>
            <w:tcW w:w="1377" w:type="dxa"/>
            <w:tcBorders>
              <w:top w:val="single" w:sz="2" w:space="0" w:color="auto"/>
              <w:left w:val="single" w:sz="2" w:space="0" w:color="auto"/>
              <w:bottom w:val="single" w:sz="2" w:space="0" w:color="auto"/>
              <w:right w:val="single" w:sz="2" w:space="0" w:color="auto"/>
            </w:tcBorders>
            <w:vAlign w:val="center"/>
          </w:tcPr>
          <w:p w14:paraId="46EEAE4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董事</w:t>
            </w:r>
          </w:p>
        </w:tc>
        <w:tc>
          <w:tcPr>
            <w:tcW w:w="1377" w:type="dxa"/>
            <w:tcBorders>
              <w:top w:val="single" w:sz="2" w:space="0" w:color="auto"/>
              <w:left w:val="single" w:sz="2" w:space="0" w:color="auto"/>
              <w:bottom w:val="single" w:sz="2" w:space="0" w:color="auto"/>
              <w:right w:val="single" w:sz="2" w:space="0" w:color="auto"/>
            </w:tcBorders>
            <w:vAlign w:val="center"/>
          </w:tcPr>
          <w:p w14:paraId="4DA18CB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离任</w:t>
            </w:r>
          </w:p>
        </w:tc>
        <w:tc>
          <w:tcPr>
            <w:tcW w:w="1377" w:type="dxa"/>
            <w:tcBorders>
              <w:top w:val="single" w:sz="2" w:space="0" w:color="auto"/>
              <w:left w:val="single" w:sz="2" w:space="0" w:color="auto"/>
              <w:bottom w:val="single" w:sz="2" w:space="0" w:color="auto"/>
              <w:right w:val="single" w:sz="2" w:space="0" w:color="auto"/>
            </w:tcBorders>
            <w:vAlign w:val="center"/>
          </w:tcPr>
          <w:p w14:paraId="499F88D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39.1</w:t>
            </w:r>
          </w:p>
        </w:tc>
        <w:tc>
          <w:tcPr>
            <w:tcW w:w="1378" w:type="dxa"/>
            <w:tcBorders>
              <w:top w:val="single" w:sz="2" w:space="0" w:color="auto"/>
              <w:left w:val="single" w:sz="2" w:space="0" w:color="auto"/>
              <w:bottom w:val="single" w:sz="2" w:space="0" w:color="auto"/>
              <w:right w:val="single" w:sz="2" w:space="0" w:color="auto"/>
            </w:tcBorders>
            <w:vAlign w:val="center"/>
          </w:tcPr>
          <w:p w14:paraId="08527E5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73CD27E3"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vAlign w:val="center"/>
          </w:tcPr>
          <w:p w14:paraId="203257F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萧志雄</w:t>
            </w:r>
          </w:p>
        </w:tc>
        <w:tc>
          <w:tcPr>
            <w:tcW w:w="1377" w:type="dxa"/>
            <w:tcBorders>
              <w:top w:val="single" w:sz="2" w:space="0" w:color="auto"/>
              <w:left w:val="single" w:sz="2" w:space="0" w:color="auto"/>
              <w:bottom w:val="single" w:sz="2" w:space="0" w:color="auto"/>
              <w:right w:val="single" w:sz="2" w:space="0" w:color="auto"/>
            </w:tcBorders>
            <w:vAlign w:val="center"/>
          </w:tcPr>
          <w:p w14:paraId="46645DF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男</w:t>
            </w:r>
          </w:p>
        </w:tc>
        <w:tc>
          <w:tcPr>
            <w:tcW w:w="1377" w:type="dxa"/>
            <w:tcBorders>
              <w:top w:val="single" w:sz="2" w:space="0" w:color="auto"/>
              <w:left w:val="single" w:sz="2" w:space="0" w:color="auto"/>
              <w:bottom w:val="single" w:sz="2" w:space="0" w:color="auto"/>
              <w:right w:val="single" w:sz="2" w:space="0" w:color="auto"/>
            </w:tcBorders>
            <w:vAlign w:val="center"/>
          </w:tcPr>
          <w:p w14:paraId="1374B28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w:t>
            </w:r>
          </w:p>
        </w:tc>
        <w:tc>
          <w:tcPr>
            <w:tcW w:w="1377" w:type="dxa"/>
            <w:tcBorders>
              <w:top w:val="single" w:sz="2" w:space="0" w:color="auto"/>
              <w:left w:val="single" w:sz="2" w:space="0" w:color="auto"/>
              <w:bottom w:val="single" w:sz="2" w:space="0" w:color="auto"/>
              <w:right w:val="single" w:sz="2" w:space="0" w:color="auto"/>
            </w:tcBorders>
            <w:vAlign w:val="center"/>
          </w:tcPr>
          <w:p w14:paraId="7EF1C5E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独立董事</w:t>
            </w:r>
          </w:p>
        </w:tc>
        <w:tc>
          <w:tcPr>
            <w:tcW w:w="1377" w:type="dxa"/>
            <w:tcBorders>
              <w:top w:val="single" w:sz="2" w:space="0" w:color="auto"/>
              <w:left w:val="single" w:sz="2" w:space="0" w:color="auto"/>
              <w:bottom w:val="single" w:sz="2" w:space="0" w:color="auto"/>
              <w:right w:val="single" w:sz="2" w:space="0" w:color="auto"/>
            </w:tcBorders>
            <w:vAlign w:val="center"/>
          </w:tcPr>
          <w:p w14:paraId="1C42E99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离任</w:t>
            </w:r>
          </w:p>
        </w:tc>
        <w:tc>
          <w:tcPr>
            <w:tcW w:w="1377" w:type="dxa"/>
            <w:tcBorders>
              <w:top w:val="single" w:sz="2" w:space="0" w:color="auto"/>
              <w:left w:val="single" w:sz="2" w:space="0" w:color="auto"/>
              <w:bottom w:val="single" w:sz="2" w:space="0" w:color="auto"/>
              <w:right w:val="single" w:sz="2" w:space="0" w:color="auto"/>
            </w:tcBorders>
            <w:vAlign w:val="center"/>
          </w:tcPr>
          <w:p w14:paraId="4E09280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7.5</w:t>
            </w:r>
          </w:p>
        </w:tc>
        <w:tc>
          <w:tcPr>
            <w:tcW w:w="1378" w:type="dxa"/>
            <w:tcBorders>
              <w:top w:val="single" w:sz="2" w:space="0" w:color="auto"/>
              <w:left w:val="single" w:sz="2" w:space="0" w:color="auto"/>
              <w:bottom w:val="single" w:sz="2" w:space="0" w:color="auto"/>
              <w:right w:val="single" w:sz="2" w:space="0" w:color="auto"/>
            </w:tcBorders>
            <w:vAlign w:val="center"/>
          </w:tcPr>
          <w:p w14:paraId="5051F91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6CA28D3F" w14:textId="77777777" w:rsidTr="002F79B3">
        <w:trPr>
          <w:trHeight w:val="240"/>
        </w:trPr>
        <w:tc>
          <w:tcPr>
            <w:tcW w:w="1376" w:type="dxa"/>
            <w:tcBorders>
              <w:top w:val="single" w:sz="2" w:space="0" w:color="auto"/>
              <w:left w:val="single" w:sz="2" w:space="0" w:color="auto"/>
              <w:bottom w:val="single" w:sz="2" w:space="0" w:color="auto"/>
              <w:right w:val="single" w:sz="2" w:space="0" w:color="auto"/>
            </w:tcBorders>
            <w:shd w:val="clear" w:color="auto" w:fill="D3D3D3"/>
            <w:vAlign w:val="center"/>
          </w:tcPr>
          <w:p w14:paraId="2080357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18EDAD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06E12B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9D0E1B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D6F8D7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1377" w:type="dxa"/>
            <w:tcBorders>
              <w:top w:val="single" w:sz="2" w:space="0" w:color="auto"/>
              <w:left w:val="single" w:sz="2" w:space="0" w:color="auto"/>
              <w:bottom w:val="single" w:sz="2" w:space="0" w:color="auto"/>
              <w:right w:val="single" w:sz="2" w:space="0" w:color="auto"/>
            </w:tcBorders>
            <w:vAlign w:val="center"/>
          </w:tcPr>
          <w:p w14:paraId="0B929D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658.3</w:t>
            </w:r>
          </w:p>
        </w:tc>
        <w:tc>
          <w:tcPr>
            <w:tcW w:w="1378" w:type="dxa"/>
            <w:tcBorders>
              <w:top w:val="single" w:sz="2" w:space="0" w:color="auto"/>
              <w:left w:val="single" w:sz="2" w:space="0" w:color="auto"/>
              <w:bottom w:val="single" w:sz="2" w:space="0" w:color="auto"/>
              <w:right w:val="single" w:sz="2" w:space="0" w:color="auto"/>
            </w:tcBorders>
            <w:shd w:val="clear" w:color="auto" w:fill="D3D3D3"/>
            <w:vAlign w:val="center"/>
          </w:tcPr>
          <w:p w14:paraId="12C00C3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r w:rsidR="0025246D" w14:paraId="75620CDF" w14:textId="77777777" w:rsidTr="002F79B3">
        <w:trPr>
          <w:trHeight w:val="240"/>
        </w:trPr>
        <w:tc>
          <w:tcPr>
            <w:tcW w:w="275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7E2243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报告期末全体董事和高级管理人员实际获得薪酬的考核依据</w:t>
            </w:r>
          </w:p>
        </w:tc>
        <w:tc>
          <w:tcPr>
            <w:tcW w:w="6881" w:type="dxa"/>
            <w:gridSpan w:val="5"/>
            <w:tcBorders>
              <w:top w:val="single" w:sz="2" w:space="0" w:color="auto"/>
              <w:left w:val="single" w:sz="2" w:space="0" w:color="auto"/>
              <w:bottom w:val="single" w:sz="2" w:space="0" w:color="auto"/>
              <w:right w:val="single" w:sz="2" w:space="0" w:color="auto"/>
            </w:tcBorders>
            <w:vAlign w:val="center"/>
          </w:tcPr>
          <w:p w14:paraId="49950809" w14:textId="77777777" w:rsidR="0025246D" w:rsidRDefault="00000000" w:rsidP="002F79B3">
            <w:pPr>
              <w:spacing w:after="0" w:line="240" w:lineRule="exact"/>
              <w:jc w:val="both"/>
              <w:rPr>
                <w:rFonts w:ascii="宋体" w:eastAsia="宋体" w:hAnsi="宋体" w:cs="宋体" w:hint="eastAsia"/>
                <w:sz w:val="18"/>
                <w:szCs w:val="18"/>
              </w:rPr>
            </w:pPr>
            <w:r>
              <w:rPr>
                <w:rFonts w:ascii="宋体" w:eastAsia="宋体" w:hAnsi="宋体" w:cs="宋体"/>
                <w:sz w:val="18"/>
                <w:szCs w:val="18"/>
              </w:rPr>
              <w:t>董事长年度综合考评得分由党建考核得分和经营业绩考核得分两部分组成，权重为30%和70%。综合考评结果作为董事长个人任期制和契约</w:t>
            </w:r>
            <w:proofErr w:type="gramStart"/>
            <w:r>
              <w:rPr>
                <w:rFonts w:ascii="宋体" w:eastAsia="宋体" w:hAnsi="宋体" w:cs="宋体"/>
                <w:sz w:val="18"/>
                <w:szCs w:val="18"/>
              </w:rPr>
              <w:t>化考核</w:t>
            </w:r>
            <w:proofErr w:type="gramEnd"/>
            <w:r>
              <w:rPr>
                <w:rFonts w:ascii="宋体" w:eastAsia="宋体" w:hAnsi="宋体" w:cs="宋体"/>
                <w:sz w:val="18"/>
                <w:szCs w:val="18"/>
              </w:rPr>
              <w:t>结果，以此确认董事</w:t>
            </w:r>
            <w:r>
              <w:rPr>
                <w:rFonts w:ascii="宋体" w:eastAsia="宋体" w:hAnsi="宋体" w:cs="宋体"/>
                <w:sz w:val="18"/>
                <w:szCs w:val="18"/>
              </w:rPr>
              <w:lastRenderedPageBreak/>
              <w:t>长及高级管理人员薪酬。实行年度考核与任期考核相结合，结果考核与</w:t>
            </w:r>
            <w:proofErr w:type="gramStart"/>
            <w:r>
              <w:rPr>
                <w:rFonts w:ascii="宋体" w:eastAsia="宋体" w:hAnsi="宋体" w:cs="宋体"/>
                <w:sz w:val="18"/>
                <w:szCs w:val="18"/>
              </w:rPr>
              <w:t>过程评价相</w:t>
            </w:r>
            <w:proofErr w:type="gramEnd"/>
            <w:r>
              <w:rPr>
                <w:rFonts w:ascii="宋体" w:eastAsia="宋体" w:hAnsi="宋体" w:cs="宋体"/>
                <w:sz w:val="18"/>
                <w:szCs w:val="18"/>
              </w:rPr>
              <w:t>统一，考核结果与薪酬相挂钩的考核体系。</w:t>
            </w:r>
          </w:p>
        </w:tc>
      </w:tr>
      <w:tr w:rsidR="0025246D" w14:paraId="7BB61C9E" w14:textId="77777777" w:rsidTr="002F79B3">
        <w:trPr>
          <w:trHeight w:val="240"/>
        </w:trPr>
        <w:tc>
          <w:tcPr>
            <w:tcW w:w="275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D94AB6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报告期末全体董事和高级管理人员实际获得薪酬的考核完成情况</w:t>
            </w:r>
          </w:p>
        </w:tc>
        <w:tc>
          <w:tcPr>
            <w:tcW w:w="6881" w:type="dxa"/>
            <w:gridSpan w:val="5"/>
            <w:tcBorders>
              <w:top w:val="single" w:sz="2" w:space="0" w:color="auto"/>
              <w:left w:val="single" w:sz="2" w:space="0" w:color="auto"/>
              <w:bottom w:val="single" w:sz="2" w:space="0" w:color="auto"/>
              <w:right w:val="single" w:sz="2" w:space="0" w:color="auto"/>
            </w:tcBorders>
            <w:vAlign w:val="center"/>
          </w:tcPr>
          <w:p w14:paraId="5B80EAA1" w14:textId="77777777" w:rsidR="0025246D" w:rsidRDefault="00000000" w:rsidP="002F79B3">
            <w:pPr>
              <w:spacing w:after="0" w:line="240" w:lineRule="exact"/>
              <w:jc w:val="both"/>
              <w:rPr>
                <w:rFonts w:ascii="宋体" w:eastAsia="宋体" w:hAnsi="宋体" w:cs="宋体" w:hint="eastAsia"/>
                <w:sz w:val="18"/>
                <w:szCs w:val="18"/>
              </w:rPr>
            </w:pPr>
            <w:r>
              <w:rPr>
                <w:rFonts w:ascii="宋体" w:eastAsia="宋体" w:hAnsi="宋体" w:cs="宋体"/>
                <w:sz w:val="18"/>
                <w:szCs w:val="18"/>
              </w:rPr>
              <w:t>预计在报告期次</w:t>
            </w:r>
            <w:proofErr w:type="gramStart"/>
            <w:r>
              <w:rPr>
                <w:rFonts w:ascii="宋体" w:eastAsia="宋体" w:hAnsi="宋体" w:cs="宋体"/>
                <w:sz w:val="18"/>
                <w:szCs w:val="18"/>
              </w:rPr>
              <w:t>一</w:t>
            </w:r>
            <w:proofErr w:type="gramEnd"/>
            <w:r>
              <w:rPr>
                <w:rFonts w:ascii="宋体" w:eastAsia="宋体" w:hAnsi="宋体" w:cs="宋体"/>
                <w:sz w:val="18"/>
                <w:szCs w:val="18"/>
              </w:rPr>
              <w:t>年度下半年开展。</w:t>
            </w:r>
          </w:p>
        </w:tc>
      </w:tr>
      <w:tr w:rsidR="0025246D" w14:paraId="6496B080" w14:textId="77777777" w:rsidTr="002F79B3">
        <w:trPr>
          <w:trHeight w:val="240"/>
        </w:trPr>
        <w:tc>
          <w:tcPr>
            <w:tcW w:w="275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1474DC7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报告期末全体董事和高级管理人员实际获得薪酬的递</w:t>
            </w:r>
            <w:proofErr w:type="gramStart"/>
            <w:r>
              <w:rPr>
                <w:rFonts w:ascii="宋体" w:eastAsia="宋体" w:hAnsi="宋体" w:cs="宋体"/>
                <w:sz w:val="18"/>
                <w:szCs w:val="18"/>
              </w:rPr>
              <w:t>延支付</w:t>
            </w:r>
            <w:proofErr w:type="gramEnd"/>
            <w:r>
              <w:rPr>
                <w:rFonts w:ascii="宋体" w:eastAsia="宋体" w:hAnsi="宋体" w:cs="宋体"/>
                <w:sz w:val="18"/>
                <w:szCs w:val="18"/>
              </w:rPr>
              <w:t>安排</w:t>
            </w:r>
          </w:p>
        </w:tc>
        <w:tc>
          <w:tcPr>
            <w:tcW w:w="6881" w:type="dxa"/>
            <w:gridSpan w:val="5"/>
            <w:tcBorders>
              <w:top w:val="single" w:sz="2" w:space="0" w:color="auto"/>
              <w:left w:val="single" w:sz="2" w:space="0" w:color="auto"/>
              <w:bottom w:val="single" w:sz="2" w:space="0" w:color="auto"/>
              <w:right w:val="single" w:sz="2" w:space="0" w:color="auto"/>
            </w:tcBorders>
            <w:vAlign w:val="center"/>
          </w:tcPr>
          <w:p w14:paraId="6239F5C7" w14:textId="77777777" w:rsidR="0025246D" w:rsidRDefault="00000000" w:rsidP="002F79B3">
            <w:pPr>
              <w:spacing w:after="0" w:line="240" w:lineRule="exact"/>
              <w:jc w:val="both"/>
              <w:rPr>
                <w:rFonts w:ascii="宋体" w:eastAsia="宋体" w:hAnsi="宋体" w:cs="宋体" w:hint="eastAsia"/>
                <w:sz w:val="18"/>
                <w:szCs w:val="18"/>
              </w:rPr>
            </w:pPr>
            <w:r>
              <w:rPr>
                <w:rFonts w:ascii="宋体" w:eastAsia="宋体" w:hAnsi="宋体" w:cs="宋体"/>
                <w:sz w:val="18"/>
                <w:szCs w:val="18"/>
              </w:rPr>
              <w:t>绩效年薪按考核年度每年进行清算，按序时进度完成目标任务，可在不超过预测绩效年薪50%的范围内按月预发，年薪清算时根据考核结果对已预发部分按多退少补原则处理。任期激励在任期考核结束后2年内支付，原则上从任期结束经审计后的第一年起按6:4的比例逐年兑现。增量奖励采用递</w:t>
            </w:r>
            <w:proofErr w:type="gramStart"/>
            <w:r>
              <w:rPr>
                <w:rFonts w:ascii="宋体" w:eastAsia="宋体" w:hAnsi="宋体" w:cs="宋体"/>
                <w:sz w:val="18"/>
                <w:szCs w:val="18"/>
              </w:rPr>
              <w:t>延方式</w:t>
            </w:r>
            <w:proofErr w:type="gramEnd"/>
            <w:r>
              <w:rPr>
                <w:rFonts w:ascii="宋体" w:eastAsia="宋体" w:hAnsi="宋体" w:cs="宋体"/>
                <w:sz w:val="18"/>
                <w:szCs w:val="18"/>
              </w:rPr>
              <w:t>兑现，按照3:3:4的比例分3年支付。</w:t>
            </w:r>
          </w:p>
        </w:tc>
      </w:tr>
      <w:tr w:rsidR="0025246D" w14:paraId="63D14663" w14:textId="77777777" w:rsidTr="002F79B3">
        <w:trPr>
          <w:trHeight w:val="240"/>
        </w:trPr>
        <w:tc>
          <w:tcPr>
            <w:tcW w:w="275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03FE1D3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报告期末全体董事和高级管理人员实际获得薪酬的止付追索情况</w:t>
            </w:r>
          </w:p>
        </w:tc>
        <w:tc>
          <w:tcPr>
            <w:tcW w:w="6881" w:type="dxa"/>
            <w:gridSpan w:val="5"/>
            <w:tcBorders>
              <w:top w:val="single" w:sz="2" w:space="0" w:color="auto"/>
              <w:left w:val="single" w:sz="2" w:space="0" w:color="auto"/>
              <w:bottom w:val="single" w:sz="2" w:space="0" w:color="auto"/>
              <w:right w:val="single" w:sz="2" w:space="0" w:color="auto"/>
            </w:tcBorders>
            <w:vAlign w:val="center"/>
          </w:tcPr>
          <w:p w14:paraId="46B333A6" w14:textId="77777777" w:rsidR="0025246D" w:rsidRDefault="00000000" w:rsidP="002F79B3">
            <w:pPr>
              <w:spacing w:after="0" w:line="240" w:lineRule="exact"/>
              <w:jc w:val="both"/>
              <w:rPr>
                <w:rFonts w:ascii="宋体" w:eastAsia="宋体" w:hAnsi="宋体" w:cs="宋体" w:hint="eastAsia"/>
                <w:sz w:val="18"/>
                <w:szCs w:val="18"/>
              </w:rPr>
            </w:pPr>
            <w:r>
              <w:rPr>
                <w:rFonts w:ascii="宋体" w:eastAsia="宋体" w:hAnsi="宋体" w:cs="宋体"/>
                <w:sz w:val="18"/>
                <w:szCs w:val="18"/>
              </w:rPr>
              <w:t>截至报告披露日，未发生薪酬追索扣回情形。</w:t>
            </w:r>
          </w:p>
        </w:tc>
      </w:tr>
    </w:tbl>
    <w:p w14:paraId="2D14F84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其他情况说明</w:t>
      </w:r>
    </w:p>
    <w:p w14:paraId="1885579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4E7E249B" w14:textId="7BC44384" w:rsidR="0025246D" w:rsidRDefault="00000000" w:rsidP="00E338A8">
      <w:pPr>
        <w:pStyle w:val="a8"/>
        <w:spacing w:beforeAutospacing="0" w:afterAutospacing="0" w:line="240" w:lineRule="atLeast"/>
        <w:jc w:val="both"/>
        <w:rPr>
          <w:rFonts w:ascii="等线" w:eastAsia="等线" w:hAnsi="等线" w:hint="eastAsia"/>
          <w:sz w:val="22"/>
          <w:szCs w:val="22"/>
        </w:rPr>
      </w:pPr>
      <w:r>
        <w:rPr>
          <w:rFonts w:hint="eastAsia"/>
          <w:sz w:val="18"/>
          <w:szCs w:val="18"/>
        </w:rPr>
        <w:t>报告期内，部分董事及高管薪酬高于2024年度主要原因包括：（1）部分董事及高管于2024年年内到任，导致2024年实际领薪月份不足12个月；（2）部分浮动薪酬递延</w:t>
      </w:r>
      <w:r w:rsidR="00F02036" w:rsidRPr="00F02036">
        <w:rPr>
          <w:rFonts w:hint="eastAsia"/>
          <w:sz w:val="18"/>
          <w:szCs w:val="18"/>
        </w:rPr>
        <w:t>至2025年</w:t>
      </w:r>
      <w:r>
        <w:rPr>
          <w:rFonts w:hint="eastAsia"/>
          <w:sz w:val="18"/>
          <w:szCs w:val="18"/>
        </w:rPr>
        <w:t>支付。</w:t>
      </w:r>
    </w:p>
    <w:p w14:paraId="584F2599" w14:textId="77777777" w:rsidR="0025246D" w:rsidRDefault="00000000">
      <w:pPr>
        <w:pStyle w:val="2"/>
        <w:spacing w:before="300" w:after="300" w:line="320" w:lineRule="exact"/>
        <w:rPr>
          <w:rFonts w:ascii="宋体" w:eastAsia="宋体" w:hAnsi="宋体" w:cs="宋体" w:hint="eastAsia"/>
          <w:b/>
          <w:bCs/>
          <w:sz w:val="24"/>
          <w:szCs w:val="24"/>
        </w:rPr>
      </w:pPr>
      <w:bookmarkStart w:id="65" w:name="_Toc988949"/>
      <w:r>
        <w:rPr>
          <w:rFonts w:ascii="宋体" w:eastAsia="宋体" w:hAnsi="宋体" w:cs="宋体"/>
          <w:b/>
          <w:bCs/>
          <w:sz w:val="24"/>
          <w:szCs w:val="24"/>
        </w:rPr>
        <w:t>五、报告期内董事履行职责的情况</w:t>
      </w:r>
      <w:bookmarkEnd w:id="65"/>
    </w:p>
    <w:p w14:paraId="6F624FDF" w14:textId="77777777" w:rsidR="0025246D" w:rsidRDefault="00000000">
      <w:pPr>
        <w:pStyle w:val="3"/>
        <w:spacing w:line="280" w:lineRule="exact"/>
        <w:jc w:val="left"/>
        <w:rPr>
          <w:rFonts w:ascii="宋体" w:hAnsi="宋体" w:cs="宋体" w:hint="eastAsia"/>
          <w:b/>
          <w:bCs/>
        </w:rPr>
      </w:pPr>
      <w:bookmarkStart w:id="66" w:name="_Toc988950"/>
      <w:r>
        <w:rPr>
          <w:rFonts w:ascii="宋体" w:hAnsi="宋体" w:cs="宋体"/>
          <w:b/>
          <w:bCs/>
        </w:rPr>
        <w:t>1、董事出席董事会及股东会的情况</w:t>
      </w:r>
      <w:bookmarkEnd w:id="66"/>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25246D" w14:paraId="56460D86" w14:textId="77777777">
        <w:trPr>
          <w:trHeight w:val="240"/>
        </w:trPr>
        <w:tc>
          <w:tcPr>
            <w:tcW w:w="9639"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14:paraId="299F106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董事出席董事会及股东会的情况</w:t>
            </w:r>
          </w:p>
        </w:tc>
      </w:tr>
      <w:tr w:rsidR="0025246D" w14:paraId="27516F33" w14:textId="77777777">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5881A50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董事姓名</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00A58F4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本报告期应参加董事会次数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6A759EE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现场出席董事会次数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3D5E128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以通讯方式参加董事会次数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5CF8DD9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委托出席董事会次数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5258E36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缺席董事会次数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3719F86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是否连续两次未亲自参加董事会会议</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7A5B9AE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出席股东会次数</w:t>
            </w:r>
          </w:p>
        </w:tc>
      </w:tr>
      <w:tr w:rsidR="0025246D" w14:paraId="066498BE"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7A23B9B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王碧安</w:t>
            </w:r>
          </w:p>
        </w:tc>
        <w:tc>
          <w:tcPr>
            <w:tcW w:w="1205" w:type="dxa"/>
            <w:tcBorders>
              <w:top w:val="single" w:sz="2" w:space="0" w:color="auto"/>
              <w:left w:val="single" w:sz="2" w:space="0" w:color="auto"/>
              <w:bottom w:val="single" w:sz="2" w:space="0" w:color="auto"/>
              <w:right w:val="single" w:sz="2" w:space="0" w:color="auto"/>
            </w:tcBorders>
            <w:vAlign w:val="center"/>
          </w:tcPr>
          <w:p w14:paraId="47977DB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14:paraId="19BDA06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w:t>
            </w:r>
          </w:p>
        </w:tc>
        <w:tc>
          <w:tcPr>
            <w:tcW w:w="1205" w:type="dxa"/>
            <w:tcBorders>
              <w:top w:val="single" w:sz="2" w:space="0" w:color="auto"/>
              <w:left w:val="single" w:sz="2" w:space="0" w:color="auto"/>
              <w:bottom w:val="single" w:sz="2" w:space="0" w:color="auto"/>
              <w:right w:val="single" w:sz="2" w:space="0" w:color="auto"/>
            </w:tcBorders>
            <w:vAlign w:val="center"/>
          </w:tcPr>
          <w:p w14:paraId="1ABE821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14:paraId="1992099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1287DB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00E958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14:paraId="12EF6E3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w:t>
            </w:r>
          </w:p>
        </w:tc>
      </w:tr>
      <w:tr w:rsidR="0025246D" w14:paraId="660B318F"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5C445EB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李向利</w:t>
            </w:r>
          </w:p>
        </w:tc>
        <w:tc>
          <w:tcPr>
            <w:tcW w:w="1205" w:type="dxa"/>
            <w:tcBorders>
              <w:top w:val="single" w:sz="2" w:space="0" w:color="auto"/>
              <w:left w:val="single" w:sz="2" w:space="0" w:color="auto"/>
              <w:bottom w:val="single" w:sz="2" w:space="0" w:color="auto"/>
              <w:right w:val="single" w:sz="2" w:space="0" w:color="auto"/>
            </w:tcBorders>
            <w:vAlign w:val="center"/>
          </w:tcPr>
          <w:p w14:paraId="45F18E3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14:paraId="5EE8E6E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w:t>
            </w:r>
          </w:p>
        </w:tc>
        <w:tc>
          <w:tcPr>
            <w:tcW w:w="1205" w:type="dxa"/>
            <w:tcBorders>
              <w:top w:val="single" w:sz="2" w:space="0" w:color="auto"/>
              <w:left w:val="single" w:sz="2" w:space="0" w:color="auto"/>
              <w:bottom w:val="single" w:sz="2" w:space="0" w:color="auto"/>
              <w:right w:val="single" w:sz="2" w:space="0" w:color="auto"/>
            </w:tcBorders>
            <w:vAlign w:val="center"/>
          </w:tcPr>
          <w:p w14:paraId="27EE5A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14:paraId="7E0BDD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282BE65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3731188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14:paraId="718713B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w:t>
            </w:r>
          </w:p>
        </w:tc>
      </w:tr>
      <w:tr w:rsidR="0025246D" w14:paraId="1D979961"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5679271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朱林涛</w:t>
            </w:r>
          </w:p>
        </w:tc>
        <w:tc>
          <w:tcPr>
            <w:tcW w:w="1205" w:type="dxa"/>
            <w:tcBorders>
              <w:top w:val="single" w:sz="2" w:space="0" w:color="auto"/>
              <w:left w:val="single" w:sz="2" w:space="0" w:color="auto"/>
              <w:bottom w:val="single" w:sz="2" w:space="0" w:color="auto"/>
              <w:right w:val="single" w:sz="2" w:space="0" w:color="auto"/>
            </w:tcBorders>
            <w:vAlign w:val="center"/>
          </w:tcPr>
          <w:p w14:paraId="00DCBB8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w:t>
            </w:r>
          </w:p>
        </w:tc>
        <w:tc>
          <w:tcPr>
            <w:tcW w:w="1205" w:type="dxa"/>
            <w:tcBorders>
              <w:top w:val="single" w:sz="2" w:space="0" w:color="auto"/>
              <w:left w:val="single" w:sz="2" w:space="0" w:color="auto"/>
              <w:bottom w:val="single" w:sz="2" w:space="0" w:color="auto"/>
              <w:right w:val="single" w:sz="2" w:space="0" w:color="auto"/>
            </w:tcBorders>
            <w:vAlign w:val="center"/>
          </w:tcPr>
          <w:p w14:paraId="2F11EEC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w:t>
            </w:r>
          </w:p>
        </w:tc>
        <w:tc>
          <w:tcPr>
            <w:tcW w:w="1205" w:type="dxa"/>
            <w:tcBorders>
              <w:top w:val="single" w:sz="2" w:space="0" w:color="auto"/>
              <w:left w:val="single" w:sz="2" w:space="0" w:color="auto"/>
              <w:bottom w:val="single" w:sz="2" w:space="0" w:color="auto"/>
              <w:right w:val="single" w:sz="2" w:space="0" w:color="auto"/>
            </w:tcBorders>
            <w:vAlign w:val="center"/>
          </w:tcPr>
          <w:p w14:paraId="5E02E50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3018DF2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45358D5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327D43D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14:paraId="0A9F554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25246D" w14:paraId="6ECFEE7F"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5BE3D92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王石</w:t>
            </w:r>
          </w:p>
        </w:tc>
        <w:tc>
          <w:tcPr>
            <w:tcW w:w="1205" w:type="dxa"/>
            <w:tcBorders>
              <w:top w:val="single" w:sz="2" w:space="0" w:color="auto"/>
              <w:left w:val="single" w:sz="2" w:space="0" w:color="auto"/>
              <w:bottom w:val="single" w:sz="2" w:space="0" w:color="auto"/>
              <w:right w:val="single" w:sz="2" w:space="0" w:color="auto"/>
            </w:tcBorders>
            <w:vAlign w:val="center"/>
          </w:tcPr>
          <w:p w14:paraId="4F0DBE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14:paraId="5D4C43B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14:paraId="51CF503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19466FA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3E355F2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2090826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14:paraId="62E7B9C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w:t>
            </w:r>
          </w:p>
        </w:tc>
      </w:tr>
      <w:tr w:rsidR="0025246D" w14:paraId="1174904E"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39FD761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刘晓轩</w:t>
            </w:r>
          </w:p>
        </w:tc>
        <w:tc>
          <w:tcPr>
            <w:tcW w:w="1205" w:type="dxa"/>
            <w:tcBorders>
              <w:top w:val="single" w:sz="2" w:space="0" w:color="auto"/>
              <w:left w:val="single" w:sz="2" w:space="0" w:color="auto"/>
              <w:bottom w:val="single" w:sz="2" w:space="0" w:color="auto"/>
              <w:right w:val="single" w:sz="2" w:space="0" w:color="auto"/>
            </w:tcBorders>
            <w:vAlign w:val="center"/>
          </w:tcPr>
          <w:p w14:paraId="4BA86F9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14:paraId="17CD5A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3C059EE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14:paraId="3EAD3A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16A3E7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28E9C0A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14:paraId="2A90D62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w:t>
            </w:r>
          </w:p>
        </w:tc>
      </w:tr>
      <w:tr w:rsidR="0025246D" w14:paraId="7920566C"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3FD0B6A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贾国荣</w:t>
            </w:r>
          </w:p>
        </w:tc>
        <w:tc>
          <w:tcPr>
            <w:tcW w:w="1205" w:type="dxa"/>
            <w:tcBorders>
              <w:top w:val="single" w:sz="2" w:space="0" w:color="auto"/>
              <w:left w:val="single" w:sz="2" w:space="0" w:color="auto"/>
              <w:bottom w:val="single" w:sz="2" w:space="0" w:color="auto"/>
              <w:right w:val="single" w:sz="2" w:space="0" w:color="auto"/>
            </w:tcBorders>
            <w:vAlign w:val="center"/>
          </w:tcPr>
          <w:p w14:paraId="44FC3F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14:paraId="1C1603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137F265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14:paraId="0FEFC38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7C2D1B0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69721D6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14:paraId="59DFC89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w:t>
            </w:r>
          </w:p>
        </w:tc>
      </w:tr>
      <w:tr w:rsidR="0025246D" w14:paraId="065B0707"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68A0653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李金惠</w:t>
            </w:r>
          </w:p>
        </w:tc>
        <w:tc>
          <w:tcPr>
            <w:tcW w:w="1205" w:type="dxa"/>
            <w:tcBorders>
              <w:top w:val="single" w:sz="2" w:space="0" w:color="auto"/>
              <w:left w:val="single" w:sz="2" w:space="0" w:color="auto"/>
              <w:bottom w:val="single" w:sz="2" w:space="0" w:color="auto"/>
              <w:right w:val="single" w:sz="2" w:space="0" w:color="auto"/>
            </w:tcBorders>
            <w:vAlign w:val="center"/>
          </w:tcPr>
          <w:p w14:paraId="6C5701A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14:paraId="60E789B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14:paraId="2D9AD2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14:paraId="27857CC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470F9D5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3D146A1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14:paraId="53372A3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w:t>
            </w:r>
          </w:p>
        </w:tc>
      </w:tr>
      <w:tr w:rsidR="0025246D" w14:paraId="4717F5A0"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6D294D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李国栋</w:t>
            </w:r>
          </w:p>
        </w:tc>
        <w:tc>
          <w:tcPr>
            <w:tcW w:w="1205" w:type="dxa"/>
            <w:tcBorders>
              <w:top w:val="single" w:sz="2" w:space="0" w:color="auto"/>
              <w:left w:val="single" w:sz="2" w:space="0" w:color="auto"/>
              <w:bottom w:val="single" w:sz="2" w:space="0" w:color="auto"/>
              <w:right w:val="single" w:sz="2" w:space="0" w:color="auto"/>
            </w:tcBorders>
            <w:vAlign w:val="center"/>
          </w:tcPr>
          <w:p w14:paraId="649D0B9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w:t>
            </w:r>
          </w:p>
        </w:tc>
        <w:tc>
          <w:tcPr>
            <w:tcW w:w="1205" w:type="dxa"/>
            <w:tcBorders>
              <w:top w:val="single" w:sz="2" w:space="0" w:color="auto"/>
              <w:left w:val="single" w:sz="2" w:space="0" w:color="auto"/>
              <w:bottom w:val="single" w:sz="2" w:space="0" w:color="auto"/>
              <w:right w:val="single" w:sz="2" w:space="0" w:color="auto"/>
            </w:tcBorders>
            <w:vAlign w:val="center"/>
          </w:tcPr>
          <w:p w14:paraId="77D1DCA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490A826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w:t>
            </w:r>
          </w:p>
        </w:tc>
        <w:tc>
          <w:tcPr>
            <w:tcW w:w="1205" w:type="dxa"/>
            <w:tcBorders>
              <w:top w:val="single" w:sz="2" w:space="0" w:color="auto"/>
              <w:left w:val="single" w:sz="2" w:space="0" w:color="auto"/>
              <w:bottom w:val="single" w:sz="2" w:space="0" w:color="auto"/>
              <w:right w:val="single" w:sz="2" w:space="0" w:color="auto"/>
            </w:tcBorders>
            <w:vAlign w:val="center"/>
          </w:tcPr>
          <w:p w14:paraId="333988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4147C2D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7909C56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14:paraId="06E62B4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p>
        </w:tc>
      </w:tr>
      <w:tr w:rsidR="0025246D" w14:paraId="056B60B9"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7D36CDF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向凌</w:t>
            </w:r>
          </w:p>
        </w:tc>
        <w:tc>
          <w:tcPr>
            <w:tcW w:w="1205" w:type="dxa"/>
            <w:tcBorders>
              <w:top w:val="single" w:sz="2" w:space="0" w:color="auto"/>
              <w:left w:val="single" w:sz="2" w:space="0" w:color="auto"/>
              <w:bottom w:val="single" w:sz="2" w:space="0" w:color="auto"/>
              <w:right w:val="single" w:sz="2" w:space="0" w:color="auto"/>
            </w:tcBorders>
            <w:vAlign w:val="center"/>
          </w:tcPr>
          <w:p w14:paraId="3A89856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14:paraId="48D0A60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w:t>
            </w:r>
          </w:p>
        </w:tc>
        <w:tc>
          <w:tcPr>
            <w:tcW w:w="1205" w:type="dxa"/>
            <w:tcBorders>
              <w:top w:val="single" w:sz="2" w:space="0" w:color="auto"/>
              <w:left w:val="single" w:sz="2" w:space="0" w:color="auto"/>
              <w:bottom w:val="single" w:sz="2" w:space="0" w:color="auto"/>
              <w:right w:val="single" w:sz="2" w:space="0" w:color="auto"/>
            </w:tcBorders>
            <w:vAlign w:val="center"/>
          </w:tcPr>
          <w:p w14:paraId="077F197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w:t>
            </w:r>
          </w:p>
        </w:tc>
        <w:tc>
          <w:tcPr>
            <w:tcW w:w="1205" w:type="dxa"/>
            <w:tcBorders>
              <w:top w:val="single" w:sz="2" w:space="0" w:color="auto"/>
              <w:left w:val="single" w:sz="2" w:space="0" w:color="auto"/>
              <w:bottom w:val="single" w:sz="2" w:space="0" w:color="auto"/>
              <w:right w:val="single" w:sz="2" w:space="0" w:color="auto"/>
            </w:tcBorders>
            <w:vAlign w:val="center"/>
          </w:tcPr>
          <w:p w14:paraId="31FFB9E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3A8C839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3BA08D5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14:paraId="195C4FB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w:t>
            </w:r>
          </w:p>
        </w:tc>
      </w:tr>
      <w:tr w:rsidR="0025246D" w14:paraId="088C4B8C"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036A5D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余帆</w:t>
            </w:r>
          </w:p>
        </w:tc>
        <w:tc>
          <w:tcPr>
            <w:tcW w:w="1205" w:type="dxa"/>
            <w:tcBorders>
              <w:top w:val="single" w:sz="2" w:space="0" w:color="auto"/>
              <w:left w:val="single" w:sz="2" w:space="0" w:color="auto"/>
              <w:bottom w:val="single" w:sz="2" w:space="0" w:color="auto"/>
              <w:right w:val="single" w:sz="2" w:space="0" w:color="auto"/>
            </w:tcBorders>
            <w:vAlign w:val="center"/>
          </w:tcPr>
          <w:p w14:paraId="22A4A9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14:paraId="220282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14:paraId="5542D1D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7F79A8C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794DD66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3A27191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14:paraId="08FA61F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p>
        </w:tc>
      </w:tr>
      <w:tr w:rsidR="0025246D" w14:paraId="31491868"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093AEA0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萧志雄</w:t>
            </w:r>
          </w:p>
        </w:tc>
        <w:tc>
          <w:tcPr>
            <w:tcW w:w="1205" w:type="dxa"/>
            <w:tcBorders>
              <w:top w:val="single" w:sz="2" w:space="0" w:color="auto"/>
              <w:left w:val="single" w:sz="2" w:space="0" w:color="auto"/>
              <w:bottom w:val="single" w:sz="2" w:space="0" w:color="auto"/>
              <w:right w:val="single" w:sz="2" w:space="0" w:color="auto"/>
            </w:tcBorders>
            <w:vAlign w:val="center"/>
          </w:tcPr>
          <w:p w14:paraId="343153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w:t>
            </w:r>
          </w:p>
        </w:tc>
        <w:tc>
          <w:tcPr>
            <w:tcW w:w="1205" w:type="dxa"/>
            <w:tcBorders>
              <w:top w:val="single" w:sz="2" w:space="0" w:color="auto"/>
              <w:left w:val="single" w:sz="2" w:space="0" w:color="auto"/>
              <w:bottom w:val="single" w:sz="2" w:space="0" w:color="auto"/>
              <w:right w:val="single" w:sz="2" w:space="0" w:color="auto"/>
            </w:tcBorders>
            <w:vAlign w:val="center"/>
          </w:tcPr>
          <w:p w14:paraId="6361303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2283455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w:t>
            </w:r>
          </w:p>
        </w:tc>
        <w:tc>
          <w:tcPr>
            <w:tcW w:w="1205" w:type="dxa"/>
            <w:tcBorders>
              <w:top w:val="single" w:sz="2" w:space="0" w:color="auto"/>
              <w:left w:val="single" w:sz="2" w:space="0" w:color="auto"/>
              <w:bottom w:val="single" w:sz="2" w:space="0" w:color="auto"/>
              <w:right w:val="single" w:sz="2" w:space="0" w:color="auto"/>
            </w:tcBorders>
            <w:vAlign w:val="center"/>
          </w:tcPr>
          <w:p w14:paraId="2108A7A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641555B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21870ED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14:paraId="555176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w:t>
            </w:r>
          </w:p>
        </w:tc>
      </w:tr>
    </w:tbl>
    <w:p w14:paraId="5C3A22C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连续两次未亲自出席董事会的说明</w:t>
      </w:r>
    </w:p>
    <w:p w14:paraId="3D53F8D7" w14:textId="77777777" w:rsidR="0025246D" w:rsidRPr="002F79B3" w:rsidRDefault="00000000" w:rsidP="002F79B3">
      <w:pPr>
        <w:spacing w:before="100" w:after="100" w:line="240" w:lineRule="exact"/>
        <w:rPr>
          <w:rFonts w:ascii="宋体" w:eastAsia="宋体" w:hAnsi="宋体" w:cs="宋体" w:hint="eastAsia"/>
          <w:sz w:val="18"/>
          <w:szCs w:val="18"/>
        </w:rPr>
      </w:pPr>
      <w:r w:rsidRPr="002F79B3">
        <w:rPr>
          <w:rFonts w:ascii="宋体" w:eastAsia="宋体" w:hAnsi="宋体" w:cs="宋体" w:hint="eastAsia"/>
          <w:sz w:val="18"/>
          <w:szCs w:val="18"/>
        </w:rPr>
        <w:t>不适用</w:t>
      </w:r>
    </w:p>
    <w:p w14:paraId="597E28D2" w14:textId="77777777" w:rsidR="0025246D" w:rsidRDefault="00000000">
      <w:pPr>
        <w:pStyle w:val="3"/>
        <w:spacing w:line="280" w:lineRule="exact"/>
        <w:jc w:val="left"/>
        <w:rPr>
          <w:rFonts w:ascii="宋体" w:hAnsi="宋体" w:cs="宋体" w:hint="eastAsia"/>
          <w:b/>
          <w:bCs/>
        </w:rPr>
      </w:pPr>
      <w:bookmarkStart w:id="67" w:name="_Toc988951"/>
      <w:r>
        <w:rPr>
          <w:rFonts w:ascii="宋体" w:hAnsi="宋体" w:cs="宋体"/>
          <w:b/>
          <w:bCs/>
        </w:rPr>
        <w:t>2、董事对公司有关事项提出异议的情况</w:t>
      </w:r>
      <w:bookmarkEnd w:id="67"/>
    </w:p>
    <w:p w14:paraId="57F0DC8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董事对公司有关事项是否提出异议</w:t>
      </w:r>
    </w:p>
    <w:p w14:paraId="4E48F18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5F666A4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报告期内董事对公司有关事项未提出异议。</w:t>
      </w:r>
    </w:p>
    <w:p w14:paraId="77084CBB" w14:textId="77777777" w:rsidR="0025246D" w:rsidRDefault="00000000">
      <w:pPr>
        <w:pStyle w:val="3"/>
        <w:spacing w:line="280" w:lineRule="exact"/>
        <w:jc w:val="left"/>
        <w:rPr>
          <w:rFonts w:ascii="宋体" w:hAnsi="宋体" w:cs="宋体" w:hint="eastAsia"/>
          <w:b/>
          <w:bCs/>
        </w:rPr>
      </w:pPr>
      <w:bookmarkStart w:id="68" w:name="_Toc988952"/>
      <w:r>
        <w:rPr>
          <w:rFonts w:ascii="宋体" w:hAnsi="宋体" w:cs="宋体"/>
          <w:b/>
          <w:bCs/>
        </w:rPr>
        <w:t>3、董事履行职责的其他说明</w:t>
      </w:r>
      <w:bookmarkEnd w:id="68"/>
    </w:p>
    <w:p w14:paraId="1474967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董事对公司有关建议是否被采纳</w:t>
      </w:r>
    </w:p>
    <w:p w14:paraId="57BC7EA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14:paraId="75530A4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lastRenderedPageBreak/>
        <w:t>董事对公司有关建议被采纳或未被采纳的说明</w:t>
      </w:r>
    </w:p>
    <w:p w14:paraId="0DBE488C" w14:textId="77777777" w:rsidR="0025246D" w:rsidRDefault="00000000">
      <w:pPr>
        <w:pStyle w:val="a8"/>
        <w:spacing w:before="0" w:beforeAutospacing="0" w:after="0" w:afterAutospacing="0" w:line="520" w:lineRule="atLeast"/>
        <w:ind w:firstLine="480"/>
        <w:jc w:val="both"/>
        <w:rPr>
          <w:rFonts w:hint="eastAsia"/>
        </w:rPr>
      </w:pPr>
      <w:r>
        <w:rPr>
          <w:rFonts w:hint="eastAsia"/>
        </w:rPr>
        <w:t>报告期内，公司董事严格按照《公司法》《证券法》《上市公司治理准则》《深圳证券交易所股票上市规则》《深圳证券交易所上市公司自律监管指引第1号——主板上市公司规范运作》《上市公司独立董事管理办法》等法律法规及《公司章程》等的规定，依法履行职责，对提交董事会审议的各项议案进行深入讨论，为公司的健康发展建言献策，在决策时充分考虑中小股东的利益和诉求，切实增强了董事会决策的科学性与可行性。</w:t>
      </w:r>
    </w:p>
    <w:p w14:paraId="57F1D4FC" w14:textId="77777777" w:rsidR="0025246D" w:rsidRDefault="00000000">
      <w:pPr>
        <w:pStyle w:val="a8"/>
        <w:spacing w:before="0" w:beforeAutospacing="0" w:after="0" w:afterAutospacing="0" w:line="520" w:lineRule="atLeast"/>
        <w:ind w:firstLine="480"/>
        <w:jc w:val="both"/>
        <w:rPr>
          <w:rFonts w:hint="eastAsia"/>
        </w:rPr>
      </w:pPr>
      <w:r>
        <w:rPr>
          <w:rFonts w:hint="eastAsia"/>
        </w:rPr>
        <w:t>公司独立董事通过参加会议及现场调研等方式，与公司经营管理层、董事会秘书及其他相关工作人员保持着密切联系，及时了解掌握公司日常生产经营情况，对上市公司经营发展提供专业、客观的建议，助力董事会决策水平提高的同时，为维护公司及中小股东的合法权益发挥了重要作用。</w:t>
      </w:r>
    </w:p>
    <w:p w14:paraId="18F44661" w14:textId="77777777" w:rsidR="002F79B3" w:rsidRDefault="002F79B3">
      <w:pPr>
        <w:pStyle w:val="2"/>
        <w:spacing w:before="300" w:after="300" w:line="320" w:lineRule="exact"/>
        <w:rPr>
          <w:rFonts w:ascii="宋体" w:eastAsia="宋体" w:hAnsi="宋体" w:cs="宋体" w:hint="eastAsia"/>
          <w:b/>
          <w:bCs/>
          <w:sz w:val="24"/>
          <w:szCs w:val="24"/>
        </w:rPr>
        <w:sectPr w:rsidR="002F79B3">
          <w:headerReference w:type="default" r:id="rId8"/>
          <w:footerReference w:type="default" r:id="rId9"/>
          <w:pgSz w:w="11905" w:h="16840"/>
          <w:pgMar w:top="1440" w:right="1134" w:bottom="1440" w:left="1134" w:header="850" w:footer="992" w:gutter="0"/>
          <w:cols w:space="720"/>
          <w:docGrid w:type="linesAndChars" w:linePitch="312"/>
        </w:sectPr>
      </w:pPr>
      <w:bookmarkStart w:id="69" w:name="_Toc988953"/>
    </w:p>
    <w:p w14:paraId="7384B53D" w14:textId="77777777" w:rsidR="0025246D" w:rsidRDefault="00000000">
      <w:pPr>
        <w:pStyle w:val="2"/>
        <w:spacing w:before="300" w:after="300" w:line="320" w:lineRule="exact"/>
        <w:rPr>
          <w:rFonts w:ascii="宋体" w:eastAsia="宋体" w:hAnsi="宋体" w:cs="宋体" w:hint="eastAsia"/>
          <w:b/>
          <w:bCs/>
          <w:sz w:val="24"/>
          <w:szCs w:val="24"/>
        </w:rPr>
      </w:pPr>
      <w:r>
        <w:rPr>
          <w:rFonts w:ascii="宋体" w:eastAsia="宋体" w:hAnsi="宋体" w:cs="宋体"/>
          <w:b/>
          <w:bCs/>
          <w:sz w:val="24"/>
          <w:szCs w:val="24"/>
        </w:rPr>
        <w:lastRenderedPageBreak/>
        <w:t>六、董事会下设专门委员会在报告期内的情况</w:t>
      </w:r>
      <w:bookmarkEnd w:id="69"/>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2"/>
        <w:gridCol w:w="1256"/>
        <w:gridCol w:w="837"/>
        <w:gridCol w:w="1256"/>
        <w:gridCol w:w="3907"/>
        <w:gridCol w:w="1987"/>
        <w:gridCol w:w="2060"/>
        <w:gridCol w:w="1429"/>
      </w:tblGrid>
      <w:tr w:rsidR="0025246D" w14:paraId="42DE30A0" w14:textId="77777777" w:rsidTr="00FA5471">
        <w:trPr>
          <w:trHeight w:val="240"/>
        </w:trPr>
        <w:tc>
          <w:tcPr>
            <w:tcW w:w="438" w:type="pct"/>
            <w:tcBorders>
              <w:top w:val="single" w:sz="2" w:space="0" w:color="auto"/>
              <w:left w:val="single" w:sz="2" w:space="0" w:color="auto"/>
              <w:bottom w:val="single" w:sz="2" w:space="0" w:color="auto"/>
              <w:right w:val="single" w:sz="2" w:space="0" w:color="auto"/>
            </w:tcBorders>
            <w:shd w:val="clear" w:color="auto" w:fill="D3D3D3"/>
            <w:vAlign w:val="center"/>
          </w:tcPr>
          <w:p w14:paraId="4529E25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委员会名称</w:t>
            </w:r>
          </w:p>
        </w:tc>
        <w:tc>
          <w:tcPr>
            <w:tcW w:w="450" w:type="pct"/>
            <w:tcBorders>
              <w:top w:val="single" w:sz="2" w:space="0" w:color="auto"/>
              <w:left w:val="single" w:sz="2" w:space="0" w:color="auto"/>
              <w:bottom w:val="single" w:sz="2" w:space="0" w:color="auto"/>
              <w:right w:val="single" w:sz="2" w:space="0" w:color="auto"/>
            </w:tcBorders>
            <w:shd w:val="clear" w:color="auto" w:fill="D3D3D3"/>
            <w:vAlign w:val="center"/>
          </w:tcPr>
          <w:p w14:paraId="72DDF7B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成员情况</w:t>
            </w:r>
          </w:p>
        </w:tc>
        <w:tc>
          <w:tcPr>
            <w:tcW w:w="300" w:type="pct"/>
            <w:tcBorders>
              <w:top w:val="single" w:sz="2" w:space="0" w:color="auto"/>
              <w:left w:val="single" w:sz="2" w:space="0" w:color="auto"/>
              <w:bottom w:val="single" w:sz="2" w:space="0" w:color="auto"/>
              <w:right w:val="single" w:sz="2" w:space="0" w:color="auto"/>
            </w:tcBorders>
            <w:shd w:val="clear" w:color="auto" w:fill="D3D3D3"/>
            <w:vAlign w:val="center"/>
          </w:tcPr>
          <w:p w14:paraId="4874A02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召开会议次数</w:t>
            </w:r>
          </w:p>
        </w:tc>
        <w:tc>
          <w:tcPr>
            <w:tcW w:w="450" w:type="pct"/>
            <w:tcBorders>
              <w:top w:val="single" w:sz="2" w:space="0" w:color="auto"/>
              <w:left w:val="single" w:sz="2" w:space="0" w:color="auto"/>
              <w:bottom w:val="single" w:sz="2" w:space="0" w:color="auto"/>
              <w:right w:val="single" w:sz="2" w:space="0" w:color="auto"/>
            </w:tcBorders>
            <w:shd w:val="clear" w:color="auto" w:fill="D3D3D3"/>
            <w:vAlign w:val="center"/>
          </w:tcPr>
          <w:p w14:paraId="3D30405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召开日期</w:t>
            </w:r>
          </w:p>
        </w:tc>
        <w:tc>
          <w:tcPr>
            <w:tcW w:w="1400" w:type="pct"/>
            <w:tcBorders>
              <w:top w:val="single" w:sz="2" w:space="0" w:color="auto"/>
              <w:left w:val="single" w:sz="2" w:space="0" w:color="auto"/>
              <w:bottom w:val="single" w:sz="2" w:space="0" w:color="auto"/>
              <w:right w:val="single" w:sz="2" w:space="0" w:color="auto"/>
            </w:tcBorders>
            <w:shd w:val="clear" w:color="auto" w:fill="D3D3D3"/>
            <w:vAlign w:val="center"/>
          </w:tcPr>
          <w:p w14:paraId="7F2163C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会议内容</w:t>
            </w:r>
          </w:p>
        </w:tc>
        <w:tc>
          <w:tcPr>
            <w:tcW w:w="712" w:type="pct"/>
            <w:tcBorders>
              <w:top w:val="single" w:sz="2" w:space="0" w:color="auto"/>
              <w:left w:val="single" w:sz="2" w:space="0" w:color="auto"/>
              <w:bottom w:val="single" w:sz="2" w:space="0" w:color="auto"/>
              <w:right w:val="single" w:sz="2" w:space="0" w:color="auto"/>
            </w:tcBorders>
            <w:shd w:val="clear" w:color="auto" w:fill="D3D3D3"/>
            <w:vAlign w:val="center"/>
          </w:tcPr>
          <w:p w14:paraId="3EFECEF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提出的重要意见和建议</w:t>
            </w:r>
          </w:p>
        </w:tc>
        <w:tc>
          <w:tcPr>
            <w:tcW w:w="738" w:type="pct"/>
            <w:tcBorders>
              <w:top w:val="single" w:sz="2" w:space="0" w:color="auto"/>
              <w:left w:val="single" w:sz="2" w:space="0" w:color="auto"/>
              <w:bottom w:val="single" w:sz="2" w:space="0" w:color="auto"/>
              <w:right w:val="single" w:sz="2" w:space="0" w:color="auto"/>
            </w:tcBorders>
            <w:shd w:val="clear" w:color="auto" w:fill="D3D3D3"/>
            <w:vAlign w:val="center"/>
          </w:tcPr>
          <w:p w14:paraId="5057DB8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其他履行职责的情况</w:t>
            </w:r>
          </w:p>
        </w:tc>
        <w:tc>
          <w:tcPr>
            <w:tcW w:w="512" w:type="pct"/>
            <w:tcBorders>
              <w:top w:val="single" w:sz="2" w:space="0" w:color="auto"/>
              <w:left w:val="single" w:sz="2" w:space="0" w:color="auto"/>
              <w:bottom w:val="single" w:sz="2" w:space="0" w:color="auto"/>
              <w:right w:val="single" w:sz="2" w:space="0" w:color="auto"/>
            </w:tcBorders>
            <w:shd w:val="clear" w:color="auto" w:fill="D3D3D3"/>
            <w:vAlign w:val="center"/>
          </w:tcPr>
          <w:p w14:paraId="558DFAD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异议事项具体情况（如有）</w:t>
            </w:r>
          </w:p>
        </w:tc>
      </w:tr>
      <w:tr w:rsidR="002F79B3" w14:paraId="0A59B0AA" w14:textId="77777777" w:rsidTr="00FA5471">
        <w:trPr>
          <w:trHeight w:val="240"/>
        </w:trPr>
        <w:tc>
          <w:tcPr>
            <w:tcW w:w="438" w:type="pct"/>
            <w:vMerge w:val="restart"/>
            <w:tcBorders>
              <w:top w:val="single" w:sz="2" w:space="0" w:color="auto"/>
              <w:left w:val="single" w:sz="2" w:space="0" w:color="auto"/>
              <w:right w:val="single" w:sz="2" w:space="0" w:color="auto"/>
            </w:tcBorders>
            <w:vAlign w:val="center"/>
          </w:tcPr>
          <w:p w14:paraId="60FC4E61"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审计与风险管理委员会</w:t>
            </w:r>
          </w:p>
        </w:tc>
        <w:tc>
          <w:tcPr>
            <w:tcW w:w="450" w:type="pct"/>
            <w:vMerge w:val="restart"/>
            <w:tcBorders>
              <w:top w:val="single" w:sz="2" w:space="0" w:color="auto"/>
              <w:left w:val="single" w:sz="2" w:space="0" w:color="auto"/>
              <w:right w:val="single" w:sz="2" w:space="0" w:color="auto"/>
            </w:tcBorders>
            <w:vAlign w:val="center"/>
          </w:tcPr>
          <w:p w14:paraId="4A57BA6D" w14:textId="3C99AFF7" w:rsidR="002F79B3" w:rsidRDefault="007225E0" w:rsidP="007225E0">
            <w:pPr>
              <w:spacing w:after="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李国栋（主任委员, 任期自2025年6月25日开始）、李金惠、向凌（任期自2026年3月10日开始）、萧志雄（主任委员，任期至2025年6月25日终止）、王石（任期至2026年3月10日终止）</w:t>
            </w:r>
          </w:p>
        </w:tc>
        <w:tc>
          <w:tcPr>
            <w:tcW w:w="300" w:type="pct"/>
            <w:vMerge w:val="restart"/>
            <w:tcBorders>
              <w:top w:val="single" w:sz="2" w:space="0" w:color="auto"/>
              <w:left w:val="single" w:sz="2" w:space="0" w:color="auto"/>
              <w:right w:val="single" w:sz="2" w:space="0" w:color="auto"/>
            </w:tcBorders>
            <w:vAlign w:val="center"/>
          </w:tcPr>
          <w:p w14:paraId="2297C39D"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6</w:t>
            </w:r>
          </w:p>
        </w:tc>
        <w:tc>
          <w:tcPr>
            <w:tcW w:w="450" w:type="pct"/>
            <w:tcBorders>
              <w:top w:val="single" w:sz="2" w:space="0" w:color="auto"/>
              <w:left w:val="single" w:sz="2" w:space="0" w:color="auto"/>
              <w:bottom w:val="single" w:sz="2" w:space="0" w:color="auto"/>
              <w:right w:val="single" w:sz="2" w:space="0" w:color="auto"/>
            </w:tcBorders>
            <w:vAlign w:val="center"/>
          </w:tcPr>
          <w:p w14:paraId="3338139C"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2025年03月27日</w:t>
            </w:r>
          </w:p>
        </w:tc>
        <w:tc>
          <w:tcPr>
            <w:tcW w:w="1400" w:type="pct"/>
            <w:tcBorders>
              <w:top w:val="single" w:sz="2" w:space="0" w:color="auto"/>
              <w:left w:val="single" w:sz="2" w:space="0" w:color="auto"/>
              <w:bottom w:val="single" w:sz="2" w:space="0" w:color="auto"/>
              <w:right w:val="single" w:sz="2" w:space="0" w:color="auto"/>
            </w:tcBorders>
            <w:vAlign w:val="center"/>
          </w:tcPr>
          <w:p w14:paraId="09551CA5"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审议通过了《关于2024年度报告、摘要及年度业绩公告的议案》关于2024年度财务决算报告的议案</w:t>
            </w:r>
            <w:proofErr w:type="gramStart"/>
            <w:r>
              <w:rPr>
                <w:rFonts w:ascii="宋体" w:eastAsia="宋体" w:hAnsi="宋体" w:cs="宋体"/>
                <w:sz w:val="18"/>
                <w:szCs w:val="18"/>
              </w:rPr>
              <w:t>》</w:t>
            </w:r>
            <w:proofErr w:type="gramEnd"/>
            <w:r>
              <w:rPr>
                <w:rFonts w:ascii="宋体" w:eastAsia="宋体" w:hAnsi="宋体" w:cs="宋体"/>
                <w:sz w:val="18"/>
                <w:szCs w:val="18"/>
              </w:rPr>
              <w:t>《关于2025年度财务预算报告的议案》《关于2024年度内部控制评价报告的议案》《关于&lt;董事会对会计师事务所履职情况评估报告及审计与风险管理委员会履行监督职责情况的报告&gt;的议案》《关于使用自有资金进行委托理财的议案》《关于审计部2024年度工作报告及2025年度工作计划的议案》《关于2024年度募集资金存放与使用情况的专项报告》</w:t>
            </w:r>
          </w:p>
        </w:tc>
        <w:tc>
          <w:tcPr>
            <w:tcW w:w="712" w:type="pct"/>
            <w:vMerge w:val="restart"/>
            <w:tcBorders>
              <w:top w:val="single" w:sz="2" w:space="0" w:color="auto"/>
              <w:left w:val="single" w:sz="2" w:space="0" w:color="auto"/>
              <w:right w:val="single" w:sz="2" w:space="0" w:color="auto"/>
            </w:tcBorders>
            <w:vAlign w:val="center"/>
          </w:tcPr>
          <w:p w14:paraId="213898AC"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公司审计与风险管理委员会严格按照法律法规、规范性文件以及《公司章程》《董事会议事规则》《审计与风险管理委员会议事规则》开展工作，根据议案实际情况，提出了相关的意见，经过充分沟通讨论，一致通过所有议案。</w:t>
            </w:r>
          </w:p>
        </w:tc>
        <w:tc>
          <w:tcPr>
            <w:tcW w:w="738" w:type="pct"/>
            <w:vMerge w:val="restart"/>
            <w:tcBorders>
              <w:top w:val="single" w:sz="2" w:space="0" w:color="auto"/>
              <w:left w:val="single" w:sz="2" w:space="0" w:color="auto"/>
              <w:right w:val="single" w:sz="2" w:space="0" w:color="auto"/>
            </w:tcBorders>
            <w:vAlign w:val="center"/>
          </w:tcPr>
          <w:p w14:paraId="1345B0D7"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审计与风险管理委员会严格按照《深圳证券交易所股票上市规则》《公司章程》等相关要求，认真查阅议案材料、提出专业意见，勤勉尽职地履行专业委员会职责，积极维护公司及全体股东权益。</w:t>
            </w:r>
          </w:p>
        </w:tc>
        <w:tc>
          <w:tcPr>
            <w:tcW w:w="512" w:type="pct"/>
            <w:tcBorders>
              <w:top w:val="single" w:sz="2" w:space="0" w:color="auto"/>
              <w:left w:val="single" w:sz="2" w:space="0" w:color="auto"/>
              <w:bottom w:val="single" w:sz="2" w:space="0" w:color="auto"/>
              <w:right w:val="single" w:sz="2" w:space="0" w:color="auto"/>
            </w:tcBorders>
            <w:vAlign w:val="center"/>
          </w:tcPr>
          <w:p w14:paraId="739DDDFA"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F79B3" w14:paraId="0C006FD7" w14:textId="77777777" w:rsidTr="00FA5471">
        <w:trPr>
          <w:trHeight w:val="240"/>
        </w:trPr>
        <w:tc>
          <w:tcPr>
            <w:tcW w:w="438" w:type="pct"/>
            <w:vMerge/>
            <w:tcBorders>
              <w:left w:val="single" w:sz="2" w:space="0" w:color="auto"/>
              <w:right w:val="single" w:sz="2" w:space="0" w:color="auto"/>
            </w:tcBorders>
            <w:vAlign w:val="center"/>
          </w:tcPr>
          <w:p w14:paraId="2DDB3284" w14:textId="76D145AB" w:rsidR="002F79B3" w:rsidRDefault="002F79B3">
            <w:pPr>
              <w:spacing w:after="0" w:line="240" w:lineRule="exact"/>
              <w:rPr>
                <w:rFonts w:ascii="宋体" w:eastAsia="宋体" w:hAnsi="宋体" w:cs="宋体" w:hint="eastAsia"/>
                <w:sz w:val="18"/>
                <w:szCs w:val="18"/>
              </w:rPr>
            </w:pPr>
          </w:p>
        </w:tc>
        <w:tc>
          <w:tcPr>
            <w:tcW w:w="450" w:type="pct"/>
            <w:vMerge/>
            <w:tcBorders>
              <w:left w:val="single" w:sz="2" w:space="0" w:color="auto"/>
              <w:right w:val="single" w:sz="2" w:space="0" w:color="auto"/>
            </w:tcBorders>
            <w:vAlign w:val="center"/>
          </w:tcPr>
          <w:p w14:paraId="4D2DB3BD" w14:textId="3AA21375" w:rsidR="002F79B3" w:rsidRDefault="002F79B3">
            <w:pPr>
              <w:spacing w:after="0" w:line="240" w:lineRule="exact"/>
              <w:rPr>
                <w:rFonts w:ascii="宋体" w:eastAsia="宋体" w:hAnsi="宋体" w:cs="宋体" w:hint="eastAsia"/>
                <w:sz w:val="18"/>
                <w:szCs w:val="18"/>
              </w:rPr>
            </w:pPr>
          </w:p>
        </w:tc>
        <w:tc>
          <w:tcPr>
            <w:tcW w:w="300" w:type="pct"/>
            <w:vMerge/>
            <w:tcBorders>
              <w:left w:val="single" w:sz="2" w:space="0" w:color="auto"/>
              <w:right w:val="single" w:sz="2" w:space="0" w:color="auto"/>
            </w:tcBorders>
            <w:vAlign w:val="center"/>
          </w:tcPr>
          <w:p w14:paraId="6D5545EE" w14:textId="28400239" w:rsidR="002F79B3" w:rsidRDefault="002F79B3">
            <w:pPr>
              <w:spacing w:after="0" w:line="240" w:lineRule="exact"/>
              <w:jc w:val="right"/>
              <w:rPr>
                <w:rFonts w:ascii="宋体" w:eastAsia="宋体" w:hAnsi="宋体" w:cs="宋体" w:hint="eastAsia"/>
                <w:sz w:val="18"/>
                <w:szCs w:val="18"/>
              </w:rPr>
            </w:pPr>
          </w:p>
        </w:tc>
        <w:tc>
          <w:tcPr>
            <w:tcW w:w="450" w:type="pct"/>
            <w:tcBorders>
              <w:top w:val="single" w:sz="2" w:space="0" w:color="auto"/>
              <w:left w:val="single" w:sz="2" w:space="0" w:color="auto"/>
              <w:bottom w:val="single" w:sz="2" w:space="0" w:color="auto"/>
              <w:right w:val="single" w:sz="2" w:space="0" w:color="auto"/>
            </w:tcBorders>
            <w:vAlign w:val="center"/>
          </w:tcPr>
          <w:p w14:paraId="7B68A75B"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2025年04月21日</w:t>
            </w:r>
          </w:p>
        </w:tc>
        <w:tc>
          <w:tcPr>
            <w:tcW w:w="1400" w:type="pct"/>
            <w:tcBorders>
              <w:top w:val="single" w:sz="2" w:space="0" w:color="auto"/>
              <w:left w:val="single" w:sz="2" w:space="0" w:color="auto"/>
              <w:bottom w:val="single" w:sz="2" w:space="0" w:color="auto"/>
              <w:right w:val="single" w:sz="2" w:space="0" w:color="auto"/>
            </w:tcBorders>
            <w:vAlign w:val="center"/>
          </w:tcPr>
          <w:p w14:paraId="78E93D79"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审议通过了《关于2025年第一季度报告的议案》《关于审计部2025年一季度审计工作情况报告的议案》</w:t>
            </w:r>
          </w:p>
        </w:tc>
        <w:tc>
          <w:tcPr>
            <w:tcW w:w="712" w:type="pct"/>
            <w:vMerge/>
            <w:tcBorders>
              <w:left w:val="single" w:sz="2" w:space="0" w:color="auto"/>
              <w:right w:val="single" w:sz="2" w:space="0" w:color="auto"/>
            </w:tcBorders>
            <w:vAlign w:val="center"/>
          </w:tcPr>
          <w:p w14:paraId="26E84F0F" w14:textId="5DBE1FFF" w:rsidR="002F79B3" w:rsidRDefault="002F79B3">
            <w:pPr>
              <w:spacing w:after="0" w:line="240" w:lineRule="exact"/>
              <w:rPr>
                <w:rFonts w:ascii="宋体" w:eastAsia="宋体" w:hAnsi="宋体" w:cs="宋体" w:hint="eastAsia"/>
                <w:sz w:val="18"/>
                <w:szCs w:val="18"/>
              </w:rPr>
            </w:pPr>
          </w:p>
        </w:tc>
        <w:tc>
          <w:tcPr>
            <w:tcW w:w="738" w:type="pct"/>
            <w:vMerge/>
            <w:tcBorders>
              <w:left w:val="single" w:sz="2" w:space="0" w:color="auto"/>
              <w:right w:val="single" w:sz="2" w:space="0" w:color="auto"/>
            </w:tcBorders>
            <w:vAlign w:val="center"/>
          </w:tcPr>
          <w:p w14:paraId="392DAEEB" w14:textId="1FE98C75" w:rsidR="002F79B3" w:rsidRDefault="002F79B3">
            <w:pPr>
              <w:spacing w:after="0" w:line="240" w:lineRule="exact"/>
              <w:rPr>
                <w:rFonts w:ascii="宋体" w:eastAsia="宋体" w:hAnsi="宋体" w:cs="宋体" w:hint="eastAsia"/>
                <w:sz w:val="18"/>
                <w:szCs w:val="18"/>
              </w:rPr>
            </w:pPr>
          </w:p>
        </w:tc>
        <w:tc>
          <w:tcPr>
            <w:tcW w:w="512" w:type="pct"/>
            <w:tcBorders>
              <w:top w:val="single" w:sz="2" w:space="0" w:color="auto"/>
              <w:left w:val="single" w:sz="2" w:space="0" w:color="auto"/>
              <w:bottom w:val="single" w:sz="2" w:space="0" w:color="auto"/>
              <w:right w:val="single" w:sz="2" w:space="0" w:color="auto"/>
            </w:tcBorders>
            <w:vAlign w:val="center"/>
          </w:tcPr>
          <w:p w14:paraId="289C3741"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F79B3" w14:paraId="20ABB3AE" w14:textId="77777777" w:rsidTr="00FA5471">
        <w:trPr>
          <w:trHeight w:val="240"/>
        </w:trPr>
        <w:tc>
          <w:tcPr>
            <w:tcW w:w="438" w:type="pct"/>
            <w:vMerge/>
            <w:tcBorders>
              <w:left w:val="single" w:sz="2" w:space="0" w:color="auto"/>
              <w:right w:val="single" w:sz="2" w:space="0" w:color="auto"/>
            </w:tcBorders>
            <w:vAlign w:val="center"/>
          </w:tcPr>
          <w:p w14:paraId="07CF3991" w14:textId="1B7FF042" w:rsidR="002F79B3" w:rsidRDefault="002F79B3">
            <w:pPr>
              <w:spacing w:after="0" w:line="240" w:lineRule="exact"/>
              <w:rPr>
                <w:rFonts w:ascii="宋体" w:eastAsia="宋体" w:hAnsi="宋体" w:cs="宋体" w:hint="eastAsia"/>
                <w:sz w:val="18"/>
                <w:szCs w:val="18"/>
              </w:rPr>
            </w:pPr>
          </w:p>
        </w:tc>
        <w:tc>
          <w:tcPr>
            <w:tcW w:w="450" w:type="pct"/>
            <w:vMerge/>
            <w:tcBorders>
              <w:left w:val="single" w:sz="2" w:space="0" w:color="auto"/>
              <w:right w:val="single" w:sz="2" w:space="0" w:color="auto"/>
            </w:tcBorders>
            <w:vAlign w:val="center"/>
          </w:tcPr>
          <w:p w14:paraId="33E01477" w14:textId="787AD666" w:rsidR="002F79B3" w:rsidRDefault="002F79B3">
            <w:pPr>
              <w:spacing w:after="0" w:line="240" w:lineRule="exact"/>
              <w:rPr>
                <w:rFonts w:ascii="宋体" w:eastAsia="宋体" w:hAnsi="宋体" w:cs="宋体" w:hint="eastAsia"/>
                <w:sz w:val="18"/>
                <w:szCs w:val="18"/>
              </w:rPr>
            </w:pPr>
          </w:p>
        </w:tc>
        <w:tc>
          <w:tcPr>
            <w:tcW w:w="300" w:type="pct"/>
            <w:vMerge/>
            <w:tcBorders>
              <w:left w:val="single" w:sz="2" w:space="0" w:color="auto"/>
              <w:right w:val="single" w:sz="2" w:space="0" w:color="auto"/>
            </w:tcBorders>
            <w:vAlign w:val="center"/>
          </w:tcPr>
          <w:p w14:paraId="367DFA30" w14:textId="556AACFA" w:rsidR="002F79B3" w:rsidRDefault="002F79B3">
            <w:pPr>
              <w:spacing w:after="0" w:line="240" w:lineRule="exact"/>
              <w:jc w:val="right"/>
              <w:rPr>
                <w:rFonts w:ascii="宋体" w:eastAsia="宋体" w:hAnsi="宋体" w:cs="宋体" w:hint="eastAsia"/>
                <w:sz w:val="18"/>
                <w:szCs w:val="18"/>
              </w:rPr>
            </w:pPr>
          </w:p>
        </w:tc>
        <w:tc>
          <w:tcPr>
            <w:tcW w:w="450" w:type="pct"/>
            <w:tcBorders>
              <w:top w:val="single" w:sz="2" w:space="0" w:color="auto"/>
              <w:left w:val="single" w:sz="2" w:space="0" w:color="auto"/>
              <w:bottom w:val="single" w:sz="2" w:space="0" w:color="auto"/>
              <w:right w:val="single" w:sz="2" w:space="0" w:color="auto"/>
            </w:tcBorders>
            <w:vAlign w:val="center"/>
          </w:tcPr>
          <w:p w14:paraId="19F3DEED"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2025年05月20日</w:t>
            </w:r>
          </w:p>
        </w:tc>
        <w:tc>
          <w:tcPr>
            <w:tcW w:w="1400" w:type="pct"/>
            <w:tcBorders>
              <w:top w:val="single" w:sz="2" w:space="0" w:color="auto"/>
              <w:left w:val="single" w:sz="2" w:space="0" w:color="auto"/>
              <w:bottom w:val="single" w:sz="2" w:space="0" w:color="auto"/>
              <w:right w:val="single" w:sz="2" w:space="0" w:color="auto"/>
            </w:tcBorders>
            <w:vAlign w:val="center"/>
          </w:tcPr>
          <w:p w14:paraId="3BBBFB9F"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审议通过了《关于续聘2025年度会计师事务所的议案》</w:t>
            </w:r>
          </w:p>
        </w:tc>
        <w:tc>
          <w:tcPr>
            <w:tcW w:w="712" w:type="pct"/>
            <w:vMerge/>
            <w:tcBorders>
              <w:left w:val="single" w:sz="2" w:space="0" w:color="auto"/>
              <w:right w:val="single" w:sz="2" w:space="0" w:color="auto"/>
            </w:tcBorders>
            <w:vAlign w:val="center"/>
          </w:tcPr>
          <w:p w14:paraId="35B0CE37" w14:textId="2A7CF240" w:rsidR="002F79B3" w:rsidRDefault="002F79B3">
            <w:pPr>
              <w:spacing w:after="0" w:line="240" w:lineRule="exact"/>
              <w:rPr>
                <w:rFonts w:ascii="宋体" w:eastAsia="宋体" w:hAnsi="宋体" w:cs="宋体" w:hint="eastAsia"/>
                <w:sz w:val="18"/>
                <w:szCs w:val="18"/>
              </w:rPr>
            </w:pPr>
          </w:p>
        </w:tc>
        <w:tc>
          <w:tcPr>
            <w:tcW w:w="738" w:type="pct"/>
            <w:vMerge/>
            <w:tcBorders>
              <w:left w:val="single" w:sz="2" w:space="0" w:color="auto"/>
              <w:right w:val="single" w:sz="2" w:space="0" w:color="auto"/>
            </w:tcBorders>
            <w:vAlign w:val="center"/>
          </w:tcPr>
          <w:p w14:paraId="5AE3EA72" w14:textId="61DE5C04" w:rsidR="002F79B3" w:rsidRDefault="002F79B3">
            <w:pPr>
              <w:spacing w:after="0" w:line="240" w:lineRule="exact"/>
              <w:rPr>
                <w:rFonts w:ascii="宋体" w:eastAsia="宋体" w:hAnsi="宋体" w:cs="宋体" w:hint="eastAsia"/>
                <w:sz w:val="18"/>
                <w:szCs w:val="18"/>
              </w:rPr>
            </w:pPr>
          </w:p>
        </w:tc>
        <w:tc>
          <w:tcPr>
            <w:tcW w:w="512" w:type="pct"/>
            <w:tcBorders>
              <w:top w:val="single" w:sz="2" w:space="0" w:color="auto"/>
              <w:left w:val="single" w:sz="2" w:space="0" w:color="auto"/>
              <w:bottom w:val="single" w:sz="2" w:space="0" w:color="auto"/>
              <w:right w:val="single" w:sz="2" w:space="0" w:color="auto"/>
            </w:tcBorders>
            <w:vAlign w:val="center"/>
          </w:tcPr>
          <w:p w14:paraId="74A608C7"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F79B3" w14:paraId="6185E714" w14:textId="77777777" w:rsidTr="00FA5471">
        <w:trPr>
          <w:trHeight w:val="240"/>
        </w:trPr>
        <w:tc>
          <w:tcPr>
            <w:tcW w:w="438" w:type="pct"/>
            <w:vMerge/>
            <w:tcBorders>
              <w:left w:val="single" w:sz="2" w:space="0" w:color="auto"/>
              <w:right w:val="single" w:sz="2" w:space="0" w:color="auto"/>
            </w:tcBorders>
            <w:vAlign w:val="center"/>
          </w:tcPr>
          <w:p w14:paraId="7618D793" w14:textId="043AC1A5" w:rsidR="002F79B3" w:rsidRDefault="002F79B3">
            <w:pPr>
              <w:spacing w:after="0" w:line="240" w:lineRule="exact"/>
              <w:rPr>
                <w:rFonts w:ascii="宋体" w:eastAsia="宋体" w:hAnsi="宋体" w:cs="宋体" w:hint="eastAsia"/>
                <w:sz w:val="18"/>
                <w:szCs w:val="18"/>
              </w:rPr>
            </w:pPr>
          </w:p>
        </w:tc>
        <w:tc>
          <w:tcPr>
            <w:tcW w:w="450" w:type="pct"/>
            <w:vMerge/>
            <w:tcBorders>
              <w:left w:val="single" w:sz="2" w:space="0" w:color="auto"/>
              <w:right w:val="single" w:sz="2" w:space="0" w:color="auto"/>
            </w:tcBorders>
            <w:vAlign w:val="center"/>
          </w:tcPr>
          <w:p w14:paraId="3213198A" w14:textId="6882FD42" w:rsidR="002F79B3" w:rsidRDefault="002F79B3">
            <w:pPr>
              <w:spacing w:after="0" w:line="240" w:lineRule="exact"/>
              <w:rPr>
                <w:rFonts w:ascii="宋体" w:eastAsia="宋体" w:hAnsi="宋体" w:cs="宋体" w:hint="eastAsia"/>
                <w:sz w:val="18"/>
                <w:szCs w:val="18"/>
              </w:rPr>
            </w:pPr>
          </w:p>
        </w:tc>
        <w:tc>
          <w:tcPr>
            <w:tcW w:w="300" w:type="pct"/>
            <w:vMerge/>
            <w:tcBorders>
              <w:left w:val="single" w:sz="2" w:space="0" w:color="auto"/>
              <w:right w:val="single" w:sz="2" w:space="0" w:color="auto"/>
            </w:tcBorders>
            <w:vAlign w:val="center"/>
          </w:tcPr>
          <w:p w14:paraId="21C795C8" w14:textId="1630C85B" w:rsidR="002F79B3" w:rsidRDefault="002F79B3">
            <w:pPr>
              <w:spacing w:after="0" w:line="240" w:lineRule="exact"/>
              <w:jc w:val="right"/>
              <w:rPr>
                <w:rFonts w:ascii="宋体" w:eastAsia="宋体" w:hAnsi="宋体" w:cs="宋体" w:hint="eastAsia"/>
                <w:sz w:val="18"/>
                <w:szCs w:val="18"/>
              </w:rPr>
            </w:pPr>
          </w:p>
        </w:tc>
        <w:tc>
          <w:tcPr>
            <w:tcW w:w="450" w:type="pct"/>
            <w:tcBorders>
              <w:top w:val="single" w:sz="2" w:space="0" w:color="auto"/>
              <w:left w:val="single" w:sz="2" w:space="0" w:color="auto"/>
              <w:bottom w:val="single" w:sz="2" w:space="0" w:color="auto"/>
              <w:right w:val="single" w:sz="2" w:space="0" w:color="auto"/>
            </w:tcBorders>
            <w:vAlign w:val="center"/>
          </w:tcPr>
          <w:p w14:paraId="00C9DA8C"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2025年08月20日</w:t>
            </w:r>
          </w:p>
        </w:tc>
        <w:tc>
          <w:tcPr>
            <w:tcW w:w="1400" w:type="pct"/>
            <w:tcBorders>
              <w:top w:val="single" w:sz="2" w:space="0" w:color="auto"/>
              <w:left w:val="single" w:sz="2" w:space="0" w:color="auto"/>
              <w:bottom w:val="single" w:sz="2" w:space="0" w:color="auto"/>
              <w:right w:val="single" w:sz="2" w:space="0" w:color="auto"/>
            </w:tcBorders>
            <w:vAlign w:val="center"/>
          </w:tcPr>
          <w:p w14:paraId="5AD1EBDF"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审议通过了《关于2025年半年度报告、摘要及半年度业绩公告的议案》《关于审计部2025年上半年工作总结及下半年工作计划的议案》《关于2025年半年度募集资金存放与使用情况的专项报告》</w:t>
            </w:r>
          </w:p>
        </w:tc>
        <w:tc>
          <w:tcPr>
            <w:tcW w:w="712" w:type="pct"/>
            <w:vMerge/>
            <w:tcBorders>
              <w:left w:val="single" w:sz="2" w:space="0" w:color="auto"/>
              <w:right w:val="single" w:sz="2" w:space="0" w:color="auto"/>
            </w:tcBorders>
            <w:vAlign w:val="center"/>
          </w:tcPr>
          <w:p w14:paraId="4252C100" w14:textId="6E45E419" w:rsidR="002F79B3" w:rsidRDefault="002F79B3">
            <w:pPr>
              <w:spacing w:after="0" w:line="240" w:lineRule="exact"/>
              <w:rPr>
                <w:rFonts w:ascii="宋体" w:eastAsia="宋体" w:hAnsi="宋体" w:cs="宋体" w:hint="eastAsia"/>
                <w:sz w:val="18"/>
                <w:szCs w:val="18"/>
              </w:rPr>
            </w:pPr>
          </w:p>
        </w:tc>
        <w:tc>
          <w:tcPr>
            <w:tcW w:w="738" w:type="pct"/>
            <w:vMerge/>
            <w:tcBorders>
              <w:left w:val="single" w:sz="2" w:space="0" w:color="auto"/>
              <w:right w:val="single" w:sz="2" w:space="0" w:color="auto"/>
            </w:tcBorders>
            <w:vAlign w:val="center"/>
          </w:tcPr>
          <w:p w14:paraId="7BC2ED05" w14:textId="16665134" w:rsidR="002F79B3" w:rsidRDefault="002F79B3">
            <w:pPr>
              <w:spacing w:after="0" w:line="240" w:lineRule="exact"/>
              <w:rPr>
                <w:rFonts w:ascii="宋体" w:eastAsia="宋体" w:hAnsi="宋体" w:cs="宋体" w:hint="eastAsia"/>
                <w:sz w:val="18"/>
                <w:szCs w:val="18"/>
              </w:rPr>
            </w:pPr>
          </w:p>
        </w:tc>
        <w:tc>
          <w:tcPr>
            <w:tcW w:w="512" w:type="pct"/>
            <w:tcBorders>
              <w:top w:val="single" w:sz="2" w:space="0" w:color="auto"/>
              <w:left w:val="single" w:sz="2" w:space="0" w:color="auto"/>
              <w:bottom w:val="single" w:sz="2" w:space="0" w:color="auto"/>
              <w:right w:val="single" w:sz="2" w:space="0" w:color="auto"/>
            </w:tcBorders>
            <w:vAlign w:val="center"/>
          </w:tcPr>
          <w:p w14:paraId="000BD8B9"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F79B3" w14:paraId="794B3CB5" w14:textId="77777777" w:rsidTr="00FA5471">
        <w:trPr>
          <w:trHeight w:val="240"/>
        </w:trPr>
        <w:tc>
          <w:tcPr>
            <w:tcW w:w="438" w:type="pct"/>
            <w:vMerge/>
            <w:tcBorders>
              <w:left w:val="single" w:sz="2" w:space="0" w:color="auto"/>
              <w:right w:val="single" w:sz="2" w:space="0" w:color="auto"/>
            </w:tcBorders>
            <w:vAlign w:val="center"/>
          </w:tcPr>
          <w:p w14:paraId="68FEDB1B" w14:textId="24A0EE46" w:rsidR="002F79B3" w:rsidRDefault="002F79B3">
            <w:pPr>
              <w:spacing w:after="0" w:line="240" w:lineRule="exact"/>
              <w:rPr>
                <w:rFonts w:ascii="宋体" w:eastAsia="宋体" w:hAnsi="宋体" w:cs="宋体" w:hint="eastAsia"/>
                <w:sz w:val="18"/>
                <w:szCs w:val="18"/>
              </w:rPr>
            </w:pPr>
          </w:p>
        </w:tc>
        <w:tc>
          <w:tcPr>
            <w:tcW w:w="450" w:type="pct"/>
            <w:vMerge/>
            <w:tcBorders>
              <w:left w:val="single" w:sz="2" w:space="0" w:color="auto"/>
              <w:right w:val="single" w:sz="2" w:space="0" w:color="auto"/>
            </w:tcBorders>
            <w:vAlign w:val="center"/>
          </w:tcPr>
          <w:p w14:paraId="1428976B" w14:textId="3670E8D4" w:rsidR="002F79B3" w:rsidRDefault="002F79B3">
            <w:pPr>
              <w:spacing w:after="0" w:line="240" w:lineRule="exact"/>
              <w:rPr>
                <w:rFonts w:ascii="宋体" w:eastAsia="宋体" w:hAnsi="宋体" w:cs="宋体" w:hint="eastAsia"/>
                <w:sz w:val="18"/>
                <w:szCs w:val="18"/>
              </w:rPr>
            </w:pPr>
          </w:p>
        </w:tc>
        <w:tc>
          <w:tcPr>
            <w:tcW w:w="300" w:type="pct"/>
            <w:vMerge/>
            <w:tcBorders>
              <w:left w:val="single" w:sz="2" w:space="0" w:color="auto"/>
              <w:right w:val="single" w:sz="2" w:space="0" w:color="auto"/>
            </w:tcBorders>
            <w:vAlign w:val="center"/>
          </w:tcPr>
          <w:p w14:paraId="744599F7" w14:textId="5D23834C" w:rsidR="002F79B3" w:rsidRDefault="002F79B3">
            <w:pPr>
              <w:spacing w:after="0" w:line="240" w:lineRule="exact"/>
              <w:jc w:val="right"/>
              <w:rPr>
                <w:rFonts w:ascii="宋体" w:eastAsia="宋体" w:hAnsi="宋体" w:cs="宋体" w:hint="eastAsia"/>
                <w:sz w:val="18"/>
                <w:szCs w:val="18"/>
              </w:rPr>
            </w:pPr>
          </w:p>
        </w:tc>
        <w:tc>
          <w:tcPr>
            <w:tcW w:w="450" w:type="pct"/>
            <w:tcBorders>
              <w:top w:val="single" w:sz="2" w:space="0" w:color="auto"/>
              <w:left w:val="single" w:sz="2" w:space="0" w:color="auto"/>
              <w:bottom w:val="single" w:sz="2" w:space="0" w:color="auto"/>
              <w:right w:val="single" w:sz="2" w:space="0" w:color="auto"/>
            </w:tcBorders>
            <w:vAlign w:val="center"/>
          </w:tcPr>
          <w:p w14:paraId="2D309E7B"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2025年10月27日</w:t>
            </w:r>
          </w:p>
        </w:tc>
        <w:tc>
          <w:tcPr>
            <w:tcW w:w="1400" w:type="pct"/>
            <w:tcBorders>
              <w:top w:val="single" w:sz="2" w:space="0" w:color="auto"/>
              <w:left w:val="single" w:sz="2" w:space="0" w:color="auto"/>
              <w:bottom w:val="single" w:sz="2" w:space="0" w:color="auto"/>
              <w:right w:val="single" w:sz="2" w:space="0" w:color="auto"/>
            </w:tcBorders>
            <w:vAlign w:val="center"/>
          </w:tcPr>
          <w:p w14:paraId="3D3C9100"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审议通过了《关于2025年第三季度报告的议案》《关于继续开展外汇套期保值业务的议案》《关于审计部2025年第三季度工作总结及第四季度工作计划的议案》</w:t>
            </w:r>
          </w:p>
        </w:tc>
        <w:tc>
          <w:tcPr>
            <w:tcW w:w="712" w:type="pct"/>
            <w:vMerge/>
            <w:tcBorders>
              <w:left w:val="single" w:sz="2" w:space="0" w:color="auto"/>
              <w:right w:val="single" w:sz="2" w:space="0" w:color="auto"/>
            </w:tcBorders>
            <w:vAlign w:val="center"/>
          </w:tcPr>
          <w:p w14:paraId="57938F4E" w14:textId="31F2A05C" w:rsidR="002F79B3" w:rsidRDefault="002F79B3">
            <w:pPr>
              <w:spacing w:after="0" w:line="240" w:lineRule="exact"/>
              <w:rPr>
                <w:rFonts w:ascii="宋体" w:eastAsia="宋体" w:hAnsi="宋体" w:cs="宋体" w:hint="eastAsia"/>
                <w:sz w:val="18"/>
                <w:szCs w:val="18"/>
              </w:rPr>
            </w:pPr>
          </w:p>
        </w:tc>
        <w:tc>
          <w:tcPr>
            <w:tcW w:w="738" w:type="pct"/>
            <w:vMerge/>
            <w:tcBorders>
              <w:left w:val="single" w:sz="2" w:space="0" w:color="auto"/>
              <w:right w:val="single" w:sz="2" w:space="0" w:color="auto"/>
            </w:tcBorders>
            <w:vAlign w:val="center"/>
          </w:tcPr>
          <w:p w14:paraId="52ED892A" w14:textId="0A4C735E" w:rsidR="002F79B3" w:rsidRDefault="002F79B3">
            <w:pPr>
              <w:spacing w:after="0" w:line="240" w:lineRule="exact"/>
              <w:rPr>
                <w:rFonts w:ascii="宋体" w:eastAsia="宋体" w:hAnsi="宋体" w:cs="宋体" w:hint="eastAsia"/>
                <w:sz w:val="18"/>
                <w:szCs w:val="18"/>
              </w:rPr>
            </w:pPr>
          </w:p>
        </w:tc>
        <w:tc>
          <w:tcPr>
            <w:tcW w:w="512" w:type="pct"/>
            <w:tcBorders>
              <w:top w:val="single" w:sz="2" w:space="0" w:color="auto"/>
              <w:left w:val="single" w:sz="2" w:space="0" w:color="auto"/>
              <w:bottom w:val="single" w:sz="2" w:space="0" w:color="auto"/>
              <w:right w:val="single" w:sz="2" w:space="0" w:color="auto"/>
            </w:tcBorders>
            <w:vAlign w:val="center"/>
          </w:tcPr>
          <w:p w14:paraId="7DB3E453"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F79B3" w14:paraId="3015377D" w14:textId="77777777" w:rsidTr="00FA5471">
        <w:trPr>
          <w:trHeight w:val="240"/>
        </w:trPr>
        <w:tc>
          <w:tcPr>
            <w:tcW w:w="438" w:type="pct"/>
            <w:vMerge/>
            <w:tcBorders>
              <w:left w:val="single" w:sz="2" w:space="0" w:color="auto"/>
              <w:bottom w:val="single" w:sz="2" w:space="0" w:color="auto"/>
              <w:right w:val="single" w:sz="2" w:space="0" w:color="auto"/>
            </w:tcBorders>
            <w:vAlign w:val="center"/>
          </w:tcPr>
          <w:p w14:paraId="5664F5FF" w14:textId="12B0D9F4" w:rsidR="002F79B3" w:rsidRDefault="002F79B3">
            <w:pPr>
              <w:spacing w:after="0" w:line="240" w:lineRule="exact"/>
              <w:rPr>
                <w:rFonts w:ascii="宋体" w:eastAsia="宋体" w:hAnsi="宋体" w:cs="宋体" w:hint="eastAsia"/>
                <w:sz w:val="18"/>
                <w:szCs w:val="18"/>
              </w:rPr>
            </w:pPr>
          </w:p>
        </w:tc>
        <w:tc>
          <w:tcPr>
            <w:tcW w:w="450" w:type="pct"/>
            <w:vMerge/>
            <w:tcBorders>
              <w:left w:val="single" w:sz="2" w:space="0" w:color="auto"/>
              <w:bottom w:val="single" w:sz="2" w:space="0" w:color="auto"/>
              <w:right w:val="single" w:sz="2" w:space="0" w:color="auto"/>
            </w:tcBorders>
            <w:vAlign w:val="center"/>
          </w:tcPr>
          <w:p w14:paraId="7A3E166B" w14:textId="0C397101" w:rsidR="002F79B3" w:rsidRDefault="002F79B3">
            <w:pPr>
              <w:spacing w:after="0" w:line="240" w:lineRule="exact"/>
              <w:rPr>
                <w:rFonts w:ascii="宋体" w:eastAsia="宋体" w:hAnsi="宋体" w:cs="宋体" w:hint="eastAsia"/>
                <w:sz w:val="18"/>
                <w:szCs w:val="18"/>
              </w:rPr>
            </w:pPr>
          </w:p>
        </w:tc>
        <w:tc>
          <w:tcPr>
            <w:tcW w:w="300" w:type="pct"/>
            <w:vMerge/>
            <w:tcBorders>
              <w:left w:val="single" w:sz="2" w:space="0" w:color="auto"/>
              <w:bottom w:val="single" w:sz="2" w:space="0" w:color="auto"/>
              <w:right w:val="single" w:sz="2" w:space="0" w:color="auto"/>
            </w:tcBorders>
            <w:vAlign w:val="center"/>
          </w:tcPr>
          <w:p w14:paraId="3AEEFE75" w14:textId="4CE1C46D" w:rsidR="002F79B3" w:rsidRDefault="002F79B3">
            <w:pPr>
              <w:spacing w:after="0" w:line="240" w:lineRule="exact"/>
              <w:jc w:val="right"/>
              <w:rPr>
                <w:rFonts w:ascii="宋体" w:eastAsia="宋体" w:hAnsi="宋体" w:cs="宋体" w:hint="eastAsia"/>
                <w:sz w:val="18"/>
                <w:szCs w:val="18"/>
              </w:rPr>
            </w:pPr>
          </w:p>
        </w:tc>
        <w:tc>
          <w:tcPr>
            <w:tcW w:w="450" w:type="pct"/>
            <w:tcBorders>
              <w:top w:val="single" w:sz="2" w:space="0" w:color="auto"/>
              <w:left w:val="single" w:sz="2" w:space="0" w:color="auto"/>
              <w:bottom w:val="single" w:sz="2" w:space="0" w:color="auto"/>
              <w:right w:val="single" w:sz="2" w:space="0" w:color="auto"/>
            </w:tcBorders>
            <w:vAlign w:val="center"/>
          </w:tcPr>
          <w:p w14:paraId="7DA4A471"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2025年12月22日</w:t>
            </w:r>
          </w:p>
        </w:tc>
        <w:tc>
          <w:tcPr>
            <w:tcW w:w="1400" w:type="pct"/>
            <w:tcBorders>
              <w:top w:val="single" w:sz="2" w:space="0" w:color="auto"/>
              <w:left w:val="single" w:sz="2" w:space="0" w:color="auto"/>
              <w:bottom w:val="single" w:sz="2" w:space="0" w:color="auto"/>
              <w:right w:val="single" w:sz="2" w:space="0" w:color="auto"/>
            </w:tcBorders>
            <w:vAlign w:val="center"/>
          </w:tcPr>
          <w:p w14:paraId="3045905E"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审议通过了《关于终止部分募集资金投资项目并将节余募集资金用于永久补充流动资金的议案》《关于部分募集资金投资项目结项并将节余募集资金用于永久补充流动资金的议案》《关于聘任内部审计负责人的议案》</w:t>
            </w:r>
          </w:p>
        </w:tc>
        <w:tc>
          <w:tcPr>
            <w:tcW w:w="712" w:type="pct"/>
            <w:vMerge/>
            <w:tcBorders>
              <w:left w:val="single" w:sz="2" w:space="0" w:color="auto"/>
              <w:bottom w:val="single" w:sz="2" w:space="0" w:color="auto"/>
              <w:right w:val="single" w:sz="2" w:space="0" w:color="auto"/>
            </w:tcBorders>
            <w:vAlign w:val="center"/>
          </w:tcPr>
          <w:p w14:paraId="77C02FCD" w14:textId="1F31178A" w:rsidR="002F79B3" w:rsidRDefault="002F79B3">
            <w:pPr>
              <w:spacing w:after="0" w:line="240" w:lineRule="exact"/>
              <w:rPr>
                <w:rFonts w:ascii="宋体" w:eastAsia="宋体" w:hAnsi="宋体" w:cs="宋体" w:hint="eastAsia"/>
                <w:sz w:val="18"/>
                <w:szCs w:val="18"/>
              </w:rPr>
            </w:pPr>
          </w:p>
        </w:tc>
        <w:tc>
          <w:tcPr>
            <w:tcW w:w="738" w:type="pct"/>
            <w:vMerge/>
            <w:tcBorders>
              <w:left w:val="single" w:sz="2" w:space="0" w:color="auto"/>
              <w:bottom w:val="single" w:sz="2" w:space="0" w:color="auto"/>
              <w:right w:val="single" w:sz="2" w:space="0" w:color="auto"/>
            </w:tcBorders>
            <w:vAlign w:val="center"/>
          </w:tcPr>
          <w:p w14:paraId="22F6BA85" w14:textId="43FEC0A3" w:rsidR="002F79B3" w:rsidRDefault="002F79B3">
            <w:pPr>
              <w:spacing w:after="0" w:line="240" w:lineRule="exact"/>
              <w:rPr>
                <w:rFonts w:ascii="宋体" w:eastAsia="宋体" w:hAnsi="宋体" w:cs="宋体" w:hint="eastAsia"/>
                <w:sz w:val="18"/>
                <w:szCs w:val="18"/>
              </w:rPr>
            </w:pPr>
          </w:p>
        </w:tc>
        <w:tc>
          <w:tcPr>
            <w:tcW w:w="512" w:type="pct"/>
            <w:tcBorders>
              <w:top w:val="single" w:sz="2" w:space="0" w:color="auto"/>
              <w:left w:val="single" w:sz="2" w:space="0" w:color="auto"/>
              <w:bottom w:val="single" w:sz="2" w:space="0" w:color="auto"/>
              <w:right w:val="single" w:sz="2" w:space="0" w:color="auto"/>
            </w:tcBorders>
            <w:vAlign w:val="center"/>
          </w:tcPr>
          <w:p w14:paraId="6E5E3B48"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F79B3" w14:paraId="6AC0CA4E" w14:textId="77777777" w:rsidTr="00FA5471">
        <w:trPr>
          <w:trHeight w:val="240"/>
        </w:trPr>
        <w:tc>
          <w:tcPr>
            <w:tcW w:w="438" w:type="pct"/>
            <w:vMerge w:val="restart"/>
            <w:tcBorders>
              <w:top w:val="single" w:sz="2" w:space="0" w:color="auto"/>
              <w:left w:val="single" w:sz="2" w:space="0" w:color="auto"/>
              <w:right w:val="single" w:sz="2" w:space="0" w:color="auto"/>
            </w:tcBorders>
            <w:vAlign w:val="center"/>
          </w:tcPr>
          <w:p w14:paraId="38FE737A"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提名委员会</w:t>
            </w:r>
          </w:p>
        </w:tc>
        <w:tc>
          <w:tcPr>
            <w:tcW w:w="450" w:type="pct"/>
            <w:vMerge w:val="restart"/>
            <w:tcBorders>
              <w:top w:val="single" w:sz="2" w:space="0" w:color="auto"/>
              <w:left w:val="single" w:sz="2" w:space="0" w:color="auto"/>
              <w:right w:val="single" w:sz="2" w:space="0" w:color="auto"/>
            </w:tcBorders>
            <w:vAlign w:val="center"/>
          </w:tcPr>
          <w:p w14:paraId="14A0EA96"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李金惠（主任委员）、王碧安、向</w:t>
            </w:r>
            <w:r>
              <w:rPr>
                <w:rFonts w:ascii="宋体" w:eastAsia="宋体" w:hAnsi="宋体" w:cs="宋体"/>
                <w:sz w:val="18"/>
                <w:szCs w:val="18"/>
              </w:rPr>
              <w:lastRenderedPageBreak/>
              <w:t>凌</w:t>
            </w:r>
          </w:p>
        </w:tc>
        <w:tc>
          <w:tcPr>
            <w:tcW w:w="300" w:type="pct"/>
            <w:vMerge w:val="restart"/>
            <w:tcBorders>
              <w:top w:val="single" w:sz="2" w:space="0" w:color="auto"/>
              <w:left w:val="single" w:sz="2" w:space="0" w:color="auto"/>
              <w:right w:val="single" w:sz="2" w:space="0" w:color="auto"/>
            </w:tcBorders>
            <w:vAlign w:val="center"/>
          </w:tcPr>
          <w:p w14:paraId="7C54391B"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lastRenderedPageBreak/>
              <w:t>2</w:t>
            </w:r>
          </w:p>
        </w:tc>
        <w:tc>
          <w:tcPr>
            <w:tcW w:w="450" w:type="pct"/>
            <w:tcBorders>
              <w:top w:val="single" w:sz="2" w:space="0" w:color="auto"/>
              <w:left w:val="single" w:sz="2" w:space="0" w:color="auto"/>
              <w:bottom w:val="single" w:sz="2" w:space="0" w:color="auto"/>
              <w:right w:val="single" w:sz="2" w:space="0" w:color="auto"/>
            </w:tcBorders>
            <w:vAlign w:val="center"/>
          </w:tcPr>
          <w:p w14:paraId="461FBEFD"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2025年04月24日</w:t>
            </w:r>
          </w:p>
        </w:tc>
        <w:tc>
          <w:tcPr>
            <w:tcW w:w="1400" w:type="pct"/>
            <w:tcBorders>
              <w:top w:val="single" w:sz="2" w:space="0" w:color="auto"/>
              <w:left w:val="single" w:sz="2" w:space="0" w:color="auto"/>
              <w:bottom w:val="single" w:sz="2" w:space="0" w:color="auto"/>
              <w:right w:val="single" w:sz="2" w:space="0" w:color="auto"/>
            </w:tcBorders>
            <w:vAlign w:val="center"/>
          </w:tcPr>
          <w:p w14:paraId="4AEEC541"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审议通过了《关于提名朱林涛为第八届董事会非独立董事候选人的议案》《关于提名李国栋为第八届董事会独立董事候选人的议案》《关</w:t>
            </w:r>
            <w:r>
              <w:rPr>
                <w:rFonts w:ascii="宋体" w:eastAsia="宋体" w:hAnsi="宋体" w:cs="宋体"/>
                <w:sz w:val="18"/>
                <w:szCs w:val="18"/>
              </w:rPr>
              <w:lastRenderedPageBreak/>
              <w:t>于聘任高级管理人员的议案》</w:t>
            </w:r>
          </w:p>
        </w:tc>
        <w:tc>
          <w:tcPr>
            <w:tcW w:w="712" w:type="pct"/>
            <w:vMerge w:val="restart"/>
            <w:tcBorders>
              <w:top w:val="single" w:sz="2" w:space="0" w:color="auto"/>
              <w:left w:val="single" w:sz="2" w:space="0" w:color="auto"/>
              <w:right w:val="single" w:sz="2" w:space="0" w:color="auto"/>
            </w:tcBorders>
            <w:vAlign w:val="center"/>
          </w:tcPr>
          <w:p w14:paraId="4512242E"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提名委员会严格审核并确认拟任董事、高级管理人员的任职资</w:t>
            </w:r>
            <w:r>
              <w:rPr>
                <w:rFonts w:ascii="宋体" w:eastAsia="宋体" w:hAnsi="宋体" w:cs="宋体"/>
                <w:sz w:val="18"/>
                <w:szCs w:val="18"/>
              </w:rPr>
              <w:lastRenderedPageBreak/>
              <w:t>格，确保公司提名选举程序符合《公司章程》的相关规定，审议通过了</w:t>
            </w:r>
            <w:proofErr w:type="gramStart"/>
            <w:r>
              <w:rPr>
                <w:rFonts w:ascii="宋体" w:eastAsia="宋体" w:hAnsi="宋体" w:cs="宋体"/>
                <w:sz w:val="18"/>
                <w:szCs w:val="18"/>
              </w:rPr>
              <w:t>提名非</w:t>
            </w:r>
            <w:proofErr w:type="gramEnd"/>
            <w:r>
              <w:rPr>
                <w:rFonts w:ascii="宋体" w:eastAsia="宋体" w:hAnsi="宋体" w:cs="宋体"/>
                <w:sz w:val="18"/>
                <w:szCs w:val="18"/>
              </w:rPr>
              <w:t>独立董事及独立董事候选人、聘任高级管理人员的议案。</w:t>
            </w:r>
          </w:p>
        </w:tc>
        <w:tc>
          <w:tcPr>
            <w:tcW w:w="738" w:type="pct"/>
            <w:vMerge w:val="restart"/>
            <w:tcBorders>
              <w:top w:val="single" w:sz="2" w:space="0" w:color="auto"/>
              <w:left w:val="single" w:sz="2" w:space="0" w:color="auto"/>
              <w:right w:val="single" w:sz="2" w:space="0" w:color="auto"/>
            </w:tcBorders>
            <w:vAlign w:val="center"/>
          </w:tcPr>
          <w:p w14:paraId="6402E32F"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提名委员会严格按照《深圳证券交易所股票上市规则》《公司章</w:t>
            </w:r>
            <w:r>
              <w:rPr>
                <w:rFonts w:ascii="宋体" w:eastAsia="宋体" w:hAnsi="宋体" w:cs="宋体"/>
                <w:sz w:val="18"/>
                <w:szCs w:val="18"/>
              </w:rPr>
              <w:lastRenderedPageBreak/>
              <w:t>程》等相关要求，认真查阅议案材料、提出专业意见，勤勉尽职地履行专业委员会职责，积极维护公司及全体股东权益。</w:t>
            </w:r>
          </w:p>
        </w:tc>
        <w:tc>
          <w:tcPr>
            <w:tcW w:w="512" w:type="pct"/>
            <w:tcBorders>
              <w:top w:val="single" w:sz="2" w:space="0" w:color="auto"/>
              <w:left w:val="single" w:sz="2" w:space="0" w:color="auto"/>
              <w:bottom w:val="single" w:sz="2" w:space="0" w:color="auto"/>
              <w:right w:val="single" w:sz="2" w:space="0" w:color="auto"/>
            </w:tcBorders>
            <w:vAlign w:val="center"/>
          </w:tcPr>
          <w:p w14:paraId="5DD2602F"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不适用</w:t>
            </w:r>
          </w:p>
        </w:tc>
      </w:tr>
      <w:tr w:rsidR="002F79B3" w14:paraId="2612EC80" w14:textId="77777777" w:rsidTr="00FA5471">
        <w:trPr>
          <w:trHeight w:val="240"/>
        </w:trPr>
        <w:tc>
          <w:tcPr>
            <w:tcW w:w="438" w:type="pct"/>
            <w:vMerge/>
            <w:tcBorders>
              <w:left w:val="single" w:sz="2" w:space="0" w:color="auto"/>
              <w:bottom w:val="single" w:sz="2" w:space="0" w:color="auto"/>
              <w:right w:val="single" w:sz="2" w:space="0" w:color="auto"/>
            </w:tcBorders>
            <w:vAlign w:val="center"/>
          </w:tcPr>
          <w:p w14:paraId="011E0D5F" w14:textId="07E8D2ED" w:rsidR="002F79B3" w:rsidRDefault="002F79B3">
            <w:pPr>
              <w:spacing w:after="0" w:line="240" w:lineRule="exact"/>
              <w:rPr>
                <w:rFonts w:ascii="宋体" w:eastAsia="宋体" w:hAnsi="宋体" w:cs="宋体" w:hint="eastAsia"/>
                <w:sz w:val="18"/>
                <w:szCs w:val="18"/>
              </w:rPr>
            </w:pPr>
          </w:p>
        </w:tc>
        <w:tc>
          <w:tcPr>
            <w:tcW w:w="450" w:type="pct"/>
            <w:vMerge/>
            <w:tcBorders>
              <w:left w:val="single" w:sz="2" w:space="0" w:color="auto"/>
              <w:bottom w:val="single" w:sz="2" w:space="0" w:color="auto"/>
              <w:right w:val="single" w:sz="2" w:space="0" w:color="auto"/>
            </w:tcBorders>
            <w:vAlign w:val="center"/>
          </w:tcPr>
          <w:p w14:paraId="78F3B2BA" w14:textId="7340617C" w:rsidR="002F79B3" w:rsidRDefault="002F79B3">
            <w:pPr>
              <w:spacing w:after="0" w:line="240" w:lineRule="exact"/>
              <w:rPr>
                <w:rFonts w:ascii="宋体" w:eastAsia="宋体" w:hAnsi="宋体" w:cs="宋体" w:hint="eastAsia"/>
                <w:sz w:val="18"/>
                <w:szCs w:val="18"/>
              </w:rPr>
            </w:pPr>
          </w:p>
        </w:tc>
        <w:tc>
          <w:tcPr>
            <w:tcW w:w="300" w:type="pct"/>
            <w:vMerge/>
            <w:tcBorders>
              <w:left w:val="single" w:sz="2" w:space="0" w:color="auto"/>
              <w:bottom w:val="single" w:sz="2" w:space="0" w:color="auto"/>
              <w:right w:val="single" w:sz="2" w:space="0" w:color="auto"/>
            </w:tcBorders>
            <w:vAlign w:val="center"/>
          </w:tcPr>
          <w:p w14:paraId="381C72C6" w14:textId="25A62E06" w:rsidR="002F79B3" w:rsidRDefault="002F79B3">
            <w:pPr>
              <w:spacing w:after="0" w:line="240" w:lineRule="exact"/>
              <w:jc w:val="right"/>
              <w:rPr>
                <w:rFonts w:ascii="宋体" w:eastAsia="宋体" w:hAnsi="宋体" w:cs="宋体" w:hint="eastAsia"/>
                <w:sz w:val="18"/>
                <w:szCs w:val="18"/>
              </w:rPr>
            </w:pPr>
          </w:p>
        </w:tc>
        <w:tc>
          <w:tcPr>
            <w:tcW w:w="450" w:type="pct"/>
            <w:tcBorders>
              <w:top w:val="single" w:sz="2" w:space="0" w:color="auto"/>
              <w:left w:val="single" w:sz="2" w:space="0" w:color="auto"/>
              <w:bottom w:val="single" w:sz="2" w:space="0" w:color="auto"/>
              <w:right w:val="single" w:sz="2" w:space="0" w:color="auto"/>
            </w:tcBorders>
            <w:vAlign w:val="center"/>
          </w:tcPr>
          <w:p w14:paraId="366BD5D8"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2025年05月20日</w:t>
            </w:r>
          </w:p>
        </w:tc>
        <w:tc>
          <w:tcPr>
            <w:tcW w:w="1400" w:type="pct"/>
            <w:tcBorders>
              <w:top w:val="single" w:sz="2" w:space="0" w:color="auto"/>
              <w:left w:val="single" w:sz="2" w:space="0" w:color="auto"/>
              <w:bottom w:val="single" w:sz="2" w:space="0" w:color="auto"/>
              <w:right w:val="single" w:sz="2" w:space="0" w:color="auto"/>
            </w:tcBorders>
            <w:vAlign w:val="center"/>
          </w:tcPr>
          <w:p w14:paraId="61F796FC"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审议通过了《关于聘任高级管理人员的议案》</w:t>
            </w:r>
          </w:p>
        </w:tc>
        <w:tc>
          <w:tcPr>
            <w:tcW w:w="712" w:type="pct"/>
            <w:vMerge/>
            <w:tcBorders>
              <w:left w:val="single" w:sz="2" w:space="0" w:color="auto"/>
              <w:bottom w:val="single" w:sz="2" w:space="0" w:color="auto"/>
              <w:right w:val="single" w:sz="2" w:space="0" w:color="auto"/>
            </w:tcBorders>
            <w:vAlign w:val="center"/>
          </w:tcPr>
          <w:p w14:paraId="72682161" w14:textId="537D6CD0" w:rsidR="002F79B3" w:rsidRDefault="002F79B3">
            <w:pPr>
              <w:spacing w:after="0" w:line="240" w:lineRule="exact"/>
              <w:rPr>
                <w:rFonts w:ascii="宋体" w:eastAsia="宋体" w:hAnsi="宋体" w:cs="宋体" w:hint="eastAsia"/>
                <w:sz w:val="18"/>
                <w:szCs w:val="18"/>
              </w:rPr>
            </w:pPr>
          </w:p>
        </w:tc>
        <w:tc>
          <w:tcPr>
            <w:tcW w:w="738" w:type="pct"/>
            <w:vMerge/>
            <w:tcBorders>
              <w:left w:val="single" w:sz="2" w:space="0" w:color="auto"/>
              <w:bottom w:val="single" w:sz="2" w:space="0" w:color="auto"/>
              <w:right w:val="single" w:sz="2" w:space="0" w:color="auto"/>
            </w:tcBorders>
            <w:vAlign w:val="center"/>
          </w:tcPr>
          <w:p w14:paraId="1FD56C4B" w14:textId="3960D94F" w:rsidR="002F79B3" w:rsidRDefault="002F79B3">
            <w:pPr>
              <w:spacing w:after="0" w:line="240" w:lineRule="exact"/>
              <w:rPr>
                <w:rFonts w:ascii="宋体" w:eastAsia="宋体" w:hAnsi="宋体" w:cs="宋体" w:hint="eastAsia"/>
                <w:sz w:val="18"/>
                <w:szCs w:val="18"/>
              </w:rPr>
            </w:pPr>
          </w:p>
        </w:tc>
        <w:tc>
          <w:tcPr>
            <w:tcW w:w="512" w:type="pct"/>
            <w:tcBorders>
              <w:top w:val="single" w:sz="2" w:space="0" w:color="auto"/>
              <w:left w:val="single" w:sz="2" w:space="0" w:color="auto"/>
              <w:bottom w:val="single" w:sz="2" w:space="0" w:color="auto"/>
              <w:right w:val="single" w:sz="2" w:space="0" w:color="auto"/>
            </w:tcBorders>
            <w:vAlign w:val="center"/>
          </w:tcPr>
          <w:p w14:paraId="59A83C02"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F79B3" w14:paraId="52207B2C" w14:textId="77777777" w:rsidTr="00FA5471">
        <w:trPr>
          <w:trHeight w:val="240"/>
        </w:trPr>
        <w:tc>
          <w:tcPr>
            <w:tcW w:w="438" w:type="pct"/>
            <w:vMerge w:val="restart"/>
            <w:tcBorders>
              <w:top w:val="single" w:sz="2" w:space="0" w:color="auto"/>
              <w:left w:val="single" w:sz="2" w:space="0" w:color="auto"/>
              <w:right w:val="single" w:sz="2" w:space="0" w:color="auto"/>
            </w:tcBorders>
            <w:vAlign w:val="center"/>
          </w:tcPr>
          <w:p w14:paraId="3F07A0D3"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薪酬与考核委员会</w:t>
            </w:r>
          </w:p>
        </w:tc>
        <w:tc>
          <w:tcPr>
            <w:tcW w:w="450" w:type="pct"/>
            <w:vMerge w:val="restart"/>
            <w:tcBorders>
              <w:top w:val="single" w:sz="2" w:space="0" w:color="auto"/>
              <w:left w:val="single" w:sz="2" w:space="0" w:color="auto"/>
              <w:right w:val="single" w:sz="2" w:space="0" w:color="auto"/>
            </w:tcBorders>
            <w:vAlign w:val="center"/>
          </w:tcPr>
          <w:p w14:paraId="22B18C94"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向凌（主任委员）、朱林涛、李国栋</w:t>
            </w:r>
          </w:p>
        </w:tc>
        <w:tc>
          <w:tcPr>
            <w:tcW w:w="300" w:type="pct"/>
            <w:vMerge w:val="restart"/>
            <w:tcBorders>
              <w:top w:val="single" w:sz="2" w:space="0" w:color="auto"/>
              <w:left w:val="single" w:sz="2" w:space="0" w:color="auto"/>
              <w:right w:val="single" w:sz="2" w:space="0" w:color="auto"/>
            </w:tcBorders>
            <w:vAlign w:val="center"/>
          </w:tcPr>
          <w:p w14:paraId="106AE003" w14:textId="77777777" w:rsidR="002F79B3" w:rsidRDefault="002F79B3">
            <w:pPr>
              <w:spacing w:after="0" w:line="240" w:lineRule="exact"/>
              <w:jc w:val="right"/>
              <w:rPr>
                <w:rFonts w:ascii="宋体" w:eastAsia="宋体" w:hAnsi="宋体" w:cs="宋体" w:hint="eastAsia"/>
                <w:sz w:val="18"/>
                <w:szCs w:val="18"/>
              </w:rPr>
            </w:pPr>
            <w:r>
              <w:rPr>
                <w:rFonts w:ascii="宋体" w:eastAsia="宋体" w:hAnsi="宋体" w:cs="宋体"/>
                <w:sz w:val="18"/>
                <w:szCs w:val="18"/>
              </w:rPr>
              <w:t>2</w:t>
            </w:r>
          </w:p>
        </w:tc>
        <w:tc>
          <w:tcPr>
            <w:tcW w:w="450" w:type="pct"/>
            <w:tcBorders>
              <w:top w:val="single" w:sz="2" w:space="0" w:color="auto"/>
              <w:left w:val="single" w:sz="2" w:space="0" w:color="auto"/>
              <w:bottom w:val="single" w:sz="2" w:space="0" w:color="auto"/>
              <w:right w:val="single" w:sz="2" w:space="0" w:color="auto"/>
            </w:tcBorders>
            <w:vAlign w:val="center"/>
          </w:tcPr>
          <w:p w14:paraId="6F20892F"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2025年10月27日</w:t>
            </w:r>
          </w:p>
        </w:tc>
        <w:tc>
          <w:tcPr>
            <w:tcW w:w="1400" w:type="pct"/>
            <w:tcBorders>
              <w:top w:val="single" w:sz="2" w:space="0" w:color="auto"/>
              <w:left w:val="single" w:sz="2" w:space="0" w:color="auto"/>
              <w:bottom w:val="single" w:sz="2" w:space="0" w:color="auto"/>
              <w:right w:val="single" w:sz="2" w:space="0" w:color="auto"/>
            </w:tcBorders>
            <w:vAlign w:val="center"/>
          </w:tcPr>
          <w:p w14:paraId="4E3BD5D2"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审议通过了《关于董事长及高级管理人员2024年度薪酬清算的议案》</w:t>
            </w:r>
          </w:p>
        </w:tc>
        <w:tc>
          <w:tcPr>
            <w:tcW w:w="712" w:type="pct"/>
            <w:vMerge w:val="restart"/>
            <w:tcBorders>
              <w:top w:val="single" w:sz="2" w:space="0" w:color="auto"/>
              <w:left w:val="single" w:sz="2" w:space="0" w:color="auto"/>
              <w:right w:val="single" w:sz="2" w:space="0" w:color="auto"/>
            </w:tcBorders>
            <w:vAlign w:val="center"/>
          </w:tcPr>
          <w:p w14:paraId="6886BBF8"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薪酬与考核委员会根据《公司章程》《董事长及高级管理人员薪酬管理办法》等有关规定，对董事长及高级管理人员2024年度薪酬清算、任期及年度考核内容等进行认真审议，一致通过所有议案。</w:t>
            </w:r>
          </w:p>
        </w:tc>
        <w:tc>
          <w:tcPr>
            <w:tcW w:w="738" w:type="pct"/>
            <w:vMerge w:val="restart"/>
            <w:tcBorders>
              <w:top w:val="single" w:sz="2" w:space="0" w:color="auto"/>
              <w:left w:val="single" w:sz="2" w:space="0" w:color="auto"/>
              <w:right w:val="single" w:sz="2" w:space="0" w:color="auto"/>
            </w:tcBorders>
            <w:vAlign w:val="center"/>
          </w:tcPr>
          <w:p w14:paraId="13E5FB67"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薪酬与考核委员会严格按照《深圳证券交易所股票上市规则》《公司章程》等相关要求，认真查阅议案材料、提出专业意见，勤勉尽职地履行专业委员会职责，积极维护公司及全体股东权益。</w:t>
            </w:r>
          </w:p>
        </w:tc>
        <w:tc>
          <w:tcPr>
            <w:tcW w:w="512" w:type="pct"/>
            <w:tcBorders>
              <w:top w:val="single" w:sz="2" w:space="0" w:color="auto"/>
              <w:left w:val="single" w:sz="2" w:space="0" w:color="auto"/>
              <w:bottom w:val="single" w:sz="2" w:space="0" w:color="auto"/>
              <w:right w:val="single" w:sz="2" w:space="0" w:color="auto"/>
            </w:tcBorders>
            <w:vAlign w:val="center"/>
          </w:tcPr>
          <w:p w14:paraId="78EA5DE1"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F79B3" w14:paraId="6790FD8B" w14:textId="77777777" w:rsidTr="00FA5471">
        <w:trPr>
          <w:trHeight w:val="240"/>
        </w:trPr>
        <w:tc>
          <w:tcPr>
            <w:tcW w:w="438" w:type="pct"/>
            <w:vMerge/>
            <w:tcBorders>
              <w:left w:val="single" w:sz="2" w:space="0" w:color="auto"/>
              <w:bottom w:val="single" w:sz="2" w:space="0" w:color="auto"/>
              <w:right w:val="single" w:sz="2" w:space="0" w:color="auto"/>
            </w:tcBorders>
            <w:vAlign w:val="center"/>
          </w:tcPr>
          <w:p w14:paraId="43221955" w14:textId="4A6A28AD" w:rsidR="002F79B3" w:rsidRDefault="002F79B3">
            <w:pPr>
              <w:spacing w:after="0" w:line="240" w:lineRule="exact"/>
              <w:rPr>
                <w:rFonts w:ascii="宋体" w:eastAsia="宋体" w:hAnsi="宋体" w:cs="宋体" w:hint="eastAsia"/>
                <w:sz w:val="18"/>
                <w:szCs w:val="18"/>
              </w:rPr>
            </w:pPr>
          </w:p>
        </w:tc>
        <w:tc>
          <w:tcPr>
            <w:tcW w:w="450" w:type="pct"/>
            <w:vMerge/>
            <w:tcBorders>
              <w:left w:val="single" w:sz="2" w:space="0" w:color="auto"/>
              <w:bottom w:val="single" w:sz="2" w:space="0" w:color="auto"/>
              <w:right w:val="single" w:sz="2" w:space="0" w:color="auto"/>
            </w:tcBorders>
            <w:vAlign w:val="center"/>
          </w:tcPr>
          <w:p w14:paraId="0E329D43" w14:textId="6D149A23" w:rsidR="002F79B3" w:rsidRDefault="002F79B3">
            <w:pPr>
              <w:spacing w:after="0" w:line="240" w:lineRule="exact"/>
              <w:rPr>
                <w:rFonts w:ascii="宋体" w:eastAsia="宋体" w:hAnsi="宋体" w:cs="宋体" w:hint="eastAsia"/>
                <w:sz w:val="18"/>
                <w:szCs w:val="18"/>
              </w:rPr>
            </w:pPr>
          </w:p>
        </w:tc>
        <w:tc>
          <w:tcPr>
            <w:tcW w:w="300" w:type="pct"/>
            <w:vMerge/>
            <w:tcBorders>
              <w:left w:val="single" w:sz="2" w:space="0" w:color="auto"/>
              <w:bottom w:val="single" w:sz="2" w:space="0" w:color="auto"/>
              <w:right w:val="single" w:sz="2" w:space="0" w:color="auto"/>
            </w:tcBorders>
            <w:vAlign w:val="center"/>
          </w:tcPr>
          <w:p w14:paraId="46C7BC7A" w14:textId="09F091C3" w:rsidR="002F79B3" w:rsidRDefault="002F79B3">
            <w:pPr>
              <w:spacing w:after="0" w:line="240" w:lineRule="exact"/>
              <w:jc w:val="right"/>
              <w:rPr>
                <w:rFonts w:ascii="宋体" w:eastAsia="宋体" w:hAnsi="宋体" w:cs="宋体" w:hint="eastAsia"/>
                <w:sz w:val="18"/>
                <w:szCs w:val="18"/>
              </w:rPr>
            </w:pPr>
          </w:p>
        </w:tc>
        <w:tc>
          <w:tcPr>
            <w:tcW w:w="450" w:type="pct"/>
            <w:tcBorders>
              <w:top w:val="single" w:sz="2" w:space="0" w:color="auto"/>
              <w:left w:val="single" w:sz="2" w:space="0" w:color="auto"/>
              <w:bottom w:val="single" w:sz="2" w:space="0" w:color="auto"/>
              <w:right w:val="single" w:sz="2" w:space="0" w:color="auto"/>
            </w:tcBorders>
            <w:vAlign w:val="center"/>
          </w:tcPr>
          <w:p w14:paraId="77966371"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2025年12月19日</w:t>
            </w:r>
          </w:p>
        </w:tc>
        <w:tc>
          <w:tcPr>
            <w:tcW w:w="1400" w:type="pct"/>
            <w:tcBorders>
              <w:top w:val="single" w:sz="2" w:space="0" w:color="auto"/>
              <w:left w:val="single" w:sz="2" w:space="0" w:color="auto"/>
              <w:bottom w:val="single" w:sz="2" w:space="0" w:color="auto"/>
              <w:right w:val="single" w:sz="2" w:space="0" w:color="auto"/>
            </w:tcBorders>
            <w:vAlign w:val="center"/>
          </w:tcPr>
          <w:p w14:paraId="5F71DF0F"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审议通过了《关于审议经理层任期、年度考核内容及指标的议案》</w:t>
            </w:r>
          </w:p>
        </w:tc>
        <w:tc>
          <w:tcPr>
            <w:tcW w:w="712" w:type="pct"/>
            <w:vMerge/>
            <w:tcBorders>
              <w:left w:val="single" w:sz="2" w:space="0" w:color="auto"/>
              <w:bottom w:val="single" w:sz="2" w:space="0" w:color="auto"/>
              <w:right w:val="single" w:sz="2" w:space="0" w:color="auto"/>
            </w:tcBorders>
            <w:vAlign w:val="center"/>
          </w:tcPr>
          <w:p w14:paraId="2E8729C7" w14:textId="3C2AC84F" w:rsidR="002F79B3" w:rsidRDefault="002F79B3">
            <w:pPr>
              <w:spacing w:after="0" w:line="240" w:lineRule="exact"/>
              <w:rPr>
                <w:rFonts w:ascii="宋体" w:eastAsia="宋体" w:hAnsi="宋体" w:cs="宋体" w:hint="eastAsia"/>
                <w:sz w:val="18"/>
                <w:szCs w:val="18"/>
              </w:rPr>
            </w:pPr>
          </w:p>
        </w:tc>
        <w:tc>
          <w:tcPr>
            <w:tcW w:w="738" w:type="pct"/>
            <w:vMerge/>
            <w:tcBorders>
              <w:left w:val="single" w:sz="2" w:space="0" w:color="auto"/>
              <w:bottom w:val="single" w:sz="2" w:space="0" w:color="auto"/>
              <w:right w:val="single" w:sz="2" w:space="0" w:color="auto"/>
            </w:tcBorders>
            <w:vAlign w:val="center"/>
          </w:tcPr>
          <w:p w14:paraId="125A7D47" w14:textId="0DC43B7C" w:rsidR="002F79B3" w:rsidRDefault="002F79B3">
            <w:pPr>
              <w:spacing w:after="0" w:line="240" w:lineRule="exact"/>
              <w:rPr>
                <w:rFonts w:ascii="宋体" w:eastAsia="宋体" w:hAnsi="宋体" w:cs="宋体" w:hint="eastAsia"/>
                <w:sz w:val="18"/>
                <w:szCs w:val="18"/>
              </w:rPr>
            </w:pPr>
          </w:p>
        </w:tc>
        <w:tc>
          <w:tcPr>
            <w:tcW w:w="512" w:type="pct"/>
            <w:tcBorders>
              <w:top w:val="single" w:sz="2" w:space="0" w:color="auto"/>
              <w:left w:val="single" w:sz="2" w:space="0" w:color="auto"/>
              <w:bottom w:val="single" w:sz="2" w:space="0" w:color="auto"/>
              <w:right w:val="single" w:sz="2" w:space="0" w:color="auto"/>
            </w:tcBorders>
            <w:vAlign w:val="center"/>
          </w:tcPr>
          <w:p w14:paraId="3484D94C" w14:textId="77777777" w:rsidR="002F79B3" w:rsidRDefault="002F79B3">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bl>
    <w:p w14:paraId="6E3CA983" w14:textId="77777777" w:rsidR="002F79B3" w:rsidRDefault="002F79B3">
      <w:pPr>
        <w:pStyle w:val="2"/>
        <w:spacing w:before="300" w:after="300" w:line="320" w:lineRule="exact"/>
        <w:rPr>
          <w:rFonts w:ascii="宋体" w:eastAsia="宋体" w:hAnsi="宋体" w:cs="宋体" w:hint="eastAsia"/>
          <w:b/>
          <w:bCs/>
          <w:sz w:val="24"/>
          <w:szCs w:val="24"/>
        </w:rPr>
        <w:sectPr w:rsidR="002F79B3" w:rsidSect="002F79B3">
          <w:pgSz w:w="16840" w:h="11905" w:orient="landscape"/>
          <w:pgMar w:top="1134" w:right="1440" w:bottom="1134" w:left="1440" w:header="850" w:footer="992" w:gutter="0"/>
          <w:cols w:space="720"/>
          <w:docGrid w:type="linesAndChars" w:linePitch="312"/>
        </w:sectPr>
      </w:pPr>
      <w:bookmarkStart w:id="70" w:name="_Toc988954"/>
    </w:p>
    <w:p w14:paraId="405B9B88" w14:textId="77777777" w:rsidR="0025246D" w:rsidRDefault="00000000">
      <w:pPr>
        <w:pStyle w:val="2"/>
        <w:spacing w:before="300" w:after="300" w:line="320" w:lineRule="exact"/>
        <w:rPr>
          <w:rFonts w:ascii="宋体" w:eastAsia="宋体" w:hAnsi="宋体" w:cs="宋体" w:hint="eastAsia"/>
          <w:b/>
          <w:bCs/>
          <w:sz w:val="24"/>
          <w:szCs w:val="24"/>
        </w:rPr>
      </w:pPr>
      <w:r>
        <w:rPr>
          <w:rFonts w:ascii="宋体" w:eastAsia="宋体" w:hAnsi="宋体" w:cs="宋体"/>
          <w:b/>
          <w:bCs/>
          <w:sz w:val="24"/>
          <w:szCs w:val="24"/>
        </w:rPr>
        <w:lastRenderedPageBreak/>
        <w:t>七、审计委员会工作情况</w:t>
      </w:r>
      <w:bookmarkEnd w:id="70"/>
    </w:p>
    <w:p w14:paraId="156A88A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审计委员会在报告期内的监督活动中发现公司是否存在风险</w:t>
      </w:r>
    </w:p>
    <w:p w14:paraId="330A074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22C5EBA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审计委员会对报告期内的监督事项无异议。</w:t>
      </w:r>
    </w:p>
    <w:p w14:paraId="1DED9293" w14:textId="77777777" w:rsidR="0025246D" w:rsidRDefault="00000000">
      <w:pPr>
        <w:pStyle w:val="2"/>
        <w:spacing w:before="300" w:after="300" w:line="320" w:lineRule="exact"/>
        <w:rPr>
          <w:rFonts w:ascii="宋体" w:eastAsia="宋体" w:hAnsi="宋体" w:cs="宋体" w:hint="eastAsia"/>
          <w:b/>
          <w:bCs/>
          <w:sz w:val="24"/>
          <w:szCs w:val="24"/>
        </w:rPr>
      </w:pPr>
      <w:bookmarkStart w:id="71" w:name="_Toc988955"/>
      <w:r>
        <w:rPr>
          <w:rFonts w:ascii="宋体" w:eastAsia="宋体" w:hAnsi="宋体" w:cs="宋体"/>
          <w:b/>
          <w:bCs/>
          <w:sz w:val="24"/>
          <w:szCs w:val="24"/>
        </w:rPr>
        <w:t>八、公司员工情况</w:t>
      </w:r>
      <w:bookmarkEnd w:id="71"/>
    </w:p>
    <w:p w14:paraId="3E1CDA62" w14:textId="77777777" w:rsidR="0025246D" w:rsidRDefault="00000000">
      <w:pPr>
        <w:pStyle w:val="3"/>
        <w:spacing w:line="280" w:lineRule="exact"/>
        <w:jc w:val="left"/>
        <w:rPr>
          <w:rFonts w:ascii="宋体" w:hAnsi="宋体" w:cs="宋体" w:hint="eastAsia"/>
          <w:b/>
          <w:bCs/>
        </w:rPr>
      </w:pPr>
      <w:bookmarkStart w:id="72" w:name="_Toc988956"/>
      <w:r>
        <w:rPr>
          <w:rFonts w:ascii="宋体" w:hAnsi="宋体" w:cs="宋体"/>
          <w:b/>
          <w:bCs/>
        </w:rPr>
        <w:t>1、员工数量、专业构成及教育程度</w:t>
      </w:r>
      <w:bookmarkEnd w:id="72"/>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0A8DC631"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3F2B84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报告期末母公司在职员工的数量（人）</w:t>
            </w:r>
          </w:p>
        </w:tc>
        <w:tc>
          <w:tcPr>
            <w:tcW w:w="4820" w:type="dxa"/>
            <w:tcBorders>
              <w:top w:val="single" w:sz="2" w:space="0" w:color="auto"/>
              <w:left w:val="single" w:sz="2" w:space="0" w:color="auto"/>
              <w:bottom w:val="single" w:sz="2" w:space="0" w:color="auto"/>
              <w:right w:val="single" w:sz="2" w:space="0" w:color="auto"/>
            </w:tcBorders>
            <w:vAlign w:val="center"/>
          </w:tcPr>
          <w:p w14:paraId="4194F52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116</w:t>
            </w:r>
          </w:p>
        </w:tc>
      </w:tr>
      <w:tr w:rsidR="0025246D" w14:paraId="2DC17EA0"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BF9044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报告期末主要子公司在职员工的数量（人）</w:t>
            </w:r>
          </w:p>
        </w:tc>
        <w:tc>
          <w:tcPr>
            <w:tcW w:w="4820" w:type="dxa"/>
            <w:tcBorders>
              <w:top w:val="single" w:sz="2" w:space="0" w:color="auto"/>
              <w:left w:val="single" w:sz="2" w:space="0" w:color="auto"/>
              <w:bottom w:val="single" w:sz="2" w:space="0" w:color="auto"/>
              <w:right w:val="single" w:sz="2" w:space="0" w:color="auto"/>
            </w:tcBorders>
            <w:vAlign w:val="center"/>
          </w:tcPr>
          <w:p w14:paraId="1B26777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3,777</w:t>
            </w:r>
          </w:p>
        </w:tc>
      </w:tr>
      <w:tr w:rsidR="0025246D" w14:paraId="05319B43"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3237FA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报告期末在职员工的数量合计（人）</w:t>
            </w:r>
          </w:p>
        </w:tc>
        <w:tc>
          <w:tcPr>
            <w:tcW w:w="4820" w:type="dxa"/>
            <w:tcBorders>
              <w:top w:val="single" w:sz="2" w:space="0" w:color="auto"/>
              <w:left w:val="single" w:sz="2" w:space="0" w:color="auto"/>
              <w:bottom w:val="single" w:sz="2" w:space="0" w:color="auto"/>
              <w:right w:val="single" w:sz="2" w:space="0" w:color="auto"/>
            </w:tcBorders>
            <w:vAlign w:val="center"/>
          </w:tcPr>
          <w:p w14:paraId="33E577C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3,893</w:t>
            </w:r>
          </w:p>
        </w:tc>
      </w:tr>
      <w:tr w:rsidR="0025246D" w14:paraId="365B76B7"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B1E1E1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当期领取薪酬员工总人数（人）</w:t>
            </w:r>
          </w:p>
        </w:tc>
        <w:tc>
          <w:tcPr>
            <w:tcW w:w="4820" w:type="dxa"/>
            <w:tcBorders>
              <w:top w:val="single" w:sz="2" w:space="0" w:color="auto"/>
              <w:left w:val="single" w:sz="2" w:space="0" w:color="auto"/>
              <w:bottom w:val="single" w:sz="2" w:space="0" w:color="auto"/>
              <w:right w:val="single" w:sz="2" w:space="0" w:color="auto"/>
            </w:tcBorders>
            <w:vAlign w:val="center"/>
          </w:tcPr>
          <w:p w14:paraId="2D7681B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3,893</w:t>
            </w:r>
          </w:p>
        </w:tc>
      </w:tr>
      <w:tr w:rsidR="0025246D" w14:paraId="64EBAE07"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6DE6228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母公司及主要子公司需承担费用的离退休职工人数（人）</w:t>
            </w:r>
          </w:p>
        </w:tc>
        <w:tc>
          <w:tcPr>
            <w:tcW w:w="4820" w:type="dxa"/>
            <w:tcBorders>
              <w:top w:val="single" w:sz="2" w:space="0" w:color="auto"/>
              <w:left w:val="single" w:sz="2" w:space="0" w:color="auto"/>
              <w:bottom w:val="single" w:sz="2" w:space="0" w:color="auto"/>
              <w:right w:val="single" w:sz="2" w:space="0" w:color="auto"/>
            </w:tcBorders>
            <w:vAlign w:val="center"/>
          </w:tcPr>
          <w:p w14:paraId="30C7329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25246D" w14:paraId="128D9692" w14:textId="77777777">
        <w:trPr>
          <w:trHeight w:val="240"/>
        </w:trPr>
        <w:tc>
          <w:tcPr>
            <w:tcW w:w="963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0803C1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专业构成</w:t>
            </w:r>
          </w:p>
        </w:tc>
      </w:tr>
      <w:tr w:rsidR="0025246D" w14:paraId="355AC5CB"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CD6279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专业构成类别</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EB8DF4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专业构成人数（人）</w:t>
            </w:r>
          </w:p>
        </w:tc>
      </w:tr>
      <w:tr w:rsidR="0025246D" w14:paraId="171B79EC"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662C12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生产人员</w:t>
            </w:r>
          </w:p>
        </w:tc>
        <w:tc>
          <w:tcPr>
            <w:tcW w:w="4820" w:type="dxa"/>
            <w:tcBorders>
              <w:top w:val="single" w:sz="2" w:space="0" w:color="auto"/>
              <w:left w:val="single" w:sz="2" w:space="0" w:color="auto"/>
              <w:bottom w:val="single" w:sz="2" w:space="0" w:color="auto"/>
              <w:right w:val="single" w:sz="2" w:space="0" w:color="auto"/>
            </w:tcBorders>
            <w:vAlign w:val="center"/>
          </w:tcPr>
          <w:p w14:paraId="4598EF2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2,030</w:t>
            </w:r>
          </w:p>
        </w:tc>
      </w:tr>
      <w:tr w:rsidR="0025246D" w14:paraId="1A2806A2"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421028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销售人员</w:t>
            </w:r>
          </w:p>
        </w:tc>
        <w:tc>
          <w:tcPr>
            <w:tcW w:w="4820" w:type="dxa"/>
            <w:tcBorders>
              <w:top w:val="single" w:sz="2" w:space="0" w:color="auto"/>
              <w:left w:val="single" w:sz="2" w:space="0" w:color="auto"/>
              <w:bottom w:val="single" w:sz="2" w:space="0" w:color="auto"/>
              <w:right w:val="single" w:sz="2" w:space="0" w:color="auto"/>
            </w:tcBorders>
            <w:vAlign w:val="center"/>
          </w:tcPr>
          <w:p w14:paraId="516B3DA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349</w:t>
            </w:r>
          </w:p>
        </w:tc>
      </w:tr>
      <w:tr w:rsidR="0025246D" w14:paraId="539F8E95"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0C9330B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技术人员</w:t>
            </w:r>
          </w:p>
        </w:tc>
        <w:tc>
          <w:tcPr>
            <w:tcW w:w="4820" w:type="dxa"/>
            <w:tcBorders>
              <w:top w:val="single" w:sz="2" w:space="0" w:color="auto"/>
              <w:left w:val="single" w:sz="2" w:space="0" w:color="auto"/>
              <w:bottom w:val="single" w:sz="2" w:space="0" w:color="auto"/>
              <w:right w:val="single" w:sz="2" w:space="0" w:color="auto"/>
            </w:tcBorders>
            <w:vAlign w:val="center"/>
          </w:tcPr>
          <w:p w14:paraId="05C0E1B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648</w:t>
            </w:r>
          </w:p>
        </w:tc>
      </w:tr>
      <w:tr w:rsidR="0025246D" w14:paraId="7D0B404A"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2B2DBBF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财务人员</w:t>
            </w:r>
          </w:p>
        </w:tc>
        <w:tc>
          <w:tcPr>
            <w:tcW w:w="4820" w:type="dxa"/>
            <w:tcBorders>
              <w:top w:val="single" w:sz="2" w:space="0" w:color="auto"/>
              <w:left w:val="single" w:sz="2" w:space="0" w:color="auto"/>
              <w:bottom w:val="single" w:sz="2" w:space="0" w:color="auto"/>
              <w:right w:val="single" w:sz="2" w:space="0" w:color="auto"/>
            </w:tcBorders>
            <w:vAlign w:val="center"/>
          </w:tcPr>
          <w:p w14:paraId="149040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188</w:t>
            </w:r>
          </w:p>
        </w:tc>
      </w:tr>
      <w:tr w:rsidR="0025246D" w14:paraId="5A796A7B"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33AE49C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行政人员</w:t>
            </w:r>
          </w:p>
        </w:tc>
        <w:tc>
          <w:tcPr>
            <w:tcW w:w="4820" w:type="dxa"/>
            <w:tcBorders>
              <w:top w:val="single" w:sz="2" w:space="0" w:color="auto"/>
              <w:left w:val="single" w:sz="2" w:space="0" w:color="auto"/>
              <w:bottom w:val="single" w:sz="2" w:space="0" w:color="auto"/>
              <w:right w:val="single" w:sz="2" w:space="0" w:color="auto"/>
            </w:tcBorders>
            <w:vAlign w:val="center"/>
          </w:tcPr>
          <w:p w14:paraId="40500FC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678</w:t>
            </w:r>
          </w:p>
        </w:tc>
      </w:tr>
      <w:tr w:rsidR="0025246D" w14:paraId="34310E8C"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EF6C4D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14:paraId="5BE9D22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3,893</w:t>
            </w:r>
          </w:p>
        </w:tc>
      </w:tr>
      <w:tr w:rsidR="0025246D" w14:paraId="1BD873D6" w14:textId="77777777">
        <w:trPr>
          <w:trHeight w:val="240"/>
        </w:trPr>
        <w:tc>
          <w:tcPr>
            <w:tcW w:w="963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5907D08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教育程度</w:t>
            </w:r>
          </w:p>
        </w:tc>
      </w:tr>
      <w:tr w:rsidR="0025246D" w14:paraId="6DD3540D"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9E09E9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教育程度类别</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930525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数量（人）</w:t>
            </w:r>
          </w:p>
        </w:tc>
      </w:tr>
      <w:tr w:rsidR="0025246D" w14:paraId="4927CCCC" w14:textId="77777777">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F4C7A5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硕士及以上</w:t>
            </w:r>
          </w:p>
        </w:tc>
        <w:tc>
          <w:tcPr>
            <w:tcW w:w="4820" w:type="dxa"/>
            <w:tcBorders>
              <w:top w:val="single" w:sz="2" w:space="0" w:color="auto"/>
              <w:left w:val="single" w:sz="2" w:space="0" w:color="auto"/>
              <w:bottom w:val="single" w:sz="2" w:space="0" w:color="auto"/>
              <w:right w:val="single" w:sz="2" w:space="0" w:color="auto"/>
            </w:tcBorders>
            <w:vAlign w:val="center"/>
          </w:tcPr>
          <w:p w14:paraId="13FF6DE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125</w:t>
            </w:r>
          </w:p>
        </w:tc>
      </w:tr>
      <w:tr w:rsidR="0025246D" w14:paraId="4992F77B" w14:textId="77777777">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6E8897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本科</w:t>
            </w:r>
          </w:p>
        </w:tc>
        <w:tc>
          <w:tcPr>
            <w:tcW w:w="4820" w:type="dxa"/>
            <w:tcBorders>
              <w:top w:val="single" w:sz="2" w:space="0" w:color="auto"/>
              <w:left w:val="single" w:sz="2" w:space="0" w:color="auto"/>
              <w:bottom w:val="single" w:sz="2" w:space="0" w:color="auto"/>
              <w:right w:val="single" w:sz="2" w:space="0" w:color="auto"/>
            </w:tcBorders>
            <w:vAlign w:val="center"/>
          </w:tcPr>
          <w:p w14:paraId="71EDC45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884</w:t>
            </w:r>
          </w:p>
        </w:tc>
      </w:tr>
      <w:tr w:rsidR="0025246D" w14:paraId="06E5E8FE" w14:textId="77777777">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262CFF7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大专</w:t>
            </w:r>
          </w:p>
        </w:tc>
        <w:tc>
          <w:tcPr>
            <w:tcW w:w="4820" w:type="dxa"/>
            <w:tcBorders>
              <w:top w:val="single" w:sz="2" w:space="0" w:color="auto"/>
              <w:left w:val="single" w:sz="2" w:space="0" w:color="auto"/>
              <w:bottom w:val="single" w:sz="2" w:space="0" w:color="auto"/>
              <w:right w:val="single" w:sz="2" w:space="0" w:color="auto"/>
            </w:tcBorders>
            <w:vAlign w:val="center"/>
          </w:tcPr>
          <w:p w14:paraId="2751C45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801</w:t>
            </w:r>
          </w:p>
        </w:tc>
      </w:tr>
      <w:tr w:rsidR="0025246D" w14:paraId="6920831C" w14:textId="77777777">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D28124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中专及以上</w:t>
            </w:r>
          </w:p>
        </w:tc>
        <w:tc>
          <w:tcPr>
            <w:tcW w:w="4820" w:type="dxa"/>
            <w:tcBorders>
              <w:top w:val="single" w:sz="2" w:space="0" w:color="auto"/>
              <w:left w:val="single" w:sz="2" w:space="0" w:color="auto"/>
              <w:bottom w:val="single" w:sz="2" w:space="0" w:color="auto"/>
              <w:right w:val="single" w:sz="2" w:space="0" w:color="auto"/>
            </w:tcBorders>
            <w:vAlign w:val="center"/>
          </w:tcPr>
          <w:p w14:paraId="4551AB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2,083</w:t>
            </w:r>
          </w:p>
        </w:tc>
      </w:tr>
      <w:tr w:rsidR="0025246D" w14:paraId="3B50929E"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F52B7F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14:paraId="4369578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3,893</w:t>
            </w:r>
          </w:p>
        </w:tc>
      </w:tr>
    </w:tbl>
    <w:p w14:paraId="1D157B70" w14:textId="77777777" w:rsidR="0025246D" w:rsidRDefault="00000000">
      <w:pPr>
        <w:pStyle w:val="3"/>
        <w:spacing w:line="280" w:lineRule="exact"/>
        <w:jc w:val="left"/>
        <w:rPr>
          <w:rFonts w:ascii="宋体" w:hAnsi="宋体" w:cs="宋体" w:hint="eastAsia"/>
          <w:b/>
          <w:bCs/>
        </w:rPr>
      </w:pPr>
      <w:bookmarkStart w:id="73" w:name="_Toc988957"/>
      <w:r>
        <w:rPr>
          <w:rFonts w:ascii="宋体" w:hAnsi="宋体" w:cs="宋体"/>
          <w:b/>
          <w:bCs/>
        </w:rPr>
        <w:t>2、薪酬政策</w:t>
      </w:r>
      <w:bookmarkEnd w:id="73"/>
    </w:p>
    <w:p w14:paraId="5C2D2877" w14:textId="1F1E6EBB" w:rsidR="0025246D" w:rsidRDefault="00000000">
      <w:pPr>
        <w:pStyle w:val="a8"/>
        <w:spacing w:before="0" w:beforeAutospacing="0" w:after="0" w:afterAutospacing="0" w:line="520" w:lineRule="atLeast"/>
        <w:ind w:firstLine="480"/>
        <w:jc w:val="both"/>
        <w:rPr>
          <w:rFonts w:hint="eastAsia"/>
        </w:rPr>
      </w:pPr>
      <w:r>
        <w:rPr>
          <w:rFonts w:hint="eastAsia"/>
        </w:rPr>
        <w:t>报告期内，围绕公司“三条产业链”“十二条生产线”规划布局，锚定 “强总部、强职能、活区域”的核心目标，以“三极四强”为指引，坚持稳中求进,以</w:t>
      </w:r>
      <w:proofErr w:type="gramStart"/>
      <w:r>
        <w:rPr>
          <w:rFonts w:hint="eastAsia"/>
        </w:rPr>
        <w:t>进促稳</w:t>
      </w:r>
      <w:proofErr w:type="gramEnd"/>
      <w:r>
        <w:rPr>
          <w:rFonts w:hint="eastAsia"/>
        </w:rPr>
        <w:t>,先立后破，系统性推进组织重构、人才重塑、机制重建，全力激活人才资源，推动改革举措与业务转型同频共振，建立动态适配的人力资源薪酬管理体系。持续深化以业绩为导向的考核激励改革“以业绩论英雄，以</w:t>
      </w:r>
      <w:proofErr w:type="gramStart"/>
      <w:r>
        <w:rPr>
          <w:rFonts w:hint="eastAsia"/>
        </w:rPr>
        <w:t>价值谈</w:t>
      </w:r>
      <w:proofErr w:type="gramEnd"/>
      <w:r>
        <w:rPr>
          <w:rFonts w:hint="eastAsia"/>
        </w:rPr>
        <w:t>待遇”。一是将所属企业领导班子薪酬与企业净利润等核心指标深度绑定，刚性兑现“能增能减”。对净利润超额完成的企业，按不超过超额部分</w:t>
      </w:r>
      <w:r w:rsidR="00F02036">
        <w:rPr>
          <w:rFonts w:hint="eastAsia"/>
        </w:rPr>
        <w:t>的</w:t>
      </w:r>
      <w:r>
        <w:rPr>
          <w:rFonts w:hint="eastAsia"/>
        </w:rPr>
        <w:t xml:space="preserve">30%—50% </w:t>
      </w:r>
      <w:proofErr w:type="gramStart"/>
      <w:r>
        <w:rPr>
          <w:rFonts w:hint="eastAsia"/>
        </w:rPr>
        <w:t>核发超业绩</w:t>
      </w:r>
      <w:proofErr w:type="gramEnd"/>
      <w:r>
        <w:rPr>
          <w:rFonts w:hint="eastAsia"/>
        </w:rPr>
        <w:t>奖励；对业绩偏离目标较大的单位，同步下调企业类别及领导班子薪酬，以</w:t>
      </w:r>
      <w:r>
        <w:rPr>
          <w:rFonts w:hint="eastAsia"/>
        </w:rPr>
        <w:lastRenderedPageBreak/>
        <w:t>强关联机制倒</w:t>
      </w:r>
      <w:proofErr w:type="gramStart"/>
      <w:r>
        <w:rPr>
          <w:rFonts w:hint="eastAsia"/>
        </w:rPr>
        <w:t>逼责任</w:t>
      </w:r>
      <w:proofErr w:type="gramEnd"/>
      <w:r>
        <w:rPr>
          <w:rFonts w:hint="eastAsia"/>
        </w:rPr>
        <w:t>落实。二是对标市场水平，推行契约化薪酬模式，充分匹配人才价值与市场竞争力。三是聚焦重点领域，出台专项激励方案。针对新兴业务拓展、新技术研发及大市场布局等战略重点，制定《重大业务激励方案》。</w:t>
      </w:r>
    </w:p>
    <w:p w14:paraId="4B764096" w14:textId="77777777" w:rsidR="0025246D" w:rsidRDefault="00000000">
      <w:pPr>
        <w:pStyle w:val="3"/>
        <w:spacing w:line="280" w:lineRule="exact"/>
        <w:jc w:val="left"/>
        <w:rPr>
          <w:rFonts w:ascii="宋体" w:hAnsi="宋体" w:cs="宋体" w:hint="eastAsia"/>
          <w:b/>
          <w:bCs/>
        </w:rPr>
      </w:pPr>
      <w:bookmarkStart w:id="74" w:name="_Toc988958"/>
      <w:r>
        <w:rPr>
          <w:rFonts w:ascii="宋体" w:hAnsi="宋体" w:cs="宋体"/>
          <w:b/>
          <w:bCs/>
        </w:rPr>
        <w:t>3、培训计划</w:t>
      </w:r>
      <w:bookmarkEnd w:id="74"/>
    </w:p>
    <w:p w14:paraId="12988ECA" w14:textId="12C8E644" w:rsidR="0025246D" w:rsidRDefault="00000000">
      <w:pPr>
        <w:pStyle w:val="a8"/>
        <w:spacing w:before="0" w:beforeAutospacing="0" w:after="0" w:afterAutospacing="0" w:line="520" w:lineRule="atLeast"/>
        <w:ind w:firstLine="480"/>
        <w:jc w:val="both"/>
        <w:rPr>
          <w:rFonts w:hint="eastAsia"/>
        </w:rPr>
      </w:pPr>
      <w:r>
        <w:rPr>
          <w:rFonts w:hint="eastAsia"/>
        </w:rPr>
        <w:t>报告期内，公司持续做好干部队伍的甄选与培养，选优配强领导班子成员，储备年轻干部梯队，结合公司高质量发展目标及人才发展需求，立足公司转型发展所需，全力打造学习型组织。一是实现《东江环保人才培养实施方案》全面落地。构建了“1+1+2+N”人才培养平台体系，成立广</w:t>
      </w:r>
      <w:proofErr w:type="gramStart"/>
      <w:r>
        <w:rPr>
          <w:rFonts w:hint="eastAsia"/>
        </w:rPr>
        <w:t>晟</w:t>
      </w:r>
      <w:proofErr w:type="gramEnd"/>
      <w:r>
        <w:rPr>
          <w:rFonts w:hint="eastAsia"/>
        </w:rPr>
        <w:t>控股集团学习与创新中心深圳实训基地、东江环保人才培养发展中心、华东实训基地、华南实训基地及深圳工会产业工人培训中心，2025年开展 “丛林兵种训练营”</w:t>
      </w:r>
      <w:r w:rsidR="00902CFB">
        <w:rPr>
          <w:rFonts w:hint="eastAsia"/>
        </w:rPr>
        <w:t>、</w:t>
      </w:r>
      <w:r>
        <w:rPr>
          <w:rFonts w:hint="eastAsia"/>
        </w:rPr>
        <w:t>“东江之</w:t>
      </w:r>
      <w:proofErr w:type="gramStart"/>
      <w:r>
        <w:rPr>
          <w:rFonts w:hint="eastAsia"/>
        </w:rPr>
        <w:t>星训练</w:t>
      </w:r>
      <w:proofErr w:type="gramEnd"/>
      <w:r>
        <w:rPr>
          <w:rFonts w:hint="eastAsia"/>
        </w:rPr>
        <w:t>营”等多个专项培训累计19场次，参训超1,300人次。分层分类实施技术、管理类培训计划，联动各所属企业，累计参训超14,000人次。二是强化高潜人才储备，依托“百万英才汇南粤”等招聘活动，完成130名应届生人才储备计划，其中 “双一流”高校毕业生占比17.7%，海外优秀院校毕业生5人。三是强化高技能人才储备，牵头完成职业技能等级认定617人、职称申报工作15人，成功新增特级技师2人，填补公司特级技师人才空白。</w:t>
      </w:r>
    </w:p>
    <w:p w14:paraId="01AA9C20" w14:textId="77777777" w:rsidR="0025246D" w:rsidRDefault="00000000">
      <w:pPr>
        <w:pStyle w:val="a8"/>
        <w:spacing w:before="0" w:beforeAutospacing="0" w:after="0" w:afterAutospacing="0"/>
        <w:rPr>
          <w:rFonts w:ascii="Times New Roman" w:hAnsi="Times New Roman" w:cs="Times New Roman"/>
          <w:sz w:val="21"/>
          <w:szCs w:val="21"/>
        </w:rPr>
      </w:pPr>
      <w:r>
        <w:rPr>
          <w:rFonts w:ascii="Times New Roman" w:hAnsi="Times New Roman" w:cs="Times New Roman"/>
          <w:sz w:val="21"/>
          <w:szCs w:val="21"/>
        </w:rPr>
        <w:t> </w:t>
      </w:r>
    </w:p>
    <w:p w14:paraId="093428B5" w14:textId="77777777" w:rsidR="0025246D" w:rsidRDefault="00000000">
      <w:pPr>
        <w:pStyle w:val="3"/>
        <w:spacing w:line="280" w:lineRule="exact"/>
        <w:jc w:val="left"/>
        <w:rPr>
          <w:rFonts w:ascii="宋体" w:hAnsi="宋体" w:cs="宋体" w:hint="eastAsia"/>
          <w:b/>
          <w:bCs/>
        </w:rPr>
      </w:pPr>
      <w:bookmarkStart w:id="75" w:name="_Toc988959"/>
      <w:r>
        <w:rPr>
          <w:rFonts w:ascii="宋体" w:hAnsi="宋体" w:cs="宋体"/>
          <w:b/>
          <w:bCs/>
        </w:rPr>
        <w:t>4、劳务外包情况</w:t>
      </w:r>
      <w:bookmarkEnd w:id="75"/>
    </w:p>
    <w:p w14:paraId="310A5A4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53570C7" w14:textId="77777777" w:rsidR="0025246D" w:rsidRDefault="00000000">
      <w:pPr>
        <w:pStyle w:val="2"/>
        <w:spacing w:before="300" w:after="300" w:line="320" w:lineRule="exact"/>
        <w:rPr>
          <w:rFonts w:ascii="宋体" w:eastAsia="宋体" w:hAnsi="宋体" w:cs="宋体" w:hint="eastAsia"/>
          <w:b/>
          <w:bCs/>
          <w:sz w:val="24"/>
          <w:szCs w:val="24"/>
        </w:rPr>
      </w:pPr>
      <w:bookmarkStart w:id="76" w:name="_Toc988960"/>
      <w:r>
        <w:rPr>
          <w:rFonts w:ascii="宋体" w:eastAsia="宋体" w:hAnsi="宋体" w:cs="宋体"/>
          <w:b/>
          <w:bCs/>
          <w:sz w:val="24"/>
          <w:szCs w:val="24"/>
        </w:rPr>
        <w:t>九、公司利润分配及资本公积金转增股本情况</w:t>
      </w:r>
      <w:bookmarkEnd w:id="76"/>
    </w:p>
    <w:p w14:paraId="1E3478F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w:t>
      </w:r>
      <w:proofErr w:type="gramStart"/>
      <w:r>
        <w:rPr>
          <w:rFonts w:ascii="宋体" w:eastAsia="宋体" w:hAnsi="宋体" w:cs="宋体"/>
          <w:sz w:val="18"/>
          <w:szCs w:val="18"/>
        </w:rPr>
        <w:t>内利润</w:t>
      </w:r>
      <w:proofErr w:type="gramEnd"/>
      <w:r>
        <w:rPr>
          <w:rFonts w:ascii="宋体" w:eastAsia="宋体" w:hAnsi="宋体" w:cs="宋体"/>
          <w:sz w:val="18"/>
          <w:szCs w:val="18"/>
        </w:rPr>
        <w:t>分配政策，特别是现金分红政策的制定、执行或调整情况</w:t>
      </w:r>
    </w:p>
    <w:p w14:paraId="5E10945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3D177877" w14:textId="77777777" w:rsidR="0025246D" w:rsidRDefault="00000000">
      <w:pPr>
        <w:pStyle w:val="a8"/>
        <w:spacing w:before="0" w:beforeAutospacing="0" w:after="0" w:afterAutospacing="0" w:line="520" w:lineRule="atLeast"/>
        <w:ind w:firstLine="480"/>
        <w:jc w:val="both"/>
        <w:rPr>
          <w:rFonts w:hint="eastAsia"/>
        </w:rPr>
      </w:pPr>
      <w:r>
        <w:rPr>
          <w:rFonts w:hint="eastAsia"/>
        </w:rPr>
        <w:t>为进一步健全公司的股东回报机制，增加利润分配政策决策的透明度和可操作性，切实保护投资者的合法权益，根据《公司法》及中国证监会《关于进一步落实上市公司现金分红有关事项的通知》《上市公司监管指引第3号—上市公司现金分红》等</w:t>
      </w:r>
      <w:proofErr w:type="gramStart"/>
      <w:r>
        <w:rPr>
          <w:rFonts w:hint="eastAsia"/>
        </w:rPr>
        <w:t>相关法律</w:t>
      </w:r>
      <w:proofErr w:type="gramEnd"/>
      <w:r>
        <w:rPr>
          <w:rFonts w:hint="eastAsia"/>
        </w:rPr>
        <w:t>法规、规范性文件及《公司章程》的要求，综合考虑</w:t>
      </w:r>
      <w:proofErr w:type="gramStart"/>
      <w:r>
        <w:rPr>
          <w:rFonts w:hint="eastAsia"/>
        </w:rPr>
        <w:t>公司战略规划</w:t>
      </w:r>
      <w:proofErr w:type="gramEnd"/>
      <w:r>
        <w:rPr>
          <w:rFonts w:hint="eastAsia"/>
        </w:rPr>
        <w:t>、经营状况、股东回报等因素，公司</w:t>
      </w:r>
      <w:r>
        <w:rPr>
          <w:rFonts w:hint="eastAsia"/>
        </w:rPr>
        <w:lastRenderedPageBreak/>
        <w:t>已制订《未来三年（2024-2026年）股东回报规划》。公司将按照该股东回报规划进行利润分配，持续回报股东。</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559ED5EF" w14:textId="77777777">
        <w:trPr>
          <w:trHeight w:val="240"/>
        </w:trPr>
        <w:tc>
          <w:tcPr>
            <w:tcW w:w="963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875432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现金分红政策的专项说明</w:t>
            </w:r>
          </w:p>
        </w:tc>
      </w:tr>
      <w:tr w:rsidR="0025246D" w14:paraId="3A3FD335"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498221B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是否符合公司章程的规定或股东会决议的要求：</w:t>
            </w:r>
          </w:p>
        </w:tc>
        <w:tc>
          <w:tcPr>
            <w:tcW w:w="4820" w:type="dxa"/>
            <w:tcBorders>
              <w:top w:val="single" w:sz="2" w:space="0" w:color="auto"/>
              <w:left w:val="single" w:sz="2" w:space="0" w:color="auto"/>
              <w:bottom w:val="single" w:sz="2" w:space="0" w:color="auto"/>
              <w:right w:val="single" w:sz="2" w:space="0" w:color="auto"/>
            </w:tcBorders>
            <w:vAlign w:val="center"/>
          </w:tcPr>
          <w:p w14:paraId="2053646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284E6FE2"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3D96618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分红标准和比例是否明确和清晰：</w:t>
            </w:r>
          </w:p>
        </w:tc>
        <w:tc>
          <w:tcPr>
            <w:tcW w:w="4820" w:type="dxa"/>
            <w:tcBorders>
              <w:top w:val="single" w:sz="2" w:space="0" w:color="auto"/>
              <w:left w:val="single" w:sz="2" w:space="0" w:color="auto"/>
              <w:bottom w:val="single" w:sz="2" w:space="0" w:color="auto"/>
              <w:right w:val="single" w:sz="2" w:space="0" w:color="auto"/>
            </w:tcBorders>
            <w:vAlign w:val="center"/>
          </w:tcPr>
          <w:p w14:paraId="4D2890F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017572E7"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6426F94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相关的</w:t>
            </w:r>
            <w:proofErr w:type="gramStart"/>
            <w:r>
              <w:rPr>
                <w:rFonts w:ascii="宋体" w:eastAsia="宋体" w:hAnsi="宋体" w:cs="宋体"/>
                <w:sz w:val="18"/>
                <w:szCs w:val="18"/>
              </w:rPr>
              <w:t>决策程序</w:t>
            </w:r>
            <w:proofErr w:type="gramEnd"/>
            <w:r>
              <w:rPr>
                <w:rFonts w:ascii="宋体" w:eastAsia="宋体" w:hAnsi="宋体" w:cs="宋体"/>
                <w:sz w:val="18"/>
                <w:szCs w:val="18"/>
              </w:rPr>
              <w:t>和机制是否完备：</w:t>
            </w:r>
          </w:p>
        </w:tc>
        <w:tc>
          <w:tcPr>
            <w:tcW w:w="4820" w:type="dxa"/>
            <w:tcBorders>
              <w:top w:val="single" w:sz="2" w:space="0" w:color="auto"/>
              <w:left w:val="single" w:sz="2" w:space="0" w:color="auto"/>
              <w:bottom w:val="single" w:sz="2" w:space="0" w:color="auto"/>
              <w:right w:val="single" w:sz="2" w:space="0" w:color="auto"/>
            </w:tcBorders>
            <w:vAlign w:val="center"/>
          </w:tcPr>
          <w:p w14:paraId="46352FB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24126FB4"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1C5CA7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独立董事是否履职尽责并发挥了应有的作用：</w:t>
            </w:r>
          </w:p>
        </w:tc>
        <w:tc>
          <w:tcPr>
            <w:tcW w:w="4820" w:type="dxa"/>
            <w:tcBorders>
              <w:top w:val="single" w:sz="2" w:space="0" w:color="auto"/>
              <w:left w:val="single" w:sz="2" w:space="0" w:color="auto"/>
              <w:bottom w:val="single" w:sz="2" w:space="0" w:color="auto"/>
              <w:right w:val="single" w:sz="2" w:space="0" w:color="auto"/>
            </w:tcBorders>
            <w:vAlign w:val="center"/>
          </w:tcPr>
          <w:p w14:paraId="6BF4A95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545E71C6"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254018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公司未进行现金分红的，应当披露具体原因，以及下一步为增强投资者回报水平拟采取的举措：</w:t>
            </w:r>
          </w:p>
        </w:tc>
        <w:tc>
          <w:tcPr>
            <w:tcW w:w="4820" w:type="dxa"/>
            <w:tcBorders>
              <w:top w:val="single" w:sz="2" w:space="0" w:color="auto"/>
              <w:left w:val="single" w:sz="2" w:space="0" w:color="auto"/>
              <w:bottom w:val="single" w:sz="2" w:space="0" w:color="auto"/>
              <w:right w:val="single" w:sz="2" w:space="0" w:color="auto"/>
            </w:tcBorders>
            <w:vAlign w:val="center"/>
          </w:tcPr>
          <w:p w14:paraId="1BCAF67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64B49D78"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463F8F6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中小股东是否有充分表达意见和诉求的机会，其合法权益是否得到了充分保护：</w:t>
            </w:r>
          </w:p>
        </w:tc>
        <w:tc>
          <w:tcPr>
            <w:tcW w:w="4820" w:type="dxa"/>
            <w:tcBorders>
              <w:top w:val="single" w:sz="2" w:space="0" w:color="auto"/>
              <w:left w:val="single" w:sz="2" w:space="0" w:color="auto"/>
              <w:bottom w:val="single" w:sz="2" w:space="0" w:color="auto"/>
              <w:right w:val="single" w:sz="2" w:space="0" w:color="auto"/>
            </w:tcBorders>
            <w:vAlign w:val="center"/>
          </w:tcPr>
          <w:p w14:paraId="0F6D071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22EBBE99"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0009E85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现金分红政策进行调整或变更的，条件及程序是否合</w:t>
            </w:r>
            <w:proofErr w:type="gramStart"/>
            <w:r>
              <w:rPr>
                <w:rFonts w:ascii="宋体" w:eastAsia="宋体" w:hAnsi="宋体" w:cs="宋体"/>
                <w:sz w:val="18"/>
                <w:szCs w:val="18"/>
              </w:rPr>
              <w:t>规</w:t>
            </w:r>
            <w:proofErr w:type="gramEnd"/>
            <w:r>
              <w:rPr>
                <w:rFonts w:ascii="宋体" w:eastAsia="宋体" w:hAnsi="宋体" w:cs="宋体"/>
                <w:sz w:val="18"/>
                <w:szCs w:val="18"/>
              </w:rPr>
              <w:t>、透明：</w:t>
            </w:r>
          </w:p>
        </w:tc>
        <w:tc>
          <w:tcPr>
            <w:tcW w:w="4820" w:type="dxa"/>
            <w:tcBorders>
              <w:top w:val="single" w:sz="2" w:space="0" w:color="auto"/>
              <w:left w:val="single" w:sz="2" w:space="0" w:color="auto"/>
              <w:bottom w:val="single" w:sz="2" w:space="0" w:color="auto"/>
              <w:right w:val="single" w:sz="2" w:space="0" w:color="auto"/>
            </w:tcBorders>
            <w:vAlign w:val="center"/>
          </w:tcPr>
          <w:p w14:paraId="172288E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bl>
    <w:p w14:paraId="48FBB43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公司报告期内</w:t>
      </w:r>
      <w:proofErr w:type="gramStart"/>
      <w:r>
        <w:rPr>
          <w:rFonts w:ascii="宋体" w:eastAsia="宋体" w:hAnsi="宋体" w:cs="宋体"/>
          <w:sz w:val="18"/>
          <w:szCs w:val="18"/>
        </w:rPr>
        <w:t>盈利且母公司</w:t>
      </w:r>
      <w:proofErr w:type="gramEnd"/>
      <w:r>
        <w:rPr>
          <w:rFonts w:ascii="宋体" w:eastAsia="宋体" w:hAnsi="宋体" w:cs="宋体"/>
          <w:sz w:val="18"/>
          <w:szCs w:val="18"/>
        </w:rPr>
        <w:t>可供股东分配利润</w:t>
      </w:r>
      <w:proofErr w:type="gramStart"/>
      <w:r>
        <w:rPr>
          <w:rFonts w:ascii="宋体" w:eastAsia="宋体" w:hAnsi="宋体" w:cs="宋体"/>
          <w:sz w:val="18"/>
          <w:szCs w:val="18"/>
        </w:rPr>
        <w:t>为正但未</w:t>
      </w:r>
      <w:proofErr w:type="gramEnd"/>
      <w:r>
        <w:rPr>
          <w:rFonts w:ascii="宋体" w:eastAsia="宋体" w:hAnsi="宋体" w:cs="宋体"/>
          <w:sz w:val="18"/>
          <w:szCs w:val="18"/>
        </w:rPr>
        <w:t>提出现金红利分配预案</w:t>
      </w:r>
    </w:p>
    <w:p w14:paraId="7B3C7D6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AA5100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本报告期利润分配及资本公积金转增股本情况</w:t>
      </w:r>
    </w:p>
    <w:p w14:paraId="0964840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7614D354"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029F62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每10股送红股数（股）</w:t>
            </w:r>
          </w:p>
        </w:tc>
        <w:tc>
          <w:tcPr>
            <w:tcW w:w="4820" w:type="dxa"/>
            <w:tcBorders>
              <w:top w:val="single" w:sz="2" w:space="0" w:color="auto"/>
              <w:left w:val="single" w:sz="2" w:space="0" w:color="auto"/>
              <w:bottom w:val="single" w:sz="2" w:space="0" w:color="auto"/>
              <w:right w:val="single" w:sz="2" w:space="0" w:color="auto"/>
            </w:tcBorders>
            <w:vAlign w:val="center"/>
          </w:tcPr>
          <w:p w14:paraId="14D623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25246D" w14:paraId="3096603A"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7FC2A9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每10股派息数（元）（含税）</w:t>
            </w:r>
          </w:p>
        </w:tc>
        <w:tc>
          <w:tcPr>
            <w:tcW w:w="4820" w:type="dxa"/>
            <w:tcBorders>
              <w:top w:val="single" w:sz="2" w:space="0" w:color="auto"/>
              <w:left w:val="single" w:sz="2" w:space="0" w:color="auto"/>
              <w:bottom w:val="single" w:sz="2" w:space="0" w:color="auto"/>
              <w:right w:val="single" w:sz="2" w:space="0" w:color="auto"/>
            </w:tcBorders>
            <w:vAlign w:val="center"/>
          </w:tcPr>
          <w:p w14:paraId="3FFB8E7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25246D" w14:paraId="5C679334"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3F64C7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分配预案的股本基数（股）</w:t>
            </w:r>
          </w:p>
        </w:tc>
        <w:tc>
          <w:tcPr>
            <w:tcW w:w="4820" w:type="dxa"/>
            <w:tcBorders>
              <w:top w:val="single" w:sz="2" w:space="0" w:color="auto"/>
              <w:left w:val="single" w:sz="2" w:space="0" w:color="auto"/>
              <w:bottom w:val="single" w:sz="2" w:space="0" w:color="auto"/>
              <w:right w:val="single" w:sz="2" w:space="0" w:color="auto"/>
            </w:tcBorders>
            <w:vAlign w:val="center"/>
          </w:tcPr>
          <w:p w14:paraId="6AE132D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1,105,255,802</w:t>
            </w:r>
          </w:p>
        </w:tc>
      </w:tr>
      <w:tr w:rsidR="0025246D" w14:paraId="3E765896"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0C8727E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现金分红金额（元）（含税）</w:t>
            </w:r>
          </w:p>
        </w:tc>
        <w:tc>
          <w:tcPr>
            <w:tcW w:w="4820" w:type="dxa"/>
            <w:tcBorders>
              <w:top w:val="single" w:sz="2" w:space="0" w:color="auto"/>
              <w:left w:val="single" w:sz="2" w:space="0" w:color="auto"/>
              <w:bottom w:val="single" w:sz="2" w:space="0" w:color="auto"/>
              <w:right w:val="single" w:sz="2" w:space="0" w:color="auto"/>
            </w:tcBorders>
            <w:vAlign w:val="center"/>
          </w:tcPr>
          <w:p w14:paraId="3812A5F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6D4B69F2"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D315A7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以其他方式（如回购股份）现金分红金额（元）</w:t>
            </w:r>
          </w:p>
        </w:tc>
        <w:tc>
          <w:tcPr>
            <w:tcW w:w="4820" w:type="dxa"/>
            <w:tcBorders>
              <w:top w:val="single" w:sz="2" w:space="0" w:color="auto"/>
              <w:left w:val="single" w:sz="2" w:space="0" w:color="auto"/>
              <w:bottom w:val="single" w:sz="2" w:space="0" w:color="auto"/>
              <w:right w:val="single" w:sz="2" w:space="0" w:color="auto"/>
            </w:tcBorders>
            <w:vAlign w:val="center"/>
          </w:tcPr>
          <w:p w14:paraId="4969721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425650E3"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012C579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现金分红总额（含其他方式）（元）</w:t>
            </w:r>
          </w:p>
        </w:tc>
        <w:tc>
          <w:tcPr>
            <w:tcW w:w="4820" w:type="dxa"/>
            <w:tcBorders>
              <w:top w:val="single" w:sz="2" w:space="0" w:color="auto"/>
              <w:left w:val="single" w:sz="2" w:space="0" w:color="auto"/>
              <w:bottom w:val="single" w:sz="2" w:space="0" w:color="auto"/>
              <w:right w:val="single" w:sz="2" w:space="0" w:color="auto"/>
            </w:tcBorders>
            <w:vAlign w:val="center"/>
          </w:tcPr>
          <w:p w14:paraId="1D28D3E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0</w:t>
            </w:r>
          </w:p>
        </w:tc>
      </w:tr>
      <w:tr w:rsidR="0025246D" w14:paraId="1970EB32"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0469DF2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可分配利润（元）</w:t>
            </w:r>
          </w:p>
        </w:tc>
        <w:tc>
          <w:tcPr>
            <w:tcW w:w="4820" w:type="dxa"/>
            <w:tcBorders>
              <w:top w:val="single" w:sz="2" w:space="0" w:color="auto"/>
              <w:left w:val="single" w:sz="2" w:space="0" w:color="auto"/>
              <w:bottom w:val="single" w:sz="2" w:space="0" w:color="auto"/>
              <w:right w:val="single" w:sz="2" w:space="0" w:color="auto"/>
            </w:tcBorders>
            <w:vAlign w:val="center"/>
          </w:tcPr>
          <w:p w14:paraId="6CA1E23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3225C43D"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BFB971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现金分红总额（含其他方式）占利润分配总额的比例</w:t>
            </w:r>
          </w:p>
        </w:tc>
        <w:tc>
          <w:tcPr>
            <w:tcW w:w="4820" w:type="dxa"/>
            <w:tcBorders>
              <w:top w:val="single" w:sz="2" w:space="0" w:color="auto"/>
              <w:left w:val="single" w:sz="2" w:space="0" w:color="auto"/>
              <w:bottom w:val="single" w:sz="2" w:space="0" w:color="auto"/>
              <w:right w:val="single" w:sz="2" w:space="0" w:color="auto"/>
            </w:tcBorders>
            <w:vAlign w:val="center"/>
          </w:tcPr>
          <w:p w14:paraId="1DDFEA2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0</w:t>
            </w:r>
          </w:p>
        </w:tc>
      </w:tr>
      <w:tr w:rsidR="0025246D" w14:paraId="306FBA53" w14:textId="77777777">
        <w:trPr>
          <w:trHeight w:val="240"/>
        </w:trPr>
        <w:tc>
          <w:tcPr>
            <w:tcW w:w="963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6DE6203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本次现金分红情况</w:t>
            </w:r>
          </w:p>
        </w:tc>
      </w:tr>
      <w:tr w:rsidR="0025246D" w14:paraId="7B18D569" w14:textId="77777777">
        <w:trPr>
          <w:trHeight w:val="240"/>
        </w:trPr>
        <w:tc>
          <w:tcPr>
            <w:tcW w:w="9639" w:type="dxa"/>
            <w:gridSpan w:val="2"/>
            <w:tcBorders>
              <w:top w:val="single" w:sz="2" w:space="0" w:color="auto"/>
              <w:left w:val="single" w:sz="2" w:space="0" w:color="auto"/>
              <w:bottom w:val="single" w:sz="2" w:space="0" w:color="auto"/>
              <w:right w:val="single" w:sz="2" w:space="0" w:color="auto"/>
            </w:tcBorders>
            <w:vAlign w:val="center"/>
          </w:tcPr>
          <w:p w14:paraId="494BC6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r>
      <w:tr w:rsidR="0025246D" w14:paraId="20D09E75" w14:textId="77777777">
        <w:trPr>
          <w:trHeight w:val="240"/>
        </w:trPr>
        <w:tc>
          <w:tcPr>
            <w:tcW w:w="963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02C0282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利润分配或资本公积金转增预案的详细情况说明</w:t>
            </w:r>
          </w:p>
        </w:tc>
      </w:tr>
      <w:tr w:rsidR="0025246D" w14:paraId="2069F46F" w14:textId="77777777">
        <w:trPr>
          <w:trHeight w:val="240"/>
        </w:trPr>
        <w:tc>
          <w:tcPr>
            <w:tcW w:w="9639" w:type="dxa"/>
            <w:gridSpan w:val="2"/>
            <w:tcBorders>
              <w:top w:val="single" w:sz="2" w:space="0" w:color="auto"/>
              <w:left w:val="single" w:sz="2" w:space="0" w:color="auto"/>
              <w:bottom w:val="single" w:sz="2" w:space="0" w:color="auto"/>
              <w:right w:val="single" w:sz="2" w:space="0" w:color="auto"/>
            </w:tcBorders>
            <w:vAlign w:val="center"/>
          </w:tcPr>
          <w:p w14:paraId="7E5BBCE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公司计划年度</w:t>
            </w:r>
            <w:proofErr w:type="gramStart"/>
            <w:r>
              <w:rPr>
                <w:rFonts w:ascii="宋体" w:eastAsia="宋体" w:hAnsi="宋体" w:cs="宋体"/>
                <w:sz w:val="18"/>
                <w:szCs w:val="18"/>
              </w:rPr>
              <w:t>不</w:t>
            </w:r>
            <w:proofErr w:type="gramEnd"/>
            <w:r>
              <w:rPr>
                <w:rFonts w:ascii="宋体" w:eastAsia="宋体" w:hAnsi="宋体" w:cs="宋体"/>
                <w:sz w:val="18"/>
                <w:szCs w:val="18"/>
              </w:rPr>
              <w:t>派发现金红利，不送红股，不以公积金转增股本。</w:t>
            </w:r>
          </w:p>
        </w:tc>
      </w:tr>
    </w:tbl>
    <w:p w14:paraId="1BD300FF" w14:textId="77777777" w:rsidR="0025246D" w:rsidRDefault="00000000">
      <w:pPr>
        <w:pStyle w:val="2"/>
        <w:spacing w:before="300" w:after="300" w:line="320" w:lineRule="exact"/>
        <w:rPr>
          <w:rFonts w:ascii="宋体" w:eastAsia="宋体" w:hAnsi="宋体" w:cs="宋体" w:hint="eastAsia"/>
          <w:b/>
          <w:bCs/>
          <w:sz w:val="24"/>
          <w:szCs w:val="24"/>
        </w:rPr>
      </w:pPr>
      <w:bookmarkStart w:id="77" w:name="_Toc988961"/>
      <w:r>
        <w:rPr>
          <w:rFonts w:ascii="宋体" w:eastAsia="宋体" w:hAnsi="宋体" w:cs="宋体"/>
          <w:b/>
          <w:bCs/>
          <w:sz w:val="24"/>
          <w:szCs w:val="24"/>
        </w:rPr>
        <w:t>十、公司股权激励计划、员工持股计划或其他员工激励措施的实施情况</w:t>
      </w:r>
      <w:bookmarkEnd w:id="77"/>
    </w:p>
    <w:p w14:paraId="08D9F2B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C41BD5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公司报告期无股权激励计划、员工持股计划或其他员工激励措施及其实施情况。</w:t>
      </w:r>
    </w:p>
    <w:p w14:paraId="71095811" w14:textId="77777777" w:rsidR="0025246D" w:rsidRDefault="00000000">
      <w:pPr>
        <w:pStyle w:val="2"/>
        <w:spacing w:before="300" w:after="300" w:line="320" w:lineRule="exact"/>
        <w:rPr>
          <w:rFonts w:ascii="宋体" w:eastAsia="宋体" w:hAnsi="宋体" w:cs="宋体" w:hint="eastAsia"/>
          <w:b/>
          <w:bCs/>
          <w:sz w:val="24"/>
          <w:szCs w:val="24"/>
        </w:rPr>
      </w:pPr>
      <w:bookmarkStart w:id="78" w:name="_Toc988962"/>
      <w:r>
        <w:rPr>
          <w:rFonts w:ascii="宋体" w:eastAsia="宋体" w:hAnsi="宋体" w:cs="宋体"/>
          <w:b/>
          <w:bCs/>
          <w:sz w:val="24"/>
          <w:szCs w:val="24"/>
        </w:rPr>
        <w:t>十一、报告期内的内部控制制度建设及实施情况</w:t>
      </w:r>
      <w:bookmarkEnd w:id="78"/>
    </w:p>
    <w:p w14:paraId="0E847D7D" w14:textId="77777777" w:rsidR="0025246D" w:rsidRDefault="00000000">
      <w:pPr>
        <w:pStyle w:val="3"/>
        <w:spacing w:line="280" w:lineRule="exact"/>
        <w:jc w:val="left"/>
        <w:rPr>
          <w:rFonts w:ascii="宋体" w:hAnsi="宋体" w:cs="宋体" w:hint="eastAsia"/>
          <w:b/>
          <w:bCs/>
        </w:rPr>
      </w:pPr>
      <w:bookmarkStart w:id="79" w:name="_Toc988963"/>
      <w:r>
        <w:rPr>
          <w:rFonts w:ascii="宋体" w:hAnsi="宋体" w:cs="宋体"/>
          <w:b/>
          <w:bCs/>
        </w:rPr>
        <w:t>1、内部控制建设及实施情况</w:t>
      </w:r>
      <w:bookmarkEnd w:id="79"/>
    </w:p>
    <w:p w14:paraId="0BCEDAE3" w14:textId="77777777" w:rsidR="0025246D" w:rsidRDefault="00000000">
      <w:pPr>
        <w:pStyle w:val="a8"/>
        <w:spacing w:before="40" w:beforeAutospacing="0" w:after="40" w:afterAutospacing="0" w:line="360" w:lineRule="auto"/>
        <w:ind w:firstLine="420"/>
        <w:jc w:val="both"/>
        <w:rPr>
          <w:rFonts w:hint="eastAsia"/>
        </w:rPr>
      </w:pPr>
      <w:r>
        <w:rPr>
          <w:rFonts w:hint="eastAsia"/>
          <w:sz w:val="21"/>
          <w:szCs w:val="21"/>
        </w:rPr>
        <w:t>根据国家有关法律法规的规定，公司制定了与实际情况相适应的管理体系、健全完整的内部控制制度以及相关工作细则，旨在以健全完善的管理制度为基础，形成严密可靠的内部控制防线和机制，保证</w:t>
      </w:r>
      <w:r>
        <w:rPr>
          <w:rFonts w:hint="eastAsia"/>
          <w:sz w:val="21"/>
          <w:szCs w:val="21"/>
        </w:rPr>
        <w:lastRenderedPageBreak/>
        <w:t>公司经营管理合法合</w:t>
      </w:r>
      <w:proofErr w:type="gramStart"/>
      <w:r>
        <w:rPr>
          <w:rFonts w:hint="eastAsia"/>
          <w:sz w:val="21"/>
          <w:szCs w:val="21"/>
        </w:rPr>
        <w:t>规</w:t>
      </w:r>
      <w:proofErr w:type="gramEnd"/>
      <w:r>
        <w:rPr>
          <w:rFonts w:hint="eastAsia"/>
          <w:sz w:val="21"/>
          <w:szCs w:val="21"/>
        </w:rPr>
        <w:t>、资产安全、财务报告及相关信息真实完整，提高经营效率和效果，促进公司实现发展战略。</w:t>
      </w:r>
    </w:p>
    <w:p w14:paraId="19AFEBF7" w14:textId="77777777" w:rsidR="0025246D" w:rsidRDefault="00000000">
      <w:pPr>
        <w:pStyle w:val="a8"/>
        <w:spacing w:before="40" w:beforeAutospacing="0" w:after="40" w:afterAutospacing="0" w:line="360" w:lineRule="auto"/>
        <w:ind w:firstLine="420"/>
        <w:jc w:val="both"/>
        <w:rPr>
          <w:rFonts w:hint="eastAsia"/>
        </w:rPr>
      </w:pPr>
      <w:r>
        <w:rPr>
          <w:rFonts w:hint="eastAsia"/>
          <w:sz w:val="21"/>
          <w:szCs w:val="21"/>
        </w:rPr>
        <w:t>报告期内，公司持续推进内部控制制度的建立健全，新增或修订了各项内部管理规章制度。随着外部环境的变化、公司业务的发展和内外部管理要求的提高，未来公司将持续完善内部控制制度，加大内部控制制度的执行力度，强化内部控制的监督检查，促进公司健康、可持续发展。</w:t>
      </w:r>
    </w:p>
    <w:p w14:paraId="0CFC30BC" w14:textId="77777777" w:rsidR="0025246D" w:rsidRDefault="00000000">
      <w:pPr>
        <w:pStyle w:val="a8"/>
        <w:spacing w:before="40" w:beforeAutospacing="0" w:after="40" w:afterAutospacing="0" w:line="360" w:lineRule="auto"/>
        <w:ind w:firstLine="420"/>
        <w:jc w:val="both"/>
        <w:rPr>
          <w:rFonts w:hint="eastAsia"/>
        </w:rPr>
      </w:pPr>
      <w:r>
        <w:rPr>
          <w:rFonts w:hint="eastAsia"/>
          <w:sz w:val="21"/>
          <w:szCs w:val="21"/>
        </w:rPr>
        <w:t>根据公司《内部控制评价工作管理办法》，内审部门对公司报告期内的内部控制实施情况进行了有效评价，认为公司已按照企业内部控制规范体系和相关规定的要求在所有重大方面保持了有效的财务报告内部控制和非财务报告内部控制，公司内部控制制度得到有效执行。</w:t>
      </w:r>
    </w:p>
    <w:p w14:paraId="41E65325" w14:textId="77777777" w:rsidR="0025246D" w:rsidRDefault="00000000">
      <w:pPr>
        <w:pStyle w:val="3"/>
        <w:spacing w:line="280" w:lineRule="exact"/>
        <w:jc w:val="left"/>
        <w:rPr>
          <w:rFonts w:ascii="宋体" w:hAnsi="宋体" w:cs="宋体" w:hint="eastAsia"/>
          <w:b/>
          <w:bCs/>
        </w:rPr>
      </w:pPr>
      <w:bookmarkStart w:id="80" w:name="_Toc988964"/>
      <w:r>
        <w:rPr>
          <w:rFonts w:ascii="宋体" w:hAnsi="宋体" w:cs="宋体"/>
          <w:b/>
          <w:bCs/>
        </w:rPr>
        <w:t>2、报告期内发现的内部控制重大缺陷的具体情况</w:t>
      </w:r>
      <w:bookmarkEnd w:id="80"/>
    </w:p>
    <w:p w14:paraId="3C108AC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61A8FA6A" w14:textId="77777777" w:rsidR="0025246D" w:rsidRDefault="00000000">
      <w:pPr>
        <w:pStyle w:val="2"/>
        <w:spacing w:before="300" w:after="300" w:line="320" w:lineRule="exact"/>
        <w:rPr>
          <w:rFonts w:ascii="宋体" w:eastAsia="宋体" w:hAnsi="宋体" w:cs="宋体" w:hint="eastAsia"/>
          <w:b/>
          <w:bCs/>
          <w:sz w:val="24"/>
          <w:szCs w:val="24"/>
        </w:rPr>
      </w:pPr>
      <w:bookmarkStart w:id="81" w:name="_Toc988965"/>
      <w:r>
        <w:rPr>
          <w:rFonts w:ascii="宋体" w:eastAsia="宋体" w:hAnsi="宋体" w:cs="宋体"/>
          <w:b/>
          <w:bCs/>
          <w:sz w:val="24"/>
          <w:szCs w:val="24"/>
        </w:rPr>
        <w:t>十二、公司报告期内对子公司的管理控制情况</w:t>
      </w:r>
      <w:bookmarkEnd w:id="81"/>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4D699A53"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A9B939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公司名称</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D79F4F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整合计划</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AB6FA1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整合进展</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8A5798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整合中遇到的问题</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F34383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已采取的解决措施</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15C64D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解决进展</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095C9C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后续解决计划</w:t>
            </w:r>
          </w:p>
        </w:tc>
      </w:tr>
      <w:tr w:rsidR="0025246D" w14:paraId="3822B516"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75238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1377" w:type="dxa"/>
            <w:tcBorders>
              <w:top w:val="single" w:sz="2" w:space="0" w:color="auto"/>
              <w:left w:val="single" w:sz="2" w:space="0" w:color="auto"/>
              <w:bottom w:val="single" w:sz="2" w:space="0" w:color="auto"/>
              <w:right w:val="single" w:sz="2" w:space="0" w:color="auto"/>
            </w:tcBorders>
            <w:vAlign w:val="center"/>
          </w:tcPr>
          <w:p w14:paraId="5844976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1377" w:type="dxa"/>
            <w:tcBorders>
              <w:top w:val="single" w:sz="2" w:space="0" w:color="auto"/>
              <w:left w:val="single" w:sz="2" w:space="0" w:color="auto"/>
              <w:bottom w:val="single" w:sz="2" w:space="0" w:color="auto"/>
              <w:right w:val="single" w:sz="2" w:space="0" w:color="auto"/>
            </w:tcBorders>
            <w:vAlign w:val="center"/>
          </w:tcPr>
          <w:p w14:paraId="5A717EC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1377" w:type="dxa"/>
            <w:tcBorders>
              <w:top w:val="single" w:sz="2" w:space="0" w:color="auto"/>
              <w:left w:val="single" w:sz="2" w:space="0" w:color="auto"/>
              <w:bottom w:val="single" w:sz="2" w:space="0" w:color="auto"/>
              <w:right w:val="single" w:sz="2" w:space="0" w:color="auto"/>
            </w:tcBorders>
            <w:vAlign w:val="center"/>
          </w:tcPr>
          <w:p w14:paraId="4F192D6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1377" w:type="dxa"/>
            <w:tcBorders>
              <w:top w:val="single" w:sz="2" w:space="0" w:color="auto"/>
              <w:left w:val="single" w:sz="2" w:space="0" w:color="auto"/>
              <w:bottom w:val="single" w:sz="2" w:space="0" w:color="auto"/>
              <w:right w:val="single" w:sz="2" w:space="0" w:color="auto"/>
            </w:tcBorders>
            <w:vAlign w:val="center"/>
          </w:tcPr>
          <w:p w14:paraId="13F06A9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1377" w:type="dxa"/>
            <w:tcBorders>
              <w:top w:val="single" w:sz="2" w:space="0" w:color="auto"/>
              <w:left w:val="single" w:sz="2" w:space="0" w:color="auto"/>
              <w:bottom w:val="single" w:sz="2" w:space="0" w:color="auto"/>
              <w:right w:val="single" w:sz="2" w:space="0" w:color="auto"/>
            </w:tcBorders>
            <w:vAlign w:val="center"/>
          </w:tcPr>
          <w:p w14:paraId="0936F5D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1377" w:type="dxa"/>
            <w:tcBorders>
              <w:top w:val="single" w:sz="2" w:space="0" w:color="auto"/>
              <w:left w:val="single" w:sz="2" w:space="0" w:color="auto"/>
              <w:bottom w:val="single" w:sz="2" w:space="0" w:color="auto"/>
              <w:right w:val="single" w:sz="2" w:space="0" w:color="auto"/>
            </w:tcBorders>
            <w:vAlign w:val="center"/>
          </w:tcPr>
          <w:p w14:paraId="1C81BC5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bl>
    <w:p w14:paraId="2689ED4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对子公司的管理控制存在异常</w:t>
      </w:r>
    </w:p>
    <w:p w14:paraId="14607FE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55189DB5" w14:textId="77777777" w:rsidR="0025246D" w:rsidRDefault="00000000">
      <w:pPr>
        <w:pStyle w:val="2"/>
        <w:spacing w:before="300" w:after="300" w:line="320" w:lineRule="exact"/>
        <w:rPr>
          <w:rFonts w:ascii="宋体" w:eastAsia="宋体" w:hAnsi="宋体" w:cs="宋体" w:hint="eastAsia"/>
          <w:b/>
          <w:bCs/>
          <w:sz w:val="24"/>
          <w:szCs w:val="24"/>
        </w:rPr>
      </w:pPr>
      <w:bookmarkStart w:id="82" w:name="_Toc988966"/>
      <w:r>
        <w:rPr>
          <w:rFonts w:ascii="宋体" w:eastAsia="宋体" w:hAnsi="宋体" w:cs="宋体"/>
          <w:b/>
          <w:bCs/>
          <w:sz w:val="24"/>
          <w:szCs w:val="24"/>
        </w:rPr>
        <w:t>十三、内部控制评价报告或内部控制审计报告</w:t>
      </w:r>
      <w:bookmarkEnd w:id="82"/>
    </w:p>
    <w:p w14:paraId="2C671733" w14:textId="77777777" w:rsidR="0025246D" w:rsidRDefault="00000000">
      <w:pPr>
        <w:pStyle w:val="3"/>
        <w:spacing w:line="280" w:lineRule="exact"/>
        <w:jc w:val="left"/>
        <w:rPr>
          <w:rFonts w:ascii="宋体" w:hAnsi="宋体" w:cs="宋体" w:hint="eastAsia"/>
          <w:b/>
          <w:bCs/>
        </w:rPr>
      </w:pPr>
      <w:bookmarkStart w:id="83" w:name="_Toc988967"/>
      <w:r>
        <w:rPr>
          <w:rFonts w:ascii="宋体" w:hAnsi="宋体" w:cs="宋体"/>
          <w:b/>
          <w:bCs/>
        </w:rPr>
        <w:t>1、内控评价报告</w:t>
      </w:r>
      <w:bookmarkEnd w:id="83"/>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7C79305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9F1CF5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内部控制评价报告全文披露日期</w:t>
            </w:r>
          </w:p>
        </w:tc>
        <w:tc>
          <w:tcPr>
            <w:tcW w:w="6426" w:type="dxa"/>
            <w:gridSpan w:val="2"/>
            <w:tcBorders>
              <w:top w:val="single" w:sz="2" w:space="0" w:color="auto"/>
              <w:left w:val="single" w:sz="2" w:space="0" w:color="auto"/>
              <w:bottom w:val="single" w:sz="2" w:space="0" w:color="auto"/>
              <w:right w:val="single" w:sz="2" w:space="0" w:color="auto"/>
            </w:tcBorders>
            <w:vAlign w:val="center"/>
          </w:tcPr>
          <w:p w14:paraId="1CAB8E2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2026年03月28日</w:t>
            </w:r>
          </w:p>
        </w:tc>
      </w:tr>
      <w:tr w:rsidR="0025246D" w14:paraId="6445F34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03FEF4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内部控制评价报告全文披露索引</w:t>
            </w:r>
          </w:p>
        </w:tc>
        <w:tc>
          <w:tcPr>
            <w:tcW w:w="6426" w:type="dxa"/>
            <w:gridSpan w:val="2"/>
            <w:tcBorders>
              <w:top w:val="single" w:sz="2" w:space="0" w:color="auto"/>
              <w:left w:val="single" w:sz="2" w:space="0" w:color="auto"/>
              <w:bottom w:val="single" w:sz="2" w:space="0" w:color="auto"/>
              <w:right w:val="single" w:sz="2" w:space="0" w:color="auto"/>
            </w:tcBorders>
            <w:vAlign w:val="center"/>
          </w:tcPr>
          <w:p w14:paraId="3FCADB2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巨潮资讯网（http://www.cninfo.com.cn）</w:t>
            </w:r>
          </w:p>
        </w:tc>
      </w:tr>
      <w:tr w:rsidR="0025246D" w14:paraId="7EDB2E5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A93E18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纳入评价范围单位资产总额占公司合并财务报表资产总额的比例</w:t>
            </w:r>
          </w:p>
        </w:tc>
        <w:tc>
          <w:tcPr>
            <w:tcW w:w="6426" w:type="dxa"/>
            <w:gridSpan w:val="2"/>
            <w:tcBorders>
              <w:top w:val="single" w:sz="2" w:space="0" w:color="auto"/>
              <w:left w:val="single" w:sz="2" w:space="0" w:color="auto"/>
              <w:bottom w:val="single" w:sz="2" w:space="0" w:color="auto"/>
              <w:right w:val="single" w:sz="2" w:space="0" w:color="auto"/>
            </w:tcBorders>
            <w:vAlign w:val="center"/>
          </w:tcPr>
          <w:p w14:paraId="463F20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r>
      <w:tr w:rsidR="0025246D" w14:paraId="5682610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98EC5A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纳入评价范围单位营业收入占公司合并财务报表营业收入的比例</w:t>
            </w:r>
          </w:p>
        </w:tc>
        <w:tc>
          <w:tcPr>
            <w:tcW w:w="6426" w:type="dxa"/>
            <w:gridSpan w:val="2"/>
            <w:tcBorders>
              <w:top w:val="single" w:sz="2" w:space="0" w:color="auto"/>
              <w:left w:val="single" w:sz="2" w:space="0" w:color="auto"/>
              <w:bottom w:val="single" w:sz="2" w:space="0" w:color="auto"/>
              <w:right w:val="single" w:sz="2" w:space="0" w:color="auto"/>
            </w:tcBorders>
            <w:vAlign w:val="center"/>
          </w:tcPr>
          <w:p w14:paraId="3542960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r>
      <w:tr w:rsidR="0025246D" w14:paraId="730F1ABD" w14:textId="77777777">
        <w:trPr>
          <w:trHeight w:val="240"/>
        </w:trPr>
        <w:tc>
          <w:tcPr>
            <w:tcW w:w="963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62D07B1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缺陷认定标准</w:t>
            </w:r>
          </w:p>
        </w:tc>
      </w:tr>
      <w:tr w:rsidR="0025246D" w14:paraId="1AA918E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581A86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类别</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A25D52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财务报告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86FF8D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非财务报告</w:t>
            </w:r>
          </w:p>
        </w:tc>
      </w:tr>
      <w:tr w:rsidR="0025246D" w14:paraId="69E746A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42D51D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定性标准</w:t>
            </w:r>
          </w:p>
        </w:tc>
        <w:tc>
          <w:tcPr>
            <w:tcW w:w="3213" w:type="dxa"/>
            <w:tcBorders>
              <w:top w:val="single" w:sz="2" w:space="0" w:color="auto"/>
              <w:left w:val="single" w:sz="2" w:space="0" w:color="auto"/>
              <w:bottom w:val="single" w:sz="2" w:space="0" w:color="auto"/>
              <w:right w:val="single" w:sz="2" w:space="0" w:color="auto"/>
            </w:tcBorders>
            <w:vAlign w:val="center"/>
          </w:tcPr>
          <w:p w14:paraId="39A9DC4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详见2025年度内部控制自我评价报告</w:t>
            </w:r>
          </w:p>
        </w:tc>
        <w:tc>
          <w:tcPr>
            <w:tcW w:w="3213" w:type="dxa"/>
            <w:tcBorders>
              <w:top w:val="single" w:sz="2" w:space="0" w:color="auto"/>
              <w:left w:val="single" w:sz="2" w:space="0" w:color="auto"/>
              <w:bottom w:val="single" w:sz="2" w:space="0" w:color="auto"/>
              <w:right w:val="single" w:sz="2" w:space="0" w:color="auto"/>
            </w:tcBorders>
            <w:vAlign w:val="center"/>
          </w:tcPr>
          <w:p w14:paraId="44757A7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详见2025年度内部控制自我评价报告</w:t>
            </w:r>
          </w:p>
        </w:tc>
      </w:tr>
      <w:tr w:rsidR="0025246D" w14:paraId="5F3E4E5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88E22F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定量标准</w:t>
            </w:r>
          </w:p>
        </w:tc>
        <w:tc>
          <w:tcPr>
            <w:tcW w:w="3213" w:type="dxa"/>
            <w:tcBorders>
              <w:top w:val="single" w:sz="2" w:space="0" w:color="auto"/>
              <w:left w:val="single" w:sz="2" w:space="0" w:color="auto"/>
              <w:bottom w:val="single" w:sz="2" w:space="0" w:color="auto"/>
              <w:right w:val="single" w:sz="2" w:space="0" w:color="auto"/>
            </w:tcBorders>
            <w:vAlign w:val="center"/>
          </w:tcPr>
          <w:p w14:paraId="2FE08E0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详见2025年度内部控制自我评价报告</w:t>
            </w:r>
          </w:p>
        </w:tc>
        <w:tc>
          <w:tcPr>
            <w:tcW w:w="3213" w:type="dxa"/>
            <w:tcBorders>
              <w:top w:val="single" w:sz="2" w:space="0" w:color="auto"/>
              <w:left w:val="single" w:sz="2" w:space="0" w:color="auto"/>
              <w:bottom w:val="single" w:sz="2" w:space="0" w:color="auto"/>
              <w:right w:val="single" w:sz="2" w:space="0" w:color="auto"/>
            </w:tcBorders>
            <w:vAlign w:val="center"/>
          </w:tcPr>
          <w:p w14:paraId="54B5D87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详见2025年度内部控制自我评价报告</w:t>
            </w:r>
          </w:p>
        </w:tc>
      </w:tr>
      <w:tr w:rsidR="0025246D" w14:paraId="0CF4394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44FEB7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财务报告重大缺陷数量（</w:t>
            </w:r>
            <w:proofErr w:type="gramStart"/>
            <w:r>
              <w:rPr>
                <w:rFonts w:ascii="宋体" w:eastAsia="宋体" w:hAnsi="宋体" w:cs="宋体"/>
                <w:sz w:val="18"/>
                <w:szCs w:val="18"/>
              </w:rPr>
              <w:t>个</w:t>
            </w:r>
            <w:proofErr w:type="gramEnd"/>
            <w:r>
              <w:rPr>
                <w:rFonts w:ascii="宋体" w:eastAsia="宋体" w:hAnsi="宋体" w:cs="宋体"/>
                <w:sz w:val="18"/>
                <w:szCs w:val="18"/>
              </w:rPr>
              <w:t>）</w:t>
            </w:r>
          </w:p>
        </w:tc>
        <w:tc>
          <w:tcPr>
            <w:tcW w:w="6426" w:type="dxa"/>
            <w:gridSpan w:val="2"/>
            <w:tcBorders>
              <w:top w:val="single" w:sz="2" w:space="0" w:color="auto"/>
              <w:left w:val="single" w:sz="2" w:space="0" w:color="auto"/>
              <w:bottom w:val="single" w:sz="2" w:space="0" w:color="auto"/>
              <w:right w:val="single" w:sz="2" w:space="0" w:color="auto"/>
            </w:tcBorders>
            <w:vAlign w:val="center"/>
          </w:tcPr>
          <w:p w14:paraId="390842B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25246D" w14:paraId="0EC31A2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046279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非财务报告重大缺陷数量（</w:t>
            </w:r>
            <w:proofErr w:type="gramStart"/>
            <w:r>
              <w:rPr>
                <w:rFonts w:ascii="宋体" w:eastAsia="宋体" w:hAnsi="宋体" w:cs="宋体"/>
                <w:sz w:val="18"/>
                <w:szCs w:val="18"/>
              </w:rPr>
              <w:t>个</w:t>
            </w:r>
            <w:proofErr w:type="gramEnd"/>
            <w:r>
              <w:rPr>
                <w:rFonts w:ascii="宋体" w:eastAsia="宋体" w:hAnsi="宋体" w:cs="宋体"/>
                <w:sz w:val="18"/>
                <w:szCs w:val="18"/>
              </w:rPr>
              <w:t>）</w:t>
            </w:r>
          </w:p>
        </w:tc>
        <w:tc>
          <w:tcPr>
            <w:tcW w:w="6426" w:type="dxa"/>
            <w:gridSpan w:val="2"/>
            <w:tcBorders>
              <w:top w:val="single" w:sz="2" w:space="0" w:color="auto"/>
              <w:left w:val="single" w:sz="2" w:space="0" w:color="auto"/>
              <w:bottom w:val="single" w:sz="2" w:space="0" w:color="auto"/>
              <w:right w:val="single" w:sz="2" w:space="0" w:color="auto"/>
            </w:tcBorders>
            <w:vAlign w:val="center"/>
          </w:tcPr>
          <w:p w14:paraId="6E6AB58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25246D" w14:paraId="517835A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DCEBB1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财务报告重要缺陷数量（</w:t>
            </w:r>
            <w:proofErr w:type="gramStart"/>
            <w:r>
              <w:rPr>
                <w:rFonts w:ascii="宋体" w:eastAsia="宋体" w:hAnsi="宋体" w:cs="宋体"/>
                <w:sz w:val="18"/>
                <w:szCs w:val="18"/>
              </w:rPr>
              <w:t>个</w:t>
            </w:r>
            <w:proofErr w:type="gramEnd"/>
            <w:r>
              <w:rPr>
                <w:rFonts w:ascii="宋体" w:eastAsia="宋体" w:hAnsi="宋体" w:cs="宋体"/>
                <w:sz w:val="18"/>
                <w:szCs w:val="18"/>
              </w:rPr>
              <w:t>）</w:t>
            </w:r>
          </w:p>
        </w:tc>
        <w:tc>
          <w:tcPr>
            <w:tcW w:w="6426" w:type="dxa"/>
            <w:gridSpan w:val="2"/>
            <w:tcBorders>
              <w:top w:val="single" w:sz="2" w:space="0" w:color="auto"/>
              <w:left w:val="single" w:sz="2" w:space="0" w:color="auto"/>
              <w:bottom w:val="single" w:sz="2" w:space="0" w:color="auto"/>
              <w:right w:val="single" w:sz="2" w:space="0" w:color="auto"/>
            </w:tcBorders>
            <w:vAlign w:val="center"/>
          </w:tcPr>
          <w:p w14:paraId="2EECE77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25246D" w14:paraId="37487E3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BAFA38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非财务报告重要缺陷数量（</w:t>
            </w:r>
            <w:proofErr w:type="gramStart"/>
            <w:r>
              <w:rPr>
                <w:rFonts w:ascii="宋体" w:eastAsia="宋体" w:hAnsi="宋体" w:cs="宋体"/>
                <w:sz w:val="18"/>
                <w:szCs w:val="18"/>
              </w:rPr>
              <w:t>个</w:t>
            </w:r>
            <w:proofErr w:type="gramEnd"/>
            <w:r>
              <w:rPr>
                <w:rFonts w:ascii="宋体" w:eastAsia="宋体" w:hAnsi="宋体" w:cs="宋体"/>
                <w:sz w:val="18"/>
                <w:szCs w:val="18"/>
              </w:rPr>
              <w:t>）</w:t>
            </w:r>
          </w:p>
        </w:tc>
        <w:tc>
          <w:tcPr>
            <w:tcW w:w="6426" w:type="dxa"/>
            <w:gridSpan w:val="2"/>
            <w:tcBorders>
              <w:top w:val="single" w:sz="2" w:space="0" w:color="auto"/>
              <w:left w:val="single" w:sz="2" w:space="0" w:color="auto"/>
              <w:bottom w:val="single" w:sz="2" w:space="0" w:color="auto"/>
              <w:right w:val="single" w:sz="2" w:space="0" w:color="auto"/>
            </w:tcBorders>
            <w:vAlign w:val="center"/>
          </w:tcPr>
          <w:p w14:paraId="6C20898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bl>
    <w:p w14:paraId="732002F0" w14:textId="77777777" w:rsidR="0025246D" w:rsidRDefault="00000000">
      <w:pPr>
        <w:pStyle w:val="3"/>
        <w:spacing w:line="280" w:lineRule="exact"/>
        <w:jc w:val="left"/>
        <w:rPr>
          <w:rFonts w:ascii="宋体" w:hAnsi="宋体" w:cs="宋体" w:hint="eastAsia"/>
          <w:b/>
          <w:bCs/>
        </w:rPr>
      </w:pPr>
      <w:bookmarkStart w:id="84" w:name="_Toc988968"/>
      <w:r>
        <w:rPr>
          <w:rFonts w:ascii="宋体" w:hAnsi="宋体" w:cs="宋体"/>
          <w:b/>
          <w:bCs/>
        </w:rPr>
        <w:lastRenderedPageBreak/>
        <w:t>2、内部控制审计报告</w:t>
      </w:r>
      <w:bookmarkEnd w:id="84"/>
    </w:p>
    <w:p w14:paraId="2E1D990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4558F9AA" w14:textId="77777777">
        <w:trPr>
          <w:trHeight w:val="240"/>
        </w:trPr>
        <w:tc>
          <w:tcPr>
            <w:tcW w:w="963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084E52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内部控制审计报告中的审议意见段</w:t>
            </w:r>
          </w:p>
        </w:tc>
      </w:tr>
      <w:tr w:rsidR="0025246D" w14:paraId="13D892D3" w14:textId="77777777">
        <w:trPr>
          <w:trHeight w:val="240"/>
        </w:trPr>
        <w:tc>
          <w:tcPr>
            <w:tcW w:w="9639" w:type="dxa"/>
            <w:gridSpan w:val="2"/>
            <w:tcBorders>
              <w:top w:val="single" w:sz="2" w:space="0" w:color="auto"/>
              <w:left w:val="single" w:sz="2" w:space="0" w:color="auto"/>
              <w:bottom w:val="single" w:sz="2" w:space="0" w:color="auto"/>
              <w:right w:val="single" w:sz="2" w:space="0" w:color="auto"/>
            </w:tcBorders>
            <w:vAlign w:val="center"/>
          </w:tcPr>
          <w:p w14:paraId="016ED47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东江环保股份有限公司于2025年12月31日按照《企业内部控制基本规范》和相关规定在所有重大方面保持了有效的财务报告内部控制。</w:t>
            </w:r>
          </w:p>
        </w:tc>
      </w:tr>
      <w:tr w:rsidR="0025246D" w14:paraId="2F19CB19"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6855CB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内控审计报告披露情况</w:t>
            </w:r>
          </w:p>
        </w:tc>
        <w:tc>
          <w:tcPr>
            <w:tcW w:w="4820" w:type="dxa"/>
            <w:tcBorders>
              <w:top w:val="single" w:sz="2" w:space="0" w:color="auto"/>
              <w:left w:val="single" w:sz="2" w:space="0" w:color="auto"/>
              <w:bottom w:val="single" w:sz="2" w:space="0" w:color="auto"/>
              <w:right w:val="single" w:sz="2" w:space="0" w:color="auto"/>
            </w:tcBorders>
            <w:vAlign w:val="center"/>
          </w:tcPr>
          <w:p w14:paraId="75433A2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披露</w:t>
            </w:r>
          </w:p>
        </w:tc>
      </w:tr>
      <w:tr w:rsidR="0025246D" w14:paraId="727847F0"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0B91401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内部控制审计报告全文披露日期</w:t>
            </w:r>
          </w:p>
        </w:tc>
        <w:tc>
          <w:tcPr>
            <w:tcW w:w="4820" w:type="dxa"/>
            <w:tcBorders>
              <w:top w:val="single" w:sz="2" w:space="0" w:color="auto"/>
              <w:left w:val="single" w:sz="2" w:space="0" w:color="auto"/>
              <w:bottom w:val="single" w:sz="2" w:space="0" w:color="auto"/>
              <w:right w:val="single" w:sz="2" w:space="0" w:color="auto"/>
            </w:tcBorders>
            <w:vAlign w:val="center"/>
          </w:tcPr>
          <w:p w14:paraId="5E54B3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2026年03月28日</w:t>
            </w:r>
          </w:p>
        </w:tc>
      </w:tr>
      <w:tr w:rsidR="0025246D" w14:paraId="0EE24DFC"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0B6CB2B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内部控制审计报告全文披露索引</w:t>
            </w:r>
          </w:p>
        </w:tc>
        <w:tc>
          <w:tcPr>
            <w:tcW w:w="4820" w:type="dxa"/>
            <w:tcBorders>
              <w:top w:val="single" w:sz="2" w:space="0" w:color="auto"/>
              <w:left w:val="single" w:sz="2" w:space="0" w:color="auto"/>
              <w:bottom w:val="single" w:sz="2" w:space="0" w:color="auto"/>
              <w:right w:val="single" w:sz="2" w:space="0" w:color="auto"/>
            </w:tcBorders>
            <w:vAlign w:val="center"/>
          </w:tcPr>
          <w:p w14:paraId="6411832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巨潮资讯网（http://www.cninfo.com.cn）</w:t>
            </w:r>
          </w:p>
        </w:tc>
      </w:tr>
      <w:tr w:rsidR="0025246D" w14:paraId="458A6AE0"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AD680F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内控审计报告意见类型</w:t>
            </w:r>
          </w:p>
        </w:tc>
        <w:tc>
          <w:tcPr>
            <w:tcW w:w="4820" w:type="dxa"/>
            <w:tcBorders>
              <w:top w:val="single" w:sz="2" w:space="0" w:color="auto"/>
              <w:left w:val="single" w:sz="2" w:space="0" w:color="auto"/>
              <w:bottom w:val="single" w:sz="2" w:space="0" w:color="auto"/>
              <w:right w:val="single" w:sz="2" w:space="0" w:color="auto"/>
            </w:tcBorders>
            <w:vAlign w:val="center"/>
          </w:tcPr>
          <w:p w14:paraId="321E0AA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标准无保留意见</w:t>
            </w:r>
          </w:p>
        </w:tc>
      </w:tr>
      <w:tr w:rsidR="0025246D" w14:paraId="4481236A"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6A32E98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非财务报告是否存在重大缺陷</w:t>
            </w:r>
          </w:p>
        </w:tc>
        <w:tc>
          <w:tcPr>
            <w:tcW w:w="4820" w:type="dxa"/>
            <w:tcBorders>
              <w:top w:val="single" w:sz="2" w:space="0" w:color="auto"/>
              <w:left w:val="single" w:sz="2" w:space="0" w:color="auto"/>
              <w:bottom w:val="single" w:sz="2" w:space="0" w:color="auto"/>
              <w:right w:val="single" w:sz="2" w:space="0" w:color="auto"/>
            </w:tcBorders>
            <w:vAlign w:val="center"/>
          </w:tcPr>
          <w:p w14:paraId="3E364EF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bl>
    <w:p w14:paraId="29387BB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会计师事务所是否出具非标准意见的内部控制审计报告</w:t>
      </w:r>
    </w:p>
    <w:p w14:paraId="76EFE08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6B85268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会计师事务所出具的内部控制审计报告与董事会的自我评价报告意见是否一致</w:t>
      </w:r>
    </w:p>
    <w:p w14:paraId="6E231B1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14:paraId="53D462A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报告期或上年度是否被出具内部控制非标准审计意见</w:t>
      </w:r>
    </w:p>
    <w:p w14:paraId="15D8A9C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33F54734" w14:textId="77777777" w:rsidR="0025246D" w:rsidRDefault="00000000">
      <w:pPr>
        <w:pStyle w:val="2"/>
        <w:spacing w:before="300" w:after="300" w:line="320" w:lineRule="exact"/>
        <w:rPr>
          <w:rFonts w:ascii="宋体" w:eastAsia="宋体" w:hAnsi="宋体" w:cs="宋体" w:hint="eastAsia"/>
          <w:b/>
          <w:bCs/>
          <w:sz w:val="24"/>
          <w:szCs w:val="24"/>
        </w:rPr>
      </w:pPr>
      <w:bookmarkStart w:id="85" w:name="_Toc988969"/>
      <w:r>
        <w:rPr>
          <w:rFonts w:ascii="宋体" w:eastAsia="宋体" w:hAnsi="宋体" w:cs="宋体"/>
          <w:b/>
          <w:bCs/>
          <w:sz w:val="24"/>
          <w:szCs w:val="24"/>
        </w:rPr>
        <w:t>十四、上市公司治理专项行动自查问题整改情况</w:t>
      </w:r>
      <w:bookmarkEnd w:id="85"/>
    </w:p>
    <w:p w14:paraId="63B9538E" w14:textId="77777777" w:rsidR="0025246D" w:rsidRDefault="00000000">
      <w:pPr>
        <w:pStyle w:val="a8"/>
        <w:rPr>
          <w:rFonts w:hint="eastAsia"/>
          <w:sz w:val="18"/>
          <w:szCs w:val="18"/>
        </w:rPr>
      </w:pPr>
      <w:r>
        <w:rPr>
          <w:rFonts w:hint="eastAsia"/>
          <w:sz w:val="18"/>
          <w:szCs w:val="18"/>
        </w:rPr>
        <w:t>不适用。</w:t>
      </w:r>
    </w:p>
    <w:p w14:paraId="57C75B3B" w14:textId="77777777" w:rsidR="0025246D" w:rsidRDefault="00000000">
      <w:pPr>
        <w:pStyle w:val="2"/>
        <w:spacing w:before="300" w:after="300" w:line="320" w:lineRule="exact"/>
        <w:rPr>
          <w:rFonts w:ascii="宋体" w:eastAsia="宋体" w:hAnsi="宋体" w:cs="宋体" w:hint="eastAsia"/>
          <w:b/>
          <w:bCs/>
          <w:sz w:val="24"/>
          <w:szCs w:val="24"/>
        </w:rPr>
      </w:pPr>
      <w:bookmarkStart w:id="86" w:name="_Toc988970"/>
      <w:r>
        <w:rPr>
          <w:rFonts w:ascii="宋体" w:eastAsia="宋体" w:hAnsi="宋体" w:cs="宋体"/>
          <w:b/>
          <w:bCs/>
          <w:sz w:val="24"/>
          <w:szCs w:val="24"/>
        </w:rPr>
        <w:t>十五、环境信息披露情况</w:t>
      </w:r>
      <w:bookmarkEnd w:id="86"/>
    </w:p>
    <w:p w14:paraId="1603CED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上市公司及其主要子公司是否纳入环境信息依法披露企业名单</w:t>
      </w:r>
    </w:p>
    <w:p w14:paraId="2B21B60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5D63A76E" w14:textId="77777777">
        <w:trPr>
          <w:trHeight w:val="240"/>
        </w:trPr>
        <w:tc>
          <w:tcPr>
            <w:tcW w:w="642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75070A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纳入环境信息依法披露企业名单中的企业数量（家）</w:t>
            </w:r>
          </w:p>
        </w:tc>
        <w:tc>
          <w:tcPr>
            <w:tcW w:w="3213" w:type="dxa"/>
            <w:tcBorders>
              <w:top w:val="single" w:sz="2" w:space="0" w:color="auto"/>
              <w:left w:val="single" w:sz="2" w:space="0" w:color="auto"/>
              <w:bottom w:val="single" w:sz="2" w:space="0" w:color="auto"/>
              <w:right w:val="single" w:sz="2" w:space="0" w:color="auto"/>
            </w:tcBorders>
            <w:vAlign w:val="center"/>
          </w:tcPr>
          <w:p w14:paraId="73FD74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w:t>
            </w:r>
          </w:p>
        </w:tc>
      </w:tr>
      <w:tr w:rsidR="0025246D" w14:paraId="3CAA356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31B11B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序号</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0842CE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企业名称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9BC021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环境信息依法披露报告的查询索引</w:t>
            </w:r>
          </w:p>
        </w:tc>
      </w:tr>
      <w:tr w:rsidR="0025246D" w14:paraId="0655CA4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8D0929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1</w:t>
            </w:r>
          </w:p>
        </w:tc>
        <w:tc>
          <w:tcPr>
            <w:tcW w:w="3213" w:type="dxa"/>
            <w:tcBorders>
              <w:top w:val="single" w:sz="2" w:space="0" w:color="auto"/>
              <w:left w:val="single" w:sz="2" w:space="0" w:color="auto"/>
              <w:bottom w:val="single" w:sz="2" w:space="0" w:color="auto"/>
              <w:right w:val="single" w:sz="2" w:space="0" w:color="auto"/>
            </w:tcBorders>
            <w:vAlign w:val="center"/>
          </w:tcPr>
          <w:p w14:paraId="24950F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潍坊东江环保蓝海环境保护有限公司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057C22F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http://221.214.62.226:8090/EnvironmentDisclosure/</w:t>
            </w:r>
          </w:p>
        </w:tc>
      </w:tr>
      <w:tr w:rsidR="0025246D" w14:paraId="21A7FB8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43CCA6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w:t>
            </w:r>
          </w:p>
        </w:tc>
        <w:tc>
          <w:tcPr>
            <w:tcW w:w="3213" w:type="dxa"/>
            <w:tcBorders>
              <w:top w:val="single" w:sz="2" w:space="0" w:color="auto"/>
              <w:left w:val="single" w:sz="2" w:space="0" w:color="auto"/>
              <w:bottom w:val="single" w:sz="2" w:space="0" w:color="auto"/>
              <w:right w:val="single" w:sz="2" w:space="0" w:color="auto"/>
            </w:tcBorders>
            <w:vAlign w:val="center"/>
          </w:tcPr>
          <w:p w14:paraId="4B2D7A0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深圳市宝安东江环保技术有限公司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2AAF499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https://gdee.gd.gov.cn/gdeepub/front/dal/dal/newindex</w:t>
            </w:r>
          </w:p>
        </w:tc>
      </w:tr>
      <w:tr w:rsidR="0025246D" w14:paraId="4F773C36"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4694EA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3</w:t>
            </w:r>
          </w:p>
        </w:tc>
        <w:tc>
          <w:tcPr>
            <w:tcW w:w="3213" w:type="dxa"/>
            <w:tcBorders>
              <w:top w:val="single" w:sz="2" w:space="0" w:color="auto"/>
              <w:left w:val="single" w:sz="2" w:space="0" w:color="auto"/>
              <w:bottom w:val="single" w:sz="2" w:space="0" w:color="auto"/>
              <w:right w:val="single" w:sz="2" w:space="0" w:color="auto"/>
            </w:tcBorders>
            <w:vAlign w:val="center"/>
          </w:tcPr>
          <w:p w14:paraId="16FBF42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郴州雄风环保科技有限公司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5AD2439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https://yfpl.sthjt.hunan.gov.cn:8181/hnyfpl/frontal/index.html#/home/index</w:t>
            </w:r>
          </w:p>
        </w:tc>
      </w:tr>
      <w:tr w:rsidR="0025246D" w14:paraId="7158687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C4DCD5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4</w:t>
            </w:r>
          </w:p>
        </w:tc>
        <w:tc>
          <w:tcPr>
            <w:tcW w:w="3213" w:type="dxa"/>
            <w:tcBorders>
              <w:top w:val="single" w:sz="2" w:space="0" w:color="auto"/>
              <w:left w:val="single" w:sz="2" w:space="0" w:color="auto"/>
              <w:bottom w:val="single" w:sz="2" w:space="0" w:color="auto"/>
              <w:right w:val="single" w:sz="2" w:space="0" w:color="auto"/>
            </w:tcBorders>
            <w:vAlign w:val="center"/>
          </w:tcPr>
          <w:p w14:paraId="3FCB67C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清远市新绿环境技术有限公司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4E56C1D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https://gdee.gd.gov.cn/gdeepub/front/dal/report/list?entName=%E6%B8%85%E8%BF%9C%E5%B8%82%E6%96%B0%E7%BB%BF%E7%8E%AF%E5%A2%83%E6%8A%80%E6%9C%AF%E6%9C%89%E9%99%90%E5%85%AC%E5%8F%B8&amp;reportType=&amp;areaCode=&amp;entType=&amp;reportDateStartStr=&amp;reportDateEndStr=</w:t>
            </w:r>
          </w:p>
        </w:tc>
      </w:tr>
      <w:tr w:rsidR="0025246D" w14:paraId="74F1C3E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7ABAE7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5</w:t>
            </w:r>
          </w:p>
        </w:tc>
        <w:tc>
          <w:tcPr>
            <w:tcW w:w="3213" w:type="dxa"/>
            <w:tcBorders>
              <w:top w:val="single" w:sz="2" w:space="0" w:color="auto"/>
              <w:left w:val="single" w:sz="2" w:space="0" w:color="auto"/>
              <w:bottom w:val="single" w:sz="2" w:space="0" w:color="auto"/>
              <w:right w:val="single" w:sz="2" w:space="0" w:color="auto"/>
            </w:tcBorders>
            <w:vAlign w:val="center"/>
          </w:tcPr>
          <w:p w14:paraId="4051B99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深圳市龙岗区东江工业废物处置有限公司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1A48C67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https://gdee.gd.gov.cn/gdeepub/front/dal/report/list?entName=%E6%B7%B1%E5%9C%B3%E5%B8%82%E9%BE%99%E5%B2%97%E5%8C%BA%E4%B8%9C%E6%B1%9F%E5%B7%A5%E4%B8%9A%E5%BA%9F%E7%89%A9%E5%A4%84%E7%BD%AE%E6%9C%89%E</w:t>
            </w:r>
            <w:r>
              <w:rPr>
                <w:rFonts w:ascii="宋体" w:eastAsia="宋体" w:hAnsi="宋体" w:cs="宋体"/>
                <w:sz w:val="18"/>
                <w:szCs w:val="18"/>
              </w:rPr>
              <w:lastRenderedPageBreak/>
              <w:t>9%99%90%E5%85%AC%E5%8F%B8&amp;reportType=&amp;areaCode=&amp;entType=&amp;reportDateStartStr=&amp;reportDateEndStr=</w:t>
            </w:r>
          </w:p>
        </w:tc>
      </w:tr>
      <w:tr w:rsidR="0025246D" w14:paraId="0A159CF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9F643F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6</w:t>
            </w:r>
          </w:p>
        </w:tc>
        <w:tc>
          <w:tcPr>
            <w:tcW w:w="3213" w:type="dxa"/>
            <w:tcBorders>
              <w:top w:val="single" w:sz="2" w:space="0" w:color="auto"/>
              <w:left w:val="single" w:sz="2" w:space="0" w:color="auto"/>
              <w:bottom w:val="single" w:sz="2" w:space="0" w:color="auto"/>
              <w:right w:val="single" w:sz="2" w:space="0" w:color="auto"/>
            </w:tcBorders>
            <w:vAlign w:val="center"/>
          </w:tcPr>
          <w:p w14:paraId="779B72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惠州市东江环保技术有限公司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2192716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https://gdee.gd.gov.cn/gdeepub/front/dal/report/list?entName=%E6%83%A0%E5%B7%9E%E5%B8%82%E4%B8%9C%E6%B1%9F%E7%8E%AF%E4%BF%9D%E6%8A%80%E6%9C%AF%E6%9C%89%E9%99%90%E5%85%AC%E5%8F%B8&amp;reportType=&amp;areaCode=&amp;entType=&amp;reportDateStartStr=&amp;reportDateEndStr=</w:t>
            </w:r>
          </w:p>
        </w:tc>
      </w:tr>
      <w:tr w:rsidR="0025246D" w14:paraId="7BD154C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A34799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7</w:t>
            </w:r>
          </w:p>
        </w:tc>
        <w:tc>
          <w:tcPr>
            <w:tcW w:w="3213" w:type="dxa"/>
            <w:tcBorders>
              <w:top w:val="single" w:sz="2" w:space="0" w:color="auto"/>
              <w:left w:val="single" w:sz="2" w:space="0" w:color="auto"/>
              <w:bottom w:val="single" w:sz="2" w:space="0" w:color="auto"/>
              <w:right w:val="single" w:sz="2" w:space="0" w:color="auto"/>
            </w:tcBorders>
            <w:vAlign w:val="center"/>
          </w:tcPr>
          <w:p w14:paraId="4A28797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厦门绿洲环保产业有限公司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0DC93A6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http://220.160.52.213:10053/idp-province/#/multiple-query</w:t>
            </w:r>
          </w:p>
        </w:tc>
      </w:tr>
      <w:tr w:rsidR="0025246D" w14:paraId="4E6BC1E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8AE69A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8</w:t>
            </w:r>
          </w:p>
        </w:tc>
        <w:tc>
          <w:tcPr>
            <w:tcW w:w="3213" w:type="dxa"/>
            <w:tcBorders>
              <w:top w:val="single" w:sz="2" w:space="0" w:color="auto"/>
              <w:left w:val="single" w:sz="2" w:space="0" w:color="auto"/>
              <w:bottom w:val="single" w:sz="2" w:space="0" w:color="auto"/>
              <w:right w:val="single" w:sz="2" w:space="0" w:color="auto"/>
            </w:tcBorders>
            <w:vAlign w:val="center"/>
          </w:tcPr>
          <w:p w14:paraId="4618F6C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仙桃东江环保科技有限公司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46BFFD7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企业环境信息依法披露系统（湖北）</w:t>
            </w:r>
          </w:p>
        </w:tc>
      </w:tr>
      <w:tr w:rsidR="0025246D" w14:paraId="1E30234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6F9B40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9</w:t>
            </w:r>
          </w:p>
        </w:tc>
        <w:tc>
          <w:tcPr>
            <w:tcW w:w="3213" w:type="dxa"/>
            <w:tcBorders>
              <w:top w:val="single" w:sz="2" w:space="0" w:color="auto"/>
              <w:left w:val="single" w:sz="2" w:space="0" w:color="auto"/>
              <w:bottom w:val="single" w:sz="2" w:space="0" w:color="auto"/>
              <w:right w:val="single" w:sz="2" w:space="0" w:color="auto"/>
            </w:tcBorders>
            <w:vAlign w:val="center"/>
          </w:tcPr>
          <w:p w14:paraId="047D0C0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厦门东江环保科技有限公司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4C42151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http://220.160.52.213:10053/idp-province/#/enterprise-overview</w:t>
            </w:r>
          </w:p>
        </w:tc>
      </w:tr>
      <w:tr w:rsidR="0025246D" w14:paraId="2EC37AE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7C6CB7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10</w:t>
            </w:r>
          </w:p>
        </w:tc>
        <w:tc>
          <w:tcPr>
            <w:tcW w:w="3213" w:type="dxa"/>
            <w:tcBorders>
              <w:top w:val="single" w:sz="2" w:space="0" w:color="auto"/>
              <w:left w:val="single" w:sz="2" w:space="0" w:color="auto"/>
              <w:bottom w:val="single" w:sz="2" w:space="0" w:color="auto"/>
              <w:right w:val="single" w:sz="2" w:space="0" w:color="auto"/>
            </w:tcBorders>
            <w:vAlign w:val="center"/>
          </w:tcPr>
          <w:p w14:paraId="6078583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仙桃绿</w:t>
            </w:r>
            <w:proofErr w:type="gramStart"/>
            <w:r>
              <w:rPr>
                <w:rFonts w:ascii="宋体" w:eastAsia="宋体" w:hAnsi="宋体" w:cs="宋体"/>
                <w:sz w:val="18"/>
                <w:szCs w:val="18"/>
              </w:rPr>
              <w:t>怡</w:t>
            </w:r>
            <w:proofErr w:type="gramEnd"/>
            <w:r>
              <w:rPr>
                <w:rFonts w:ascii="宋体" w:eastAsia="宋体" w:hAnsi="宋体" w:cs="宋体"/>
                <w:sz w:val="18"/>
                <w:szCs w:val="18"/>
              </w:rPr>
              <w:t>环保科技有限公司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03DC1FF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http://219.140.164.18:8007/hbyfpl/frontal/index.html#/home/enterpriseInfo?XTXH=da5c34d1-bd2c-4a63-85f0-71f629da6739&amp;XH=1677750138297009244672&amp;year=2024</w:t>
            </w:r>
          </w:p>
        </w:tc>
      </w:tr>
      <w:tr w:rsidR="0025246D" w14:paraId="14B33AE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C4FF6B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11</w:t>
            </w:r>
          </w:p>
        </w:tc>
        <w:tc>
          <w:tcPr>
            <w:tcW w:w="3213" w:type="dxa"/>
            <w:tcBorders>
              <w:top w:val="single" w:sz="2" w:space="0" w:color="auto"/>
              <w:left w:val="single" w:sz="2" w:space="0" w:color="auto"/>
              <w:bottom w:val="single" w:sz="2" w:space="0" w:color="auto"/>
              <w:right w:val="single" w:sz="2" w:space="0" w:color="auto"/>
            </w:tcBorders>
            <w:vAlign w:val="center"/>
          </w:tcPr>
          <w:p w14:paraId="42B9C1A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揭阳东江国业环保科技有限公司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6B46C2F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https://gdee.gd.gov.cn/gdeepub/front/dal/report/list?entName=%E4%B8%9C%E6%B1%9F%E5%9B%BD%E4%B8%9A&amp;reportType=&amp;areaCode=&amp;entType=&amp;reportDateStartStr=&amp;reportDateEndStr=</w:t>
            </w:r>
          </w:p>
        </w:tc>
      </w:tr>
      <w:tr w:rsidR="0025246D" w14:paraId="43EE50A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AE7856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12</w:t>
            </w:r>
          </w:p>
        </w:tc>
        <w:tc>
          <w:tcPr>
            <w:tcW w:w="3213" w:type="dxa"/>
            <w:tcBorders>
              <w:top w:val="single" w:sz="2" w:space="0" w:color="auto"/>
              <w:left w:val="single" w:sz="2" w:space="0" w:color="auto"/>
              <w:bottom w:val="single" w:sz="2" w:space="0" w:color="auto"/>
              <w:right w:val="single" w:sz="2" w:space="0" w:color="auto"/>
            </w:tcBorders>
            <w:vAlign w:val="center"/>
          </w:tcPr>
          <w:p w14:paraId="5EF5F0A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珠海市东江环保科技有限公司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1C1DF28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https://gdee.gd.gov.cn/gdeepub/front/dal/report/list?entName=%E7%8F%A0%E6%B5%B7%E5%B8%82%E4%B8%9C%E6%B1%9F%E7%8E%AF%E4%BF%9D%E7%A7%91%E6%8A%80%E6%9C%89%E9%99%90%E5%85%AC%E5%8F%B8&amp;reportType=&amp;areaCode=440400&amp;entType=&amp;reportDateStartStr=&amp;reportDateEndStr=</w:t>
            </w:r>
          </w:p>
        </w:tc>
      </w:tr>
      <w:tr w:rsidR="0025246D" w14:paraId="13E42AD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89808A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13</w:t>
            </w:r>
          </w:p>
        </w:tc>
        <w:tc>
          <w:tcPr>
            <w:tcW w:w="3213" w:type="dxa"/>
            <w:tcBorders>
              <w:top w:val="single" w:sz="2" w:space="0" w:color="auto"/>
              <w:left w:val="single" w:sz="2" w:space="0" w:color="auto"/>
              <w:bottom w:val="single" w:sz="2" w:space="0" w:color="auto"/>
              <w:right w:val="single" w:sz="2" w:space="0" w:color="auto"/>
            </w:tcBorders>
            <w:vAlign w:val="center"/>
          </w:tcPr>
          <w:p w14:paraId="6B91CD0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珠海市</w:t>
            </w:r>
            <w:proofErr w:type="gramStart"/>
            <w:r>
              <w:rPr>
                <w:rFonts w:ascii="宋体" w:eastAsia="宋体" w:hAnsi="宋体" w:cs="宋体"/>
                <w:sz w:val="18"/>
                <w:szCs w:val="18"/>
              </w:rPr>
              <w:t>斗门区</w:t>
            </w:r>
            <w:proofErr w:type="gramEnd"/>
            <w:r>
              <w:rPr>
                <w:rFonts w:ascii="宋体" w:eastAsia="宋体" w:hAnsi="宋体" w:cs="宋体"/>
                <w:sz w:val="18"/>
                <w:szCs w:val="18"/>
              </w:rPr>
              <w:t>永兴盛环保工业废气物回收综合处理有限公司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5373933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gdee.gd.gov.cn/gdeepub/front/dal/report/list?entName=%E7%8F%A0%E6%B5%B7%E5%B8%82%E6%96%97%E9%97%A8%E5%8C%BA%E6%B0%B8%E5%85%B4%E7%9B%9B%E7%8E%AF%E4%BF%9D%E5%B7%A5%E4%B8%9A%E5%BA%9F%E5%BC%83%E7%89%A9%E5%9B%9E%E6%94%B6%E7%BB%BC%E5%90%88%E5%A4%84%E7%90%86%E6%9C%89%E9%99%90%E5%85%AC%E5%8F%B8&amp;reportType=&amp;areaCode=440400&amp;entType=&amp;reportDateStartStr=&amp;reportDateEndStr=</w:t>
            </w:r>
          </w:p>
        </w:tc>
      </w:tr>
      <w:tr w:rsidR="0025246D" w14:paraId="4AE0ED5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34CE70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14</w:t>
            </w:r>
          </w:p>
        </w:tc>
        <w:tc>
          <w:tcPr>
            <w:tcW w:w="3213" w:type="dxa"/>
            <w:tcBorders>
              <w:top w:val="single" w:sz="2" w:space="0" w:color="auto"/>
              <w:left w:val="single" w:sz="2" w:space="0" w:color="auto"/>
              <w:bottom w:val="single" w:sz="2" w:space="0" w:color="auto"/>
              <w:right w:val="single" w:sz="2" w:space="0" w:color="auto"/>
            </w:tcBorders>
            <w:vAlign w:val="center"/>
          </w:tcPr>
          <w:p w14:paraId="2847DEB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w:t>
            </w:r>
            <w:proofErr w:type="gramStart"/>
            <w:r>
              <w:rPr>
                <w:rFonts w:ascii="宋体" w:eastAsia="宋体" w:hAnsi="宋体" w:cs="宋体"/>
                <w:sz w:val="18"/>
                <w:szCs w:val="18"/>
              </w:rPr>
              <w:t>绿洲固体废物</w:t>
            </w:r>
            <w:proofErr w:type="gramEnd"/>
            <w:r>
              <w:rPr>
                <w:rFonts w:ascii="宋体" w:eastAsia="宋体" w:hAnsi="宋体" w:cs="宋体"/>
                <w:sz w:val="18"/>
                <w:szCs w:val="18"/>
              </w:rPr>
              <w:t>处置有限公司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6838174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http://220.160.52.213:10053/idp-province/#/multiple-query</w:t>
            </w:r>
          </w:p>
        </w:tc>
      </w:tr>
      <w:tr w:rsidR="0025246D" w14:paraId="694DB64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1FEA69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15</w:t>
            </w:r>
          </w:p>
        </w:tc>
        <w:tc>
          <w:tcPr>
            <w:tcW w:w="3213" w:type="dxa"/>
            <w:tcBorders>
              <w:top w:val="single" w:sz="2" w:space="0" w:color="auto"/>
              <w:left w:val="single" w:sz="2" w:space="0" w:color="auto"/>
              <w:bottom w:val="single" w:sz="2" w:space="0" w:color="auto"/>
              <w:right w:val="single" w:sz="2" w:space="0" w:color="auto"/>
            </w:tcBorders>
            <w:vAlign w:val="center"/>
          </w:tcPr>
          <w:p w14:paraId="114A6D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盐城市沿海固体废料处置有限公司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6F534A13" w14:textId="6ED97017" w:rsidR="0025246D" w:rsidRDefault="00114886">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http://ywxt.sthjt.jiangsu.gov.cn:18181/spsarchive-webapp//web/viewRunner.html?viewId=http%3A%2F%2Fywxt.sthjt.jiangsu.gov.cn%3A18181%2Fspsarchive-webapp%2F%2Fweb%2Fsps%2Fviews%2Fyfpl%2Fviews%2FyfplEntInfo%2Findex</w:t>
            </w:r>
            <w:r w:rsidRPr="00114886">
              <w:rPr>
                <w:rFonts w:ascii="宋体" w:eastAsia="宋体" w:hAnsi="宋体" w:cs="宋体" w:hint="eastAsia"/>
                <w:sz w:val="18"/>
                <w:szCs w:val="18"/>
              </w:rPr>
              <w:lastRenderedPageBreak/>
              <w:t>.js&amp;versionId=032BF7BE356C4D0B8EFFF344C8C8A62E&amp;spCode=3206230203005126&amp;validate=CN31_CGKI*wmfJuLbk.WORYmVmTmXpUi3rWBw*KH9a4abG42SRysbUxtMEQfxFfF_jIGMRmUbKDMZq5QsNL994_axz.alk6k1.GW*O*qSj15NWeA6CsXhDz*.gFu2mdKDK.3iL614Lpu.L2RPdzEMawfjRL_DgG5udUUYo9RXmdM54aDvtPI5Yit00WBjHyRTd_bYyVvrH1nDFd9oRPYv*bwa*0_WPSq1AIPgbCyWFs0VwZvt8f_hwWcPP1fQQ3NrKZgCFSamF_abh*xtOB*cpRIpa_cloBWVl6sksV.EJLE*cTFyY36*GLbNBS0Cbcxpnmou3RFdNORHN0sweWyFVRJurKcbKAOYBXYXWlXjWSmjug3KDRmuHONKZQudl0lUamNfnyPZLz0EvqC.trUbmd*j1ZNqi*yi8il9yNgdgm3OTe.bOzsrV61e_JP2RE8qgxtuE.ATn96A3B9qfhrMNhGl48igt5JE8sDnkXk4i4veagmnwMOP9NRI*.9CgYG1WhKJLHw2FX77_v_i_1&amp;year=2025</w:t>
            </w:r>
          </w:p>
        </w:tc>
      </w:tr>
      <w:tr w:rsidR="0025246D" w14:paraId="3308656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557D4D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16</w:t>
            </w:r>
          </w:p>
        </w:tc>
        <w:tc>
          <w:tcPr>
            <w:tcW w:w="3213" w:type="dxa"/>
            <w:tcBorders>
              <w:top w:val="single" w:sz="2" w:space="0" w:color="auto"/>
              <w:left w:val="single" w:sz="2" w:space="0" w:color="auto"/>
              <w:bottom w:val="single" w:sz="2" w:space="0" w:color="auto"/>
              <w:right w:val="single" w:sz="2" w:space="0" w:color="auto"/>
            </w:tcBorders>
            <w:vAlign w:val="center"/>
          </w:tcPr>
          <w:p w14:paraId="758CCAF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龙岩绿洲环境科技有限公司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3552580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http://220.160.52.213:10053/idp-province/#/multiple-query</w:t>
            </w:r>
          </w:p>
        </w:tc>
      </w:tr>
      <w:tr w:rsidR="0025246D" w14:paraId="49A649A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426FE3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17</w:t>
            </w:r>
          </w:p>
        </w:tc>
        <w:tc>
          <w:tcPr>
            <w:tcW w:w="3213" w:type="dxa"/>
            <w:tcBorders>
              <w:top w:val="single" w:sz="2" w:space="0" w:color="auto"/>
              <w:left w:val="single" w:sz="2" w:space="0" w:color="auto"/>
              <w:bottom w:val="single" w:sz="2" w:space="0" w:color="auto"/>
              <w:right w:val="single" w:sz="2" w:space="0" w:color="auto"/>
            </w:tcBorders>
            <w:vAlign w:val="center"/>
          </w:tcPr>
          <w:p w14:paraId="46F3E0CB"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嘉兴德达资源</w:t>
            </w:r>
            <w:proofErr w:type="gramEnd"/>
            <w:r>
              <w:rPr>
                <w:rFonts w:ascii="宋体" w:eastAsia="宋体" w:hAnsi="宋体" w:cs="宋体"/>
                <w:sz w:val="18"/>
                <w:szCs w:val="18"/>
              </w:rPr>
              <w:t>循环利用有限公司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1503B0E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https://mlzj.sthjt.zj.gov.cn/eps/index/enterprise-more?code=91330421254836027Y&amp;uniqueCode=c6b2df9c1af65ee7&amp;date=2025&amp;type=true&amp;isSearch=true</w:t>
            </w:r>
          </w:p>
        </w:tc>
      </w:tr>
      <w:tr w:rsidR="0025246D" w14:paraId="559BDFB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B63C32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18</w:t>
            </w:r>
          </w:p>
        </w:tc>
        <w:tc>
          <w:tcPr>
            <w:tcW w:w="3213" w:type="dxa"/>
            <w:tcBorders>
              <w:top w:val="single" w:sz="2" w:space="0" w:color="auto"/>
              <w:left w:val="single" w:sz="2" w:space="0" w:color="auto"/>
              <w:bottom w:val="single" w:sz="2" w:space="0" w:color="auto"/>
              <w:right w:val="single" w:sz="2" w:space="0" w:color="auto"/>
            </w:tcBorders>
            <w:vAlign w:val="center"/>
          </w:tcPr>
          <w:p w14:paraId="0D41F62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荆州东江环保科技有限公司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368CE0E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http://219.140.164.18:8007/hbyfpl/frontal/index.html#/home/enterpriseInfo?XTXH=57f0506b-341c-4af6-92b3-9faf9d8bc444&amp;XH=1677749880050009244672&amp;year=2024</w:t>
            </w:r>
          </w:p>
        </w:tc>
      </w:tr>
      <w:tr w:rsidR="0025246D" w14:paraId="75CEDAB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7E36B3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19</w:t>
            </w:r>
          </w:p>
        </w:tc>
        <w:tc>
          <w:tcPr>
            <w:tcW w:w="3213" w:type="dxa"/>
            <w:tcBorders>
              <w:top w:val="single" w:sz="2" w:space="0" w:color="auto"/>
              <w:left w:val="single" w:sz="2" w:space="0" w:color="auto"/>
              <w:bottom w:val="single" w:sz="2" w:space="0" w:color="auto"/>
              <w:right w:val="single" w:sz="2" w:space="0" w:color="auto"/>
            </w:tcBorders>
            <w:vAlign w:val="center"/>
          </w:tcPr>
          <w:p w14:paraId="4A950C1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深圳市东江环保再生能源有限公司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52FE033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gdee.gd.gov.cn/gdeepub/front/dal/report/list?entName=%E6%B7%B1%E5%9C%B3%E5%B8%82%E4%B8%9C%E6%B1%9F%E7%8E%AF%E4%BF%9D%E5%86%8D%E7%94%9F%E8%83%BD%E6%BA%90%E6%9C%89%E9%99%90%E5%85%AC%E5%8F%B8&amp;reportType=&amp;areaCode=&amp;entType=&amp;reportDateStartStr=&amp;reportDateEndStr=</w:t>
            </w:r>
          </w:p>
        </w:tc>
      </w:tr>
      <w:tr w:rsidR="0025246D" w14:paraId="1B08EE9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BA9174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w:t>
            </w:r>
          </w:p>
        </w:tc>
        <w:tc>
          <w:tcPr>
            <w:tcW w:w="3213" w:type="dxa"/>
            <w:tcBorders>
              <w:top w:val="single" w:sz="2" w:space="0" w:color="auto"/>
              <w:left w:val="single" w:sz="2" w:space="0" w:color="auto"/>
              <w:bottom w:val="single" w:sz="2" w:space="0" w:color="auto"/>
              <w:right w:val="single" w:sz="2" w:space="0" w:color="auto"/>
            </w:tcBorders>
            <w:vAlign w:val="center"/>
          </w:tcPr>
          <w:p w14:paraId="40EF3AF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前海东江揭阳分公司</w:t>
            </w:r>
          </w:p>
        </w:tc>
        <w:tc>
          <w:tcPr>
            <w:tcW w:w="3213" w:type="dxa"/>
            <w:tcBorders>
              <w:top w:val="single" w:sz="2" w:space="0" w:color="auto"/>
              <w:left w:val="single" w:sz="2" w:space="0" w:color="auto"/>
              <w:bottom w:val="single" w:sz="2" w:space="0" w:color="auto"/>
              <w:right w:val="single" w:sz="2" w:space="0" w:color="auto"/>
            </w:tcBorders>
            <w:vAlign w:val="center"/>
          </w:tcPr>
          <w:p w14:paraId="34B4E6D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https://gdee.gd.gov.cn/gdeepub/front/dal/report/list?entName=%E6%8F%AD%E9%98%B3%E5%88%86%E5%85%AC%E5%8F%B8&amp;reportType=&amp;areaCode=&amp;entType=&amp;reportDateStartStr=&amp;reportDateEndStr=</w:t>
            </w:r>
          </w:p>
        </w:tc>
      </w:tr>
      <w:tr w:rsidR="0025246D" w14:paraId="01AC9AB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0B710C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21</w:t>
            </w:r>
          </w:p>
        </w:tc>
        <w:tc>
          <w:tcPr>
            <w:tcW w:w="3213" w:type="dxa"/>
            <w:tcBorders>
              <w:top w:val="single" w:sz="2" w:space="0" w:color="auto"/>
              <w:left w:val="single" w:sz="2" w:space="0" w:color="auto"/>
              <w:bottom w:val="single" w:sz="2" w:space="0" w:color="auto"/>
              <w:right w:val="single" w:sz="2" w:space="0" w:color="auto"/>
            </w:tcBorders>
            <w:vAlign w:val="center"/>
          </w:tcPr>
          <w:p w14:paraId="4A0C1D1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东莞市虎门绿源水务有限公司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4DC4603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https://www-app.gdeei.cn/stfw/index</w:t>
            </w:r>
          </w:p>
        </w:tc>
      </w:tr>
      <w:tr w:rsidR="0025246D" w14:paraId="0F068BA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5B82BC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22</w:t>
            </w:r>
          </w:p>
        </w:tc>
        <w:tc>
          <w:tcPr>
            <w:tcW w:w="3213" w:type="dxa"/>
            <w:tcBorders>
              <w:top w:val="single" w:sz="2" w:space="0" w:color="auto"/>
              <w:left w:val="single" w:sz="2" w:space="0" w:color="auto"/>
              <w:bottom w:val="single" w:sz="2" w:space="0" w:color="auto"/>
              <w:right w:val="single" w:sz="2" w:space="0" w:color="auto"/>
            </w:tcBorders>
            <w:vAlign w:val="center"/>
          </w:tcPr>
          <w:p w14:paraId="1575691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南通东江环保技术有限公司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544C528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http://ywxt.sthjt.jiangsu.gov.cn:18181/spsarchive-webapp//web/viewRunner.html?viewId=http%3A%2F%2Fywxt.sthjt.jiangsu.gov.cn%3A18181%2Fspsarchive-webapp%2F%2Fweb%2Fsps%2Fviews%2Fyfpl%2Fviews%2FyfplEntInfo%2Findex.js&amp;versionId=032BF7BE356C4D0B8EF</w:t>
            </w:r>
            <w:r>
              <w:rPr>
                <w:rFonts w:ascii="宋体" w:eastAsia="宋体" w:hAnsi="宋体" w:cs="宋体"/>
                <w:sz w:val="18"/>
                <w:szCs w:val="18"/>
              </w:rPr>
              <w:lastRenderedPageBreak/>
              <w:t>FF344C8C8A62E&amp;spCode=3206230203005126&amp;validate=CN31_CGKI*wmfJuLbk.WORYmVmTmXpUi3rWBw*KH9a4abG42SRysbUxtMEQfxFfF_jIGMRmUbKDMZq5QsNL994_axz.alk6k1.GW*O*qSj15NWeA6CsXhDz*.gFu2mdKDK.3iL614Lpu.L2RPdzEMawfjRL_DgG5udUUYo9RXmdM54aDvtPI5Yit00WBjHyRTd_bYyVvrH1nDFd9oRPYv*bwa*0_WPSq1AIPgbCyWFs0VwZvt8f_hwWcPP1fQQ3NrKZgCFSamF_abh*xtOB*cpRIpa_cloBWVl6sksV.EJLE*cTFyY36*GLbNBS0Cbcxpnmou3RFdNORHN0sweWyFVRJurKcbKAOYBXYXWlXjWSmjug3KDRmuHONKZQudl0lUamNfnyPZLz0EvqC.trUbmd*j1ZNqi*yi8il9yNgdgm3OTe.bOzsrV61e_JP2RE8qgxtuE.ATn96A3B9qfhrMNhGl48igt5JE8sDnkXk4i4veagmnwMOP9NRI*.9CgYG1WhKJLHw2FX77_v_i_1&amp;year=2025</w:t>
            </w:r>
          </w:p>
        </w:tc>
      </w:tr>
      <w:tr w:rsidR="0025246D" w14:paraId="61D6884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927C57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23</w:t>
            </w:r>
          </w:p>
        </w:tc>
        <w:tc>
          <w:tcPr>
            <w:tcW w:w="3213" w:type="dxa"/>
            <w:tcBorders>
              <w:top w:val="single" w:sz="2" w:space="0" w:color="auto"/>
              <w:left w:val="single" w:sz="2" w:space="0" w:color="auto"/>
              <w:bottom w:val="single" w:sz="2" w:space="0" w:color="auto"/>
              <w:right w:val="single" w:sz="2" w:space="0" w:color="auto"/>
            </w:tcBorders>
            <w:vAlign w:val="center"/>
          </w:tcPr>
          <w:p w14:paraId="55CED9C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江苏东江环境服务有限公司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7B8614B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ywxt.sthjt.jiangsu.gov.cn:18181/spsarchive-webapp//web/viewRunner.html?viewId=http%3A%2F%2Fywxt.sthjt.jiangsu.gov.cn%3A18181%2Fspsarchive-webapp%2F%2Fweb%2Fsps%2Fviews%2Fyfpl%2Fviews%2FyfplEntInfo%2Findex.js&amp;versionId=A31848D055364B4292C6E91F8F25D3E0&amp;spCode=3206230200033214&amp;validate=CN31_zRuzlLHMj*ZJxgcypK2jVonlha00VznigUc0z3GpYnNltcZ*cgzPsRHEB0yPado6g9kXMgg63BaNDAit*yMQLLuQ0FL_At9DzQLAYSPQ.W1gSwe3_fG9iNrJYXgd_YFXjih.xWaMrupav3NBrz3s6AOYCxB*sLXpZ0KhKNSOqWzZ9PaXhej964F1YQ5nW8yX32mjLlKYvEHIg8G59U9*4hm.ncGp6L*QmUwWLzwJ9riv6ofl0t_K2L_V2hdVGN4IyMeij1ZLnTe4tsqsPvh4mLEMMfG*4UTMNeZLwNVWXKGly0KLtOS*ljT9nsvm_XaKqAhiMViPZFGmKoz0KOHhv4EuxZGBXTzzNPZBsivk2c_JtvMtsPPvQhz2BKEe*q1AsCCetNCoxbsIxLHJEZiFFDTXmIN_IcQL56hguKcsabo_sitMI9pORA2_M1aFRzrC0gcRTuWRB*puxqOzyCYmdOeoq0ULvqRmiKltdK3*S_VFm52Uy0j1JkuEsWX_6By.Of2KxX77_v_i_1&amp;year=2025</w:t>
            </w:r>
          </w:p>
        </w:tc>
      </w:tr>
      <w:tr w:rsidR="0025246D" w14:paraId="4CDA16F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E35E72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24</w:t>
            </w:r>
          </w:p>
        </w:tc>
        <w:tc>
          <w:tcPr>
            <w:tcW w:w="3213" w:type="dxa"/>
            <w:tcBorders>
              <w:top w:val="single" w:sz="2" w:space="0" w:color="auto"/>
              <w:left w:val="single" w:sz="2" w:space="0" w:color="auto"/>
              <w:bottom w:val="single" w:sz="2" w:space="0" w:color="auto"/>
              <w:right w:val="single" w:sz="2" w:space="0" w:color="auto"/>
            </w:tcBorders>
            <w:vAlign w:val="center"/>
          </w:tcPr>
          <w:p w14:paraId="74F280B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韶关东江</w:t>
            </w:r>
            <w:proofErr w:type="gramStart"/>
            <w:r>
              <w:rPr>
                <w:rFonts w:ascii="宋体" w:eastAsia="宋体" w:hAnsi="宋体" w:cs="宋体"/>
                <w:sz w:val="18"/>
                <w:szCs w:val="18"/>
              </w:rPr>
              <w:t>环保再生资源</w:t>
            </w:r>
            <w:proofErr w:type="gramEnd"/>
            <w:r>
              <w:rPr>
                <w:rFonts w:ascii="宋体" w:eastAsia="宋体" w:hAnsi="宋体" w:cs="宋体"/>
                <w:sz w:val="18"/>
                <w:szCs w:val="18"/>
              </w:rPr>
              <w:t>发展有限公司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1640BE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gdee.gd.gov.cn/gdeepub/front/dal/report/list?entName=%E9%9F%B6%E5%85%B3%E4%B8%9C%E6%B1%9F%E7%8E%AF%E4%BF%9D%E5%86%8D%E7%94%9F%E8%B5%84%E6%BA%90%E5%8F%91%E5%B1%95%E6%9C%89%E9%99%90%E5%85%AC%E5%8F%B8&amp;reportType=&amp;areaCode=&amp;entType=&amp;reportDateStartStr=&amp;reportDateEndStr=</w:t>
            </w:r>
          </w:p>
        </w:tc>
      </w:tr>
      <w:tr w:rsidR="0025246D" w14:paraId="43C9700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5B0A87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25</w:t>
            </w:r>
          </w:p>
        </w:tc>
        <w:tc>
          <w:tcPr>
            <w:tcW w:w="3213" w:type="dxa"/>
            <w:tcBorders>
              <w:top w:val="single" w:sz="2" w:space="0" w:color="auto"/>
              <w:left w:val="single" w:sz="2" w:space="0" w:color="auto"/>
              <w:bottom w:val="single" w:sz="2" w:space="0" w:color="auto"/>
              <w:right w:val="single" w:sz="2" w:space="0" w:color="auto"/>
            </w:tcBorders>
            <w:vAlign w:val="center"/>
          </w:tcPr>
          <w:p w14:paraId="453D000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衡水</w:t>
            </w:r>
            <w:proofErr w:type="gramStart"/>
            <w:r>
              <w:rPr>
                <w:rFonts w:ascii="宋体" w:eastAsia="宋体" w:hAnsi="宋体" w:cs="宋体"/>
                <w:sz w:val="18"/>
                <w:szCs w:val="18"/>
              </w:rPr>
              <w:t>睿韬</w:t>
            </w:r>
            <w:proofErr w:type="gramEnd"/>
            <w:r>
              <w:rPr>
                <w:rFonts w:ascii="宋体" w:eastAsia="宋体" w:hAnsi="宋体" w:cs="宋体"/>
                <w:sz w:val="18"/>
                <w:szCs w:val="18"/>
              </w:rPr>
              <w:t>环保技术有限公司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5036077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http://121.29.48.71:8080/#/fill/yearR</w:t>
            </w:r>
          </w:p>
        </w:tc>
      </w:tr>
      <w:tr w:rsidR="0025246D" w14:paraId="0D97AF1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1DB391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26</w:t>
            </w:r>
          </w:p>
        </w:tc>
        <w:tc>
          <w:tcPr>
            <w:tcW w:w="3213" w:type="dxa"/>
            <w:tcBorders>
              <w:top w:val="single" w:sz="2" w:space="0" w:color="auto"/>
              <w:left w:val="single" w:sz="2" w:space="0" w:color="auto"/>
              <w:bottom w:val="single" w:sz="2" w:space="0" w:color="auto"/>
              <w:right w:val="single" w:sz="2" w:space="0" w:color="auto"/>
            </w:tcBorders>
            <w:vAlign w:val="center"/>
          </w:tcPr>
          <w:p w14:paraId="722A404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绵阳东江环保科技有限公司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59F0FFF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https://103.203.219.138:8082/eps/index/enterprise-more?code=91510703MA67725A1H&amp;uniq</w:t>
            </w:r>
            <w:r>
              <w:rPr>
                <w:rFonts w:ascii="宋体" w:eastAsia="宋体" w:hAnsi="宋体" w:cs="宋体"/>
                <w:sz w:val="18"/>
                <w:szCs w:val="18"/>
              </w:rPr>
              <w:lastRenderedPageBreak/>
              <w:t>ueCode=928441c63873e768&amp;reportId=XXPL12024041909494151070300000091510703MA67725A1H00&amp;type=true&amp;date=2024</w:t>
            </w:r>
          </w:p>
        </w:tc>
      </w:tr>
      <w:tr w:rsidR="0025246D" w14:paraId="3C1FC82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F241C4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27</w:t>
            </w:r>
          </w:p>
        </w:tc>
        <w:tc>
          <w:tcPr>
            <w:tcW w:w="3213" w:type="dxa"/>
            <w:tcBorders>
              <w:top w:val="single" w:sz="2" w:space="0" w:color="auto"/>
              <w:left w:val="single" w:sz="2" w:space="0" w:color="auto"/>
              <w:bottom w:val="single" w:sz="2" w:space="0" w:color="auto"/>
              <w:right w:val="single" w:sz="2" w:space="0" w:color="auto"/>
            </w:tcBorders>
            <w:vAlign w:val="center"/>
          </w:tcPr>
          <w:p w14:paraId="775EC33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万德斯（唐山曹妃</w:t>
            </w:r>
            <w:proofErr w:type="gramStart"/>
            <w:r>
              <w:rPr>
                <w:rFonts w:ascii="宋体" w:eastAsia="宋体" w:hAnsi="宋体" w:cs="宋体"/>
                <w:sz w:val="18"/>
                <w:szCs w:val="18"/>
              </w:rPr>
              <w:t>甸</w:t>
            </w:r>
            <w:proofErr w:type="gramEnd"/>
            <w:r>
              <w:rPr>
                <w:rFonts w:ascii="宋体" w:eastAsia="宋体" w:hAnsi="宋体" w:cs="宋体"/>
                <w:sz w:val="18"/>
                <w:szCs w:val="18"/>
              </w:rPr>
              <w:t>）环保科技有限公司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0973D78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http://121.29.48.71:8080/#/fill/yearR</w:t>
            </w:r>
          </w:p>
        </w:tc>
      </w:tr>
      <w:tr w:rsidR="0025246D" w14:paraId="7192FD8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A4F75C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28</w:t>
            </w:r>
          </w:p>
        </w:tc>
        <w:tc>
          <w:tcPr>
            <w:tcW w:w="3213" w:type="dxa"/>
            <w:tcBorders>
              <w:top w:val="single" w:sz="2" w:space="0" w:color="auto"/>
              <w:left w:val="single" w:sz="2" w:space="0" w:color="auto"/>
              <w:bottom w:val="single" w:sz="2" w:space="0" w:color="auto"/>
              <w:right w:val="single" w:sz="2" w:space="0" w:color="auto"/>
            </w:tcBorders>
            <w:vAlign w:val="center"/>
          </w:tcPr>
          <w:p w14:paraId="456586A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克拉玛依沃森环保科技有限公司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62EB226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https://xxpl.xjpmic.cn:9015/index</w:t>
            </w:r>
          </w:p>
        </w:tc>
      </w:tr>
      <w:tr w:rsidR="0025246D" w14:paraId="10940D26"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F148AB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29</w:t>
            </w:r>
          </w:p>
        </w:tc>
        <w:tc>
          <w:tcPr>
            <w:tcW w:w="3213" w:type="dxa"/>
            <w:tcBorders>
              <w:top w:val="single" w:sz="2" w:space="0" w:color="auto"/>
              <w:left w:val="single" w:sz="2" w:space="0" w:color="auto"/>
              <w:bottom w:val="single" w:sz="2" w:space="0" w:color="auto"/>
              <w:right w:val="single" w:sz="2" w:space="0" w:color="auto"/>
            </w:tcBorders>
            <w:vAlign w:val="center"/>
          </w:tcPr>
          <w:p w14:paraId="421A7FB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东莞市恒建环保科技有限公司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0DA1BB1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https://gdee.gd.gov.cn/gdeepub/front/dal/dal/newindex</w:t>
            </w:r>
          </w:p>
        </w:tc>
      </w:tr>
      <w:tr w:rsidR="0025246D" w14:paraId="210E087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AC9147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30</w:t>
            </w:r>
          </w:p>
        </w:tc>
        <w:tc>
          <w:tcPr>
            <w:tcW w:w="3213" w:type="dxa"/>
            <w:tcBorders>
              <w:top w:val="single" w:sz="2" w:space="0" w:color="auto"/>
              <w:left w:val="single" w:sz="2" w:space="0" w:color="auto"/>
              <w:bottom w:val="single" w:sz="2" w:space="0" w:color="auto"/>
              <w:right w:val="single" w:sz="2" w:space="0" w:color="auto"/>
            </w:tcBorders>
            <w:vAlign w:val="center"/>
          </w:tcPr>
          <w:p w14:paraId="2F22F2C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江西东江环保技术有限公司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6AC84BB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http://111.75.227.203:15001/dome</w:t>
            </w:r>
          </w:p>
        </w:tc>
      </w:tr>
      <w:tr w:rsidR="0025246D" w14:paraId="630EB496"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266CA3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31</w:t>
            </w:r>
          </w:p>
        </w:tc>
        <w:tc>
          <w:tcPr>
            <w:tcW w:w="3213" w:type="dxa"/>
            <w:tcBorders>
              <w:top w:val="single" w:sz="2" w:space="0" w:color="auto"/>
              <w:left w:val="single" w:sz="2" w:space="0" w:color="auto"/>
              <w:bottom w:val="single" w:sz="2" w:space="0" w:color="auto"/>
              <w:right w:val="single" w:sz="2" w:space="0" w:color="auto"/>
            </w:tcBorders>
            <w:vAlign w:val="center"/>
          </w:tcPr>
          <w:p w14:paraId="2C6880CA" w14:textId="0AED532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昆山市</w:t>
            </w:r>
            <w:r w:rsidR="00902CFB">
              <w:rPr>
                <w:rFonts w:ascii="宋体" w:eastAsia="宋体" w:hAnsi="宋体" w:cs="宋体" w:hint="eastAsia"/>
                <w:sz w:val="18"/>
                <w:szCs w:val="18"/>
              </w:rPr>
              <w:t>千灯三废</w:t>
            </w:r>
            <w:r>
              <w:rPr>
                <w:rFonts w:ascii="宋体" w:eastAsia="宋体" w:hAnsi="宋体" w:cs="宋体"/>
                <w:sz w:val="18"/>
                <w:szCs w:val="18"/>
              </w:rPr>
              <w:t>净化有限公司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402192E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ywxt.sthjt.jiangsu.gov.cn:18181/spsarchive-webapp//web/viewRunner.html?viewId=http%3A%2F%2Fywxt.sthjt.jiangsu.gov.cn%3A18181%2Fspsarchive-webapp%2F%2Fweb%2Fsps%2Fviews%2Fyfpl%2Fviews%2FyfplEntInfo%2Findex.js&amp;versionId=88DE4380576449F0AD98774AC2CD1D24&amp;spCode=320583005279&amp;validate=CN31_rAu9eUs1CkezMAPs3z5i8qerbLgskmEZ_F4yguCoVsFfy.jqtRMMOR5KidPIodNnTjgWkzL2ylE0lOmbcWKAQAFKBsSweloQBkV2TKMRzIRhOTwV2v8w4SavW6huB8yHM*VEDhqLetpm_Rz1XTmzGEwNZwAl2htifoou4SRdPE2AI05DqNkJJBdCtfFi4Ss*i4XxRVKnvQlIoW*PPCZfn3wt0XGKtjM.JUkkxInNQVoup0iD.OsYSmKedPvt1fTjTkhdmGEmNrFlyfTOlEBtP4mHPvKKLSHbXlyk0qiaGb.tcK6L46HyjIKnOl.VkRKTMj3GE9mZ1AJftHI6iUZ2EQiXOD0HUx3iGjs9_rSNFshYw.jo4*3g2DcNgoMedj1OdQhUWv*9QQz1leW*3XChhpkoUAsNe4CpBCHk5OC_wwGzgr3gGDb2kSXYkMO.ZHgYM.Nk9L492rsldBSe2eHU1MVjwaXu4X1idqRjNslkAhhOuoDEeFdKVXPkdxApKsA_toyseX77_v_i_1&amp;year=2025</w:t>
            </w:r>
          </w:p>
        </w:tc>
      </w:tr>
      <w:tr w:rsidR="0025246D" w14:paraId="3DA55C1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632CF8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32</w:t>
            </w:r>
          </w:p>
        </w:tc>
        <w:tc>
          <w:tcPr>
            <w:tcW w:w="3213" w:type="dxa"/>
            <w:tcBorders>
              <w:top w:val="single" w:sz="2" w:space="0" w:color="auto"/>
              <w:left w:val="single" w:sz="2" w:space="0" w:color="auto"/>
              <w:bottom w:val="single" w:sz="2" w:space="0" w:color="auto"/>
              <w:right w:val="single" w:sz="2" w:space="0" w:color="auto"/>
            </w:tcBorders>
            <w:vAlign w:val="center"/>
          </w:tcPr>
          <w:p w14:paraId="26517E7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佛山市富龙环保科技有限公司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1F6D42B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https://gdee.gd.gov.cn/gdeepub/front/dal/ent/list/detail?entId=c94196c6-ff80-44b0-8e60-d04213fcf526</w:t>
            </w:r>
          </w:p>
        </w:tc>
      </w:tr>
    </w:tbl>
    <w:p w14:paraId="0BCBCB7C" w14:textId="77777777" w:rsidR="0025246D" w:rsidRDefault="00000000">
      <w:pPr>
        <w:pStyle w:val="2"/>
        <w:spacing w:before="300" w:after="300" w:line="320" w:lineRule="exact"/>
        <w:rPr>
          <w:rFonts w:ascii="宋体" w:eastAsia="宋体" w:hAnsi="宋体" w:cs="宋体" w:hint="eastAsia"/>
          <w:b/>
          <w:bCs/>
          <w:sz w:val="24"/>
          <w:szCs w:val="24"/>
        </w:rPr>
      </w:pPr>
      <w:bookmarkStart w:id="87" w:name="_Toc988971"/>
      <w:r>
        <w:rPr>
          <w:rFonts w:ascii="宋体" w:eastAsia="宋体" w:hAnsi="宋体" w:cs="宋体"/>
          <w:b/>
          <w:bCs/>
          <w:sz w:val="24"/>
          <w:szCs w:val="24"/>
        </w:rPr>
        <w:t>十六、社会责任情况</w:t>
      </w:r>
      <w:bookmarkEnd w:id="87"/>
    </w:p>
    <w:p w14:paraId="244A0CB2" w14:textId="77777777" w:rsidR="0025246D" w:rsidRDefault="00000000">
      <w:pPr>
        <w:pStyle w:val="a8"/>
        <w:spacing w:before="0" w:beforeAutospacing="0" w:after="0" w:afterAutospacing="0" w:line="520" w:lineRule="atLeast"/>
        <w:ind w:firstLine="480"/>
        <w:jc w:val="both"/>
        <w:rPr>
          <w:rFonts w:hint="eastAsia"/>
        </w:rPr>
      </w:pPr>
      <w:r>
        <w:rPr>
          <w:rFonts w:hint="eastAsia"/>
        </w:rPr>
        <w:t>1、员工权益</w:t>
      </w:r>
    </w:p>
    <w:p w14:paraId="47D5C86E" w14:textId="77777777" w:rsidR="0025246D" w:rsidRDefault="00000000">
      <w:pPr>
        <w:pStyle w:val="a8"/>
        <w:spacing w:before="0" w:beforeAutospacing="0" w:after="0" w:afterAutospacing="0" w:line="520" w:lineRule="atLeast"/>
        <w:ind w:firstLine="480"/>
        <w:jc w:val="both"/>
        <w:rPr>
          <w:rFonts w:hint="eastAsia"/>
        </w:rPr>
      </w:pPr>
      <w:r>
        <w:rPr>
          <w:rFonts w:hint="eastAsia"/>
        </w:rPr>
        <w:t>员工是公司发展的根本，公司崇尚用工作育人，强化</w:t>
      </w:r>
      <w:proofErr w:type="gramStart"/>
      <w:r>
        <w:rPr>
          <w:rFonts w:hint="eastAsia"/>
        </w:rPr>
        <w:t>以干促学</w:t>
      </w:r>
      <w:proofErr w:type="gramEnd"/>
      <w:r>
        <w:rPr>
          <w:rFonts w:hint="eastAsia"/>
        </w:rPr>
        <w:t>，致力于员工业务能力和综合素质的培养，提倡把合适的人放在适合的岗位，让其通过自我加压、岗位锻炼、管理培训和技能培训等在实践中不断摸索成长，成为不同领域的专家。</w:t>
      </w:r>
    </w:p>
    <w:p w14:paraId="6F76ED8A" w14:textId="77777777" w:rsidR="0025246D" w:rsidRDefault="00000000">
      <w:pPr>
        <w:pStyle w:val="a8"/>
        <w:spacing w:before="0" w:beforeAutospacing="0" w:after="0" w:afterAutospacing="0" w:line="520" w:lineRule="atLeast"/>
        <w:ind w:firstLine="480"/>
        <w:jc w:val="both"/>
        <w:rPr>
          <w:rFonts w:hint="eastAsia"/>
        </w:rPr>
      </w:pPr>
      <w:r>
        <w:rPr>
          <w:rFonts w:hint="eastAsia"/>
        </w:rPr>
        <w:t>人才培养：公司建立专业能力与领导力相结合的人才培养体系，以持续为公司发展提供高质量的人才。</w:t>
      </w:r>
    </w:p>
    <w:p w14:paraId="4083AF35" w14:textId="77777777" w:rsidR="0025246D" w:rsidRDefault="00000000">
      <w:pPr>
        <w:pStyle w:val="a8"/>
        <w:spacing w:before="0" w:beforeAutospacing="0" w:after="0" w:afterAutospacing="0" w:line="520" w:lineRule="atLeast"/>
        <w:ind w:firstLine="480"/>
        <w:jc w:val="both"/>
        <w:rPr>
          <w:rFonts w:hint="eastAsia"/>
        </w:rPr>
      </w:pPr>
      <w:r>
        <w:rPr>
          <w:rFonts w:hint="eastAsia"/>
        </w:rPr>
        <w:lastRenderedPageBreak/>
        <w:t>员工关爱：公司爱护员工，尊重员工，不仅为员工提供合理的薪资福利，还从多方面了解员工的需求，丰富员工的生活、充实员工的精神世界。</w:t>
      </w:r>
    </w:p>
    <w:p w14:paraId="16E569A2" w14:textId="77777777" w:rsidR="0025246D" w:rsidRDefault="00000000">
      <w:pPr>
        <w:pStyle w:val="a8"/>
        <w:spacing w:before="0" w:beforeAutospacing="0" w:after="0" w:afterAutospacing="0" w:line="520" w:lineRule="atLeast"/>
        <w:ind w:firstLine="480"/>
        <w:jc w:val="both"/>
        <w:rPr>
          <w:rFonts w:hint="eastAsia"/>
        </w:rPr>
      </w:pPr>
      <w:r>
        <w:rPr>
          <w:rFonts w:hint="eastAsia"/>
        </w:rPr>
        <w:t>职业健康：公司履行职业危害防治主体责任，按规定做好职业病申报、职业危害因素监测、从业人员职业健康体检、职业卫生知识教育等工作，全面保障员工的安全健康。严格遵守国家《职业病防治法》及有关要求，建立员工职业健康档案，避免或减少职业病的发生。同时，公司坚持以人为本，采取优化生产车间设计布局、机械化减人、通风、收集</w:t>
      </w:r>
      <w:proofErr w:type="gramStart"/>
      <w:r>
        <w:rPr>
          <w:rFonts w:hint="eastAsia"/>
        </w:rPr>
        <w:t>净化有害气体</w:t>
      </w:r>
      <w:proofErr w:type="gramEnd"/>
      <w:r>
        <w:rPr>
          <w:rFonts w:hint="eastAsia"/>
        </w:rPr>
        <w:t>等手段持续改善生产作业环境，不断提升预防职业危害的能力，并通过宣传教育、强化作业场所的检测、配齐配足劳保用品等措施，有效地保障了职工健康。</w:t>
      </w:r>
    </w:p>
    <w:p w14:paraId="7A123C79" w14:textId="6D8ACCA1" w:rsidR="0025246D" w:rsidRDefault="00000000">
      <w:pPr>
        <w:pStyle w:val="a8"/>
        <w:spacing w:before="0" w:beforeAutospacing="0" w:after="0" w:afterAutospacing="0" w:line="520" w:lineRule="atLeast"/>
        <w:ind w:firstLine="480"/>
        <w:jc w:val="both"/>
        <w:rPr>
          <w:rFonts w:hint="eastAsia"/>
        </w:rPr>
      </w:pPr>
      <w:proofErr w:type="gramStart"/>
      <w:r>
        <w:rPr>
          <w:rFonts w:hint="eastAsia"/>
        </w:rPr>
        <w:t>心理健康</w:t>
      </w:r>
      <w:proofErr w:type="gramEnd"/>
      <w:r>
        <w:rPr>
          <w:rFonts w:hint="eastAsia"/>
        </w:rPr>
        <w:t>：公司高度关注员工</w:t>
      </w:r>
      <w:proofErr w:type="gramStart"/>
      <w:r>
        <w:rPr>
          <w:rFonts w:hint="eastAsia"/>
        </w:rPr>
        <w:t>的心理健康</w:t>
      </w:r>
      <w:proofErr w:type="gramEnd"/>
      <w:r>
        <w:rPr>
          <w:rFonts w:hint="eastAsia"/>
        </w:rPr>
        <w:t>，充分发挥工会组织的优势开展员工</w:t>
      </w:r>
      <w:proofErr w:type="gramStart"/>
      <w:r>
        <w:rPr>
          <w:rFonts w:hint="eastAsia"/>
        </w:rPr>
        <w:t>心理健康</w:t>
      </w:r>
      <w:proofErr w:type="gramEnd"/>
      <w:r>
        <w:rPr>
          <w:rFonts w:hint="eastAsia"/>
        </w:rPr>
        <w:t>教育和咨询活动，注重人文关怀和心理疏导。</w:t>
      </w:r>
    </w:p>
    <w:p w14:paraId="28A6D8E2" w14:textId="77777777" w:rsidR="0025246D" w:rsidRDefault="00000000">
      <w:pPr>
        <w:pStyle w:val="a8"/>
        <w:spacing w:before="0" w:beforeAutospacing="0" w:after="0" w:afterAutospacing="0" w:line="520" w:lineRule="atLeast"/>
        <w:ind w:firstLine="480"/>
        <w:jc w:val="both"/>
        <w:rPr>
          <w:rFonts w:hint="eastAsia"/>
        </w:rPr>
      </w:pPr>
      <w:r>
        <w:rPr>
          <w:rFonts w:hint="eastAsia"/>
        </w:rPr>
        <w:t>权益保护：公司遵守劳动法规，严格执行企业所在地有关劳动用工的法律、法规和制度，依法与员工签订劳动合同，按时缴纳社会保险；开展薪酬调查，规范薪酬管理；</w:t>
      </w:r>
      <w:proofErr w:type="gramStart"/>
      <w:r>
        <w:rPr>
          <w:rFonts w:hint="eastAsia"/>
        </w:rPr>
        <w:t>关爱女</w:t>
      </w:r>
      <w:proofErr w:type="gramEnd"/>
      <w:r>
        <w:rPr>
          <w:rFonts w:hint="eastAsia"/>
        </w:rPr>
        <w:t>员工，严格遵守有关女员工保护的法律法规，不断改善女员工</w:t>
      </w:r>
      <w:proofErr w:type="gramStart"/>
      <w:r>
        <w:rPr>
          <w:rFonts w:hint="eastAsia"/>
        </w:rPr>
        <w:t>的工作环境</w:t>
      </w:r>
      <w:proofErr w:type="gramEnd"/>
      <w:r>
        <w:rPr>
          <w:rFonts w:hint="eastAsia"/>
        </w:rPr>
        <w:t>和工作条件，落实女员工</w:t>
      </w:r>
      <w:proofErr w:type="gramStart"/>
      <w:r>
        <w:rPr>
          <w:rFonts w:hint="eastAsia"/>
        </w:rPr>
        <w:t>孕</w:t>
      </w:r>
      <w:proofErr w:type="gramEnd"/>
      <w:r>
        <w:rPr>
          <w:rFonts w:hint="eastAsia"/>
        </w:rPr>
        <w:t>产期、哺育期休假规定，增加</w:t>
      </w:r>
      <w:proofErr w:type="gramStart"/>
      <w:r>
        <w:rPr>
          <w:rFonts w:hint="eastAsia"/>
        </w:rPr>
        <w:t>育儿假</w:t>
      </w:r>
      <w:proofErr w:type="gramEnd"/>
      <w:r>
        <w:rPr>
          <w:rFonts w:hint="eastAsia"/>
        </w:rPr>
        <w:t>和护理假；同时保障女员工和男员工享有平等而具有竞争力的薪酬福利，提供平等的职业发展机会。</w:t>
      </w:r>
    </w:p>
    <w:p w14:paraId="23DB115F" w14:textId="77777777" w:rsidR="0025246D" w:rsidRDefault="00000000">
      <w:pPr>
        <w:pStyle w:val="a8"/>
        <w:spacing w:before="0" w:beforeAutospacing="0" w:after="0" w:afterAutospacing="0" w:line="520" w:lineRule="atLeast"/>
        <w:ind w:firstLine="480"/>
        <w:jc w:val="both"/>
        <w:rPr>
          <w:rFonts w:hint="eastAsia"/>
        </w:rPr>
      </w:pPr>
      <w:r>
        <w:t>2</w:t>
      </w:r>
      <w:r>
        <w:rPr>
          <w:rFonts w:hint="eastAsia"/>
        </w:rPr>
        <w:t>、环境与职业</w:t>
      </w:r>
      <w:proofErr w:type="gramStart"/>
      <w:r>
        <w:rPr>
          <w:rFonts w:hint="eastAsia"/>
        </w:rPr>
        <w:t>健康安全</w:t>
      </w:r>
      <w:proofErr w:type="gramEnd"/>
      <w:r>
        <w:rPr>
          <w:rFonts w:hint="eastAsia"/>
        </w:rPr>
        <w:t>管理</w:t>
      </w:r>
    </w:p>
    <w:p w14:paraId="263636FD" w14:textId="77777777" w:rsidR="0025246D" w:rsidRDefault="00000000">
      <w:pPr>
        <w:pStyle w:val="a8"/>
        <w:spacing w:before="0" w:beforeAutospacing="0" w:after="0" w:afterAutospacing="0" w:line="520" w:lineRule="atLeast"/>
        <w:ind w:firstLine="480"/>
        <w:jc w:val="both"/>
        <w:rPr>
          <w:rFonts w:hint="eastAsia"/>
        </w:rPr>
      </w:pPr>
      <w:r>
        <w:rPr>
          <w:rFonts w:hint="eastAsia"/>
        </w:rPr>
        <w:t>一直以来，公司坚持废物处理的减量化、资源化、无害化原则，不断开拓废物处理处置的新技术和新工艺，致力于创建环保、健康、安全</w:t>
      </w:r>
      <w:proofErr w:type="gramStart"/>
      <w:r>
        <w:rPr>
          <w:rFonts w:hint="eastAsia"/>
        </w:rPr>
        <w:t>的工作环境</w:t>
      </w:r>
      <w:proofErr w:type="gramEnd"/>
      <w:r>
        <w:rPr>
          <w:rFonts w:hint="eastAsia"/>
        </w:rPr>
        <w:t>，保障公司安全持续发展，实现与社会、环境的和谐共赢。</w:t>
      </w:r>
      <w:r>
        <w:t>2025</w:t>
      </w:r>
      <w:r>
        <w:rPr>
          <w:rFonts w:hint="eastAsia"/>
        </w:rPr>
        <w:t>年，公司未发生重伤以上安全生产责任事故，未发生重大</w:t>
      </w:r>
      <w:proofErr w:type="gramStart"/>
      <w:r>
        <w:rPr>
          <w:rFonts w:hint="eastAsia"/>
        </w:rPr>
        <w:t>环境污染事故</w:t>
      </w:r>
      <w:proofErr w:type="gramEnd"/>
      <w:r>
        <w:rPr>
          <w:rFonts w:hint="eastAsia"/>
        </w:rPr>
        <w:t>。</w:t>
      </w:r>
    </w:p>
    <w:p w14:paraId="08E85AB6" w14:textId="77777777" w:rsidR="0025246D" w:rsidRDefault="00000000">
      <w:pPr>
        <w:pStyle w:val="a8"/>
        <w:spacing w:before="0" w:beforeAutospacing="0" w:after="0" w:afterAutospacing="0" w:line="520" w:lineRule="atLeast"/>
        <w:ind w:firstLine="480"/>
        <w:jc w:val="both"/>
        <w:rPr>
          <w:rFonts w:hint="eastAsia"/>
        </w:rPr>
      </w:pPr>
      <w:r>
        <w:rPr>
          <w:rFonts w:hint="eastAsia"/>
        </w:rPr>
        <w:t>（</w:t>
      </w:r>
      <w:r>
        <w:t>1</w:t>
      </w:r>
      <w:r>
        <w:rPr>
          <w:rFonts w:hint="eastAsia"/>
        </w:rPr>
        <w:t>）安全环境风险和应急管理</w:t>
      </w:r>
    </w:p>
    <w:p w14:paraId="54ECA094" w14:textId="77777777" w:rsidR="0025246D" w:rsidRDefault="00000000">
      <w:pPr>
        <w:pStyle w:val="a8"/>
        <w:spacing w:before="0" w:beforeAutospacing="0" w:after="0" w:afterAutospacing="0" w:line="520" w:lineRule="atLeast"/>
        <w:ind w:firstLine="480"/>
        <w:jc w:val="both"/>
        <w:rPr>
          <w:rFonts w:hint="eastAsia"/>
        </w:rPr>
      </w:pPr>
      <w:r>
        <w:rPr>
          <w:rFonts w:hint="eastAsia"/>
        </w:rPr>
        <w:t>公司及下属单位依照法律法规要求和结合实际编制了突发环境事件应急预案和安全生产应急预案，并按要求备案。为评估公司突发环境应急预案及安全生产应急预案的适用性，检验应急</w:t>
      </w:r>
      <w:proofErr w:type="gramStart"/>
      <w:r>
        <w:rPr>
          <w:rFonts w:hint="eastAsia"/>
        </w:rPr>
        <w:t>救援队伍应变</w:t>
      </w:r>
      <w:proofErr w:type="gramEnd"/>
      <w:r>
        <w:rPr>
          <w:rFonts w:hint="eastAsia"/>
        </w:rPr>
        <w:t>能力及应急救援物资配备的可行性，结合预案组织开展包括消防、有限空间、高处坠落、化学品泄漏处理等不同类型的应急演练，切实提升应急管理水平。</w:t>
      </w:r>
      <w:r>
        <w:t>2025</w:t>
      </w:r>
      <w:r>
        <w:rPr>
          <w:rFonts w:hint="eastAsia"/>
        </w:rPr>
        <w:t>年</w:t>
      </w:r>
      <w:r>
        <w:t>8</w:t>
      </w:r>
      <w:r>
        <w:rPr>
          <w:rFonts w:hint="eastAsia"/>
        </w:rPr>
        <w:t>月</w:t>
      </w:r>
      <w:r>
        <w:t>12</w:t>
      </w:r>
      <w:r>
        <w:rPr>
          <w:rFonts w:hint="eastAsia"/>
        </w:rPr>
        <w:t>日，公司在雄风环保组织</w:t>
      </w:r>
      <w:proofErr w:type="gramStart"/>
      <w:r>
        <w:rPr>
          <w:rFonts w:hint="eastAsia"/>
        </w:rPr>
        <w:t>开展火灾事故</w:t>
      </w:r>
      <w:proofErr w:type="gramEnd"/>
      <w:r>
        <w:rPr>
          <w:rFonts w:hint="eastAsia"/>
        </w:rPr>
        <w:t>应急演练，公司党委副书记、总裁李向利担任</w:t>
      </w:r>
      <w:r>
        <w:rPr>
          <w:rFonts w:hint="eastAsia"/>
        </w:rPr>
        <w:lastRenderedPageBreak/>
        <w:t>总指挥。</w:t>
      </w:r>
      <w:r>
        <w:t>12</w:t>
      </w:r>
      <w:r>
        <w:rPr>
          <w:rFonts w:hint="eastAsia"/>
        </w:rPr>
        <w:t>月</w:t>
      </w:r>
      <w:r>
        <w:t>2</w:t>
      </w:r>
      <w:r>
        <w:rPr>
          <w:rFonts w:hint="eastAsia"/>
        </w:rPr>
        <w:t>日，公司在珠海东江组织开展</w:t>
      </w:r>
      <w:proofErr w:type="gramStart"/>
      <w:r>
        <w:rPr>
          <w:rFonts w:hint="eastAsia"/>
        </w:rPr>
        <w:t>生产安全事故</w:t>
      </w:r>
      <w:proofErr w:type="gramEnd"/>
      <w:r>
        <w:rPr>
          <w:rFonts w:hint="eastAsia"/>
        </w:rPr>
        <w:t>综合应急演练，公司党委书记、董事长王碧安担任总指挥。</w:t>
      </w:r>
    </w:p>
    <w:p w14:paraId="74989DB7" w14:textId="6BC0B4C9" w:rsidR="007225E0" w:rsidRDefault="007225E0">
      <w:pPr>
        <w:pStyle w:val="a8"/>
        <w:spacing w:before="0" w:beforeAutospacing="0" w:after="0" w:afterAutospacing="0" w:line="520" w:lineRule="atLeast"/>
        <w:ind w:firstLine="480"/>
        <w:jc w:val="both"/>
        <w:rPr>
          <w:rFonts w:hint="eastAsia"/>
        </w:rPr>
      </w:pPr>
      <w:r w:rsidRPr="007225E0">
        <w:rPr>
          <w:rFonts w:hint="eastAsia"/>
        </w:rPr>
        <w:t>公司积极履行社会责任，依托</w:t>
      </w:r>
      <w:proofErr w:type="gramStart"/>
      <w:r w:rsidRPr="007225E0">
        <w:rPr>
          <w:rFonts w:hint="eastAsia"/>
        </w:rPr>
        <w:t>各危险</w:t>
      </w:r>
      <w:proofErr w:type="gramEnd"/>
      <w:r w:rsidRPr="007225E0">
        <w:rPr>
          <w:rFonts w:hint="eastAsia"/>
        </w:rPr>
        <w:t>废物处置基地，努力打造标准化、专业化的环境应急队伍，加大环境应急</w:t>
      </w:r>
      <w:proofErr w:type="gramStart"/>
      <w:r w:rsidRPr="007225E0">
        <w:rPr>
          <w:rFonts w:hint="eastAsia"/>
        </w:rPr>
        <w:t>救援队伍</w:t>
      </w:r>
      <w:proofErr w:type="gramEnd"/>
      <w:r w:rsidRPr="007225E0">
        <w:rPr>
          <w:rFonts w:hint="eastAsia"/>
        </w:rPr>
        <w:t>建设，确保应急</w:t>
      </w:r>
      <w:proofErr w:type="gramStart"/>
      <w:r w:rsidRPr="007225E0">
        <w:rPr>
          <w:rFonts w:hint="eastAsia"/>
        </w:rPr>
        <w:t>救援队伍</w:t>
      </w:r>
      <w:proofErr w:type="gramEnd"/>
      <w:r w:rsidRPr="007225E0">
        <w:rPr>
          <w:rFonts w:hint="eastAsia"/>
        </w:rPr>
        <w:t>在满足公司自身突发事件处理的基础上，为各级政府主管部门提供应急救援服务。2025年完成政府部门委派的应急任务一百余次，出动应急队员五百余人次，安全处置危险废物超过六千吨。</w:t>
      </w:r>
    </w:p>
    <w:p w14:paraId="6A4FB14A" w14:textId="5D933D04" w:rsidR="0025246D" w:rsidRDefault="00000000">
      <w:pPr>
        <w:pStyle w:val="a8"/>
        <w:spacing w:before="0" w:beforeAutospacing="0" w:after="0" w:afterAutospacing="0" w:line="520" w:lineRule="atLeast"/>
        <w:ind w:firstLine="480"/>
        <w:jc w:val="both"/>
        <w:rPr>
          <w:rFonts w:hint="eastAsia"/>
        </w:rPr>
      </w:pPr>
      <w:r>
        <w:rPr>
          <w:rFonts w:hint="eastAsia"/>
        </w:rPr>
        <w:t>（</w:t>
      </w:r>
      <w:r>
        <w:t>2</w:t>
      </w:r>
      <w:r>
        <w:rPr>
          <w:rFonts w:hint="eastAsia"/>
        </w:rPr>
        <w:t>）质量、环境、职业</w:t>
      </w:r>
      <w:proofErr w:type="gramStart"/>
      <w:r>
        <w:rPr>
          <w:rFonts w:hint="eastAsia"/>
        </w:rPr>
        <w:t>健康安全</w:t>
      </w:r>
      <w:proofErr w:type="gramEnd"/>
      <w:r>
        <w:rPr>
          <w:rFonts w:hint="eastAsia"/>
        </w:rPr>
        <w:t>管理体系认证</w:t>
      </w:r>
    </w:p>
    <w:p w14:paraId="0E5147C4" w14:textId="77777777" w:rsidR="0025246D" w:rsidRDefault="00000000">
      <w:pPr>
        <w:pStyle w:val="a8"/>
        <w:spacing w:before="0" w:beforeAutospacing="0" w:after="0" w:afterAutospacing="0" w:line="520" w:lineRule="atLeast"/>
        <w:ind w:firstLine="480"/>
        <w:jc w:val="both"/>
        <w:rPr>
          <w:rFonts w:hint="eastAsia"/>
        </w:rPr>
      </w:pPr>
      <w:r>
        <w:t>2025</w:t>
      </w:r>
      <w:r>
        <w:rPr>
          <w:rFonts w:hint="eastAsia"/>
        </w:rPr>
        <w:t>年，公司开展了质量</w:t>
      </w:r>
      <w:r>
        <w:t>/</w:t>
      </w:r>
      <w:r>
        <w:rPr>
          <w:rFonts w:hint="eastAsia"/>
        </w:rPr>
        <w:t>环境</w:t>
      </w:r>
      <w:r>
        <w:t>/</w:t>
      </w:r>
      <w:r>
        <w:rPr>
          <w:rFonts w:hint="eastAsia"/>
        </w:rPr>
        <w:t>职业</w:t>
      </w:r>
      <w:proofErr w:type="gramStart"/>
      <w:r>
        <w:rPr>
          <w:rFonts w:hint="eastAsia"/>
        </w:rPr>
        <w:t>健康安全</w:t>
      </w:r>
      <w:proofErr w:type="gramEnd"/>
      <w:r>
        <w:rPr>
          <w:rFonts w:hint="eastAsia"/>
        </w:rPr>
        <w:t>管理体系（</w:t>
      </w:r>
      <w:r>
        <w:t>GB/T 19001-2016/ISO9001:2015</w:t>
      </w:r>
      <w:r>
        <w:rPr>
          <w:rFonts w:hint="eastAsia"/>
        </w:rPr>
        <w:t>、</w:t>
      </w:r>
      <w:r>
        <w:t>GB/T24001-2016/ISO14001:2015</w:t>
      </w:r>
      <w:r>
        <w:rPr>
          <w:rFonts w:hint="eastAsia"/>
        </w:rPr>
        <w:t>和</w:t>
      </w:r>
      <w:r>
        <w:t>GB/T 45001-2020/ISO 45001:2018</w:t>
      </w:r>
      <w:r>
        <w:rPr>
          <w:rFonts w:hint="eastAsia"/>
        </w:rPr>
        <w:t>）三体系认证。本次认证实行多场所体系认证，认证范围覆盖公司及宝安东江、龙岗处置、虎门绿源等，包含公司及下属企业主要经营活动及业务（包括</w:t>
      </w:r>
      <w:proofErr w:type="gramStart"/>
      <w:r>
        <w:rPr>
          <w:rFonts w:hint="eastAsia"/>
        </w:rPr>
        <w:t>工业废水</w:t>
      </w:r>
      <w:proofErr w:type="gramEnd"/>
      <w:r>
        <w:rPr>
          <w:rFonts w:hint="eastAsia"/>
        </w:rPr>
        <w:t>、废液、污泥在内的危险废物）的收集、运输、贮存、处置及相关管理活动，市政污水的处理及处置及相关管理活动。此外，公司每年定期开展内部审核及管理评审活动，发现问题迅速整改，不留隐患。公司及宝安东江、惠州东江、龙岗东江、虎门绿源、东江饲料、昆山净化、清远新绿、东莞恒建、厦门东江、华保科技、江门东江、</w:t>
      </w:r>
      <w:proofErr w:type="gramStart"/>
      <w:r>
        <w:rPr>
          <w:rFonts w:hint="eastAsia"/>
        </w:rPr>
        <w:t>嘉兴德达</w:t>
      </w:r>
      <w:proofErr w:type="gramEnd"/>
      <w:r>
        <w:rPr>
          <w:rFonts w:hint="eastAsia"/>
        </w:rPr>
        <w:t>、珠海永兴盛、江西东江、佛山富龙、雄风环保等子公司已接受年度监督审核，并相继取得认证。</w:t>
      </w:r>
    </w:p>
    <w:p w14:paraId="5F3AE28C" w14:textId="77777777" w:rsidR="0025246D" w:rsidRDefault="00000000">
      <w:pPr>
        <w:pStyle w:val="a8"/>
        <w:spacing w:before="0" w:beforeAutospacing="0" w:after="0" w:afterAutospacing="0" w:line="520" w:lineRule="atLeast"/>
        <w:ind w:firstLine="480"/>
        <w:jc w:val="both"/>
        <w:rPr>
          <w:rFonts w:hint="eastAsia"/>
        </w:rPr>
      </w:pPr>
      <w:r>
        <w:rPr>
          <w:rFonts w:hint="eastAsia"/>
        </w:rPr>
        <w:t>（</w:t>
      </w:r>
      <w:r>
        <w:t>3</w:t>
      </w:r>
      <w:r>
        <w:rPr>
          <w:rFonts w:hint="eastAsia"/>
        </w:rPr>
        <w:t>）清洁生产审核</w:t>
      </w:r>
    </w:p>
    <w:p w14:paraId="71120579" w14:textId="77777777" w:rsidR="0025246D" w:rsidRDefault="00000000">
      <w:pPr>
        <w:pStyle w:val="a8"/>
        <w:spacing w:before="0" w:beforeAutospacing="0" w:after="0" w:afterAutospacing="0" w:line="520" w:lineRule="atLeast"/>
        <w:ind w:firstLine="480"/>
        <w:jc w:val="both"/>
        <w:rPr>
          <w:rFonts w:hint="eastAsia"/>
        </w:rPr>
      </w:pPr>
      <w:r>
        <w:rPr>
          <w:rFonts w:hint="eastAsia"/>
        </w:rPr>
        <w:t>为减少资源的消耗和浪费，防止对生态系统的破坏，保障资源的持续利用，公司本着“节能、降耗、减污、增效”原则，采用污染少、成本低、效率高的生产方式以及清洁生产新工艺和新技术，减少生产过程中污染物的产生，推动绿色发展。各主要子公司开展清洁生产情况如下表：</w:t>
      </w:r>
    </w:p>
    <w:tbl>
      <w:tblPr>
        <w:tblW w:w="6490" w:type="dxa"/>
        <w:jc w:val="center"/>
        <w:tblCellMar>
          <w:left w:w="0" w:type="dxa"/>
          <w:right w:w="0" w:type="dxa"/>
        </w:tblCellMar>
        <w:tblLook w:val="04A0" w:firstRow="1" w:lastRow="0" w:firstColumn="1" w:lastColumn="0" w:noHBand="0" w:noVBand="1"/>
      </w:tblPr>
      <w:tblGrid>
        <w:gridCol w:w="720"/>
        <w:gridCol w:w="1500"/>
        <w:gridCol w:w="1580"/>
        <w:gridCol w:w="2690"/>
      </w:tblGrid>
      <w:tr w:rsidR="0025246D" w14:paraId="66F378AE" w14:textId="77777777">
        <w:trPr>
          <w:trHeight w:val="400"/>
          <w:jc w:val="center"/>
        </w:trPr>
        <w:tc>
          <w:tcPr>
            <w:tcW w:w="720" w:type="dxa"/>
            <w:tcBorders>
              <w:top w:val="single" w:sz="8" w:space="0" w:color="000000"/>
              <w:left w:val="single" w:sz="8" w:space="0" w:color="000000"/>
              <w:bottom w:val="single" w:sz="8" w:space="0" w:color="000000"/>
              <w:right w:val="single" w:sz="8" w:space="0" w:color="000000"/>
            </w:tcBorders>
            <w:shd w:val="clear" w:color="auto" w:fill="D8D8D8"/>
            <w:tcMar>
              <w:top w:w="0" w:type="dxa"/>
              <w:left w:w="108" w:type="dxa"/>
              <w:bottom w:w="0" w:type="dxa"/>
              <w:right w:w="108" w:type="dxa"/>
            </w:tcMar>
            <w:vAlign w:val="center"/>
          </w:tcPr>
          <w:p w14:paraId="5B68F362"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序号</w:t>
            </w:r>
          </w:p>
        </w:tc>
        <w:tc>
          <w:tcPr>
            <w:tcW w:w="1500" w:type="dxa"/>
            <w:tcBorders>
              <w:top w:val="single" w:sz="8" w:space="0" w:color="auto"/>
              <w:left w:val="nil"/>
              <w:bottom w:val="single" w:sz="8" w:space="0" w:color="auto"/>
              <w:right w:val="single" w:sz="8" w:space="0" w:color="auto"/>
            </w:tcBorders>
            <w:shd w:val="clear" w:color="auto" w:fill="D8D8D8"/>
            <w:tcMar>
              <w:top w:w="0" w:type="dxa"/>
              <w:left w:w="108" w:type="dxa"/>
              <w:bottom w:w="0" w:type="dxa"/>
              <w:right w:w="108" w:type="dxa"/>
            </w:tcMar>
            <w:vAlign w:val="center"/>
          </w:tcPr>
          <w:p w14:paraId="644DDD54"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分、子公司</w:t>
            </w:r>
          </w:p>
        </w:tc>
        <w:tc>
          <w:tcPr>
            <w:tcW w:w="1580" w:type="dxa"/>
            <w:tcBorders>
              <w:top w:val="single" w:sz="8" w:space="0" w:color="auto"/>
              <w:left w:val="nil"/>
              <w:bottom w:val="single" w:sz="8" w:space="0" w:color="auto"/>
              <w:right w:val="single" w:sz="8" w:space="0" w:color="auto"/>
            </w:tcBorders>
            <w:shd w:val="clear" w:color="auto" w:fill="D8D8D8"/>
            <w:tcMar>
              <w:top w:w="0" w:type="dxa"/>
              <w:left w:w="108" w:type="dxa"/>
              <w:bottom w:w="0" w:type="dxa"/>
              <w:right w:w="108" w:type="dxa"/>
            </w:tcMar>
            <w:vAlign w:val="center"/>
          </w:tcPr>
          <w:p w14:paraId="1A30BA7B"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类别</w:t>
            </w:r>
          </w:p>
        </w:tc>
        <w:tc>
          <w:tcPr>
            <w:tcW w:w="2690" w:type="dxa"/>
            <w:tcBorders>
              <w:top w:val="single" w:sz="8" w:space="0" w:color="auto"/>
              <w:left w:val="nil"/>
              <w:bottom w:val="single" w:sz="8" w:space="0" w:color="auto"/>
              <w:right w:val="single" w:sz="8" w:space="0" w:color="auto"/>
            </w:tcBorders>
            <w:shd w:val="clear" w:color="auto" w:fill="D8D8D8"/>
            <w:tcMar>
              <w:top w:w="0" w:type="dxa"/>
              <w:left w:w="108" w:type="dxa"/>
              <w:bottom w:w="0" w:type="dxa"/>
              <w:right w:w="108" w:type="dxa"/>
            </w:tcMar>
            <w:vAlign w:val="center"/>
          </w:tcPr>
          <w:p w14:paraId="5A6EC7CA"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开展情况</w:t>
            </w:r>
          </w:p>
        </w:tc>
      </w:tr>
      <w:tr w:rsidR="0025246D" w14:paraId="2F8D98B8"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69A56C"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1</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FBDD86"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宝安东江</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6E4DD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自愿</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AD5473"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暂未开展</w:t>
            </w:r>
          </w:p>
        </w:tc>
      </w:tr>
      <w:tr w:rsidR="0025246D" w14:paraId="02DC1168"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28959F"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2</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00D93E"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惠州东江</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9AE941"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自愿</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F33242"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63A2C5BD"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9466F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3</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F2E0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龙岗东江</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D5D601"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自愿</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7FA9D2"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18D1912F"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88C570"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4</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0B5B76"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珠海永兴盛</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C0AEC8"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自愿</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E24AC"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57FE46B9"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BB827B"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5</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896A52"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东莞恒建</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C0AA20"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4B5B67"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2E06FA00"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EC0BE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6</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1C848"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江门东江</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BD3572"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B80E3D"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21FCC879"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B1A28C"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lastRenderedPageBreak/>
              <w:t>7</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B5B8D1"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清远新绿</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7FE93D"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自愿</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3B5A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21334399"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A386A5"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8</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716D18"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韶关东江</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72DCA7"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87CF95"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591C6746" w14:textId="77777777">
        <w:trPr>
          <w:trHeight w:val="447"/>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B50E76"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9</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F8A274"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福建绿洲</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7D10F6"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007886"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已完成审核评估，待验收</w:t>
            </w:r>
          </w:p>
        </w:tc>
      </w:tr>
      <w:tr w:rsidR="0025246D" w14:paraId="14612E27" w14:textId="77777777">
        <w:trPr>
          <w:trHeight w:val="6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B2C3EB"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10</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12DFE5"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龙岩绿洲</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241FA6"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DED36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已召开验收会，现根据专家意见修改报告中</w:t>
            </w:r>
          </w:p>
        </w:tc>
      </w:tr>
      <w:tr w:rsidR="0025246D" w14:paraId="02A124B9" w14:textId="77777777">
        <w:trPr>
          <w:trHeight w:val="381"/>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343AD3"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11</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19462"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厦门东江</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64473"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5CC93F"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已备案，不要求验收</w:t>
            </w:r>
          </w:p>
        </w:tc>
      </w:tr>
      <w:tr w:rsidR="0025246D" w14:paraId="75F56472" w14:textId="77777777">
        <w:trPr>
          <w:trHeight w:val="45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0A6E7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12</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3D190C"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厦门绿洲</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6BA26"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02703"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已备案，不要求验收</w:t>
            </w:r>
          </w:p>
        </w:tc>
      </w:tr>
      <w:tr w:rsidR="0025246D" w14:paraId="462F7112"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1B58C1"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13</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28E151"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江西东江</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58CE46"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自愿</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EE11D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暂未开展</w:t>
            </w:r>
          </w:p>
        </w:tc>
      </w:tr>
      <w:tr w:rsidR="0025246D" w14:paraId="770BCB73"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11A512"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14</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F65BBD"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仙桃绿</w:t>
            </w:r>
            <w:proofErr w:type="gramStart"/>
            <w:r>
              <w:rPr>
                <w:rFonts w:ascii="仿宋_GB2312" w:eastAsia="仿宋_GB2312" w:hAnsi="等线" w:hint="eastAsia"/>
                <w:color w:val="000000"/>
                <w:sz w:val="22"/>
                <w:szCs w:val="22"/>
              </w:rPr>
              <w:t>怡</w:t>
            </w:r>
            <w:proofErr w:type="gramEnd"/>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2A1DF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自愿</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CCE220"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543C0B9C"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88F536"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15</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33EAF7"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昆山净化</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C9D11C"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7EEAB"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47AC4B3A"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963252"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16</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534AE"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绍兴华鑫</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92B63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自愿</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659FB3"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75B4C047"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CEC890"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17</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F103A6"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proofErr w:type="gramStart"/>
            <w:r>
              <w:rPr>
                <w:rFonts w:ascii="仿宋_GB2312" w:eastAsia="仿宋_GB2312" w:hAnsi="等线" w:hint="eastAsia"/>
                <w:color w:val="000000"/>
                <w:sz w:val="22"/>
                <w:szCs w:val="22"/>
              </w:rPr>
              <w:t>沿海固废</w:t>
            </w:r>
            <w:proofErr w:type="gramEnd"/>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25A7C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29181"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2D47E2E4"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414966"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18</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A98D3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衡水</w:t>
            </w:r>
            <w:proofErr w:type="gramStart"/>
            <w:r>
              <w:rPr>
                <w:rFonts w:ascii="仿宋_GB2312" w:eastAsia="仿宋_GB2312" w:hAnsi="等线" w:hint="eastAsia"/>
                <w:color w:val="000000"/>
                <w:sz w:val="22"/>
                <w:szCs w:val="22"/>
              </w:rPr>
              <w:t>睿韬</w:t>
            </w:r>
            <w:proofErr w:type="gramEnd"/>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9B7BE7"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ED2F9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63D4036A"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8044B"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19</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298551"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proofErr w:type="gramStart"/>
            <w:r>
              <w:rPr>
                <w:rFonts w:ascii="仿宋_GB2312" w:eastAsia="仿宋_GB2312" w:hAnsi="等线" w:hint="eastAsia"/>
                <w:color w:val="000000"/>
                <w:sz w:val="22"/>
                <w:szCs w:val="22"/>
              </w:rPr>
              <w:t>嘉兴德达</w:t>
            </w:r>
            <w:proofErr w:type="gramEnd"/>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C469F"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5E2592"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待验收</w:t>
            </w:r>
          </w:p>
        </w:tc>
      </w:tr>
      <w:tr w:rsidR="0025246D" w14:paraId="553AAED4"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93EE3F"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20</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27C093"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潍坊东江</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13B180"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8D5D23" w14:textId="60986A50"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待验收</w:t>
            </w:r>
          </w:p>
        </w:tc>
      </w:tr>
      <w:tr w:rsidR="0025246D" w14:paraId="68981DCE"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51CDD0"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21</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517364"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沃森环保</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C47A1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8D08D2"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796936EB"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BC468C"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22</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EB331E"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南通东江</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4B99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210928"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7E5918FE"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CCB15"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23</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7CC41"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江苏东江</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3BB78"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DBCD21"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1241C935"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0B658"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24</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00215C"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虎门绿源</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0CCCFF"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自愿</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210ECD"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r w:rsidR="0025246D" w14:paraId="5B340F35"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D0BDF7"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25</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1459B0"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南昌新冠</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C18E2E"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2784678"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待验收</w:t>
            </w:r>
          </w:p>
        </w:tc>
      </w:tr>
      <w:tr w:rsidR="0025246D" w14:paraId="7714551D"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384523"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26</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C13B3D"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雄风环保</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0A5FD0"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强制</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0A816F"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待验收</w:t>
            </w:r>
          </w:p>
        </w:tc>
      </w:tr>
      <w:tr w:rsidR="0025246D" w14:paraId="0BACFBAF"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1238E9"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27</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E3AC1"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珠海东江</w:t>
            </w: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C0DE78"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自愿</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239236"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正在开展</w:t>
            </w:r>
          </w:p>
        </w:tc>
      </w:tr>
      <w:tr w:rsidR="0025246D" w14:paraId="2CE37531" w14:textId="77777777">
        <w:trPr>
          <w:trHeight w:val="400"/>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4028CB"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Times New Roman" w:eastAsia="等线" w:hAnsi="Times New Roman" w:cs="Times New Roman"/>
                <w:color w:val="000000"/>
                <w:sz w:val="22"/>
                <w:szCs w:val="22"/>
              </w:rPr>
              <w:t>28</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699A68"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仙桃绿</w:t>
            </w:r>
            <w:proofErr w:type="gramStart"/>
            <w:r>
              <w:rPr>
                <w:rFonts w:ascii="仿宋_GB2312" w:eastAsia="仿宋_GB2312" w:hAnsi="等线" w:hint="eastAsia"/>
                <w:color w:val="000000"/>
                <w:sz w:val="22"/>
                <w:szCs w:val="22"/>
              </w:rPr>
              <w:t>怡</w:t>
            </w:r>
            <w:proofErr w:type="gramEnd"/>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57D7E"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自愿</w:t>
            </w:r>
          </w:p>
        </w:tc>
        <w:tc>
          <w:tcPr>
            <w:tcW w:w="2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BC3252" w14:textId="77777777" w:rsidR="0025246D" w:rsidRDefault="00000000">
            <w:pPr>
              <w:pStyle w:val="a8"/>
              <w:spacing w:before="0" w:beforeAutospacing="0" w:after="0" w:afterAutospacing="0"/>
              <w:jc w:val="center"/>
              <w:textAlignment w:val="center"/>
              <w:rPr>
                <w:rFonts w:ascii="等线" w:eastAsia="等线" w:hAnsi="等线" w:hint="eastAsia"/>
                <w:sz w:val="22"/>
                <w:szCs w:val="22"/>
              </w:rPr>
            </w:pPr>
            <w:r>
              <w:rPr>
                <w:rFonts w:ascii="仿宋_GB2312" w:eastAsia="仿宋_GB2312" w:hAnsi="等线" w:hint="eastAsia"/>
                <w:color w:val="000000"/>
                <w:sz w:val="22"/>
                <w:szCs w:val="22"/>
              </w:rPr>
              <w:t>通过验收</w:t>
            </w:r>
          </w:p>
        </w:tc>
      </w:tr>
    </w:tbl>
    <w:p w14:paraId="10772217" w14:textId="77777777" w:rsidR="00902CFB" w:rsidRDefault="00902CFB" w:rsidP="00902CFB">
      <w:pPr>
        <w:pStyle w:val="a8"/>
        <w:spacing w:before="0" w:beforeAutospacing="0" w:after="0" w:afterAutospacing="0" w:line="520" w:lineRule="atLeast"/>
        <w:ind w:firstLine="480"/>
        <w:jc w:val="both"/>
        <w:rPr>
          <w:rFonts w:hint="eastAsia"/>
        </w:rPr>
      </w:pPr>
      <w:r>
        <w:rPr>
          <w:rFonts w:hint="eastAsia"/>
        </w:rPr>
        <w:t>公司在开展经营活动的同时将自身的先进管理理念、处理技术和工艺提供给有需求的单位，为其提供环境保护设施工程的技术咨询、设计、建设、运营管理以及环境检测等服务，助力实现环保达标。</w:t>
      </w:r>
    </w:p>
    <w:p w14:paraId="456398DB" w14:textId="77777777" w:rsidR="00902CFB" w:rsidRDefault="00902CFB" w:rsidP="00902CFB">
      <w:pPr>
        <w:pStyle w:val="a8"/>
        <w:spacing w:before="0" w:beforeAutospacing="0" w:after="0" w:afterAutospacing="0" w:line="520" w:lineRule="atLeast"/>
        <w:ind w:firstLine="480"/>
        <w:jc w:val="both"/>
        <w:rPr>
          <w:rFonts w:hint="eastAsia"/>
        </w:rPr>
      </w:pPr>
      <w:r>
        <w:rPr>
          <w:rFonts w:hint="eastAsia"/>
        </w:rPr>
        <w:t>（</w:t>
      </w:r>
      <w:r>
        <w:t>4</w:t>
      </w:r>
      <w:r>
        <w:rPr>
          <w:rFonts w:hint="eastAsia"/>
        </w:rPr>
        <w:t>）环境宣传与荣誉</w:t>
      </w:r>
    </w:p>
    <w:p w14:paraId="18EBF4DC" w14:textId="77777777" w:rsidR="00902CFB" w:rsidRDefault="00902CFB" w:rsidP="00902CFB">
      <w:pPr>
        <w:pStyle w:val="a8"/>
        <w:spacing w:before="0" w:beforeAutospacing="0" w:after="0" w:afterAutospacing="0" w:line="520" w:lineRule="atLeast"/>
        <w:ind w:firstLine="480"/>
        <w:jc w:val="both"/>
        <w:rPr>
          <w:rFonts w:hint="eastAsia"/>
        </w:rPr>
      </w:pPr>
      <w:r>
        <w:rPr>
          <w:rFonts w:hint="eastAsia"/>
        </w:rPr>
        <w:t>每逢环境日、地球日、世界水日等环保节日，公司及下属企业会组织各类宣传教育活动，通过环保公益、义务植树、废旧电池回收等活动，向员工传播各种环保知识，积极推广环保理念。</w:t>
      </w:r>
    </w:p>
    <w:p w14:paraId="2F1D5398" w14:textId="77777777" w:rsidR="00902CFB" w:rsidRDefault="00902CFB" w:rsidP="00902CFB">
      <w:pPr>
        <w:pStyle w:val="a8"/>
        <w:spacing w:before="0" w:beforeAutospacing="0" w:after="0" w:afterAutospacing="0" w:line="520" w:lineRule="atLeast"/>
        <w:ind w:firstLine="480"/>
        <w:jc w:val="both"/>
        <w:rPr>
          <w:rFonts w:hint="eastAsia"/>
        </w:rPr>
      </w:pPr>
      <w:r>
        <w:lastRenderedPageBreak/>
        <w:t>2025</w:t>
      </w:r>
      <w:r>
        <w:rPr>
          <w:rFonts w:hint="eastAsia"/>
        </w:rPr>
        <w:t>年</w:t>
      </w:r>
      <w:r>
        <w:t>6</w:t>
      </w:r>
      <w:r>
        <w:rPr>
          <w:rFonts w:hint="eastAsia"/>
        </w:rPr>
        <w:t>月</w:t>
      </w:r>
      <w:r>
        <w:t>5</w:t>
      </w:r>
      <w:r>
        <w:rPr>
          <w:rFonts w:hint="eastAsia"/>
        </w:rPr>
        <w:t>日是第</w:t>
      </w:r>
      <w:r>
        <w:t>53</w:t>
      </w:r>
      <w:r>
        <w:rPr>
          <w:rFonts w:hint="eastAsia"/>
        </w:rPr>
        <w:t>个世界环境日。公司总部及所属</w:t>
      </w:r>
      <w:proofErr w:type="gramStart"/>
      <w:r>
        <w:rPr>
          <w:rFonts w:hint="eastAsia"/>
        </w:rPr>
        <w:t>恺</w:t>
      </w:r>
      <w:proofErr w:type="gramEnd"/>
      <w:r>
        <w:rPr>
          <w:rFonts w:hint="eastAsia"/>
        </w:rPr>
        <w:t>达运输、厦门东江、宝安东江、荆州东江等多家企业，紧扣“美丽中国我先行”主题，组织开展了形式多样的</w:t>
      </w:r>
      <w:r>
        <w:t>2025</w:t>
      </w:r>
      <w:r>
        <w:rPr>
          <w:rFonts w:hint="eastAsia"/>
        </w:rPr>
        <w:t>年“六五环境日”主题活动，旨在提高员工参与环境保护的自觉性和积极性，增强社会责任感。</w:t>
      </w:r>
    </w:p>
    <w:p w14:paraId="3640F196" w14:textId="77777777" w:rsidR="00902CFB" w:rsidRDefault="00902CFB" w:rsidP="00902CFB">
      <w:pPr>
        <w:pStyle w:val="a8"/>
        <w:spacing w:before="0" w:beforeAutospacing="0" w:after="0" w:afterAutospacing="0" w:line="520" w:lineRule="atLeast"/>
        <w:ind w:firstLine="480"/>
        <w:jc w:val="both"/>
        <w:rPr>
          <w:rFonts w:hint="eastAsia"/>
        </w:rPr>
      </w:pPr>
      <w:r>
        <w:rPr>
          <w:rFonts w:hint="eastAsia"/>
        </w:rPr>
        <w:t>（</w:t>
      </w:r>
      <w:r>
        <w:t>5</w:t>
      </w:r>
      <w:r>
        <w:rPr>
          <w:rFonts w:hint="eastAsia"/>
        </w:rPr>
        <w:t>）</w:t>
      </w:r>
      <w:proofErr w:type="gramStart"/>
      <w:r>
        <w:rPr>
          <w:rFonts w:hint="eastAsia"/>
        </w:rPr>
        <w:t>环境影响</w:t>
      </w:r>
      <w:proofErr w:type="gramEnd"/>
      <w:r>
        <w:rPr>
          <w:rFonts w:hint="eastAsia"/>
        </w:rPr>
        <w:t>评价和“三同时”执行情况</w:t>
      </w:r>
    </w:p>
    <w:p w14:paraId="7480D2CB" w14:textId="77777777" w:rsidR="00902CFB" w:rsidRDefault="00902CFB" w:rsidP="00902CFB">
      <w:pPr>
        <w:pStyle w:val="a8"/>
        <w:spacing w:before="0" w:beforeAutospacing="0" w:after="0" w:afterAutospacing="0" w:line="520" w:lineRule="atLeast"/>
        <w:ind w:firstLine="480"/>
        <w:jc w:val="both"/>
        <w:rPr>
          <w:rFonts w:hint="eastAsia"/>
        </w:rPr>
      </w:pPr>
      <w:r>
        <w:rPr>
          <w:rFonts w:hint="eastAsia"/>
        </w:rPr>
        <w:t>公司的新改扩建项目均按照相</w:t>
      </w:r>
      <w:proofErr w:type="gramStart"/>
      <w:r>
        <w:rPr>
          <w:rFonts w:hint="eastAsia"/>
        </w:rPr>
        <w:t>关法律</w:t>
      </w:r>
      <w:proofErr w:type="gramEnd"/>
      <w:r>
        <w:rPr>
          <w:rFonts w:hint="eastAsia"/>
        </w:rPr>
        <w:t>法规要求进行，制定可靠的生态保护、水土保持、</w:t>
      </w:r>
      <w:proofErr w:type="gramStart"/>
      <w:r>
        <w:rPr>
          <w:rFonts w:hint="eastAsia"/>
        </w:rPr>
        <w:t>施工期环境监测</w:t>
      </w:r>
      <w:proofErr w:type="gramEnd"/>
      <w:r>
        <w:rPr>
          <w:rFonts w:hint="eastAsia"/>
        </w:rPr>
        <w:t>方案，并聘请第三</w:t>
      </w:r>
      <w:proofErr w:type="gramStart"/>
      <w:r>
        <w:rPr>
          <w:rFonts w:hint="eastAsia"/>
        </w:rPr>
        <w:t>方环境</w:t>
      </w:r>
      <w:proofErr w:type="gramEnd"/>
      <w:r>
        <w:rPr>
          <w:rFonts w:hint="eastAsia"/>
        </w:rPr>
        <w:t>监理，以确保环保设施与主体工程同时设计、同时施工、同时投入使用，各项环境指标达到排放标准。</w:t>
      </w:r>
    </w:p>
    <w:p w14:paraId="0D23A4A5" w14:textId="77777777" w:rsidR="00902CFB" w:rsidRDefault="00902CFB" w:rsidP="00902CFB">
      <w:pPr>
        <w:pStyle w:val="a8"/>
        <w:spacing w:before="0" w:beforeAutospacing="0" w:after="0" w:afterAutospacing="0" w:line="520" w:lineRule="atLeast"/>
        <w:ind w:firstLine="480"/>
        <w:jc w:val="both"/>
        <w:rPr>
          <w:rFonts w:hint="eastAsia"/>
        </w:rPr>
      </w:pPr>
      <w:r>
        <w:t>2025</w:t>
      </w:r>
      <w:r>
        <w:rPr>
          <w:rFonts w:hint="eastAsia"/>
        </w:rPr>
        <w:t>年韶关东江（废包装桶清洗）取得临时</w:t>
      </w:r>
      <w:proofErr w:type="gramStart"/>
      <w:r>
        <w:rPr>
          <w:rFonts w:hint="eastAsia"/>
        </w:rPr>
        <w:t>危废经营</w:t>
      </w:r>
      <w:proofErr w:type="gramEnd"/>
      <w:r>
        <w:rPr>
          <w:rFonts w:hint="eastAsia"/>
        </w:rPr>
        <w:t>许可证；龙岗东江（收集）、佛山富龙、韶关东江（填埋）、江苏东江（填埋）等</w:t>
      </w:r>
      <w:r>
        <w:t>4</w:t>
      </w:r>
      <w:r>
        <w:rPr>
          <w:rFonts w:hint="eastAsia"/>
        </w:rPr>
        <w:t>家企业顺利换领长期危险废物收集</w:t>
      </w:r>
      <w:r>
        <w:t>/</w:t>
      </w:r>
      <w:proofErr w:type="gramStart"/>
      <w:r>
        <w:rPr>
          <w:rFonts w:hint="eastAsia"/>
        </w:rPr>
        <w:t>经营许可证</w:t>
      </w:r>
      <w:proofErr w:type="gramEnd"/>
      <w:r>
        <w:rPr>
          <w:rFonts w:hint="eastAsia"/>
        </w:rPr>
        <w:t>。</w:t>
      </w:r>
    </w:p>
    <w:p w14:paraId="2B6FFAD3" w14:textId="77777777" w:rsidR="00902CFB" w:rsidRDefault="00902CFB" w:rsidP="00902CFB">
      <w:pPr>
        <w:pStyle w:val="a8"/>
        <w:spacing w:before="0" w:beforeAutospacing="0" w:after="0" w:afterAutospacing="0" w:line="520" w:lineRule="atLeast"/>
        <w:ind w:firstLine="480"/>
        <w:jc w:val="both"/>
        <w:rPr>
          <w:rFonts w:hint="eastAsia"/>
        </w:rPr>
      </w:pPr>
      <w:r>
        <w:rPr>
          <w:rFonts w:hint="eastAsia"/>
        </w:rPr>
        <w:t>（</w:t>
      </w:r>
      <w:r>
        <w:t>6</w:t>
      </w:r>
      <w:r>
        <w:rPr>
          <w:rFonts w:hint="eastAsia"/>
        </w:rPr>
        <w:t>）环境绩效情况</w:t>
      </w:r>
    </w:p>
    <w:p w14:paraId="01F642ED" w14:textId="5CDB070A" w:rsidR="00902CFB" w:rsidRDefault="00902CFB" w:rsidP="00902CFB">
      <w:pPr>
        <w:pStyle w:val="a8"/>
        <w:spacing w:before="0" w:beforeAutospacing="0" w:after="0" w:afterAutospacing="0" w:line="520" w:lineRule="atLeast"/>
        <w:ind w:firstLine="480"/>
        <w:jc w:val="both"/>
        <w:rPr>
          <w:rFonts w:hint="eastAsia"/>
        </w:rPr>
      </w:pPr>
      <w:r>
        <w:rPr>
          <w:rFonts w:hint="eastAsia"/>
        </w:rPr>
        <w:t>二十余年来，东江环保在循环经济与节能减</w:t>
      </w:r>
      <w:proofErr w:type="gramStart"/>
      <w:r>
        <w:rPr>
          <w:rFonts w:hint="eastAsia"/>
        </w:rPr>
        <w:t>排工作</w:t>
      </w:r>
      <w:proofErr w:type="gramEnd"/>
      <w:r>
        <w:rPr>
          <w:rFonts w:hint="eastAsia"/>
        </w:rPr>
        <w:t>方面成绩显著，通过持续开展节能减排工作，大大提高原辅材料的利用率，减少资源使用及二氧化碳间接排放，为环境保护</w:t>
      </w:r>
      <w:r w:rsidR="007225E0">
        <w:rPr>
          <w:rFonts w:hint="eastAsia"/>
        </w:rPr>
        <w:t>做出</w:t>
      </w:r>
      <w:r>
        <w:rPr>
          <w:rFonts w:hint="eastAsia"/>
        </w:rPr>
        <w:t>贡献。</w:t>
      </w:r>
    </w:p>
    <w:p w14:paraId="0490809C" w14:textId="77777777" w:rsidR="0025246D" w:rsidRDefault="00000000">
      <w:pPr>
        <w:pStyle w:val="a8"/>
        <w:spacing w:before="0" w:beforeAutospacing="0" w:after="0" w:afterAutospacing="0" w:line="520" w:lineRule="atLeast"/>
        <w:ind w:firstLine="480"/>
        <w:jc w:val="both"/>
        <w:rPr>
          <w:rFonts w:hint="eastAsia"/>
        </w:rPr>
      </w:pPr>
      <w:r>
        <w:rPr>
          <w:rFonts w:hint="eastAsia"/>
        </w:rPr>
        <w:t>在市政固</w:t>
      </w:r>
      <w:proofErr w:type="gramStart"/>
      <w:r>
        <w:rPr>
          <w:rFonts w:hint="eastAsia"/>
        </w:rPr>
        <w:t>废处理</w:t>
      </w:r>
      <w:proofErr w:type="gramEnd"/>
      <w:r>
        <w:rPr>
          <w:rFonts w:hint="eastAsia"/>
        </w:rPr>
        <w:t>处置方面，公司主要运营市政垃圾填埋、市政</w:t>
      </w:r>
      <w:proofErr w:type="gramStart"/>
      <w:r>
        <w:rPr>
          <w:rFonts w:hint="eastAsia"/>
        </w:rPr>
        <w:t>污</w:t>
      </w:r>
      <w:proofErr w:type="gramEnd"/>
      <w:r>
        <w:rPr>
          <w:rFonts w:hint="eastAsia"/>
        </w:rPr>
        <w:t>水处理、填埋场臭气控制、渗滤液处理等。报告期内，公司的分、子公司完成市政固</w:t>
      </w:r>
      <w:proofErr w:type="gramStart"/>
      <w:r>
        <w:rPr>
          <w:rFonts w:hint="eastAsia"/>
        </w:rPr>
        <w:t>废处理</w:t>
      </w:r>
      <w:proofErr w:type="gramEnd"/>
      <w:r>
        <w:rPr>
          <w:rFonts w:hint="eastAsia"/>
        </w:rPr>
        <w:t>量约</w:t>
      </w:r>
      <w:r>
        <w:t>2.869</w:t>
      </w:r>
      <w:r>
        <w:rPr>
          <w:rFonts w:hint="eastAsia"/>
        </w:rPr>
        <w:t>万吨，为建设优质的生活环境贡献了东江力量。</w:t>
      </w:r>
    </w:p>
    <w:p w14:paraId="36A290DA" w14:textId="09C62CAB" w:rsidR="0025246D" w:rsidRDefault="00000000">
      <w:pPr>
        <w:pStyle w:val="a8"/>
        <w:spacing w:before="0" w:beforeAutospacing="0" w:after="0" w:afterAutospacing="0" w:line="520" w:lineRule="atLeast"/>
        <w:ind w:firstLine="480"/>
        <w:jc w:val="both"/>
        <w:rPr>
          <w:rFonts w:hint="eastAsia"/>
        </w:rPr>
      </w:pPr>
      <w:r>
        <w:rPr>
          <w:rFonts w:hint="eastAsia"/>
        </w:rPr>
        <w:t>再生能源利用方面，公司投入技术力量和大量资金致力于再生能源和废物资源化综合利用领域的业务开拓和技术研发。近年来累计投入约</w:t>
      </w:r>
      <w:r>
        <w:t>3</w:t>
      </w:r>
      <w:r>
        <w:rPr>
          <w:rFonts w:hint="eastAsia"/>
        </w:rPr>
        <w:t>亿元用于</w:t>
      </w:r>
      <w:proofErr w:type="gramStart"/>
      <w:r>
        <w:rPr>
          <w:rFonts w:hint="eastAsia"/>
        </w:rPr>
        <w:t>生物质</w:t>
      </w:r>
      <w:proofErr w:type="gramEnd"/>
      <w:r>
        <w:rPr>
          <w:rFonts w:hint="eastAsia"/>
        </w:rPr>
        <w:t>清洁能源项目的建设，先后投资建设</w:t>
      </w:r>
      <w:r w:rsidR="007225E0" w:rsidRPr="007225E0">
        <w:rPr>
          <w:rFonts w:hint="eastAsia"/>
        </w:rPr>
        <w:t>深圳市下坪</w:t>
      </w:r>
      <w:r>
        <w:rPr>
          <w:rFonts w:hint="eastAsia"/>
        </w:rPr>
        <w:t>老虎坑、合肥市龙泉山等四个</w:t>
      </w:r>
      <w:proofErr w:type="gramStart"/>
      <w:r>
        <w:rPr>
          <w:rFonts w:hint="eastAsia"/>
        </w:rPr>
        <w:t>垃圾</w:t>
      </w:r>
      <w:proofErr w:type="gramEnd"/>
      <w:r>
        <w:rPr>
          <w:rFonts w:hint="eastAsia"/>
        </w:rPr>
        <w:t>处理厂填埋气发电项目，总装机容量达</w:t>
      </w:r>
      <w:r>
        <w:t>20MW</w:t>
      </w:r>
      <w:r>
        <w:rPr>
          <w:rFonts w:hint="eastAsia"/>
        </w:rPr>
        <w:t>。通过对沼气的利用，</w:t>
      </w:r>
      <w:r>
        <w:t>2025</w:t>
      </w:r>
      <w:r>
        <w:rPr>
          <w:rFonts w:hint="eastAsia"/>
        </w:rPr>
        <w:t>年产生电能</w:t>
      </w:r>
      <w:r w:rsidR="007225E0" w:rsidRPr="007225E0">
        <w:rPr>
          <w:rFonts w:hint="eastAsia"/>
        </w:rPr>
        <w:t>47,00多</w:t>
      </w:r>
      <w:r>
        <w:rPr>
          <w:rFonts w:hint="eastAsia"/>
        </w:rPr>
        <w:t>万度，可供约</w:t>
      </w:r>
      <w:r>
        <w:t>4.7</w:t>
      </w:r>
      <w:r>
        <w:rPr>
          <w:rFonts w:hint="eastAsia"/>
        </w:rPr>
        <w:t>万户居民全年使用，减少约</w:t>
      </w:r>
      <w:r w:rsidR="007225E0" w:rsidRPr="007225E0">
        <w:rPr>
          <w:rFonts w:hint="eastAsia"/>
        </w:rPr>
        <w:t>2,900多</w:t>
      </w:r>
      <w:r>
        <w:rPr>
          <w:rFonts w:hint="eastAsia"/>
        </w:rPr>
        <w:t>万立方米填埋气</w:t>
      </w:r>
      <w:proofErr w:type="gramStart"/>
      <w:r>
        <w:rPr>
          <w:rFonts w:hint="eastAsia"/>
        </w:rPr>
        <w:t>对大气环境</w:t>
      </w:r>
      <w:proofErr w:type="gramEnd"/>
      <w:r>
        <w:rPr>
          <w:rFonts w:hint="eastAsia"/>
        </w:rPr>
        <w:t>的污染。</w:t>
      </w:r>
    </w:p>
    <w:p w14:paraId="46CCA741" w14:textId="77777777" w:rsidR="00902CFB" w:rsidRDefault="00902CFB" w:rsidP="00902CFB">
      <w:pPr>
        <w:pStyle w:val="a8"/>
        <w:spacing w:before="0" w:beforeAutospacing="0" w:after="0" w:afterAutospacing="0" w:line="520" w:lineRule="atLeast"/>
        <w:ind w:firstLine="480"/>
        <w:jc w:val="both"/>
        <w:rPr>
          <w:rFonts w:hint="eastAsia"/>
        </w:rPr>
      </w:pPr>
      <w:r>
        <w:rPr>
          <w:rFonts w:hint="eastAsia"/>
        </w:rPr>
        <w:t>（</w:t>
      </w:r>
      <w:r>
        <w:t>7</w:t>
      </w:r>
      <w:r>
        <w:rPr>
          <w:rFonts w:hint="eastAsia"/>
        </w:rPr>
        <w:t>）污染物防治</w:t>
      </w:r>
    </w:p>
    <w:p w14:paraId="151AB986" w14:textId="4F567587" w:rsidR="0025246D" w:rsidRPr="00902CFB" w:rsidRDefault="00902CFB">
      <w:pPr>
        <w:pStyle w:val="a8"/>
        <w:spacing w:before="0" w:beforeAutospacing="0" w:after="0" w:afterAutospacing="0" w:line="520" w:lineRule="atLeast"/>
        <w:ind w:firstLine="480"/>
        <w:jc w:val="both"/>
        <w:rPr>
          <w:rFonts w:hint="eastAsia"/>
        </w:rPr>
      </w:pPr>
      <w:r>
        <w:rPr>
          <w:rFonts w:hint="eastAsia"/>
        </w:rPr>
        <w:t>公司不断开发、引进环保新技术，持续加强对无组织排放废气的收集与处理。同时，通过严格的废物分类与分拣，挖掘废物的潜在价值以利于重复循环利用，减少固废排放，节约资源。各企业建立了完善的废水处理装置（三效蒸发浓缩设备等），通过预处理、物理化学</w:t>
      </w:r>
      <w:r>
        <w:rPr>
          <w:rFonts w:hint="eastAsia"/>
        </w:rPr>
        <w:lastRenderedPageBreak/>
        <w:t>处理、</w:t>
      </w:r>
      <w:proofErr w:type="gramStart"/>
      <w:r>
        <w:rPr>
          <w:rFonts w:hint="eastAsia"/>
        </w:rPr>
        <w:t>有机生物处理</w:t>
      </w:r>
      <w:proofErr w:type="gramEnd"/>
      <w:r>
        <w:rPr>
          <w:rFonts w:hint="eastAsia"/>
        </w:rPr>
        <w:t>等程序，废水</w:t>
      </w:r>
      <w:proofErr w:type="gramStart"/>
      <w:r>
        <w:rPr>
          <w:rFonts w:hint="eastAsia"/>
        </w:rPr>
        <w:t>中化学需氧量</w:t>
      </w:r>
      <w:proofErr w:type="gramEnd"/>
      <w:r>
        <w:rPr>
          <w:rFonts w:hint="eastAsia"/>
        </w:rPr>
        <w:t>、氨氮、铜、镍等重金属含量稳定下降，实现废水的达标排放。此外，各企业不断加大中水回用量，在废水处理配药、绿化、生产工艺洗涤等工序大部分实现了中水回用，大大降低了新鲜自来水的用量。企业废水排放口安装了</w:t>
      </w:r>
      <w:proofErr w:type="gramStart"/>
      <w:r>
        <w:rPr>
          <w:rFonts w:hint="eastAsia"/>
        </w:rPr>
        <w:t>与生态环境</w:t>
      </w:r>
      <w:proofErr w:type="gramEnd"/>
      <w:r>
        <w:rPr>
          <w:rFonts w:hint="eastAsia"/>
        </w:rPr>
        <w:t>部门联网的</w:t>
      </w:r>
      <w:r>
        <w:t>24</w:t>
      </w:r>
      <w:r>
        <w:rPr>
          <w:rFonts w:hint="eastAsia"/>
        </w:rPr>
        <w:t>小时在线监测设备，实时监控污染排放情况。</w:t>
      </w:r>
    </w:p>
    <w:p w14:paraId="3D4C076C" w14:textId="77777777" w:rsidR="0025246D" w:rsidRDefault="00000000">
      <w:pPr>
        <w:pStyle w:val="2"/>
        <w:spacing w:before="300" w:after="300" w:line="320" w:lineRule="exact"/>
        <w:rPr>
          <w:rFonts w:ascii="宋体" w:eastAsia="宋体" w:hAnsi="宋体" w:cs="宋体" w:hint="eastAsia"/>
          <w:b/>
          <w:bCs/>
          <w:sz w:val="24"/>
          <w:szCs w:val="24"/>
        </w:rPr>
      </w:pPr>
      <w:bookmarkStart w:id="88" w:name="_Toc988972"/>
      <w:r>
        <w:rPr>
          <w:rFonts w:ascii="宋体" w:eastAsia="宋体" w:hAnsi="宋体" w:cs="宋体"/>
          <w:b/>
          <w:bCs/>
          <w:sz w:val="24"/>
          <w:szCs w:val="24"/>
        </w:rPr>
        <w:t>十七、巩固拓展脱贫攻坚成果、乡村振兴的情况</w:t>
      </w:r>
      <w:bookmarkEnd w:id="88"/>
    </w:p>
    <w:p w14:paraId="3CEB844D" w14:textId="26D51CAD" w:rsidR="0025246D" w:rsidRDefault="00000000">
      <w:pPr>
        <w:pStyle w:val="a8"/>
        <w:spacing w:before="0" w:beforeAutospacing="0" w:after="0" w:afterAutospacing="0" w:line="520" w:lineRule="atLeast"/>
        <w:ind w:firstLine="480"/>
        <w:jc w:val="both"/>
        <w:rPr>
          <w:rFonts w:hint="eastAsia"/>
        </w:rPr>
      </w:pPr>
      <w:r>
        <w:rPr>
          <w:rFonts w:hint="eastAsia"/>
        </w:rPr>
        <w:t>作为广东省省属国有控股上市公司，公司坚定落实“百</w:t>
      </w:r>
      <w:proofErr w:type="gramStart"/>
      <w:r>
        <w:rPr>
          <w:rFonts w:hint="eastAsia"/>
        </w:rPr>
        <w:t>县千镇万</w:t>
      </w:r>
      <w:proofErr w:type="gramEnd"/>
      <w:r>
        <w:rPr>
          <w:rFonts w:hint="eastAsia"/>
        </w:rPr>
        <w:t>村高质量发展工程”要求，积极融入粤港澳大湾区建设。报告期内共投入约40万元资金和人力物力，向翁源县铁龙镇村委、翁源县翁源中学（新城校区）及福建龙岩、江西丰城等地捐赠村企共建基金，用于新校区建设和乡村振兴援助工作。同时，通过定向采购横</w:t>
      </w:r>
      <w:proofErr w:type="gramStart"/>
      <w:r>
        <w:rPr>
          <w:rFonts w:hint="eastAsia"/>
        </w:rPr>
        <w:t>陂</w:t>
      </w:r>
      <w:proofErr w:type="gramEnd"/>
      <w:r>
        <w:rPr>
          <w:rFonts w:hint="eastAsia"/>
        </w:rPr>
        <w:t>镇特色农产品及广东本土荔枝等，以实际行动深化消费帮扶，切实履行国企担当。</w:t>
      </w:r>
      <w:r>
        <w:br w:type="page"/>
      </w:r>
    </w:p>
    <w:p w14:paraId="323F5929" w14:textId="77777777" w:rsidR="0025246D" w:rsidRDefault="00000000">
      <w:pPr>
        <w:pStyle w:val="headingh1"/>
        <w:spacing w:before="340" w:after="330" w:line="773" w:lineRule="exact"/>
        <w:jc w:val="center"/>
        <w:rPr>
          <w:rFonts w:ascii="宋体" w:eastAsia="宋体" w:hAnsi="宋体" w:cs="宋体" w:hint="eastAsia"/>
          <w:b/>
          <w:bCs/>
          <w:sz w:val="32"/>
          <w:szCs w:val="32"/>
        </w:rPr>
      </w:pPr>
      <w:bookmarkStart w:id="89" w:name="_Toc988973"/>
      <w:r>
        <w:rPr>
          <w:rFonts w:ascii="宋体" w:eastAsia="宋体" w:hAnsi="宋体" w:cs="宋体"/>
          <w:b/>
          <w:bCs/>
          <w:sz w:val="32"/>
          <w:szCs w:val="32"/>
        </w:rPr>
        <w:lastRenderedPageBreak/>
        <w:t>第五节 重要事项</w:t>
      </w:r>
      <w:bookmarkEnd w:id="89"/>
    </w:p>
    <w:p w14:paraId="434C55E8" w14:textId="77777777" w:rsidR="0025246D" w:rsidRDefault="00000000">
      <w:pPr>
        <w:pStyle w:val="2"/>
        <w:spacing w:before="300" w:after="300" w:line="320" w:lineRule="exact"/>
        <w:rPr>
          <w:rFonts w:ascii="宋体" w:eastAsia="宋体" w:hAnsi="宋体" w:cs="宋体" w:hint="eastAsia"/>
          <w:b/>
          <w:bCs/>
          <w:sz w:val="24"/>
          <w:szCs w:val="24"/>
        </w:rPr>
      </w:pPr>
      <w:bookmarkStart w:id="90" w:name="_Toc988974"/>
      <w:r>
        <w:rPr>
          <w:rFonts w:ascii="宋体" w:eastAsia="宋体" w:hAnsi="宋体" w:cs="宋体"/>
          <w:b/>
          <w:bCs/>
          <w:sz w:val="24"/>
          <w:szCs w:val="24"/>
        </w:rPr>
        <w:t>一、承诺事项履行情况</w:t>
      </w:r>
      <w:bookmarkEnd w:id="90"/>
    </w:p>
    <w:p w14:paraId="62888137" w14:textId="77777777" w:rsidR="0025246D" w:rsidRDefault="00000000">
      <w:pPr>
        <w:pStyle w:val="3"/>
        <w:spacing w:line="280" w:lineRule="exact"/>
        <w:jc w:val="left"/>
        <w:rPr>
          <w:rFonts w:ascii="宋体" w:hAnsi="宋体" w:cs="宋体" w:hint="eastAsia"/>
          <w:b/>
          <w:bCs/>
        </w:rPr>
      </w:pPr>
      <w:bookmarkStart w:id="91" w:name="_Toc988975"/>
      <w:r>
        <w:rPr>
          <w:rFonts w:ascii="宋体" w:hAnsi="宋体" w:cs="宋体"/>
          <w:b/>
          <w:bCs/>
        </w:rPr>
        <w:t>1、公司实际控制人、股东、关联方、收购人以及公司等承诺相关方在报告期内履行完毕及截至报告期末尚未履行完毕的承诺事项</w:t>
      </w:r>
      <w:bookmarkEnd w:id="91"/>
    </w:p>
    <w:p w14:paraId="29D2165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7D7F037D"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BAED42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承诺事由</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D0DB4E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承诺方</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1E11E5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承诺类型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455BA2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承诺内容</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7D3867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承诺时间</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8DA7FB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承诺期限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161517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履行情况</w:t>
            </w:r>
          </w:p>
        </w:tc>
      </w:tr>
      <w:tr w:rsidR="0025246D" w14:paraId="4A0FAE84"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CB5DAA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收购报告书或权益变动报告书中所作承诺</w:t>
            </w:r>
          </w:p>
        </w:tc>
        <w:tc>
          <w:tcPr>
            <w:tcW w:w="1377" w:type="dxa"/>
            <w:tcBorders>
              <w:top w:val="single" w:sz="2" w:space="0" w:color="auto"/>
              <w:left w:val="single" w:sz="2" w:space="0" w:color="auto"/>
              <w:bottom w:val="single" w:sz="2" w:space="0" w:color="auto"/>
              <w:right w:val="single" w:sz="2" w:space="0" w:color="auto"/>
            </w:tcBorders>
            <w:vAlign w:val="center"/>
          </w:tcPr>
          <w:p w14:paraId="3791350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广东省广</w:t>
            </w:r>
            <w:proofErr w:type="gramStart"/>
            <w:r>
              <w:rPr>
                <w:rFonts w:ascii="宋体" w:eastAsia="宋体" w:hAnsi="宋体" w:cs="宋体"/>
                <w:sz w:val="18"/>
                <w:szCs w:val="18"/>
              </w:rPr>
              <w:t>晟</w:t>
            </w:r>
            <w:proofErr w:type="gramEnd"/>
            <w:r>
              <w:rPr>
                <w:rFonts w:ascii="宋体" w:eastAsia="宋体" w:hAnsi="宋体" w:cs="宋体"/>
                <w:sz w:val="18"/>
                <w:szCs w:val="18"/>
              </w:rPr>
              <w:t>控股集团有限公司</w:t>
            </w:r>
          </w:p>
        </w:tc>
        <w:tc>
          <w:tcPr>
            <w:tcW w:w="1377" w:type="dxa"/>
            <w:tcBorders>
              <w:top w:val="single" w:sz="2" w:space="0" w:color="auto"/>
              <w:left w:val="single" w:sz="2" w:space="0" w:color="auto"/>
              <w:bottom w:val="single" w:sz="2" w:space="0" w:color="auto"/>
              <w:right w:val="single" w:sz="2" w:space="0" w:color="auto"/>
            </w:tcBorders>
            <w:vAlign w:val="center"/>
          </w:tcPr>
          <w:p w14:paraId="58ABD52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关于同业竞争、关联交易、资金占用方面的承诺</w:t>
            </w:r>
          </w:p>
        </w:tc>
        <w:tc>
          <w:tcPr>
            <w:tcW w:w="1377" w:type="dxa"/>
            <w:tcBorders>
              <w:top w:val="single" w:sz="2" w:space="0" w:color="auto"/>
              <w:left w:val="single" w:sz="2" w:space="0" w:color="auto"/>
              <w:bottom w:val="single" w:sz="2" w:space="0" w:color="auto"/>
              <w:right w:val="single" w:sz="2" w:space="0" w:color="auto"/>
            </w:tcBorders>
            <w:vAlign w:val="center"/>
          </w:tcPr>
          <w:p w14:paraId="531E5A2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本公司保证本公司及控制的其他企业将来与上市公司发生的关联交易是公允的，是按照正常商业行为准则进行的；本公司保证将继续规范与上市公司及其子公司发生的关联交易。2、本公司将诚信和善意履行作为上市公司控股股东的义务，对于无法避免或有合理理由存在的关联交易，将与上市公司依法签订规范的关联交易协议，并按照有关法律、法规、规章、其他规范性文件和公司章程的规定履行批准程序；关联交易价格依照与无关联关系的</w:t>
            </w:r>
            <w:proofErr w:type="gramStart"/>
            <w:r>
              <w:rPr>
                <w:rFonts w:ascii="宋体" w:eastAsia="宋体" w:hAnsi="宋体" w:cs="宋体"/>
                <w:sz w:val="18"/>
                <w:szCs w:val="18"/>
              </w:rPr>
              <w:t>独立第三</w:t>
            </w:r>
            <w:proofErr w:type="gramEnd"/>
            <w:r>
              <w:rPr>
                <w:rFonts w:ascii="宋体" w:eastAsia="宋体" w:hAnsi="宋体" w:cs="宋体"/>
                <w:sz w:val="18"/>
                <w:szCs w:val="18"/>
              </w:rPr>
              <w:t>方进行相同或相似交易时的价格确定，保证关联交易价格具有公允性；保证按照有关法律、法规和公司章程的规定履行关联交易的信息披露</w:t>
            </w:r>
            <w:r>
              <w:rPr>
                <w:rFonts w:ascii="宋体" w:eastAsia="宋体" w:hAnsi="宋体" w:cs="宋体"/>
                <w:sz w:val="18"/>
                <w:szCs w:val="18"/>
              </w:rPr>
              <w:lastRenderedPageBreak/>
              <w:t>义务；保证不利用关联交易非法转移公司的资金、利润，不利用关联交易损害公司及非关联股东的利益。3、本公司及控制的其他企业保证将按照法律法规和公司章程的规定，在审议涉及本公司或本公司控制的其他企业的关联交易时，切实遵守在东江环保董事会和股东大会上进行关联交易表决时的回避程序。关于避免同业竞争的承诺：1、在本公司直接或间接与东江环保保持实质性股权控制关系期间，本公司保证不利用自身对东江环保的控制关系从事或参与从事有损东江环保及其中小股东利益的行为。2、作为中金岭南和东江控股的控股股东，本公司承诺，将在充分行使控股股东职责</w:t>
            </w:r>
            <w:proofErr w:type="gramStart"/>
            <w:r>
              <w:rPr>
                <w:rFonts w:ascii="宋体" w:eastAsia="宋体" w:hAnsi="宋体" w:cs="宋体"/>
                <w:sz w:val="18"/>
                <w:szCs w:val="18"/>
              </w:rPr>
              <w:t>且维护</w:t>
            </w:r>
            <w:proofErr w:type="gramEnd"/>
            <w:r>
              <w:rPr>
                <w:rFonts w:ascii="宋体" w:eastAsia="宋体" w:hAnsi="宋体" w:cs="宋体"/>
                <w:sz w:val="18"/>
                <w:szCs w:val="18"/>
              </w:rPr>
              <w:t>中小股东利益的基础上，根据中金岭南和东江控股的主营业务特点合理规划各自的业务发展方向，避免两家公司在主营业务上产生实质性的同业竞争。截至</w:t>
            </w:r>
            <w:proofErr w:type="gramStart"/>
            <w:r>
              <w:rPr>
                <w:rFonts w:ascii="宋体" w:eastAsia="宋体" w:hAnsi="宋体" w:cs="宋体"/>
                <w:sz w:val="18"/>
                <w:szCs w:val="18"/>
              </w:rPr>
              <w:t>本承诺</w:t>
            </w:r>
            <w:proofErr w:type="gramEnd"/>
            <w:r>
              <w:rPr>
                <w:rFonts w:ascii="宋体" w:eastAsia="宋体" w:hAnsi="宋体" w:cs="宋体"/>
                <w:sz w:val="18"/>
                <w:szCs w:val="18"/>
              </w:rPr>
              <w:t>函出具日，除中金</w:t>
            </w:r>
            <w:r>
              <w:rPr>
                <w:rFonts w:ascii="宋体" w:eastAsia="宋体" w:hAnsi="宋体" w:cs="宋体"/>
                <w:sz w:val="18"/>
                <w:szCs w:val="18"/>
              </w:rPr>
              <w:lastRenderedPageBreak/>
              <w:t>岭南环保外，本公司及本公司控制的其他企业不存在从事与东江环保主营业务相同或</w:t>
            </w:r>
            <w:proofErr w:type="gramStart"/>
            <w:r>
              <w:rPr>
                <w:rFonts w:ascii="宋体" w:eastAsia="宋体" w:hAnsi="宋体" w:cs="宋体"/>
                <w:sz w:val="18"/>
                <w:szCs w:val="18"/>
              </w:rPr>
              <w:t>相似业务</w:t>
            </w:r>
            <w:proofErr w:type="gramEnd"/>
            <w:r>
              <w:rPr>
                <w:rFonts w:ascii="宋体" w:eastAsia="宋体" w:hAnsi="宋体" w:cs="宋体"/>
                <w:sz w:val="18"/>
                <w:szCs w:val="18"/>
              </w:rPr>
              <w:t>的情形。3、本次权益变动完成后，本公司将利用自身控股股东之地位，根据承诺人所控制企业的主营业务发展特点合理规划各企业的业务发展方向，避免承诺人及其控制的除东江环保以外的其他企业从事与东江环保主营业务存在实质性同业竞争的业务范围。4、无论何种原因，如本公司及控制的其他企业获得可能与东江环保构成同业竞争的业务机会，本公司将行使控股股东权利，促使该等业务机会转移给东江环保。若该等业务机会尚不具备转让给东江环保的条件，或因其他原因导致东江环保暂无法取得上述业务机会，东江环保有权选择以书面确认的方式要求承诺人放弃该等业务机会，或采取法律、法规及中国证监会许可的其他方式加以解决。</w:t>
            </w:r>
          </w:p>
        </w:tc>
        <w:tc>
          <w:tcPr>
            <w:tcW w:w="1377" w:type="dxa"/>
            <w:tcBorders>
              <w:top w:val="single" w:sz="2" w:space="0" w:color="auto"/>
              <w:left w:val="single" w:sz="2" w:space="0" w:color="auto"/>
              <w:bottom w:val="single" w:sz="2" w:space="0" w:color="auto"/>
              <w:right w:val="single" w:sz="2" w:space="0" w:color="auto"/>
            </w:tcBorders>
            <w:vAlign w:val="center"/>
          </w:tcPr>
          <w:p w14:paraId="4E7510C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2016年07月14日</w:t>
            </w:r>
          </w:p>
        </w:tc>
        <w:tc>
          <w:tcPr>
            <w:tcW w:w="1377" w:type="dxa"/>
            <w:tcBorders>
              <w:top w:val="single" w:sz="2" w:space="0" w:color="auto"/>
              <w:left w:val="single" w:sz="2" w:space="0" w:color="auto"/>
              <w:bottom w:val="single" w:sz="2" w:space="0" w:color="auto"/>
              <w:right w:val="single" w:sz="2" w:space="0" w:color="auto"/>
            </w:tcBorders>
            <w:vAlign w:val="center"/>
          </w:tcPr>
          <w:p w14:paraId="7C10E21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长期有效</w:t>
            </w:r>
          </w:p>
        </w:tc>
        <w:tc>
          <w:tcPr>
            <w:tcW w:w="1377" w:type="dxa"/>
            <w:tcBorders>
              <w:top w:val="single" w:sz="2" w:space="0" w:color="auto"/>
              <w:left w:val="single" w:sz="2" w:space="0" w:color="auto"/>
              <w:bottom w:val="single" w:sz="2" w:space="0" w:color="auto"/>
              <w:right w:val="single" w:sz="2" w:space="0" w:color="auto"/>
            </w:tcBorders>
            <w:vAlign w:val="center"/>
          </w:tcPr>
          <w:p w14:paraId="2EBDFFE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正在履行</w:t>
            </w:r>
          </w:p>
        </w:tc>
      </w:tr>
      <w:tr w:rsidR="0025246D" w14:paraId="372A71C0"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6A6D71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收购报告书或权益变动报告</w:t>
            </w:r>
            <w:r>
              <w:rPr>
                <w:rFonts w:ascii="宋体" w:eastAsia="宋体" w:hAnsi="宋体" w:cs="宋体"/>
                <w:sz w:val="18"/>
                <w:szCs w:val="18"/>
              </w:rPr>
              <w:lastRenderedPageBreak/>
              <w:t>书中所作承诺</w:t>
            </w:r>
          </w:p>
        </w:tc>
        <w:tc>
          <w:tcPr>
            <w:tcW w:w="1377" w:type="dxa"/>
            <w:tcBorders>
              <w:top w:val="single" w:sz="2" w:space="0" w:color="auto"/>
              <w:left w:val="single" w:sz="2" w:space="0" w:color="auto"/>
              <w:bottom w:val="single" w:sz="2" w:space="0" w:color="auto"/>
              <w:right w:val="single" w:sz="2" w:space="0" w:color="auto"/>
            </w:tcBorders>
            <w:vAlign w:val="center"/>
          </w:tcPr>
          <w:p w14:paraId="599779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广东省广</w:t>
            </w:r>
            <w:proofErr w:type="gramStart"/>
            <w:r>
              <w:rPr>
                <w:rFonts w:ascii="宋体" w:eastAsia="宋体" w:hAnsi="宋体" w:cs="宋体"/>
                <w:sz w:val="18"/>
                <w:szCs w:val="18"/>
              </w:rPr>
              <w:t>晟</w:t>
            </w:r>
            <w:proofErr w:type="gramEnd"/>
            <w:r>
              <w:rPr>
                <w:rFonts w:ascii="宋体" w:eastAsia="宋体" w:hAnsi="宋体" w:cs="宋体"/>
                <w:sz w:val="18"/>
                <w:szCs w:val="18"/>
              </w:rPr>
              <w:t>控股集团有限公司</w:t>
            </w:r>
          </w:p>
        </w:tc>
        <w:tc>
          <w:tcPr>
            <w:tcW w:w="1377" w:type="dxa"/>
            <w:tcBorders>
              <w:top w:val="single" w:sz="2" w:space="0" w:color="auto"/>
              <w:left w:val="single" w:sz="2" w:space="0" w:color="auto"/>
              <w:bottom w:val="single" w:sz="2" w:space="0" w:color="auto"/>
              <w:right w:val="single" w:sz="2" w:space="0" w:color="auto"/>
            </w:tcBorders>
            <w:vAlign w:val="center"/>
          </w:tcPr>
          <w:p w14:paraId="2320213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关于同业竞争、关联交易、资金占用</w:t>
            </w:r>
            <w:r>
              <w:rPr>
                <w:rFonts w:ascii="宋体" w:eastAsia="宋体" w:hAnsi="宋体" w:cs="宋体"/>
                <w:sz w:val="18"/>
                <w:szCs w:val="18"/>
              </w:rPr>
              <w:lastRenderedPageBreak/>
              <w:t>方面的承诺</w:t>
            </w:r>
          </w:p>
        </w:tc>
        <w:tc>
          <w:tcPr>
            <w:tcW w:w="1377" w:type="dxa"/>
            <w:tcBorders>
              <w:top w:val="single" w:sz="2" w:space="0" w:color="auto"/>
              <w:left w:val="single" w:sz="2" w:space="0" w:color="auto"/>
              <w:bottom w:val="single" w:sz="2" w:space="0" w:color="auto"/>
              <w:right w:val="single" w:sz="2" w:space="0" w:color="auto"/>
            </w:tcBorders>
            <w:vAlign w:val="center"/>
          </w:tcPr>
          <w:p w14:paraId="22A838B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1、在本公司直接或间接与东江环保保持</w:t>
            </w:r>
            <w:r>
              <w:rPr>
                <w:rFonts w:ascii="宋体" w:eastAsia="宋体" w:hAnsi="宋体" w:cs="宋体"/>
                <w:sz w:val="18"/>
                <w:szCs w:val="18"/>
              </w:rPr>
              <w:lastRenderedPageBreak/>
              <w:t>实质性股权控制关系期间，本公司保证不利用自身对东江环保的控制关系从事或参与从事有损东江环保及其中小股东利益的行为。2、截至</w:t>
            </w:r>
            <w:proofErr w:type="gramStart"/>
            <w:r>
              <w:rPr>
                <w:rFonts w:ascii="宋体" w:eastAsia="宋体" w:hAnsi="宋体" w:cs="宋体"/>
                <w:sz w:val="18"/>
                <w:szCs w:val="18"/>
              </w:rPr>
              <w:t>本承诺</w:t>
            </w:r>
            <w:proofErr w:type="gramEnd"/>
            <w:r>
              <w:rPr>
                <w:rFonts w:ascii="宋体" w:eastAsia="宋体" w:hAnsi="宋体" w:cs="宋体"/>
                <w:sz w:val="18"/>
                <w:szCs w:val="18"/>
              </w:rPr>
              <w:t>函出具日，本公司及本公司控制的其他企业与东江环保及其下属公司可能存在同业竞争的情况如下：①本公司控股子公司深圳市中金岭南有色金属股份有限公司（以下简称"中金岭南"，截至2018年8月31日，广</w:t>
            </w:r>
            <w:proofErr w:type="gramStart"/>
            <w:r>
              <w:rPr>
                <w:rFonts w:ascii="宋体" w:eastAsia="宋体" w:hAnsi="宋体" w:cs="宋体"/>
                <w:sz w:val="18"/>
                <w:szCs w:val="18"/>
              </w:rPr>
              <w:t>晟</w:t>
            </w:r>
            <w:proofErr w:type="gramEnd"/>
            <w:r>
              <w:rPr>
                <w:rFonts w:ascii="宋体" w:eastAsia="宋体" w:hAnsi="宋体" w:cs="宋体"/>
                <w:sz w:val="18"/>
                <w:szCs w:val="18"/>
              </w:rPr>
              <w:t>控股集团持有中金岭南股权比例为32.28%）系一家A股上市公司，中金岭南于2016年1月29日于广东省韶关市注册成立全资子公司中金岭南环保，其注册资本为3000万元人民币，业务范围为"从事环保工程、</w:t>
            </w:r>
            <w:proofErr w:type="gramStart"/>
            <w:r>
              <w:rPr>
                <w:rFonts w:ascii="宋体" w:eastAsia="宋体" w:hAnsi="宋体" w:cs="宋体"/>
                <w:sz w:val="18"/>
                <w:szCs w:val="18"/>
              </w:rPr>
              <w:t>环境监测</w:t>
            </w:r>
            <w:proofErr w:type="gramEnd"/>
            <w:r>
              <w:rPr>
                <w:rFonts w:ascii="宋体" w:eastAsia="宋体" w:hAnsi="宋体" w:cs="宋体"/>
                <w:sz w:val="18"/>
                <w:szCs w:val="18"/>
              </w:rPr>
              <w:t>领域内的技术研发、技术转让、技术咨询</w:t>
            </w:r>
            <w:proofErr w:type="gramStart"/>
            <w:r>
              <w:rPr>
                <w:rFonts w:ascii="宋体" w:eastAsia="宋体" w:hAnsi="宋体" w:cs="宋体"/>
                <w:sz w:val="18"/>
                <w:szCs w:val="18"/>
              </w:rPr>
              <w:t>及技术服务</w:t>
            </w:r>
            <w:proofErr w:type="gramEnd"/>
            <w:r>
              <w:rPr>
                <w:rFonts w:ascii="宋体" w:eastAsia="宋体" w:hAnsi="宋体" w:cs="宋体"/>
                <w:sz w:val="18"/>
                <w:szCs w:val="18"/>
              </w:rPr>
              <w:t>；环保项目的投资、建设、监理、运营；环境污染治理设施、环境在线监测设施、生态园林的维护与运营；大气污染治理，水污染治理，</w:t>
            </w:r>
            <w:proofErr w:type="gramStart"/>
            <w:r>
              <w:rPr>
                <w:rFonts w:ascii="宋体" w:eastAsia="宋体" w:hAnsi="宋体" w:cs="宋体"/>
                <w:sz w:val="18"/>
                <w:szCs w:val="18"/>
              </w:rPr>
              <w:t>固体废物</w:t>
            </w:r>
            <w:proofErr w:type="gramEnd"/>
            <w:r>
              <w:rPr>
                <w:rFonts w:ascii="宋体" w:eastAsia="宋体" w:hAnsi="宋体" w:cs="宋体"/>
                <w:sz w:val="18"/>
                <w:szCs w:val="18"/>
              </w:rPr>
              <w:t>（</w:t>
            </w:r>
            <w:proofErr w:type="gramStart"/>
            <w:r>
              <w:rPr>
                <w:rFonts w:ascii="宋体" w:eastAsia="宋体" w:hAnsi="宋体" w:cs="宋体"/>
                <w:sz w:val="18"/>
                <w:szCs w:val="18"/>
              </w:rPr>
              <w:t>含危</w:t>
            </w:r>
            <w:r>
              <w:rPr>
                <w:rFonts w:ascii="宋体" w:eastAsia="宋体" w:hAnsi="宋体" w:cs="宋体"/>
                <w:sz w:val="18"/>
                <w:szCs w:val="18"/>
              </w:rPr>
              <w:lastRenderedPageBreak/>
              <w:t>险固</w:t>
            </w:r>
            <w:proofErr w:type="gramEnd"/>
            <w:r>
              <w:rPr>
                <w:rFonts w:ascii="宋体" w:eastAsia="宋体" w:hAnsi="宋体" w:cs="宋体"/>
                <w:sz w:val="18"/>
                <w:szCs w:val="18"/>
              </w:rPr>
              <w:t>废）资源综合回收与污染治理；废旧金属回收；土壤</w:t>
            </w:r>
            <w:proofErr w:type="gramStart"/>
            <w:r>
              <w:rPr>
                <w:rFonts w:ascii="宋体" w:eastAsia="宋体" w:hAnsi="宋体" w:cs="宋体"/>
                <w:sz w:val="18"/>
                <w:szCs w:val="18"/>
              </w:rPr>
              <w:t>修复工程</w:t>
            </w:r>
            <w:proofErr w:type="gramEnd"/>
            <w:r>
              <w:rPr>
                <w:rFonts w:ascii="宋体" w:eastAsia="宋体" w:hAnsi="宋体" w:cs="宋体"/>
                <w:sz w:val="18"/>
                <w:szCs w:val="18"/>
              </w:rPr>
              <w:t>的设计、施工及运营；环保药剂及设施用品的研发、生产、销售。"目前中金岭南环保主要从事中金岭南所属冶炼、矿山的废水处置和土壤修复工作，定位为中金岭南的内部环保服务供应商。虽然中金岭南环保与东江环保在公司登记的营业范围上存在部分重叠之处，但其实际从事业务主要为中金岭南下属冶炼、矿山等企业的废水处置和土壤修复工作，主要客户为中金岭南下属企业，未取得开展</w:t>
            </w:r>
            <w:proofErr w:type="gramStart"/>
            <w:r>
              <w:rPr>
                <w:rFonts w:ascii="宋体" w:eastAsia="宋体" w:hAnsi="宋体" w:cs="宋体"/>
                <w:sz w:val="18"/>
                <w:szCs w:val="18"/>
              </w:rPr>
              <w:t>危险固体废物</w:t>
            </w:r>
            <w:proofErr w:type="gramEnd"/>
            <w:r>
              <w:rPr>
                <w:rFonts w:ascii="宋体" w:eastAsia="宋体" w:hAnsi="宋体" w:cs="宋体"/>
                <w:sz w:val="18"/>
                <w:szCs w:val="18"/>
              </w:rPr>
              <w:t>处理业务所需的相关业务资质，未形成实质意义上的同业竞争。②本公司全资子公司广东华建企业集团有限公司的控股子公司（持股比例80%）五华县</w:t>
            </w:r>
            <w:proofErr w:type="gramStart"/>
            <w:r>
              <w:rPr>
                <w:rFonts w:ascii="宋体" w:eastAsia="宋体" w:hAnsi="宋体" w:cs="宋体"/>
                <w:sz w:val="18"/>
                <w:szCs w:val="18"/>
              </w:rPr>
              <w:t>晟</w:t>
            </w:r>
            <w:proofErr w:type="gramEnd"/>
            <w:r>
              <w:rPr>
                <w:rFonts w:ascii="宋体" w:eastAsia="宋体" w:hAnsi="宋体" w:cs="宋体"/>
                <w:sz w:val="18"/>
                <w:szCs w:val="18"/>
              </w:rPr>
              <w:t>华环保投资有限公司（以下简称"</w:t>
            </w:r>
            <w:proofErr w:type="gramStart"/>
            <w:r>
              <w:rPr>
                <w:rFonts w:ascii="宋体" w:eastAsia="宋体" w:hAnsi="宋体" w:cs="宋体"/>
                <w:sz w:val="18"/>
                <w:szCs w:val="18"/>
              </w:rPr>
              <w:t>晟</w:t>
            </w:r>
            <w:proofErr w:type="gramEnd"/>
            <w:r>
              <w:rPr>
                <w:rFonts w:ascii="宋体" w:eastAsia="宋体" w:hAnsi="宋体" w:cs="宋体"/>
                <w:sz w:val="18"/>
                <w:szCs w:val="18"/>
              </w:rPr>
              <w:t>华环保"）经营范围为"环保投资；建筑物清洁服务；市政设施维护；市政排水管道疏通；道路清扫；城市生活垃圾经</w:t>
            </w:r>
            <w:r>
              <w:rPr>
                <w:rFonts w:ascii="宋体" w:eastAsia="宋体" w:hAnsi="宋体" w:cs="宋体"/>
                <w:sz w:val="18"/>
                <w:szCs w:val="18"/>
              </w:rPr>
              <w:lastRenderedPageBreak/>
              <w:t>营性清扫、收集、运输服务；</w:t>
            </w:r>
            <w:proofErr w:type="gramStart"/>
            <w:r>
              <w:rPr>
                <w:rFonts w:ascii="宋体" w:eastAsia="宋体" w:hAnsi="宋体" w:cs="宋体"/>
                <w:sz w:val="18"/>
                <w:szCs w:val="18"/>
              </w:rPr>
              <w:t>工业固体废弃物</w:t>
            </w:r>
            <w:proofErr w:type="gramEnd"/>
            <w:r>
              <w:rPr>
                <w:rFonts w:ascii="宋体" w:eastAsia="宋体" w:hAnsi="宋体" w:cs="宋体"/>
                <w:sz w:val="18"/>
                <w:szCs w:val="18"/>
              </w:rPr>
              <w:t>污染处理；</w:t>
            </w:r>
            <w:proofErr w:type="gramStart"/>
            <w:r>
              <w:rPr>
                <w:rFonts w:ascii="宋体" w:eastAsia="宋体" w:hAnsi="宋体" w:cs="宋体"/>
                <w:sz w:val="18"/>
                <w:szCs w:val="18"/>
              </w:rPr>
              <w:t>有害生物防治</w:t>
            </w:r>
            <w:proofErr w:type="gramEnd"/>
            <w:r>
              <w:rPr>
                <w:rFonts w:ascii="宋体" w:eastAsia="宋体" w:hAnsi="宋体" w:cs="宋体"/>
                <w:sz w:val="18"/>
                <w:szCs w:val="18"/>
              </w:rPr>
              <w:t>；</w:t>
            </w:r>
            <w:proofErr w:type="gramStart"/>
            <w:r>
              <w:rPr>
                <w:rFonts w:ascii="宋体" w:eastAsia="宋体" w:hAnsi="宋体" w:cs="宋体"/>
                <w:sz w:val="18"/>
                <w:szCs w:val="18"/>
              </w:rPr>
              <w:t>污</w:t>
            </w:r>
            <w:proofErr w:type="gramEnd"/>
            <w:r>
              <w:rPr>
                <w:rFonts w:ascii="宋体" w:eastAsia="宋体" w:hAnsi="宋体" w:cs="宋体"/>
                <w:sz w:val="18"/>
                <w:szCs w:val="18"/>
              </w:rPr>
              <w:t>水处理工程；汽车零配件销售。(依法须经批准的项目，经相关部门批准后方可开展经营活动)。"</w:t>
            </w:r>
            <w:proofErr w:type="gramStart"/>
            <w:r>
              <w:rPr>
                <w:rFonts w:ascii="宋体" w:eastAsia="宋体" w:hAnsi="宋体" w:cs="宋体"/>
                <w:sz w:val="18"/>
                <w:szCs w:val="18"/>
              </w:rPr>
              <w:t>晟</w:t>
            </w:r>
            <w:proofErr w:type="gramEnd"/>
            <w:r>
              <w:rPr>
                <w:rFonts w:ascii="宋体" w:eastAsia="宋体" w:hAnsi="宋体" w:cs="宋体"/>
                <w:sz w:val="18"/>
                <w:szCs w:val="18"/>
              </w:rPr>
              <w:t>华环保目前处于筹备期，尚未正式营业。因</w:t>
            </w:r>
            <w:proofErr w:type="gramStart"/>
            <w:r>
              <w:rPr>
                <w:rFonts w:ascii="宋体" w:eastAsia="宋体" w:hAnsi="宋体" w:cs="宋体"/>
                <w:sz w:val="18"/>
                <w:szCs w:val="18"/>
              </w:rPr>
              <w:t>晟</w:t>
            </w:r>
            <w:proofErr w:type="gramEnd"/>
            <w:r>
              <w:rPr>
                <w:rFonts w:ascii="宋体" w:eastAsia="宋体" w:hAnsi="宋体" w:cs="宋体"/>
                <w:sz w:val="18"/>
                <w:szCs w:val="18"/>
              </w:rPr>
              <w:t>华环保主营业务为运营五华县52</w:t>
            </w:r>
            <w:proofErr w:type="gramStart"/>
            <w:r>
              <w:rPr>
                <w:rFonts w:ascii="宋体" w:eastAsia="宋体" w:hAnsi="宋体" w:cs="宋体"/>
                <w:sz w:val="18"/>
                <w:szCs w:val="18"/>
              </w:rPr>
              <w:t>座镇</w:t>
            </w:r>
            <w:proofErr w:type="gramEnd"/>
            <w:r>
              <w:rPr>
                <w:rFonts w:ascii="宋体" w:eastAsia="宋体" w:hAnsi="宋体" w:cs="宋体"/>
                <w:sz w:val="18"/>
                <w:szCs w:val="18"/>
              </w:rPr>
              <w:t>村生活垃圾中转站，处理五华县城市生活垃圾。其主营业务与东江环保的主营业务存在部分重叠，但因尚未营业，目前未与东江环保形成实质意义上的同业竞争。③作为华建集团、中金岭南和东江环保的控股股东，本公司承诺，根据华建集团、中金岭南和东江环保的主营业务特点合理规划各自的业务发展方向，将在充分行使控股股东职责</w:t>
            </w:r>
            <w:proofErr w:type="gramStart"/>
            <w:r>
              <w:rPr>
                <w:rFonts w:ascii="宋体" w:eastAsia="宋体" w:hAnsi="宋体" w:cs="宋体"/>
                <w:sz w:val="18"/>
                <w:szCs w:val="18"/>
              </w:rPr>
              <w:t>且维护</w:t>
            </w:r>
            <w:proofErr w:type="gramEnd"/>
            <w:r>
              <w:rPr>
                <w:rFonts w:ascii="宋体" w:eastAsia="宋体" w:hAnsi="宋体" w:cs="宋体"/>
                <w:sz w:val="18"/>
                <w:szCs w:val="18"/>
              </w:rPr>
              <w:t>中小股东利益的基础上，在未来12个月内</w:t>
            </w:r>
            <w:proofErr w:type="gramStart"/>
            <w:r>
              <w:rPr>
                <w:rFonts w:ascii="宋体" w:eastAsia="宋体" w:hAnsi="宋体" w:cs="宋体"/>
                <w:sz w:val="18"/>
                <w:szCs w:val="18"/>
              </w:rPr>
              <w:t>履行国资相关</w:t>
            </w:r>
            <w:proofErr w:type="gramEnd"/>
            <w:r>
              <w:rPr>
                <w:rFonts w:ascii="宋体" w:eastAsia="宋体" w:hAnsi="宋体" w:cs="宋体"/>
                <w:sz w:val="18"/>
                <w:szCs w:val="18"/>
              </w:rPr>
              <w:t>审核手续并通过董事会或股东会/股东大会等公司治理机构和合法的</w:t>
            </w:r>
            <w:proofErr w:type="gramStart"/>
            <w:r>
              <w:rPr>
                <w:rFonts w:ascii="宋体" w:eastAsia="宋体" w:hAnsi="宋体" w:cs="宋体"/>
                <w:sz w:val="18"/>
                <w:szCs w:val="18"/>
              </w:rPr>
              <w:t>决策程序</w:t>
            </w:r>
            <w:proofErr w:type="gramEnd"/>
            <w:r>
              <w:rPr>
                <w:rFonts w:ascii="宋体" w:eastAsia="宋体" w:hAnsi="宋体" w:cs="宋体"/>
                <w:sz w:val="18"/>
                <w:szCs w:val="18"/>
              </w:rPr>
              <w:t>合理影响其控制的企业，通过采取限制同业竞争经营</w:t>
            </w:r>
            <w:r>
              <w:rPr>
                <w:rFonts w:ascii="宋体" w:eastAsia="宋体" w:hAnsi="宋体" w:cs="宋体"/>
                <w:sz w:val="18"/>
                <w:szCs w:val="18"/>
              </w:rPr>
              <w:lastRenderedPageBreak/>
              <w:t>范围、优先转让予东江环保、终止相关同业竞争业务或转让</w:t>
            </w:r>
            <w:proofErr w:type="gramStart"/>
            <w:r>
              <w:rPr>
                <w:rFonts w:ascii="宋体" w:eastAsia="宋体" w:hAnsi="宋体" w:cs="宋体"/>
                <w:sz w:val="18"/>
                <w:szCs w:val="18"/>
              </w:rPr>
              <w:t>予独立第三</w:t>
            </w:r>
            <w:proofErr w:type="gramEnd"/>
            <w:r>
              <w:rPr>
                <w:rFonts w:ascii="宋体" w:eastAsia="宋体" w:hAnsi="宋体" w:cs="宋体"/>
                <w:sz w:val="18"/>
                <w:szCs w:val="18"/>
              </w:rPr>
              <w:t>方等方式，依法依规妥善处理相关与东江环保产生实质性同业竞争的业务。截至</w:t>
            </w:r>
            <w:proofErr w:type="gramStart"/>
            <w:r>
              <w:rPr>
                <w:rFonts w:ascii="宋体" w:eastAsia="宋体" w:hAnsi="宋体" w:cs="宋体"/>
                <w:sz w:val="18"/>
                <w:szCs w:val="18"/>
              </w:rPr>
              <w:t>本承诺</w:t>
            </w:r>
            <w:proofErr w:type="gramEnd"/>
            <w:r>
              <w:rPr>
                <w:rFonts w:ascii="宋体" w:eastAsia="宋体" w:hAnsi="宋体" w:cs="宋体"/>
                <w:sz w:val="18"/>
                <w:szCs w:val="18"/>
              </w:rPr>
              <w:t>函出具日，除中金岭南环保和</w:t>
            </w:r>
            <w:proofErr w:type="gramStart"/>
            <w:r>
              <w:rPr>
                <w:rFonts w:ascii="宋体" w:eastAsia="宋体" w:hAnsi="宋体" w:cs="宋体"/>
                <w:sz w:val="18"/>
                <w:szCs w:val="18"/>
              </w:rPr>
              <w:t>晟</w:t>
            </w:r>
            <w:proofErr w:type="gramEnd"/>
            <w:r>
              <w:rPr>
                <w:rFonts w:ascii="宋体" w:eastAsia="宋体" w:hAnsi="宋体" w:cs="宋体"/>
                <w:sz w:val="18"/>
                <w:szCs w:val="18"/>
              </w:rPr>
              <w:t>华环保外，本公司及本公司控制的其他企业不存在从事与东江环保主营业务相同或</w:t>
            </w:r>
            <w:proofErr w:type="gramStart"/>
            <w:r>
              <w:rPr>
                <w:rFonts w:ascii="宋体" w:eastAsia="宋体" w:hAnsi="宋体" w:cs="宋体"/>
                <w:sz w:val="18"/>
                <w:szCs w:val="18"/>
              </w:rPr>
              <w:t>相似业务</w:t>
            </w:r>
            <w:proofErr w:type="gramEnd"/>
            <w:r>
              <w:rPr>
                <w:rFonts w:ascii="宋体" w:eastAsia="宋体" w:hAnsi="宋体" w:cs="宋体"/>
                <w:sz w:val="18"/>
                <w:szCs w:val="18"/>
              </w:rPr>
              <w:t>的情形。3、本次权益变动完成后，本公司将根据所控制企业的主营业务发展特点合理规划各企业的业务发展方向，避免承诺人及其控制的除东江环保以外的其他企业从事与东江环保主营业务存在实质性同业竞争的业务范围。4、无论何种原因，如本公司及控制的其他企业获得可能与东江环保构成同业竞争的业务机会，本公司将行使控股股东权利，促使将该等业务机会转让给东江环保。若该等业务机会尚不具备转让给东江环保的条件，或因其他原因导致东江环保暂无法取得上述业务机会，广</w:t>
            </w:r>
            <w:proofErr w:type="gramStart"/>
            <w:r>
              <w:rPr>
                <w:rFonts w:ascii="宋体" w:eastAsia="宋体" w:hAnsi="宋体" w:cs="宋体"/>
                <w:sz w:val="18"/>
                <w:szCs w:val="18"/>
              </w:rPr>
              <w:t>晟</w:t>
            </w:r>
            <w:proofErr w:type="gramEnd"/>
            <w:r>
              <w:rPr>
                <w:rFonts w:ascii="宋体" w:eastAsia="宋体" w:hAnsi="宋体" w:cs="宋体"/>
                <w:sz w:val="18"/>
                <w:szCs w:val="18"/>
              </w:rPr>
              <w:t>控股集团</w:t>
            </w:r>
            <w:r>
              <w:rPr>
                <w:rFonts w:ascii="宋体" w:eastAsia="宋体" w:hAnsi="宋体" w:cs="宋体"/>
                <w:sz w:val="18"/>
                <w:szCs w:val="18"/>
              </w:rPr>
              <w:lastRenderedPageBreak/>
              <w:t>承诺尽快按国资管理规定、</w:t>
            </w:r>
            <w:proofErr w:type="gramStart"/>
            <w:r>
              <w:rPr>
                <w:rFonts w:ascii="宋体" w:eastAsia="宋体" w:hAnsi="宋体" w:cs="宋体"/>
                <w:sz w:val="18"/>
                <w:szCs w:val="18"/>
              </w:rPr>
              <w:t>相关法律</w:t>
            </w:r>
            <w:proofErr w:type="gramEnd"/>
            <w:r>
              <w:rPr>
                <w:rFonts w:ascii="宋体" w:eastAsia="宋体" w:hAnsi="宋体" w:cs="宋体"/>
                <w:sz w:val="18"/>
                <w:szCs w:val="18"/>
              </w:rPr>
              <w:t>法规及中国证监会许可的其他方式妥善处理该业务。</w:t>
            </w:r>
          </w:p>
        </w:tc>
        <w:tc>
          <w:tcPr>
            <w:tcW w:w="1377" w:type="dxa"/>
            <w:tcBorders>
              <w:top w:val="single" w:sz="2" w:space="0" w:color="auto"/>
              <w:left w:val="single" w:sz="2" w:space="0" w:color="auto"/>
              <w:bottom w:val="single" w:sz="2" w:space="0" w:color="auto"/>
              <w:right w:val="single" w:sz="2" w:space="0" w:color="auto"/>
            </w:tcBorders>
            <w:vAlign w:val="center"/>
          </w:tcPr>
          <w:p w14:paraId="2A95961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2018年10月15日</w:t>
            </w:r>
          </w:p>
        </w:tc>
        <w:tc>
          <w:tcPr>
            <w:tcW w:w="1377" w:type="dxa"/>
            <w:tcBorders>
              <w:top w:val="single" w:sz="2" w:space="0" w:color="auto"/>
              <w:left w:val="single" w:sz="2" w:space="0" w:color="auto"/>
              <w:bottom w:val="single" w:sz="2" w:space="0" w:color="auto"/>
              <w:right w:val="single" w:sz="2" w:space="0" w:color="auto"/>
            </w:tcBorders>
            <w:vAlign w:val="center"/>
          </w:tcPr>
          <w:p w14:paraId="47AC75C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长期有效</w:t>
            </w:r>
          </w:p>
        </w:tc>
        <w:tc>
          <w:tcPr>
            <w:tcW w:w="1377" w:type="dxa"/>
            <w:tcBorders>
              <w:top w:val="single" w:sz="2" w:space="0" w:color="auto"/>
              <w:left w:val="single" w:sz="2" w:space="0" w:color="auto"/>
              <w:bottom w:val="single" w:sz="2" w:space="0" w:color="auto"/>
              <w:right w:val="single" w:sz="2" w:space="0" w:color="auto"/>
            </w:tcBorders>
            <w:vAlign w:val="center"/>
          </w:tcPr>
          <w:p w14:paraId="3E2F49A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正在履行</w:t>
            </w:r>
          </w:p>
        </w:tc>
      </w:tr>
      <w:tr w:rsidR="0025246D" w14:paraId="106F2252"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25AAEE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收购报告书或权益变动报告书中所作承诺</w:t>
            </w:r>
          </w:p>
        </w:tc>
        <w:tc>
          <w:tcPr>
            <w:tcW w:w="1377" w:type="dxa"/>
            <w:tcBorders>
              <w:top w:val="single" w:sz="2" w:space="0" w:color="auto"/>
              <w:left w:val="single" w:sz="2" w:space="0" w:color="auto"/>
              <w:bottom w:val="single" w:sz="2" w:space="0" w:color="auto"/>
              <w:right w:val="single" w:sz="2" w:space="0" w:color="auto"/>
            </w:tcBorders>
            <w:vAlign w:val="center"/>
          </w:tcPr>
          <w:p w14:paraId="1BF50A8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广东省广</w:t>
            </w:r>
            <w:proofErr w:type="gramStart"/>
            <w:r>
              <w:rPr>
                <w:rFonts w:ascii="宋体" w:eastAsia="宋体" w:hAnsi="宋体" w:cs="宋体"/>
                <w:sz w:val="18"/>
                <w:szCs w:val="18"/>
              </w:rPr>
              <w:t>晟</w:t>
            </w:r>
            <w:proofErr w:type="gramEnd"/>
            <w:r>
              <w:rPr>
                <w:rFonts w:ascii="宋体" w:eastAsia="宋体" w:hAnsi="宋体" w:cs="宋体"/>
                <w:sz w:val="18"/>
                <w:szCs w:val="18"/>
              </w:rPr>
              <w:t>控股集团有限公司</w:t>
            </w:r>
          </w:p>
        </w:tc>
        <w:tc>
          <w:tcPr>
            <w:tcW w:w="1377" w:type="dxa"/>
            <w:tcBorders>
              <w:top w:val="single" w:sz="2" w:space="0" w:color="auto"/>
              <w:left w:val="single" w:sz="2" w:space="0" w:color="auto"/>
              <w:bottom w:val="single" w:sz="2" w:space="0" w:color="auto"/>
              <w:right w:val="single" w:sz="2" w:space="0" w:color="auto"/>
            </w:tcBorders>
            <w:vAlign w:val="center"/>
          </w:tcPr>
          <w:p w14:paraId="22A15D1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关于同业竞争方面的承诺</w:t>
            </w:r>
          </w:p>
        </w:tc>
        <w:tc>
          <w:tcPr>
            <w:tcW w:w="1377" w:type="dxa"/>
            <w:tcBorders>
              <w:top w:val="single" w:sz="2" w:space="0" w:color="auto"/>
              <w:left w:val="single" w:sz="2" w:space="0" w:color="auto"/>
              <w:bottom w:val="single" w:sz="2" w:space="0" w:color="auto"/>
              <w:right w:val="single" w:sz="2" w:space="0" w:color="auto"/>
            </w:tcBorders>
            <w:vAlign w:val="center"/>
          </w:tcPr>
          <w:p w14:paraId="237E28B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在本公司直接或间接与东江环保保持实质性股权控制关系期间，本公司保证不利用自身对东江环保的控制关系从事或参与从事有损东江环保及其中小股东利益的行为。2、本公司将根据所控制企业的主营业务发展特点合理规划各企业的业务发展方向，避免承诺人及其控制的除东江环保以外的其他企业从事与东江环保主营业务存在实质性同业竞争的业务范围。3、无论何种原因，如本公司及控制的其他企业获得可能与东江环保构成同业竞争的业务机会，本公司将行使控股股东权利，促使将该等业务机会转让给东江环保。若该等业务机会尚不具备转让给东江环保的条件，或因其他原因导致东江环保暂无法取得上述业务机会，广</w:t>
            </w:r>
            <w:proofErr w:type="gramStart"/>
            <w:r>
              <w:rPr>
                <w:rFonts w:ascii="宋体" w:eastAsia="宋体" w:hAnsi="宋体" w:cs="宋体"/>
                <w:sz w:val="18"/>
                <w:szCs w:val="18"/>
              </w:rPr>
              <w:t>晟</w:t>
            </w:r>
            <w:proofErr w:type="gramEnd"/>
            <w:r>
              <w:rPr>
                <w:rFonts w:ascii="宋体" w:eastAsia="宋体" w:hAnsi="宋体" w:cs="宋体"/>
                <w:sz w:val="18"/>
                <w:szCs w:val="18"/>
              </w:rPr>
              <w:t>控股集团承诺尽快按国资管理规定、</w:t>
            </w:r>
            <w:proofErr w:type="gramStart"/>
            <w:r>
              <w:rPr>
                <w:rFonts w:ascii="宋体" w:eastAsia="宋体" w:hAnsi="宋体" w:cs="宋体"/>
                <w:sz w:val="18"/>
                <w:szCs w:val="18"/>
              </w:rPr>
              <w:t>相关法律</w:t>
            </w:r>
            <w:proofErr w:type="gramEnd"/>
            <w:r>
              <w:rPr>
                <w:rFonts w:ascii="宋体" w:eastAsia="宋体" w:hAnsi="宋体" w:cs="宋体"/>
                <w:sz w:val="18"/>
                <w:szCs w:val="18"/>
              </w:rPr>
              <w:t>法规及中国</w:t>
            </w:r>
            <w:r>
              <w:rPr>
                <w:rFonts w:ascii="宋体" w:eastAsia="宋体" w:hAnsi="宋体" w:cs="宋体"/>
                <w:sz w:val="18"/>
                <w:szCs w:val="18"/>
              </w:rPr>
              <w:lastRenderedPageBreak/>
              <w:t>证监会许可的其他方式妥善处理该业务。</w:t>
            </w:r>
          </w:p>
        </w:tc>
        <w:tc>
          <w:tcPr>
            <w:tcW w:w="1377" w:type="dxa"/>
            <w:tcBorders>
              <w:top w:val="single" w:sz="2" w:space="0" w:color="auto"/>
              <w:left w:val="single" w:sz="2" w:space="0" w:color="auto"/>
              <w:bottom w:val="single" w:sz="2" w:space="0" w:color="auto"/>
              <w:right w:val="single" w:sz="2" w:space="0" w:color="auto"/>
            </w:tcBorders>
            <w:vAlign w:val="center"/>
          </w:tcPr>
          <w:p w14:paraId="39EC754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2020年10月28日</w:t>
            </w:r>
          </w:p>
        </w:tc>
        <w:tc>
          <w:tcPr>
            <w:tcW w:w="1377" w:type="dxa"/>
            <w:tcBorders>
              <w:top w:val="single" w:sz="2" w:space="0" w:color="auto"/>
              <w:left w:val="single" w:sz="2" w:space="0" w:color="auto"/>
              <w:bottom w:val="single" w:sz="2" w:space="0" w:color="auto"/>
              <w:right w:val="single" w:sz="2" w:space="0" w:color="auto"/>
            </w:tcBorders>
            <w:vAlign w:val="center"/>
          </w:tcPr>
          <w:p w14:paraId="3F5D0B1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长期有效</w:t>
            </w:r>
          </w:p>
        </w:tc>
        <w:tc>
          <w:tcPr>
            <w:tcW w:w="1377" w:type="dxa"/>
            <w:tcBorders>
              <w:top w:val="single" w:sz="2" w:space="0" w:color="auto"/>
              <w:left w:val="single" w:sz="2" w:space="0" w:color="auto"/>
              <w:bottom w:val="single" w:sz="2" w:space="0" w:color="auto"/>
              <w:right w:val="single" w:sz="2" w:space="0" w:color="auto"/>
            </w:tcBorders>
            <w:vAlign w:val="center"/>
          </w:tcPr>
          <w:p w14:paraId="6F7FAF2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正在履行</w:t>
            </w:r>
          </w:p>
        </w:tc>
      </w:tr>
      <w:tr w:rsidR="0025246D" w14:paraId="588E15CE"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2844B4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收购报告书或权益变动报告书中所作承诺</w:t>
            </w:r>
          </w:p>
        </w:tc>
        <w:tc>
          <w:tcPr>
            <w:tcW w:w="1377" w:type="dxa"/>
            <w:tcBorders>
              <w:top w:val="single" w:sz="2" w:space="0" w:color="auto"/>
              <w:left w:val="single" w:sz="2" w:space="0" w:color="auto"/>
              <w:bottom w:val="single" w:sz="2" w:space="0" w:color="auto"/>
              <w:right w:val="single" w:sz="2" w:space="0" w:color="auto"/>
            </w:tcBorders>
            <w:vAlign w:val="center"/>
          </w:tcPr>
          <w:p w14:paraId="7848B21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w:t>
            </w:r>
            <w:proofErr w:type="gramStart"/>
            <w:r>
              <w:rPr>
                <w:rFonts w:ascii="宋体" w:eastAsia="宋体" w:hAnsi="宋体" w:cs="宋体"/>
                <w:sz w:val="18"/>
                <w:szCs w:val="18"/>
              </w:rPr>
              <w:t>晟</w:t>
            </w:r>
            <w:proofErr w:type="gramEnd"/>
            <w:r>
              <w:rPr>
                <w:rFonts w:ascii="宋体" w:eastAsia="宋体" w:hAnsi="宋体" w:cs="宋体"/>
                <w:sz w:val="18"/>
                <w:szCs w:val="18"/>
              </w:rPr>
              <w:t>投资发展有限公司、深圳市广</w:t>
            </w:r>
            <w:proofErr w:type="gramStart"/>
            <w:r>
              <w:rPr>
                <w:rFonts w:ascii="宋体" w:eastAsia="宋体" w:hAnsi="宋体" w:cs="宋体"/>
                <w:sz w:val="18"/>
                <w:szCs w:val="18"/>
              </w:rPr>
              <w:t>晟</w:t>
            </w:r>
            <w:proofErr w:type="gramEnd"/>
            <w:r>
              <w:rPr>
                <w:rFonts w:ascii="宋体" w:eastAsia="宋体" w:hAnsi="宋体" w:cs="宋体"/>
                <w:sz w:val="18"/>
                <w:szCs w:val="18"/>
              </w:rPr>
              <w:t>投资发展有限公司、广东省广</w:t>
            </w:r>
            <w:proofErr w:type="gramStart"/>
            <w:r>
              <w:rPr>
                <w:rFonts w:ascii="宋体" w:eastAsia="宋体" w:hAnsi="宋体" w:cs="宋体"/>
                <w:sz w:val="18"/>
                <w:szCs w:val="18"/>
              </w:rPr>
              <w:t>晟</w:t>
            </w:r>
            <w:proofErr w:type="gramEnd"/>
            <w:r>
              <w:rPr>
                <w:rFonts w:ascii="宋体" w:eastAsia="宋体" w:hAnsi="宋体" w:cs="宋体"/>
                <w:sz w:val="18"/>
                <w:szCs w:val="18"/>
              </w:rPr>
              <w:t>香港控股有限公司</w:t>
            </w:r>
          </w:p>
        </w:tc>
        <w:tc>
          <w:tcPr>
            <w:tcW w:w="1377" w:type="dxa"/>
            <w:tcBorders>
              <w:top w:val="single" w:sz="2" w:space="0" w:color="auto"/>
              <w:left w:val="single" w:sz="2" w:space="0" w:color="auto"/>
              <w:bottom w:val="single" w:sz="2" w:space="0" w:color="auto"/>
              <w:right w:val="single" w:sz="2" w:space="0" w:color="auto"/>
            </w:tcBorders>
            <w:vAlign w:val="center"/>
          </w:tcPr>
          <w:p w14:paraId="17E416C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关于同业竞争方面的承诺</w:t>
            </w:r>
          </w:p>
        </w:tc>
        <w:tc>
          <w:tcPr>
            <w:tcW w:w="1377" w:type="dxa"/>
            <w:tcBorders>
              <w:top w:val="single" w:sz="2" w:space="0" w:color="auto"/>
              <w:left w:val="single" w:sz="2" w:space="0" w:color="auto"/>
              <w:bottom w:val="single" w:sz="2" w:space="0" w:color="auto"/>
              <w:right w:val="single" w:sz="2" w:space="0" w:color="auto"/>
            </w:tcBorders>
            <w:vAlign w:val="center"/>
          </w:tcPr>
          <w:p w14:paraId="2449EF9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本公司将采取积极措施避免发生与东江环保及其附属企业主营业务有竞争或可能构成竞争的业务或活动，并促使本公司控制企业避免发生与东江环保及其附属企业主营业务有竞争或可能构成竞争的业务或活动。2、如本公司及本公司控制企业获得从事新业务的机会，而该等业务与东江环保及其附属企业主营业务构成或可能构成同业竞争时，本公司将在条件许可的前提下，以有利于上市公司的利益为原则，将尽最大努力促使该业务机会按合理和公平的条款和条件首先提供给东江环保或其附属企业。</w:t>
            </w:r>
          </w:p>
        </w:tc>
        <w:tc>
          <w:tcPr>
            <w:tcW w:w="1377" w:type="dxa"/>
            <w:tcBorders>
              <w:top w:val="single" w:sz="2" w:space="0" w:color="auto"/>
              <w:left w:val="single" w:sz="2" w:space="0" w:color="auto"/>
              <w:bottom w:val="single" w:sz="2" w:space="0" w:color="auto"/>
              <w:right w:val="single" w:sz="2" w:space="0" w:color="auto"/>
            </w:tcBorders>
            <w:vAlign w:val="center"/>
          </w:tcPr>
          <w:p w14:paraId="43782E0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2020年10月28日</w:t>
            </w:r>
          </w:p>
        </w:tc>
        <w:tc>
          <w:tcPr>
            <w:tcW w:w="1377" w:type="dxa"/>
            <w:tcBorders>
              <w:top w:val="single" w:sz="2" w:space="0" w:color="auto"/>
              <w:left w:val="single" w:sz="2" w:space="0" w:color="auto"/>
              <w:bottom w:val="single" w:sz="2" w:space="0" w:color="auto"/>
              <w:right w:val="single" w:sz="2" w:space="0" w:color="auto"/>
            </w:tcBorders>
            <w:vAlign w:val="center"/>
          </w:tcPr>
          <w:p w14:paraId="748B47D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长期有效</w:t>
            </w:r>
          </w:p>
        </w:tc>
        <w:tc>
          <w:tcPr>
            <w:tcW w:w="1377" w:type="dxa"/>
            <w:tcBorders>
              <w:top w:val="single" w:sz="2" w:space="0" w:color="auto"/>
              <w:left w:val="single" w:sz="2" w:space="0" w:color="auto"/>
              <w:bottom w:val="single" w:sz="2" w:space="0" w:color="auto"/>
              <w:right w:val="single" w:sz="2" w:space="0" w:color="auto"/>
            </w:tcBorders>
            <w:vAlign w:val="center"/>
          </w:tcPr>
          <w:p w14:paraId="1E4F056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正在履行</w:t>
            </w:r>
          </w:p>
        </w:tc>
      </w:tr>
      <w:tr w:rsidR="0025246D" w14:paraId="2FC69E8D"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DE7692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首次公开发行或再融资时所作承诺</w:t>
            </w:r>
          </w:p>
        </w:tc>
        <w:tc>
          <w:tcPr>
            <w:tcW w:w="1377" w:type="dxa"/>
            <w:tcBorders>
              <w:top w:val="single" w:sz="2" w:space="0" w:color="auto"/>
              <w:left w:val="single" w:sz="2" w:space="0" w:color="auto"/>
              <w:bottom w:val="single" w:sz="2" w:space="0" w:color="auto"/>
              <w:right w:val="single" w:sz="2" w:space="0" w:color="auto"/>
            </w:tcBorders>
            <w:vAlign w:val="center"/>
          </w:tcPr>
          <w:p w14:paraId="11BB18C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广东省广</w:t>
            </w:r>
            <w:proofErr w:type="gramStart"/>
            <w:r>
              <w:rPr>
                <w:rFonts w:ascii="宋体" w:eastAsia="宋体" w:hAnsi="宋体" w:cs="宋体"/>
                <w:sz w:val="18"/>
                <w:szCs w:val="18"/>
              </w:rPr>
              <w:t>晟</w:t>
            </w:r>
            <w:proofErr w:type="gramEnd"/>
            <w:r>
              <w:rPr>
                <w:rFonts w:ascii="宋体" w:eastAsia="宋体" w:hAnsi="宋体" w:cs="宋体"/>
                <w:sz w:val="18"/>
                <w:szCs w:val="18"/>
              </w:rPr>
              <w:t>控股集团有限公司</w:t>
            </w:r>
          </w:p>
        </w:tc>
        <w:tc>
          <w:tcPr>
            <w:tcW w:w="1377" w:type="dxa"/>
            <w:tcBorders>
              <w:top w:val="single" w:sz="2" w:space="0" w:color="auto"/>
              <w:left w:val="single" w:sz="2" w:space="0" w:color="auto"/>
              <w:bottom w:val="single" w:sz="2" w:space="0" w:color="auto"/>
              <w:right w:val="single" w:sz="2" w:space="0" w:color="auto"/>
            </w:tcBorders>
            <w:vAlign w:val="center"/>
          </w:tcPr>
          <w:p w14:paraId="51B14E1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关于公司填补回报措施能够得到切实履行的承诺</w:t>
            </w:r>
          </w:p>
        </w:tc>
        <w:tc>
          <w:tcPr>
            <w:tcW w:w="1377" w:type="dxa"/>
            <w:tcBorders>
              <w:top w:val="single" w:sz="2" w:space="0" w:color="auto"/>
              <w:left w:val="single" w:sz="2" w:space="0" w:color="auto"/>
              <w:bottom w:val="single" w:sz="2" w:space="0" w:color="auto"/>
              <w:right w:val="single" w:sz="2" w:space="0" w:color="auto"/>
            </w:tcBorders>
            <w:vAlign w:val="center"/>
          </w:tcPr>
          <w:p w14:paraId="1A0CFDF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1.不越权干预公司经营管理活动，不侵占公司利益；2.</w:t>
            </w:r>
            <w:proofErr w:type="gramStart"/>
            <w:r>
              <w:rPr>
                <w:rFonts w:ascii="宋体" w:eastAsia="宋体" w:hAnsi="宋体" w:cs="宋体"/>
                <w:sz w:val="18"/>
                <w:szCs w:val="18"/>
              </w:rPr>
              <w:t>本承诺</w:t>
            </w:r>
            <w:proofErr w:type="gramEnd"/>
            <w:r>
              <w:rPr>
                <w:rFonts w:ascii="宋体" w:eastAsia="宋体" w:hAnsi="宋体" w:cs="宋体"/>
                <w:sz w:val="18"/>
                <w:szCs w:val="18"/>
              </w:rPr>
              <w:t>函出具日后，如中国证券监督管理委员会、深圳证券交易所等证券监管机构就填补回报措施及其承诺</w:t>
            </w:r>
            <w:proofErr w:type="gramStart"/>
            <w:r>
              <w:rPr>
                <w:rFonts w:ascii="宋体" w:eastAsia="宋体" w:hAnsi="宋体" w:cs="宋体"/>
                <w:sz w:val="18"/>
                <w:szCs w:val="18"/>
              </w:rPr>
              <w:t>作出</w:t>
            </w:r>
            <w:proofErr w:type="gramEnd"/>
            <w:r>
              <w:rPr>
                <w:rFonts w:ascii="宋体" w:eastAsia="宋体" w:hAnsi="宋体" w:cs="宋体"/>
                <w:sz w:val="18"/>
                <w:szCs w:val="18"/>
              </w:rPr>
              <w:t>另行规定或提出其他要求且</w:t>
            </w:r>
            <w:proofErr w:type="gramStart"/>
            <w:r>
              <w:rPr>
                <w:rFonts w:ascii="宋体" w:eastAsia="宋体" w:hAnsi="宋体" w:cs="宋体"/>
                <w:sz w:val="18"/>
                <w:szCs w:val="18"/>
              </w:rPr>
              <w:t>本承诺</w:t>
            </w:r>
            <w:proofErr w:type="gramEnd"/>
            <w:r>
              <w:rPr>
                <w:rFonts w:ascii="宋体" w:eastAsia="宋体" w:hAnsi="宋体" w:cs="宋体"/>
                <w:sz w:val="18"/>
                <w:szCs w:val="18"/>
              </w:rPr>
              <w:t>应满足而不能满足该等规定时，</w:t>
            </w:r>
            <w:r>
              <w:rPr>
                <w:rFonts w:ascii="宋体" w:eastAsia="宋体" w:hAnsi="宋体" w:cs="宋体"/>
                <w:sz w:val="18"/>
                <w:szCs w:val="18"/>
              </w:rPr>
              <w:lastRenderedPageBreak/>
              <w:t>本公司承诺届时将按照最新规定出具补充承诺；3.切实履行公司制定的有关填补回报的相关措施以及对此</w:t>
            </w:r>
            <w:proofErr w:type="gramStart"/>
            <w:r>
              <w:rPr>
                <w:rFonts w:ascii="宋体" w:eastAsia="宋体" w:hAnsi="宋体" w:cs="宋体"/>
                <w:sz w:val="18"/>
                <w:szCs w:val="18"/>
              </w:rPr>
              <w:t>作出</w:t>
            </w:r>
            <w:proofErr w:type="gramEnd"/>
            <w:r>
              <w:rPr>
                <w:rFonts w:ascii="宋体" w:eastAsia="宋体" w:hAnsi="宋体" w:cs="宋体"/>
                <w:sz w:val="18"/>
                <w:szCs w:val="18"/>
              </w:rPr>
              <w:t>的任何有关填补回报措施的承诺，若违反该等承诺并给公司或者公司其他股东造成损失的，愿意依法承担对公司或者其他股东的补偿责任。</w:t>
            </w:r>
          </w:p>
        </w:tc>
        <w:tc>
          <w:tcPr>
            <w:tcW w:w="1377" w:type="dxa"/>
            <w:tcBorders>
              <w:top w:val="single" w:sz="2" w:space="0" w:color="auto"/>
              <w:left w:val="single" w:sz="2" w:space="0" w:color="auto"/>
              <w:bottom w:val="single" w:sz="2" w:space="0" w:color="auto"/>
              <w:right w:val="single" w:sz="2" w:space="0" w:color="auto"/>
            </w:tcBorders>
            <w:vAlign w:val="center"/>
          </w:tcPr>
          <w:p w14:paraId="7F77455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2022年05月28日</w:t>
            </w:r>
          </w:p>
        </w:tc>
        <w:tc>
          <w:tcPr>
            <w:tcW w:w="1377" w:type="dxa"/>
            <w:tcBorders>
              <w:top w:val="single" w:sz="2" w:space="0" w:color="auto"/>
              <w:left w:val="single" w:sz="2" w:space="0" w:color="auto"/>
              <w:bottom w:val="single" w:sz="2" w:space="0" w:color="auto"/>
              <w:right w:val="single" w:sz="2" w:space="0" w:color="auto"/>
            </w:tcBorders>
            <w:vAlign w:val="center"/>
          </w:tcPr>
          <w:p w14:paraId="1DAB1FC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长期有效</w:t>
            </w:r>
          </w:p>
        </w:tc>
        <w:tc>
          <w:tcPr>
            <w:tcW w:w="1377" w:type="dxa"/>
            <w:tcBorders>
              <w:top w:val="single" w:sz="2" w:space="0" w:color="auto"/>
              <w:left w:val="single" w:sz="2" w:space="0" w:color="auto"/>
              <w:bottom w:val="single" w:sz="2" w:space="0" w:color="auto"/>
              <w:right w:val="single" w:sz="2" w:space="0" w:color="auto"/>
            </w:tcBorders>
            <w:vAlign w:val="center"/>
          </w:tcPr>
          <w:p w14:paraId="48EFBA30" w14:textId="792E3E77" w:rsidR="0025246D" w:rsidRDefault="007225E0">
            <w:pPr>
              <w:spacing w:after="0" w:line="240" w:lineRule="exact"/>
              <w:rPr>
                <w:rFonts w:ascii="宋体" w:eastAsia="宋体" w:hAnsi="宋体" w:cs="宋体" w:hint="eastAsia"/>
                <w:sz w:val="18"/>
                <w:szCs w:val="18"/>
              </w:rPr>
            </w:pPr>
            <w:r>
              <w:rPr>
                <w:rFonts w:ascii="宋体" w:eastAsia="宋体" w:hAnsi="宋体" w:cs="宋体"/>
                <w:sz w:val="18"/>
                <w:szCs w:val="18"/>
              </w:rPr>
              <w:t>正在履行</w:t>
            </w:r>
          </w:p>
        </w:tc>
      </w:tr>
      <w:tr w:rsidR="0025246D" w14:paraId="7294C857"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1BD5C4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首次公开发行或再融资时所作承诺</w:t>
            </w:r>
          </w:p>
        </w:tc>
        <w:tc>
          <w:tcPr>
            <w:tcW w:w="1377" w:type="dxa"/>
            <w:tcBorders>
              <w:top w:val="single" w:sz="2" w:space="0" w:color="auto"/>
              <w:left w:val="single" w:sz="2" w:space="0" w:color="auto"/>
              <w:bottom w:val="single" w:sz="2" w:space="0" w:color="auto"/>
              <w:right w:val="single" w:sz="2" w:space="0" w:color="auto"/>
            </w:tcBorders>
            <w:vAlign w:val="center"/>
          </w:tcPr>
          <w:p w14:paraId="08897CC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张维仰</w:t>
            </w:r>
          </w:p>
        </w:tc>
        <w:tc>
          <w:tcPr>
            <w:tcW w:w="1377" w:type="dxa"/>
            <w:tcBorders>
              <w:top w:val="single" w:sz="2" w:space="0" w:color="auto"/>
              <w:left w:val="single" w:sz="2" w:space="0" w:color="auto"/>
              <w:bottom w:val="single" w:sz="2" w:space="0" w:color="auto"/>
              <w:right w:val="single" w:sz="2" w:space="0" w:color="auto"/>
            </w:tcBorders>
            <w:vAlign w:val="center"/>
          </w:tcPr>
          <w:p w14:paraId="1D84199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其他承诺</w:t>
            </w:r>
          </w:p>
        </w:tc>
        <w:tc>
          <w:tcPr>
            <w:tcW w:w="1377" w:type="dxa"/>
            <w:tcBorders>
              <w:top w:val="single" w:sz="2" w:space="0" w:color="auto"/>
              <w:left w:val="single" w:sz="2" w:space="0" w:color="auto"/>
              <w:bottom w:val="single" w:sz="2" w:space="0" w:color="auto"/>
              <w:right w:val="single" w:sz="2" w:space="0" w:color="auto"/>
            </w:tcBorders>
            <w:vAlign w:val="center"/>
          </w:tcPr>
          <w:p w14:paraId="6FD653A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如发行人、下属分公司及控股子公司因执行住房公积金事宜而被要求补缴住房公积金、缴纳罚款或因此遭受任何损失，实际控制人将及时、无条件且全额补偿发行人及其分公司、控股子公司因此遭受的一切损失。</w:t>
            </w:r>
          </w:p>
        </w:tc>
        <w:tc>
          <w:tcPr>
            <w:tcW w:w="1377" w:type="dxa"/>
            <w:tcBorders>
              <w:top w:val="single" w:sz="2" w:space="0" w:color="auto"/>
              <w:left w:val="single" w:sz="2" w:space="0" w:color="auto"/>
              <w:bottom w:val="single" w:sz="2" w:space="0" w:color="auto"/>
              <w:right w:val="single" w:sz="2" w:space="0" w:color="auto"/>
            </w:tcBorders>
            <w:vAlign w:val="center"/>
          </w:tcPr>
          <w:p w14:paraId="0C54F8E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2010年12月01日</w:t>
            </w:r>
          </w:p>
        </w:tc>
        <w:tc>
          <w:tcPr>
            <w:tcW w:w="1377" w:type="dxa"/>
            <w:tcBorders>
              <w:top w:val="single" w:sz="2" w:space="0" w:color="auto"/>
              <w:left w:val="single" w:sz="2" w:space="0" w:color="auto"/>
              <w:bottom w:val="single" w:sz="2" w:space="0" w:color="auto"/>
              <w:right w:val="single" w:sz="2" w:space="0" w:color="auto"/>
            </w:tcBorders>
            <w:vAlign w:val="center"/>
          </w:tcPr>
          <w:p w14:paraId="32DE774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长期有效</w:t>
            </w:r>
          </w:p>
        </w:tc>
        <w:tc>
          <w:tcPr>
            <w:tcW w:w="1377" w:type="dxa"/>
            <w:tcBorders>
              <w:top w:val="single" w:sz="2" w:space="0" w:color="auto"/>
              <w:left w:val="single" w:sz="2" w:space="0" w:color="auto"/>
              <w:bottom w:val="single" w:sz="2" w:space="0" w:color="auto"/>
              <w:right w:val="single" w:sz="2" w:space="0" w:color="auto"/>
            </w:tcBorders>
            <w:vAlign w:val="center"/>
          </w:tcPr>
          <w:p w14:paraId="1B930789" w14:textId="117140C4" w:rsidR="0025246D" w:rsidRDefault="007225E0">
            <w:pPr>
              <w:spacing w:after="0" w:line="240" w:lineRule="exact"/>
              <w:rPr>
                <w:rFonts w:ascii="宋体" w:eastAsia="宋体" w:hAnsi="宋体" w:cs="宋体" w:hint="eastAsia"/>
                <w:sz w:val="18"/>
                <w:szCs w:val="18"/>
              </w:rPr>
            </w:pPr>
            <w:r>
              <w:rPr>
                <w:rFonts w:ascii="宋体" w:eastAsia="宋体" w:hAnsi="宋体" w:cs="宋体"/>
                <w:sz w:val="18"/>
                <w:szCs w:val="18"/>
              </w:rPr>
              <w:t>正在履行</w:t>
            </w:r>
          </w:p>
        </w:tc>
      </w:tr>
      <w:tr w:rsidR="0025246D" w14:paraId="321A3CD8"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0D6ACF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首次公开发行或再融资时所作承诺</w:t>
            </w:r>
          </w:p>
        </w:tc>
        <w:tc>
          <w:tcPr>
            <w:tcW w:w="1377" w:type="dxa"/>
            <w:tcBorders>
              <w:top w:val="single" w:sz="2" w:space="0" w:color="auto"/>
              <w:left w:val="single" w:sz="2" w:space="0" w:color="auto"/>
              <w:bottom w:val="single" w:sz="2" w:space="0" w:color="auto"/>
              <w:right w:val="single" w:sz="2" w:space="0" w:color="auto"/>
            </w:tcBorders>
            <w:vAlign w:val="center"/>
          </w:tcPr>
          <w:p w14:paraId="56B54C6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张维仰</w:t>
            </w:r>
          </w:p>
        </w:tc>
        <w:tc>
          <w:tcPr>
            <w:tcW w:w="1377" w:type="dxa"/>
            <w:tcBorders>
              <w:top w:val="single" w:sz="2" w:space="0" w:color="auto"/>
              <w:left w:val="single" w:sz="2" w:space="0" w:color="auto"/>
              <w:bottom w:val="single" w:sz="2" w:space="0" w:color="auto"/>
              <w:right w:val="single" w:sz="2" w:space="0" w:color="auto"/>
            </w:tcBorders>
            <w:vAlign w:val="center"/>
          </w:tcPr>
          <w:p w14:paraId="0441D84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其他承诺</w:t>
            </w:r>
          </w:p>
        </w:tc>
        <w:tc>
          <w:tcPr>
            <w:tcW w:w="1377" w:type="dxa"/>
            <w:tcBorders>
              <w:top w:val="single" w:sz="2" w:space="0" w:color="auto"/>
              <w:left w:val="single" w:sz="2" w:space="0" w:color="auto"/>
              <w:bottom w:val="single" w:sz="2" w:space="0" w:color="auto"/>
              <w:right w:val="single" w:sz="2" w:space="0" w:color="auto"/>
            </w:tcBorders>
            <w:vAlign w:val="center"/>
          </w:tcPr>
          <w:p w14:paraId="6D11E3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若税务主管部门对本公司上市前享受的企业所得税减免税款进行追缴，则由张维仰先生无条件地全额承担应补交的税款及因此所产生的所有相关费用。</w:t>
            </w:r>
          </w:p>
        </w:tc>
        <w:tc>
          <w:tcPr>
            <w:tcW w:w="1377" w:type="dxa"/>
            <w:tcBorders>
              <w:top w:val="single" w:sz="2" w:space="0" w:color="auto"/>
              <w:left w:val="single" w:sz="2" w:space="0" w:color="auto"/>
              <w:bottom w:val="single" w:sz="2" w:space="0" w:color="auto"/>
              <w:right w:val="single" w:sz="2" w:space="0" w:color="auto"/>
            </w:tcBorders>
            <w:vAlign w:val="center"/>
          </w:tcPr>
          <w:p w14:paraId="6247B31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2010年12月01日</w:t>
            </w:r>
          </w:p>
        </w:tc>
        <w:tc>
          <w:tcPr>
            <w:tcW w:w="1377" w:type="dxa"/>
            <w:tcBorders>
              <w:top w:val="single" w:sz="2" w:space="0" w:color="auto"/>
              <w:left w:val="single" w:sz="2" w:space="0" w:color="auto"/>
              <w:bottom w:val="single" w:sz="2" w:space="0" w:color="auto"/>
              <w:right w:val="single" w:sz="2" w:space="0" w:color="auto"/>
            </w:tcBorders>
            <w:vAlign w:val="center"/>
          </w:tcPr>
          <w:p w14:paraId="73AF477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长期有效</w:t>
            </w:r>
          </w:p>
        </w:tc>
        <w:tc>
          <w:tcPr>
            <w:tcW w:w="1377" w:type="dxa"/>
            <w:tcBorders>
              <w:top w:val="single" w:sz="2" w:space="0" w:color="auto"/>
              <w:left w:val="single" w:sz="2" w:space="0" w:color="auto"/>
              <w:bottom w:val="single" w:sz="2" w:space="0" w:color="auto"/>
              <w:right w:val="single" w:sz="2" w:space="0" w:color="auto"/>
            </w:tcBorders>
            <w:vAlign w:val="center"/>
          </w:tcPr>
          <w:p w14:paraId="2655513C" w14:textId="4601B1FD" w:rsidR="0025246D" w:rsidRDefault="007225E0">
            <w:pPr>
              <w:spacing w:after="0" w:line="240" w:lineRule="exact"/>
              <w:rPr>
                <w:rFonts w:ascii="宋体" w:eastAsia="宋体" w:hAnsi="宋体" w:cs="宋体" w:hint="eastAsia"/>
                <w:sz w:val="18"/>
                <w:szCs w:val="18"/>
              </w:rPr>
            </w:pPr>
            <w:r>
              <w:rPr>
                <w:rFonts w:ascii="宋体" w:eastAsia="宋体" w:hAnsi="宋体" w:cs="宋体"/>
                <w:sz w:val="18"/>
                <w:szCs w:val="18"/>
              </w:rPr>
              <w:t>正在履行</w:t>
            </w:r>
          </w:p>
        </w:tc>
      </w:tr>
      <w:tr w:rsidR="0025246D" w14:paraId="4E671BF6"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39D005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首次公开发行或再融资时所作承诺</w:t>
            </w:r>
          </w:p>
        </w:tc>
        <w:tc>
          <w:tcPr>
            <w:tcW w:w="1377" w:type="dxa"/>
            <w:tcBorders>
              <w:top w:val="single" w:sz="2" w:space="0" w:color="auto"/>
              <w:left w:val="single" w:sz="2" w:space="0" w:color="auto"/>
              <w:bottom w:val="single" w:sz="2" w:space="0" w:color="auto"/>
              <w:right w:val="single" w:sz="2" w:space="0" w:color="auto"/>
            </w:tcBorders>
            <w:vAlign w:val="center"/>
          </w:tcPr>
          <w:p w14:paraId="2922C33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张维仰</w:t>
            </w:r>
          </w:p>
        </w:tc>
        <w:tc>
          <w:tcPr>
            <w:tcW w:w="1377" w:type="dxa"/>
            <w:tcBorders>
              <w:top w:val="single" w:sz="2" w:space="0" w:color="auto"/>
              <w:left w:val="single" w:sz="2" w:space="0" w:color="auto"/>
              <w:bottom w:val="single" w:sz="2" w:space="0" w:color="auto"/>
              <w:right w:val="single" w:sz="2" w:space="0" w:color="auto"/>
            </w:tcBorders>
            <w:vAlign w:val="center"/>
          </w:tcPr>
          <w:p w14:paraId="35A855B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其他承诺</w:t>
            </w:r>
          </w:p>
        </w:tc>
        <w:tc>
          <w:tcPr>
            <w:tcW w:w="1377" w:type="dxa"/>
            <w:tcBorders>
              <w:top w:val="single" w:sz="2" w:space="0" w:color="auto"/>
              <w:left w:val="single" w:sz="2" w:space="0" w:color="auto"/>
              <w:bottom w:val="single" w:sz="2" w:space="0" w:color="auto"/>
              <w:right w:val="single" w:sz="2" w:space="0" w:color="auto"/>
            </w:tcBorders>
            <w:vAlign w:val="center"/>
          </w:tcPr>
          <w:p w14:paraId="15EC6E6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在中国证监会核准公司本次发行股票并上市、且公司公开发行的股票在证券交易所正式挂牌后，如因公司或其分公司、控股子公司租赁房地产不能被持</w:t>
            </w:r>
            <w:r>
              <w:rPr>
                <w:rFonts w:ascii="宋体" w:eastAsia="宋体" w:hAnsi="宋体" w:cs="宋体"/>
                <w:sz w:val="18"/>
                <w:szCs w:val="18"/>
              </w:rPr>
              <w:lastRenderedPageBreak/>
              <w:t>续租用（包括但不限于由于产权不被确认的原因被拆迁或其它原因），而给公司或其分公司、控股子公司生产、经营造成损失的，本人愿意承担公司或其分公司、控股子公司因此而承担的全部损失。</w:t>
            </w:r>
          </w:p>
        </w:tc>
        <w:tc>
          <w:tcPr>
            <w:tcW w:w="1377" w:type="dxa"/>
            <w:tcBorders>
              <w:top w:val="single" w:sz="2" w:space="0" w:color="auto"/>
              <w:left w:val="single" w:sz="2" w:space="0" w:color="auto"/>
              <w:bottom w:val="single" w:sz="2" w:space="0" w:color="auto"/>
              <w:right w:val="single" w:sz="2" w:space="0" w:color="auto"/>
            </w:tcBorders>
            <w:vAlign w:val="center"/>
          </w:tcPr>
          <w:p w14:paraId="2A5405A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2010年12月01日</w:t>
            </w:r>
          </w:p>
        </w:tc>
        <w:tc>
          <w:tcPr>
            <w:tcW w:w="1377" w:type="dxa"/>
            <w:tcBorders>
              <w:top w:val="single" w:sz="2" w:space="0" w:color="auto"/>
              <w:left w:val="single" w:sz="2" w:space="0" w:color="auto"/>
              <w:bottom w:val="single" w:sz="2" w:space="0" w:color="auto"/>
              <w:right w:val="single" w:sz="2" w:space="0" w:color="auto"/>
            </w:tcBorders>
            <w:vAlign w:val="center"/>
          </w:tcPr>
          <w:p w14:paraId="74691C1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长期有效</w:t>
            </w:r>
          </w:p>
        </w:tc>
        <w:tc>
          <w:tcPr>
            <w:tcW w:w="1377" w:type="dxa"/>
            <w:tcBorders>
              <w:top w:val="single" w:sz="2" w:space="0" w:color="auto"/>
              <w:left w:val="single" w:sz="2" w:space="0" w:color="auto"/>
              <w:bottom w:val="single" w:sz="2" w:space="0" w:color="auto"/>
              <w:right w:val="single" w:sz="2" w:space="0" w:color="auto"/>
            </w:tcBorders>
            <w:vAlign w:val="center"/>
          </w:tcPr>
          <w:p w14:paraId="7F67DBC5" w14:textId="490F4422" w:rsidR="0025246D" w:rsidRDefault="007225E0">
            <w:pPr>
              <w:spacing w:after="0" w:line="240" w:lineRule="exact"/>
              <w:rPr>
                <w:rFonts w:ascii="宋体" w:eastAsia="宋体" w:hAnsi="宋体" w:cs="宋体" w:hint="eastAsia"/>
                <w:sz w:val="18"/>
                <w:szCs w:val="18"/>
              </w:rPr>
            </w:pPr>
            <w:r>
              <w:rPr>
                <w:rFonts w:ascii="宋体" w:eastAsia="宋体" w:hAnsi="宋体" w:cs="宋体"/>
                <w:sz w:val="18"/>
                <w:szCs w:val="18"/>
              </w:rPr>
              <w:t>正在履行</w:t>
            </w:r>
          </w:p>
        </w:tc>
      </w:tr>
      <w:tr w:rsidR="0025246D" w14:paraId="37CDA593"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4A88EE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其他承诺</w:t>
            </w:r>
          </w:p>
        </w:tc>
        <w:tc>
          <w:tcPr>
            <w:tcW w:w="1377" w:type="dxa"/>
            <w:tcBorders>
              <w:top w:val="single" w:sz="2" w:space="0" w:color="auto"/>
              <w:left w:val="single" w:sz="2" w:space="0" w:color="auto"/>
              <w:bottom w:val="single" w:sz="2" w:space="0" w:color="auto"/>
              <w:right w:val="single" w:sz="2" w:space="0" w:color="auto"/>
            </w:tcBorders>
            <w:vAlign w:val="center"/>
          </w:tcPr>
          <w:p w14:paraId="317EE1E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公司</w:t>
            </w:r>
          </w:p>
        </w:tc>
        <w:tc>
          <w:tcPr>
            <w:tcW w:w="1377" w:type="dxa"/>
            <w:tcBorders>
              <w:top w:val="single" w:sz="2" w:space="0" w:color="auto"/>
              <w:left w:val="single" w:sz="2" w:space="0" w:color="auto"/>
              <w:bottom w:val="single" w:sz="2" w:space="0" w:color="auto"/>
              <w:right w:val="single" w:sz="2" w:space="0" w:color="auto"/>
            </w:tcBorders>
            <w:vAlign w:val="center"/>
          </w:tcPr>
          <w:p w14:paraId="6BAE08C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分红承诺</w:t>
            </w:r>
          </w:p>
        </w:tc>
        <w:tc>
          <w:tcPr>
            <w:tcW w:w="1377" w:type="dxa"/>
            <w:tcBorders>
              <w:top w:val="single" w:sz="2" w:space="0" w:color="auto"/>
              <w:left w:val="single" w:sz="2" w:space="0" w:color="auto"/>
              <w:bottom w:val="single" w:sz="2" w:space="0" w:color="auto"/>
              <w:right w:val="single" w:sz="2" w:space="0" w:color="auto"/>
            </w:tcBorders>
            <w:vAlign w:val="center"/>
          </w:tcPr>
          <w:p w14:paraId="0E949A2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公司未来三年（2024-2026年）的具体股东回报规划（一）、利润分配的形式：公司可以采取现金、股票、现金及股票相结合或者法律、法规允许的其他方式分配利润，但优先采用现金分红的利润分配方式。（二）、利润分配的条件及比例（1）现金分红的条件及比例：在符合利润分配原则、保证公司正常经营和长远发展的前提下，公司原则上每年年度股东大会召开后进行一次现金分红，公司董事会可以根据公司的盈利状况及资金需求状况提议公司进行中期现金分红。在满足现金分红条件时，公司每年年度股东大会召开后进行一次现金分红，公司董事会可以根据公司盈</w:t>
            </w:r>
            <w:r>
              <w:rPr>
                <w:rFonts w:ascii="宋体" w:eastAsia="宋体" w:hAnsi="宋体" w:cs="宋体"/>
                <w:sz w:val="18"/>
                <w:szCs w:val="18"/>
              </w:rPr>
              <w:lastRenderedPageBreak/>
              <w:t>利情况及资金状况提议公司进行中期现金分红。（2）差异化的现金分红政策:公司董事会应当综合考虑所处行业特点、</w:t>
            </w:r>
            <w:proofErr w:type="gramStart"/>
            <w:r>
              <w:rPr>
                <w:rFonts w:ascii="宋体" w:eastAsia="宋体" w:hAnsi="宋体" w:cs="宋体"/>
                <w:sz w:val="18"/>
                <w:szCs w:val="18"/>
              </w:rPr>
              <w:t>发展阶段</w:t>
            </w:r>
            <w:proofErr w:type="gramEnd"/>
            <w:r>
              <w:rPr>
                <w:rFonts w:ascii="宋体" w:eastAsia="宋体" w:hAnsi="宋体" w:cs="宋体"/>
                <w:sz w:val="18"/>
                <w:szCs w:val="18"/>
              </w:rPr>
              <w:t>、自身经营模式、盈利水平以及是否有重大资金支出安排等因素，提出差异化的现金分红政策。（3）股利分配的条件：在满足上述现金分红条件情况下，公司将积极采取现金方式分配股利，原则上每年度进行一次现金分红。在保证公司股本规模和股权结构合理的前提下，基于回报投资者和分享企业价值考虑，当公司股票估值处于合理范围内，公司可以发放股票股利。</w:t>
            </w:r>
          </w:p>
        </w:tc>
        <w:tc>
          <w:tcPr>
            <w:tcW w:w="1377" w:type="dxa"/>
            <w:tcBorders>
              <w:top w:val="single" w:sz="2" w:space="0" w:color="auto"/>
              <w:left w:val="single" w:sz="2" w:space="0" w:color="auto"/>
              <w:bottom w:val="single" w:sz="2" w:space="0" w:color="auto"/>
              <w:right w:val="single" w:sz="2" w:space="0" w:color="auto"/>
            </w:tcBorders>
            <w:vAlign w:val="center"/>
          </w:tcPr>
          <w:p w14:paraId="75EAC9C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2024年10月25日</w:t>
            </w:r>
          </w:p>
        </w:tc>
        <w:tc>
          <w:tcPr>
            <w:tcW w:w="1377" w:type="dxa"/>
            <w:tcBorders>
              <w:top w:val="single" w:sz="2" w:space="0" w:color="auto"/>
              <w:left w:val="single" w:sz="2" w:space="0" w:color="auto"/>
              <w:bottom w:val="single" w:sz="2" w:space="0" w:color="auto"/>
              <w:right w:val="single" w:sz="2" w:space="0" w:color="auto"/>
            </w:tcBorders>
            <w:vAlign w:val="center"/>
          </w:tcPr>
          <w:p w14:paraId="4B4B713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三年</w:t>
            </w:r>
          </w:p>
        </w:tc>
        <w:tc>
          <w:tcPr>
            <w:tcW w:w="1377" w:type="dxa"/>
            <w:tcBorders>
              <w:top w:val="single" w:sz="2" w:space="0" w:color="auto"/>
              <w:left w:val="single" w:sz="2" w:space="0" w:color="auto"/>
              <w:bottom w:val="single" w:sz="2" w:space="0" w:color="auto"/>
              <w:right w:val="single" w:sz="2" w:space="0" w:color="auto"/>
            </w:tcBorders>
            <w:vAlign w:val="center"/>
          </w:tcPr>
          <w:p w14:paraId="2843457D" w14:textId="77C40255" w:rsidR="0025246D" w:rsidRDefault="007225E0">
            <w:pPr>
              <w:spacing w:after="0" w:line="240" w:lineRule="exact"/>
              <w:rPr>
                <w:rFonts w:ascii="宋体" w:eastAsia="宋体" w:hAnsi="宋体" w:cs="宋体" w:hint="eastAsia"/>
                <w:sz w:val="18"/>
                <w:szCs w:val="18"/>
              </w:rPr>
            </w:pPr>
            <w:r>
              <w:rPr>
                <w:rFonts w:ascii="宋体" w:eastAsia="宋体" w:hAnsi="宋体" w:cs="宋体"/>
                <w:sz w:val="18"/>
                <w:szCs w:val="18"/>
              </w:rPr>
              <w:t>正在履行</w:t>
            </w:r>
          </w:p>
        </w:tc>
      </w:tr>
      <w:tr w:rsidR="0025246D" w14:paraId="0024A908"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755D81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承诺是否按时履行</w:t>
            </w:r>
          </w:p>
        </w:tc>
        <w:tc>
          <w:tcPr>
            <w:tcW w:w="8262" w:type="dxa"/>
            <w:gridSpan w:val="6"/>
            <w:tcBorders>
              <w:top w:val="single" w:sz="2" w:space="0" w:color="auto"/>
              <w:left w:val="single" w:sz="2" w:space="0" w:color="auto"/>
              <w:bottom w:val="single" w:sz="2" w:space="0" w:color="auto"/>
              <w:right w:val="single" w:sz="2" w:space="0" w:color="auto"/>
            </w:tcBorders>
            <w:vAlign w:val="center"/>
          </w:tcPr>
          <w:p w14:paraId="634F9C1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41819179"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97536A1" w14:textId="77777777" w:rsidR="0025246D" w:rsidRDefault="00000000">
            <w:pPr>
              <w:spacing w:before="40" w:after="40" w:line="240" w:lineRule="exact"/>
              <w:rPr>
                <w:rFonts w:ascii="宋体" w:eastAsia="宋体" w:hAnsi="宋体" w:cs="宋体" w:hint="eastAsia"/>
                <w:sz w:val="18"/>
                <w:szCs w:val="18"/>
              </w:rPr>
            </w:pPr>
            <w:proofErr w:type="gramStart"/>
            <w:r>
              <w:rPr>
                <w:rFonts w:ascii="宋体" w:eastAsia="宋体" w:hAnsi="宋体" w:cs="宋体"/>
                <w:sz w:val="18"/>
                <w:szCs w:val="18"/>
              </w:rPr>
              <w:t>如承诺</w:t>
            </w:r>
            <w:proofErr w:type="gramEnd"/>
            <w:r>
              <w:rPr>
                <w:rFonts w:ascii="宋体" w:eastAsia="宋体" w:hAnsi="宋体" w:cs="宋体"/>
                <w:sz w:val="18"/>
                <w:szCs w:val="18"/>
              </w:rPr>
              <w:t>超期未履行完毕的，应当详细说明未完</w:t>
            </w:r>
            <w:proofErr w:type="gramStart"/>
            <w:r>
              <w:rPr>
                <w:rFonts w:ascii="宋体" w:eastAsia="宋体" w:hAnsi="宋体" w:cs="宋体"/>
                <w:sz w:val="18"/>
                <w:szCs w:val="18"/>
              </w:rPr>
              <w:t>成履行</w:t>
            </w:r>
            <w:proofErr w:type="gramEnd"/>
            <w:r>
              <w:rPr>
                <w:rFonts w:ascii="宋体" w:eastAsia="宋体" w:hAnsi="宋体" w:cs="宋体"/>
                <w:sz w:val="18"/>
                <w:szCs w:val="18"/>
              </w:rPr>
              <w:t>的具体原因及下一步的工作计划</w:t>
            </w:r>
          </w:p>
        </w:tc>
        <w:tc>
          <w:tcPr>
            <w:tcW w:w="8262" w:type="dxa"/>
            <w:gridSpan w:val="6"/>
            <w:tcBorders>
              <w:top w:val="single" w:sz="2" w:space="0" w:color="auto"/>
              <w:left w:val="single" w:sz="2" w:space="0" w:color="auto"/>
              <w:bottom w:val="single" w:sz="2" w:space="0" w:color="auto"/>
              <w:right w:val="single" w:sz="2" w:space="0" w:color="auto"/>
            </w:tcBorders>
            <w:vAlign w:val="center"/>
          </w:tcPr>
          <w:p w14:paraId="40BD841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bl>
    <w:p w14:paraId="22B6AB92" w14:textId="77777777" w:rsidR="0025246D" w:rsidRDefault="00000000">
      <w:pPr>
        <w:pStyle w:val="3"/>
        <w:spacing w:line="280" w:lineRule="exact"/>
        <w:jc w:val="left"/>
        <w:rPr>
          <w:rFonts w:ascii="宋体" w:hAnsi="宋体" w:cs="宋体" w:hint="eastAsia"/>
          <w:b/>
          <w:bCs/>
        </w:rPr>
      </w:pPr>
      <w:bookmarkStart w:id="92" w:name="_Toc988976"/>
      <w:r>
        <w:rPr>
          <w:rFonts w:ascii="宋体" w:hAnsi="宋体" w:cs="宋体"/>
          <w:b/>
          <w:bCs/>
        </w:rPr>
        <w:t>2、公司资产或项目存在盈利预测，</w:t>
      </w:r>
      <w:proofErr w:type="gramStart"/>
      <w:r>
        <w:rPr>
          <w:rFonts w:ascii="宋体" w:hAnsi="宋体" w:cs="宋体"/>
          <w:b/>
          <w:bCs/>
        </w:rPr>
        <w:t>且报告</w:t>
      </w:r>
      <w:proofErr w:type="gramEnd"/>
      <w:r>
        <w:rPr>
          <w:rFonts w:ascii="宋体" w:hAnsi="宋体" w:cs="宋体"/>
          <w:b/>
          <w:bCs/>
        </w:rPr>
        <w:t>期仍处在盈利预测期间，公司就资产或项目达到原盈利预测及其原因做出说明</w:t>
      </w:r>
      <w:bookmarkEnd w:id="92"/>
    </w:p>
    <w:p w14:paraId="54E0C6F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4E3EFF00" w14:textId="77777777" w:rsidR="0025246D" w:rsidRDefault="00000000">
      <w:pPr>
        <w:pStyle w:val="3"/>
        <w:spacing w:line="280" w:lineRule="exact"/>
        <w:jc w:val="left"/>
        <w:rPr>
          <w:rFonts w:ascii="宋体" w:hAnsi="宋体" w:cs="宋体" w:hint="eastAsia"/>
          <w:b/>
          <w:bCs/>
        </w:rPr>
      </w:pPr>
      <w:bookmarkStart w:id="93" w:name="_Toc988977"/>
      <w:r>
        <w:rPr>
          <w:rFonts w:ascii="宋体" w:hAnsi="宋体" w:cs="宋体"/>
          <w:b/>
          <w:bCs/>
        </w:rPr>
        <w:t>3、公司涉及业绩承诺</w:t>
      </w:r>
      <w:bookmarkEnd w:id="93"/>
    </w:p>
    <w:p w14:paraId="61C97F1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A1D51E7" w14:textId="77777777" w:rsidR="0025246D" w:rsidRDefault="00000000">
      <w:pPr>
        <w:pStyle w:val="2"/>
        <w:spacing w:before="300" w:after="300" w:line="320" w:lineRule="exact"/>
        <w:rPr>
          <w:rFonts w:ascii="宋体" w:eastAsia="宋体" w:hAnsi="宋体" w:cs="宋体" w:hint="eastAsia"/>
          <w:b/>
          <w:bCs/>
          <w:sz w:val="24"/>
          <w:szCs w:val="24"/>
        </w:rPr>
      </w:pPr>
      <w:bookmarkStart w:id="94" w:name="_Toc988978"/>
      <w:r>
        <w:rPr>
          <w:rFonts w:ascii="宋体" w:eastAsia="宋体" w:hAnsi="宋体" w:cs="宋体"/>
          <w:b/>
          <w:bCs/>
          <w:sz w:val="24"/>
          <w:szCs w:val="24"/>
        </w:rPr>
        <w:lastRenderedPageBreak/>
        <w:t>二、控股股东及其他关联方对上市公司的非经营性占用资金情况</w:t>
      </w:r>
      <w:bookmarkEnd w:id="94"/>
    </w:p>
    <w:p w14:paraId="21DBB56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4CB09E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公司报告期不存在控股股东及其他关联方对上市公司的非经营性占用资金。</w:t>
      </w:r>
    </w:p>
    <w:p w14:paraId="7C46F84B" w14:textId="77777777" w:rsidR="0025246D" w:rsidRDefault="00000000">
      <w:pPr>
        <w:pStyle w:val="2"/>
        <w:spacing w:before="300" w:after="300" w:line="320" w:lineRule="exact"/>
        <w:rPr>
          <w:rFonts w:ascii="宋体" w:eastAsia="宋体" w:hAnsi="宋体" w:cs="宋体" w:hint="eastAsia"/>
          <w:b/>
          <w:bCs/>
          <w:sz w:val="24"/>
          <w:szCs w:val="24"/>
        </w:rPr>
      </w:pPr>
      <w:bookmarkStart w:id="95" w:name="_Toc988979"/>
      <w:r>
        <w:rPr>
          <w:rFonts w:ascii="宋体" w:eastAsia="宋体" w:hAnsi="宋体" w:cs="宋体"/>
          <w:b/>
          <w:bCs/>
          <w:sz w:val="24"/>
          <w:szCs w:val="24"/>
        </w:rPr>
        <w:t>三、违规对外担保情况</w:t>
      </w:r>
      <w:bookmarkEnd w:id="95"/>
    </w:p>
    <w:p w14:paraId="49B0433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A106DE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公司报告期无违规对外担保情况。</w:t>
      </w:r>
    </w:p>
    <w:p w14:paraId="335407BD" w14:textId="77777777" w:rsidR="0025246D" w:rsidRDefault="00000000">
      <w:pPr>
        <w:pStyle w:val="2"/>
        <w:spacing w:before="300" w:after="300" w:line="320" w:lineRule="exact"/>
        <w:rPr>
          <w:rFonts w:ascii="宋体" w:eastAsia="宋体" w:hAnsi="宋体" w:cs="宋体" w:hint="eastAsia"/>
          <w:b/>
          <w:bCs/>
          <w:sz w:val="24"/>
          <w:szCs w:val="24"/>
        </w:rPr>
      </w:pPr>
      <w:bookmarkStart w:id="96" w:name="_Toc988980"/>
      <w:r>
        <w:rPr>
          <w:rFonts w:ascii="宋体" w:eastAsia="宋体" w:hAnsi="宋体" w:cs="宋体"/>
          <w:b/>
          <w:bCs/>
          <w:sz w:val="24"/>
          <w:szCs w:val="24"/>
        </w:rPr>
        <w:t>四、董事会对最近一期“非标准审计报告”相关情况的说明</w:t>
      </w:r>
      <w:bookmarkEnd w:id="96"/>
    </w:p>
    <w:p w14:paraId="39B99D9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0DEE7EC" w14:textId="77777777" w:rsidR="0025246D" w:rsidRDefault="00000000">
      <w:pPr>
        <w:pStyle w:val="2"/>
        <w:spacing w:before="300" w:after="300" w:line="320" w:lineRule="exact"/>
        <w:rPr>
          <w:rFonts w:ascii="宋体" w:eastAsia="宋体" w:hAnsi="宋体" w:cs="宋体" w:hint="eastAsia"/>
          <w:b/>
          <w:bCs/>
          <w:sz w:val="24"/>
          <w:szCs w:val="24"/>
        </w:rPr>
      </w:pPr>
      <w:bookmarkStart w:id="97" w:name="_Toc988981"/>
      <w:r>
        <w:rPr>
          <w:rFonts w:ascii="宋体" w:eastAsia="宋体" w:hAnsi="宋体" w:cs="宋体"/>
          <w:b/>
          <w:bCs/>
          <w:sz w:val="24"/>
          <w:szCs w:val="24"/>
        </w:rPr>
        <w:t>五、董事会、独立董事（如有）对会计师事务所本报告期“非标准审计报告”的说明</w:t>
      </w:r>
      <w:bookmarkEnd w:id="97"/>
    </w:p>
    <w:p w14:paraId="2274023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7856AF1" w14:textId="77777777" w:rsidR="0025246D" w:rsidRDefault="00000000">
      <w:pPr>
        <w:pStyle w:val="2"/>
        <w:spacing w:before="300" w:after="300" w:line="320" w:lineRule="exact"/>
        <w:rPr>
          <w:rFonts w:ascii="宋体" w:eastAsia="宋体" w:hAnsi="宋体" w:cs="宋体" w:hint="eastAsia"/>
          <w:b/>
          <w:bCs/>
          <w:sz w:val="24"/>
          <w:szCs w:val="24"/>
        </w:rPr>
      </w:pPr>
      <w:bookmarkStart w:id="98" w:name="_Toc988982"/>
      <w:r>
        <w:rPr>
          <w:rFonts w:ascii="宋体" w:eastAsia="宋体" w:hAnsi="宋体" w:cs="宋体"/>
          <w:b/>
          <w:bCs/>
          <w:sz w:val="24"/>
          <w:szCs w:val="24"/>
        </w:rPr>
        <w:t xml:space="preserve">六、与上年度财务报告相比，会计政策、会计估计变更或重大会计差错更正的情况说明 </w:t>
      </w:r>
      <w:bookmarkEnd w:id="98"/>
    </w:p>
    <w:p w14:paraId="3464888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FD668E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公司报告期无会计政策、会计估计变更或重大会计差错更正的情况。</w:t>
      </w:r>
    </w:p>
    <w:p w14:paraId="2F823E4E" w14:textId="77777777" w:rsidR="0025246D" w:rsidRDefault="00000000">
      <w:pPr>
        <w:pStyle w:val="2"/>
        <w:spacing w:before="300" w:after="300" w:line="320" w:lineRule="exact"/>
        <w:rPr>
          <w:rFonts w:ascii="宋体" w:eastAsia="宋体" w:hAnsi="宋体" w:cs="宋体" w:hint="eastAsia"/>
          <w:b/>
          <w:bCs/>
          <w:sz w:val="24"/>
          <w:szCs w:val="24"/>
        </w:rPr>
      </w:pPr>
      <w:bookmarkStart w:id="99" w:name="_Toc988983"/>
      <w:r>
        <w:rPr>
          <w:rFonts w:ascii="宋体" w:eastAsia="宋体" w:hAnsi="宋体" w:cs="宋体"/>
          <w:b/>
          <w:bCs/>
          <w:sz w:val="24"/>
          <w:szCs w:val="24"/>
        </w:rPr>
        <w:t>七、与上年度财务报告相比，合并报表范围发生变化的情况说明</w:t>
      </w:r>
      <w:bookmarkEnd w:id="99"/>
    </w:p>
    <w:p w14:paraId="329D038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4C9C95E0" w14:textId="77777777" w:rsidR="0025246D" w:rsidRDefault="00000000">
      <w:pPr>
        <w:pStyle w:val="a8"/>
        <w:rPr>
          <w:rFonts w:hint="eastAsia"/>
          <w:sz w:val="18"/>
          <w:szCs w:val="18"/>
        </w:rPr>
      </w:pPr>
      <w:proofErr w:type="gramStart"/>
      <w:r>
        <w:rPr>
          <w:rFonts w:hint="eastAsia"/>
          <w:sz w:val="18"/>
          <w:szCs w:val="18"/>
        </w:rPr>
        <w:t>参见第</w:t>
      </w:r>
      <w:proofErr w:type="gramEnd"/>
      <w:r>
        <w:rPr>
          <w:rFonts w:hint="eastAsia"/>
          <w:sz w:val="18"/>
          <w:szCs w:val="18"/>
        </w:rPr>
        <w:t>八节财务报告第九、合并范围的变更。</w:t>
      </w:r>
    </w:p>
    <w:p w14:paraId="2E2E91AF" w14:textId="77777777" w:rsidR="0025246D" w:rsidRDefault="00000000">
      <w:pPr>
        <w:pStyle w:val="2"/>
        <w:spacing w:before="300" w:after="300" w:line="320" w:lineRule="exact"/>
        <w:rPr>
          <w:rFonts w:ascii="宋体" w:eastAsia="宋体" w:hAnsi="宋体" w:cs="宋体" w:hint="eastAsia"/>
          <w:b/>
          <w:bCs/>
          <w:sz w:val="24"/>
          <w:szCs w:val="24"/>
        </w:rPr>
      </w:pPr>
      <w:bookmarkStart w:id="100" w:name="_Toc988984"/>
      <w:r>
        <w:rPr>
          <w:rFonts w:ascii="宋体" w:eastAsia="宋体" w:hAnsi="宋体" w:cs="宋体"/>
          <w:b/>
          <w:bCs/>
          <w:sz w:val="24"/>
          <w:szCs w:val="24"/>
        </w:rPr>
        <w:t>八、聘任、解聘会计师事务所情况</w:t>
      </w:r>
      <w:bookmarkEnd w:id="100"/>
    </w:p>
    <w:p w14:paraId="4B97C23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现聘任的会计师事务所</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3CFC528A"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802711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境内会计师事务所名称</w:t>
            </w:r>
          </w:p>
        </w:tc>
        <w:tc>
          <w:tcPr>
            <w:tcW w:w="4820" w:type="dxa"/>
            <w:tcBorders>
              <w:top w:val="single" w:sz="2" w:space="0" w:color="auto"/>
              <w:left w:val="single" w:sz="2" w:space="0" w:color="auto"/>
              <w:bottom w:val="single" w:sz="2" w:space="0" w:color="auto"/>
              <w:right w:val="single" w:sz="2" w:space="0" w:color="auto"/>
            </w:tcBorders>
            <w:vAlign w:val="center"/>
          </w:tcPr>
          <w:p w14:paraId="30B8CF7A" w14:textId="77777777" w:rsidR="0025246D" w:rsidRDefault="00000000" w:rsidP="00E338A8">
            <w:pPr>
              <w:spacing w:after="0" w:line="240" w:lineRule="exact"/>
              <w:jc w:val="center"/>
              <w:rPr>
                <w:rFonts w:ascii="宋体" w:eastAsia="宋体" w:hAnsi="宋体" w:cs="宋体" w:hint="eastAsia"/>
                <w:sz w:val="18"/>
                <w:szCs w:val="18"/>
              </w:rPr>
            </w:pPr>
            <w:r>
              <w:rPr>
                <w:rFonts w:ascii="宋体" w:eastAsia="宋体" w:hAnsi="宋体" w:cs="宋体"/>
                <w:sz w:val="18"/>
                <w:szCs w:val="18"/>
              </w:rPr>
              <w:t>大信会计师事务所（特殊普通合伙）</w:t>
            </w:r>
          </w:p>
        </w:tc>
      </w:tr>
      <w:tr w:rsidR="0025246D" w14:paraId="52FEF64E"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36F73C1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境内会计师事务所报酬（万元）</w:t>
            </w:r>
          </w:p>
        </w:tc>
        <w:tc>
          <w:tcPr>
            <w:tcW w:w="4820" w:type="dxa"/>
            <w:tcBorders>
              <w:top w:val="single" w:sz="2" w:space="0" w:color="auto"/>
              <w:left w:val="single" w:sz="2" w:space="0" w:color="auto"/>
              <w:bottom w:val="single" w:sz="2" w:space="0" w:color="auto"/>
              <w:right w:val="single" w:sz="2" w:space="0" w:color="auto"/>
            </w:tcBorders>
            <w:vAlign w:val="center"/>
          </w:tcPr>
          <w:p w14:paraId="45C934E4" w14:textId="77777777" w:rsidR="0025246D" w:rsidRDefault="00000000" w:rsidP="00E338A8">
            <w:pPr>
              <w:spacing w:after="0" w:line="240" w:lineRule="exact"/>
              <w:jc w:val="center"/>
              <w:rPr>
                <w:rFonts w:ascii="宋体" w:eastAsia="宋体" w:hAnsi="宋体" w:cs="宋体" w:hint="eastAsia"/>
                <w:sz w:val="18"/>
                <w:szCs w:val="18"/>
              </w:rPr>
            </w:pPr>
            <w:r>
              <w:rPr>
                <w:rFonts w:ascii="宋体" w:eastAsia="宋体" w:hAnsi="宋体" w:cs="宋体"/>
                <w:sz w:val="18"/>
                <w:szCs w:val="18"/>
              </w:rPr>
              <w:t>226</w:t>
            </w:r>
          </w:p>
        </w:tc>
      </w:tr>
      <w:tr w:rsidR="0025246D" w14:paraId="3C1F63D8"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A3BE24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境内会计师事务所审计服务的连续年限</w:t>
            </w:r>
          </w:p>
        </w:tc>
        <w:tc>
          <w:tcPr>
            <w:tcW w:w="4820" w:type="dxa"/>
            <w:tcBorders>
              <w:top w:val="single" w:sz="2" w:space="0" w:color="auto"/>
              <w:left w:val="single" w:sz="2" w:space="0" w:color="auto"/>
              <w:bottom w:val="single" w:sz="2" w:space="0" w:color="auto"/>
              <w:right w:val="single" w:sz="2" w:space="0" w:color="auto"/>
            </w:tcBorders>
            <w:vAlign w:val="center"/>
          </w:tcPr>
          <w:p w14:paraId="0663C23D" w14:textId="77777777" w:rsidR="0025246D" w:rsidRDefault="00000000" w:rsidP="00E338A8">
            <w:pPr>
              <w:spacing w:after="0" w:line="240" w:lineRule="exact"/>
              <w:jc w:val="center"/>
              <w:rPr>
                <w:rFonts w:ascii="宋体" w:eastAsia="宋体" w:hAnsi="宋体" w:cs="宋体" w:hint="eastAsia"/>
                <w:sz w:val="18"/>
                <w:szCs w:val="18"/>
              </w:rPr>
            </w:pPr>
            <w:r>
              <w:rPr>
                <w:rFonts w:ascii="宋体" w:eastAsia="宋体" w:hAnsi="宋体" w:cs="宋体"/>
                <w:sz w:val="18"/>
                <w:szCs w:val="18"/>
              </w:rPr>
              <w:t>3</w:t>
            </w:r>
          </w:p>
        </w:tc>
      </w:tr>
      <w:tr w:rsidR="0025246D" w14:paraId="095A4D0F"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B462C7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境内会计师事务所注册会计师姓名</w:t>
            </w:r>
          </w:p>
        </w:tc>
        <w:tc>
          <w:tcPr>
            <w:tcW w:w="4820" w:type="dxa"/>
            <w:tcBorders>
              <w:top w:val="single" w:sz="2" w:space="0" w:color="auto"/>
              <w:left w:val="single" w:sz="2" w:space="0" w:color="auto"/>
              <w:bottom w:val="single" w:sz="2" w:space="0" w:color="auto"/>
              <w:right w:val="single" w:sz="2" w:space="0" w:color="auto"/>
            </w:tcBorders>
            <w:vAlign w:val="center"/>
          </w:tcPr>
          <w:p w14:paraId="6E248048" w14:textId="77777777" w:rsidR="0025246D" w:rsidRDefault="00000000" w:rsidP="00E338A8">
            <w:pPr>
              <w:spacing w:after="0" w:line="240" w:lineRule="exact"/>
              <w:jc w:val="center"/>
              <w:rPr>
                <w:rFonts w:ascii="宋体" w:eastAsia="宋体" w:hAnsi="宋体" w:cs="宋体" w:hint="eastAsia"/>
                <w:sz w:val="18"/>
                <w:szCs w:val="18"/>
              </w:rPr>
            </w:pPr>
            <w:r>
              <w:rPr>
                <w:rFonts w:ascii="宋体" w:eastAsia="宋体" w:hAnsi="宋体" w:cs="宋体"/>
                <w:sz w:val="18"/>
                <w:szCs w:val="18"/>
              </w:rPr>
              <w:t>何晓娟、周烨</w:t>
            </w:r>
          </w:p>
        </w:tc>
      </w:tr>
      <w:tr w:rsidR="0025246D" w14:paraId="0DDE4097"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684AF88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境内会计师事务所注册会计师审计服务的连续年限</w:t>
            </w:r>
          </w:p>
        </w:tc>
        <w:tc>
          <w:tcPr>
            <w:tcW w:w="4820" w:type="dxa"/>
            <w:tcBorders>
              <w:top w:val="single" w:sz="2" w:space="0" w:color="auto"/>
              <w:left w:val="single" w:sz="2" w:space="0" w:color="auto"/>
              <w:bottom w:val="single" w:sz="2" w:space="0" w:color="auto"/>
              <w:right w:val="single" w:sz="2" w:space="0" w:color="auto"/>
            </w:tcBorders>
            <w:vAlign w:val="center"/>
          </w:tcPr>
          <w:p w14:paraId="1F2C9F0C" w14:textId="77777777" w:rsidR="0025246D" w:rsidRDefault="00000000" w:rsidP="00E338A8">
            <w:pPr>
              <w:spacing w:after="0" w:line="240" w:lineRule="exact"/>
              <w:jc w:val="center"/>
              <w:rPr>
                <w:rFonts w:ascii="宋体" w:eastAsia="宋体" w:hAnsi="宋体" w:cs="宋体" w:hint="eastAsia"/>
                <w:sz w:val="18"/>
                <w:szCs w:val="18"/>
              </w:rPr>
            </w:pPr>
            <w:r>
              <w:rPr>
                <w:rFonts w:ascii="宋体" w:eastAsia="宋体" w:hAnsi="宋体" w:cs="宋体"/>
                <w:sz w:val="18"/>
                <w:szCs w:val="18"/>
              </w:rPr>
              <w:t>3、2</w:t>
            </w:r>
          </w:p>
        </w:tc>
      </w:tr>
      <w:tr w:rsidR="0025246D" w14:paraId="7B2C53B2"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2260A14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境外会计师事务所名称（如有）</w:t>
            </w:r>
          </w:p>
        </w:tc>
        <w:tc>
          <w:tcPr>
            <w:tcW w:w="4820" w:type="dxa"/>
            <w:tcBorders>
              <w:top w:val="single" w:sz="2" w:space="0" w:color="auto"/>
              <w:left w:val="single" w:sz="2" w:space="0" w:color="auto"/>
              <w:bottom w:val="single" w:sz="2" w:space="0" w:color="auto"/>
              <w:right w:val="single" w:sz="2" w:space="0" w:color="auto"/>
            </w:tcBorders>
            <w:vAlign w:val="center"/>
          </w:tcPr>
          <w:p w14:paraId="70189C2D" w14:textId="77777777" w:rsidR="0025246D" w:rsidRDefault="00000000" w:rsidP="00E338A8">
            <w:pPr>
              <w:spacing w:after="0" w:line="240" w:lineRule="exact"/>
              <w:jc w:val="center"/>
              <w:rPr>
                <w:rFonts w:ascii="宋体" w:eastAsia="宋体" w:hAnsi="宋体" w:cs="宋体" w:hint="eastAsia"/>
                <w:sz w:val="18"/>
                <w:szCs w:val="18"/>
              </w:rPr>
            </w:pPr>
            <w:r>
              <w:rPr>
                <w:rFonts w:ascii="宋体" w:eastAsia="宋体" w:hAnsi="宋体" w:cs="宋体"/>
                <w:sz w:val="18"/>
                <w:szCs w:val="18"/>
              </w:rPr>
              <w:t>无</w:t>
            </w:r>
          </w:p>
        </w:tc>
      </w:tr>
      <w:tr w:rsidR="0025246D" w14:paraId="4E249E3D"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6E93BC7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境外会计师事务所报酬（万元）（如有）</w:t>
            </w:r>
          </w:p>
        </w:tc>
        <w:tc>
          <w:tcPr>
            <w:tcW w:w="4820" w:type="dxa"/>
            <w:tcBorders>
              <w:top w:val="single" w:sz="2" w:space="0" w:color="auto"/>
              <w:left w:val="single" w:sz="2" w:space="0" w:color="auto"/>
              <w:bottom w:val="single" w:sz="2" w:space="0" w:color="auto"/>
              <w:right w:val="single" w:sz="2" w:space="0" w:color="auto"/>
            </w:tcBorders>
            <w:vAlign w:val="center"/>
          </w:tcPr>
          <w:p w14:paraId="34B2E5BF" w14:textId="77777777" w:rsidR="0025246D" w:rsidRDefault="00000000" w:rsidP="00E338A8">
            <w:pPr>
              <w:spacing w:after="0" w:line="240" w:lineRule="exact"/>
              <w:jc w:val="center"/>
              <w:rPr>
                <w:rFonts w:ascii="宋体" w:eastAsia="宋体" w:hAnsi="宋体" w:cs="宋体" w:hint="eastAsia"/>
                <w:sz w:val="18"/>
                <w:szCs w:val="18"/>
              </w:rPr>
            </w:pPr>
            <w:r>
              <w:rPr>
                <w:rFonts w:ascii="宋体" w:eastAsia="宋体" w:hAnsi="宋体" w:cs="宋体"/>
                <w:sz w:val="18"/>
                <w:szCs w:val="18"/>
              </w:rPr>
              <w:t>0</w:t>
            </w:r>
          </w:p>
        </w:tc>
      </w:tr>
      <w:tr w:rsidR="0025246D" w14:paraId="77FDBE5D"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6DD7596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境外会计师事务所审计服务的连续年限（如有）</w:t>
            </w:r>
          </w:p>
        </w:tc>
        <w:tc>
          <w:tcPr>
            <w:tcW w:w="4820" w:type="dxa"/>
            <w:tcBorders>
              <w:top w:val="single" w:sz="2" w:space="0" w:color="auto"/>
              <w:left w:val="single" w:sz="2" w:space="0" w:color="auto"/>
              <w:bottom w:val="single" w:sz="2" w:space="0" w:color="auto"/>
              <w:right w:val="single" w:sz="2" w:space="0" w:color="auto"/>
            </w:tcBorders>
            <w:vAlign w:val="center"/>
          </w:tcPr>
          <w:p w14:paraId="798ED7E7" w14:textId="77777777" w:rsidR="0025246D" w:rsidRDefault="00000000" w:rsidP="00E338A8">
            <w:pPr>
              <w:spacing w:after="0" w:line="240" w:lineRule="exact"/>
              <w:jc w:val="center"/>
              <w:rPr>
                <w:rFonts w:ascii="宋体" w:eastAsia="宋体" w:hAnsi="宋体" w:cs="宋体" w:hint="eastAsia"/>
                <w:sz w:val="18"/>
                <w:szCs w:val="18"/>
              </w:rPr>
            </w:pPr>
            <w:r>
              <w:rPr>
                <w:rFonts w:ascii="宋体" w:eastAsia="宋体" w:hAnsi="宋体" w:cs="宋体"/>
                <w:sz w:val="18"/>
                <w:szCs w:val="18"/>
              </w:rPr>
              <w:t>不适用</w:t>
            </w:r>
          </w:p>
        </w:tc>
      </w:tr>
      <w:tr w:rsidR="0025246D" w14:paraId="44764929"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C7CE2F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境外会计师事务所注册会计师姓名（如有）</w:t>
            </w:r>
          </w:p>
        </w:tc>
        <w:tc>
          <w:tcPr>
            <w:tcW w:w="4820" w:type="dxa"/>
            <w:tcBorders>
              <w:top w:val="single" w:sz="2" w:space="0" w:color="auto"/>
              <w:left w:val="single" w:sz="2" w:space="0" w:color="auto"/>
              <w:bottom w:val="single" w:sz="2" w:space="0" w:color="auto"/>
              <w:right w:val="single" w:sz="2" w:space="0" w:color="auto"/>
            </w:tcBorders>
            <w:vAlign w:val="center"/>
          </w:tcPr>
          <w:p w14:paraId="3E1B9D82" w14:textId="77777777" w:rsidR="0025246D" w:rsidRDefault="00000000" w:rsidP="00E338A8">
            <w:pPr>
              <w:spacing w:after="0" w:line="240" w:lineRule="exact"/>
              <w:jc w:val="center"/>
              <w:rPr>
                <w:rFonts w:ascii="宋体" w:eastAsia="宋体" w:hAnsi="宋体" w:cs="宋体" w:hint="eastAsia"/>
                <w:sz w:val="18"/>
                <w:szCs w:val="18"/>
              </w:rPr>
            </w:pPr>
            <w:r>
              <w:rPr>
                <w:rFonts w:ascii="宋体" w:eastAsia="宋体" w:hAnsi="宋体" w:cs="宋体"/>
                <w:sz w:val="18"/>
                <w:szCs w:val="18"/>
              </w:rPr>
              <w:t>不适用</w:t>
            </w:r>
          </w:p>
        </w:tc>
      </w:tr>
      <w:tr w:rsidR="0025246D" w14:paraId="61D1F15C"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08E187E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境外会计师事务所注册会计师审计服务的连续年限（如有）</w:t>
            </w:r>
          </w:p>
        </w:tc>
        <w:tc>
          <w:tcPr>
            <w:tcW w:w="4820" w:type="dxa"/>
            <w:tcBorders>
              <w:top w:val="single" w:sz="2" w:space="0" w:color="auto"/>
              <w:left w:val="single" w:sz="2" w:space="0" w:color="auto"/>
              <w:bottom w:val="single" w:sz="2" w:space="0" w:color="auto"/>
              <w:right w:val="single" w:sz="2" w:space="0" w:color="auto"/>
            </w:tcBorders>
            <w:vAlign w:val="center"/>
          </w:tcPr>
          <w:p w14:paraId="4F288DBA" w14:textId="77777777" w:rsidR="0025246D" w:rsidRDefault="00000000" w:rsidP="00E338A8">
            <w:pPr>
              <w:spacing w:after="0" w:line="240" w:lineRule="exact"/>
              <w:jc w:val="center"/>
              <w:rPr>
                <w:rFonts w:ascii="宋体" w:eastAsia="宋体" w:hAnsi="宋体" w:cs="宋体" w:hint="eastAsia"/>
                <w:sz w:val="18"/>
                <w:szCs w:val="18"/>
              </w:rPr>
            </w:pPr>
            <w:r>
              <w:rPr>
                <w:rFonts w:ascii="宋体" w:eastAsia="宋体" w:hAnsi="宋体" w:cs="宋体"/>
                <w:sz w:val="18"/>
                <w:szCs w:val="18"/>
              </w:rPr>
              <w:t>不适用</w:t>
            </w:r>
          </w:p>
        </w:tc>
      </w:tr>
    </w:tbl>
    <w:p w14:paraId="4E2539A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当期是否改聘会计师事务所</w:t>
      </w:r>
    </w:p>
    <w:p w14:paraId="05209BD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4F079CD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lastRenderedPageBreak/>
        <w:t>聘请内部控制审计会计师事务所、财务顾问或保荐人情况</w:t>
      </w:r>
    </w:p>
    <w:p w14:paraId="7217AE4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1184D386" w14:textId="77777777" w:rsidR="0025246D" w:rsidRDefault="00000000">
      <w:pPr>
        <w:pStyle w:val="a8"/>
        <w:rPr>
          <w:rFonts w:hint="eastAsia"/>
          <w:sz w:val="18"/>
          <w:szCs w:val="18"/>
        </w:rPr>
      </w:pPr>
      <w:r>
        <w:rPr>
          <w:rFonts w:ascii="等线" w:eastAsia="等线" w:hAnsi="等线" w:hint="eastAsia"/>
          <w:sz w:val="22"/>
          <w:szCs w:val="22"/>
        </w:rPr>
        <w:t>公司报告期内聘请了大信会计师事务所（特殊普通合伙）为内部控制审计会计师事务所，报告期内支付给内部控制审计机构费用为40万元。</w:t>
      </w:r>
    </w:p>
    <w:p w14:paraId="2FB38257" w14:textId="77777777" w:rsidR="0025246D" w:rsidRDefault="00000000">
      <w:pPr>
        <w:pStyle w:val="2"/>
        <w:spacing w:before="300" w:after="300" w:line="320" w:lineRule="exact"/>
        <w:rPr>
          <w:rFonts w:ascii="宋体" w:eastAsia="宋体" w:hAnsi="宋体" w:cs="宋体" w:hint="eastAsia"/>
          <w:b/>
          <w:bCs/>
          <w:sz w:val="24"/>
          <w:szCs w:val="24"/>
        </w:rPr>
      </w:pPr>
      <w:bookmarkStart w:id="101" w:name="_Toc988985"/>
      <w:r>
        <w:rPr>
          <w:rFonts w:ascii="宋体" w:eastAsia="宋体" w:hAnsi="宋体" w:cs="宋体"/>
          <w:b/>
          <w:bCs/>
          <w:sz w:val="24"/>
          <w:szCs w:val="24"/>
        </w:rPr>
        <w:t>九、年度报告披露后面临退市情况</w:t>
      </w:r>
      <w:bookmarkEnd w:id="101"/>
    </w:p>
    <w:p w14:paraId="149C021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40093F4A" w14:textId="77777777" w:rsidR="0025246D" w:rsidRDefault="00000000">
      <w:pPr>
        <w:pStyle w:val="2"/>
        <w:spacing w:before="300" w:after="300" w:line="320" w:lineRule="exact"/>
        <w:rPr>
          <w:rFonts w:ascii="宋体" w:eastAsia="宋体" w:hAnsi="宋体" w:cs="宋体" w:hint="eastAsia"/>
          <w:b/>
          <w:bCs/>
          <w:sz w:val="24"/>
          <w:szCs w:val="24"/>
        </w:rPr>
      </w:pPr>
      <w:bookmarkStart w:id="102" w:name="_Toc988986"/>
      <w:r>
        <w:rPr>
          <w:rFonts w:ascii="宋体" w:eastAsia="宋体" w:hAnsi="宋体" w:cs="宋体"/>
          <w:b/>
          <w:bCs/>
          <w:sz w:val="24"/>
          <w:szCs w:val="24"/>
        </w:rPr>
        <w:t>十、破产重整相关事项</w:t>
      </w:r>
      <w:bookmarkEnd w:id="102"/>
    </w:p>
    <w:p w14:paraId="3DCDDB4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D6284D2" w14:textId="77777777" w:rsidR="0025246D" w:rsidRDefault="00000000" w:rsidP="007225E0">
      <w:pPr>
        <w:spacing w:before="40" w:after="40" w:line="240" w:lineRule="exact"/>
        <w:jc w:val="both"/>
        <w:rPr>
          <w:rFonts w:ascii="宋体" w:eastAsia="宋体" w:hAnsi="宋体" w:cs="宋体" w:hint="eastAsia"/>
          <w:sz w:val="18"/>
          <w:szCs w:val="18"/>
        </w:rPr>
      </w:pPr>
      <w:r>
        <w:rPr>
          <w:rFonts w:ascii="宋体" w:eastAsia="宋体" w:hAnsi="宋体" w:cs="宋体"/>
          <w:sz w:val="18"/>
          <w:szCs w:val="18"/>
        </w:rPr>
        <w:t>公司报告期未发生破产重整相关事项。</w:t>
      </w:r>
    </w:p>
    <w:p w14:paraId="678E2515" w14:textId="77777777" w:rsidR="0025246D" w:rsidRDefault="00000000">
      <w:pPr>
        <w:pStyle w:val="2"/>
        <w:spacing w:before="300" w:after="300" w:line="320" w:lineRule="exact"/>
        <w:rPr>
          <w:rFonts w:ascii="宋体" w:eastAsia="宋体" w:hAnsi="宋体" w:cs="宋体" w:hint="eastAsia"/>
          <w:b/>
          <w:bCs/>
          <w:sz w:val="24"/>
          <w:szCs w:val="24"/>
        </w:rPr>
      </w:pPr>
      <w:bookmarkStart w:id="103" w:name="_Toc988987"/>
      <w:r>
        <w:rPr>
          <w:rFonts w:ascii="宋体" w:eastAsia="宋体" w:hAnsi="宋体" w:cs="宋体"/>
          <w:b/>
          <w:bCs/>
          <w:sz w:val="24"/>
          <w:szCs w:val="24"/>
        </w:rPr>
        <w:t>十一、重大诉讼、仲裁事项</w:t>
      </w:r>
      <w:bookmarkEnd w:id="103"/>
    </w:p>
    <w:p w14:paraId="53318AB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6853680" w14:textId="6ABB1396" w:rsidR="0025246D" w:rsidRDefault="00000000" w:rsidP="007225E0">
      <w:pPr>
        <w:spacing w:before="40" w:after="40" w:line="240" w:lineRule="exact"/>
        <w:jc w:val="both"/>
        <w:rPr>
          <w:rFonts w:ascii="宋体" w:eastAsia="宋体" w:hAnsi="宋体" w:cs="宋体" w:hint="eastAsia"/>
          <w:sz w:val="18"/>
          <w:szCs w:val="18"/>
        </w:rPr>
      </w:pPr>
      <w:r>
        <w:rPr>
          <w:rFonts w:ascii="宋体" w:eastAsia="宋体" w:hAnsi="宋体" w:cs="宋体"/>
          <w:sz w:val="18"/>
          <w:szCs w:val="18"/>
        </w:rPr>
        <w:t>本报告期公司无重大诉讼、仲裁事项。</w:t>
      </w:r>
      <w:r w:rsidR="007225E0" w:rsidRPr="007225E0">
        <w:rPr>
          <w:rFonts w:ascii="宋体" w:eastAsia="宋体" w:hAnsi="宋体" w:cs="宋体" w:hint="eastAsia"/>
          <w:sz w:val="18"/>
          <w:szCs w:val="18"/>
        </w:rPr>
        <w:t>报告期内公司主要诉讼事项进展情况如下：</w:t>
      </w:r>
    </w:p>
    <w:p w14:paraId="7CDFD946"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1、江西环保股份有限公司诉讼事项进展情况</w:t>
      </w:r>
    </w:p>
    <w:p w14:paraId="329F515C"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因合同纠纷，原告江西环保股份有限公司（以下简称“江西环保公司”）以公司、桂建平、周玥为被告向江西省共</w:t>
      </w:r>
      <w:proofErr w:type="gramStart"/>
      <w:r w:rsidRPr="007225E0">
        <w:rPr>
          <w:rFonts w:ascii="宋体" w:eastAsia="宋体" w:hAnsi="宋体" w:cs="宋体" w:hint="eastAsia"/>
          <w:sz w:val="18"/>
          <w:szCs w:val="18"/>
        </w:rPr>
        <w:t>青城市</w:t>
      </w:r>
      <w:proofErr w:type="gramEnd"/>
      <w:r w:rsidRPr="007225E0">
        <w:rPr>
          <w:rFonts w:ascii="宋体" w:eastAsia="宋体" w:hAnsi="宋体" w:cs="宋体" w:hint="eastAsia"/>
          <w:sz w:val="18"/>
          <w:szCs w:val="18"/>
        </w:rPr>
        <w:t>人民法院（以下简称“共青城法院”）提请诉讼，诉请三被告赔偿已产生的环境污染调查、风险评估等各类费用以及相应的资金占用利息等。该诉讼事项已经共青城法院立案，案号为（2024）赣0482民初1134号。具体内容详见公司于2024年8月21日在《证券时报》及巨潮资讯网披露的《关于公司涉及诉讼暨募集资金专项账户部分资金被冻结的公告》。</w:t>
      </w:r>
    </w:p>
    <w:p w14:paraId="250104E0"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公司收到共青城法院送达的《民事判决书》（（2024）赣0482民初1134号），一审判决主要内容如下：（一）被告东江环保股份有限公司、桂建平、周玥于本判决生效后十日内连带赔偿原告江西环保股份有限公司截止2024年12月31日已产生的环境污染调查、风险评估、风险管控、效果评估等费用85,868,122.44元及资金占用利息7,216,636.18元，并自2024年5月2日以剩余欠款为基数按年利率4.35%计算后期利息至清偿之日止；（二）被告东江环保股份有限公司、桂建平、周玥于本判决生效后十日内连带赔偿原告江西环保股份有限公司因组织实施土</w:t>
      </w:r>
      <w:proofErr w:type="gramStart"/>
      <w:r w:rsidRPr="007225E0">
        <w:rPr>
          <w:rFonts w:ascii="宋体" w:eastAsia="宋体" w:hAnsi="宋体" w:cs="宋体" w:hint="eastAsia"/>
          <w:sz w:val="18"/>
          <w:szCs w:val="18"/>
        </w:rPr>
        <w:t>壤</w:t>
      </w:r>
      <w:proofErr w:type="gramEnd"/>
      <w:r w:rsidRPr="007225E0">
        <w:rPr>
          <w:rFonts w:ascii="宋体" w:eastAsia="宋体" w:hAnsi="宋体" w:cs="宋体" w:hint="eastAsia"/>
          <w:sz w:val="18"/>
          <w:szCs w:val="18"/>
        </w:rPr>
        <w:t>污染风险管控和修复活动支出的人员工资793,582.82元、差旅费等费用263,637.07元，共计1,057,219.89元，并自2024年5月2日以剩余欠款为基数按年利率4.35%计算后期利息至清偿之日止；（三）驳回原告江西环保股份有限公司的其他诉讼请求。具体内容详见公司于2025年9月2日在《证券时报》及巨潮资讯网披露的《关于公司诉讼事项进展暨收到一审民事判决书的公告》。</w:t>
      </w:r>
    </w:p>
    <w:p w14:paraId="3324BFAC" w14:textId="2F8A6D4B"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公司不服一审判决，向江西省九江市中级人民法院提出上诉，公司已于2025年12月30日收到江西省九江市中级人民法院送达的《民事判决书》（（2025）赣04</w:t>
      </w:r>
      <w:proofErr w:type="gramStart"/>
      <w:r w:rsidRPr="007225E0">
        <w:rPr>
          <w:rFonts w:ascii="宋体" w:eastAsia="宋体" w:hAnsi="宋体" w:cs="宋体" w:hint="eastAsia"/>
          <w:sz w:val="18"/>
          <w:szCs w:val="18"/>
        </w:rPr>
        <w:t>民终2247号</w:t>
      </w:r>
      <w:proofErr w:type="gramEnd"/>
      <w:r w:rsidRPr="007225E0">
        <w:rPr>
          <w:rFonts w:ascii="宋体" w:eastAsia="宋体" w:hAnsi="宋体" w:cs="宋体" w:hint="eastAsia"/>
          <w:sz w:val="18"/>
          <w:szCs w:val="18"/>
        </w:rPr>
        <w:t>），二审判决：驳回上诉，维持原判。截至本报告披露日，公司已履行二审判决。</w:t>
      </w:r>
    </w:p>
    <w:p w14:paraId="23D9E91A"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2、湖南东江被诉事项进展情况</w:t>
      </w:r>
    </w:p>
    <w:p w14:paraId="79D04616"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2022年6月30日，湖南东江环保投资发展有限公司（东江环保控股子公司，以下简称“湖南东江”）</w:t>
      </w:r>
      <w:proofErr w:type="gramStart"/>
      <w:r w:rsidRPr="007225E0">
        <w:rPr>
          <w:rFonts w:ascii="宋体" w:eastAsia="宋体" w:hAnsi="宋体" w:cs="宋体" w:hint="eastAsia"/>
          <w:sz w:val="18"/>
          <w:szCs w:val="18"/>
        </w:rPr>
        <w:t>与嘉园环保</w:t>
      </w:r>
      <w:proofErr w:type="gramEnd"/>
      <w:r w:rsidRPr="007225E0">
        <w:rPr>
          <w:rFonts w:ascii="宋体" w:eastAsia="宋体" w:hAnsi="宋体" w:cs="宋体" w:hint="eastAsia"/>
          <w:sz w:val="18"/>
          <w:szCs w:val="18"/>
        </w:rPr>
        <w:t>有限公司（以下简称“嘉园环保”）签订《垃圾渗滤液处理运营服务合同书》，约定</w:t>
      </w:r>
      <w:proofErr w:type="gramStart"/>
      <w:r w:rsidRPr="007225E0">
        <w:rPr>
          <w:rFonts w:ascii="宋体" w:eastAsia="宋体" w:hAnsi="宋体" w:cs="宋体" w:hint="eastAsia"/>
          <w:sz w:val="18"/>
          <w:szCs w:val="18"/>
        </w:rPr>
        <w:t>由嘉园环保</w:t>
      </w:r>
      <w:proofErr w:type="gramEnd"/>
      <w:r w:rsidRPr="007225E0">
        <w:rPr>
          <w:rFonts w:ascii="宋体" w:eastAsia="宋体" w:hAnsi="宋体" w:cs="宋体" w:hint="eastAsia"/>
          <w:sz w:val="18"/>
          <w:szCs w:val="18"/>
        </w:rPr>
        <w:t>承接邵阳市垃圾</w:t>
      </w:r>
      <w:proofErr w:type="gramStart"/>
      <w:r w:rsidRPr="007225E0">
        <w:rPr>
          <w:rFonts w:ascii="宋体" w:eastAsia="宋体" w:hAnsi="宋体" w:cs="宋体" w:hint="eastAsia"/>
          <w:sz w:val="18"/>
          <w:szCs w:val="18"/>
        </w:rPr>
        <w:t>填埋场渗滤液</w:t>
      </w:r>
      <w:proofErr w:type="gramEnd"/>
      <w:r w:rsidRPr="007225E0">
        <w:rPr>
          <w:rFonts w:ascii="宋体" w:eastAsia="宋体" w:hAnsi="宋体" w:cs="宋体" w:hint="eastAsia"/>
          <w:sz w:val="18"/>
          <w:szCs w:val="18"/>
        </w:rPr>
        <w:t>处理运营服务，运营期限3年。2024年4月16日，湖南东江向嘉园环保发送《合同解除函》。因案</w:t>
      </w:r>
      <w:proofErr w:type="gramStart"/>
      <w:r w:rsidRPr="007225E0">
        <w:rPr>
          <w:rFonts w:ascii="宋体" w:eastAsia="宋体" w:hAnsi="宋体" w:cs="宋体" w:hint="eastAsia"/>
          <w:sz w:val="18"/>
          <w:szCs w:val="18"/>
        </w:rPr>
        <w:t>涉合同</w:t>
      </w:r>
      <w:proofErr w:type="gramEnd"/>
      <w:r w:rsidRPr="007225E0">
        <w:rPr>
          <w:rFonts w:ascii="宋体" w:eastAsia="宋体" w:hAnsi="宋体" w:cs="宋体" w:hint="eastAsia"/>
          <w:sz w:val="18"/>
          <w:szCs w:val="18"/>
        </w:rPr>
        <w:t>被提前解除，</w:t>
      </w:r>
      <w:proofErr w:type="gramStart"/>
      <w:r w:rsidRPr="007225E0">
        <w:rPr>
          <w:rFonts w:ascii="宋体" w:eastAsia="宋体" w:hAnsi="宋体" w:cs="宋体" w:hint="eastAsia"/>
          <w:sz w:val="18"/>
          <w:szCs w:val="18"/>
        </w:rPr>
        <w:t>嘉园环保</w:t>
      </w:r>
      <w:proofErr w:type="gramEnd"/>
      <w:r w:rsidRPr="007225E0">
        <w:rPr>
          <w:rFonts w:ascii="宋体" w:eastAsia="宋体" w:hAnsi="宋体" w:cs="宋体" w:hint="eastAsia"/>
          <w:sz w:val="18"/>
          <w:szCs w:val="18"/>
        </w:rPr>
        <w:t>要求湖南东江向其支付补偿、赔偿款，双方未能就合同解除后的款项结算、支付事项达成一致。2024年9月，</w:t>
      </w:r>
      <w:proofErr w:type="gramStart"/>
      <w:r w:rsidRPr="007225E0">
        <w:rPr>
          <w:rFonts w:ascii="宋体" w:eastAsia="宋体" w:hAnsi="宋体" w:cs="宋体" w:hint="eastAsia"/>
          <w:sz w:val="18"/>
          <w:szCs w:val="18"/>
        </w:rPr>
        <w:t>嘉园环保</w:t>
      </w:r>
      <w:proofErr w:type="gramEnd"/>
      <w:r w:rsidRPr="007225E0">
        <w:rPr>
          <w:rFonts w:ascii="宋体" w:eastAsia="宋体" w:hAnsi="宋体" w:cs="宋体" w:hint="eastAsia"/>
          <w:sz w:val="18"/>
          <w:szCs w:val="18"/>
        </w:rPr>
        <w:t>就案</w:t>
      </w:r>
      <w:proofErr w:type="gramStart"/>
      <w:r w:rsidRPr="007225E0">
        <w:rPr>
          <w:rFonts w:ascii="宋体" w:eastAsia="宋体" w:hAnsi="宋体" w:cs="宋体" w:hint="eastAsia"/>
          <w:sz w:val="18"/>
          <w:szCs w:val="18"/>
        </w:rPr>
        <w:t>涉合同</w:t>
      </w:r>
      <w:proofErr w:type="gramEnd"/>
      <w:r w:rsidRPr="007225E0">
        <w:rPr>
          <w:rFonts w:ascii="宋体" w:eastAsia="宋体" w:hAnsi="宋体" w:cs="宋体" w:hint="eastAsia"/>
          <w:sz w:val="18"/>
          <w:szCs w:val="18"/>
        </w:rPr>
        <w:t>向邵阳市大</w:t>
      </w:r>
      <w:proofErr w:type="gramStart"/>
      <w:r w:rsidRPr="007225E0">
        <w:rPr>
          <w:rFonts w:ascii="宋体" w:eastAsia="宋体" w:hAnsi="宋体" w:cs="宋体" w:hint="eastAsia"/>
          <w:sz w:val="18"/>
          <w:szCs w:val="18"/>
        </w:rPr>
        <w:t>祥</w:t>
      </w:r>
      <w:proofErr w:type="gramEnd"/>
      <w:r w:rsidRPr="007225E0">
        <w:rPr>
          <w:rFonts w:ascii="宋体" w:eastAsia="宋体" w:hAnsi="宋体" w:cs="宋体" w:hint="eastAsia"/>
          <w:sz w:val="18"/>
          <w:szCs w:val="18"/>
        </w:rPr>
        <w:t>区人民法院起诉湖南东江，请求判令湖南东江向其支付服务费及补偿金，以及相关利息及诉讼费用。</w:t>
      </w:r>
    </w:p>
    <w:p w14:paraId="461DAA4F"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湖南东江收到湖南省邵阳市大</w:t>
      </w:r>
      <w:proofErr w:type="gramStart"/>
      <w:r w:rsidRPr="007225E0">
        <w:rPr>
          <w:rFonts w:ascii="宋体" w:eastAsia="宋体" w:hAnsi="宋体" w:cs="宋体" w:hint="eastAsia"/>
          <w:sz w:val="18"/>
          <w:szCs w:val="18"/>
        </w:rPr>
        <w:t>祥</w:t>
      </w:r>
      <w:proofErr w:type="gramEnd"/>
      <w:r w:rsidRPr="007225E0">
        <w:rPr>
          <w:rFonts w:ascii="宋体" w:eastAsia="宋体" w:hAnsi="宋体" w:cs="宋体" w:hint="eastAsia"/>
          <w:sz w:val="18"/>
          <w:szCs w:val="18"/>
        </w:rPr>
        <w:t>区人民法院送达的《民事判决书》（（2024）湘0503民初2782号）一审判决主要内容如下：（一）确认原告（反诉被告）</w:t>
      </w:r>
      <w:proofErr w:type="gramStart"/>
      <w:r w:rsidRPr="007225E0">
        <w:rPr>
          <w:rFonts w:ascii="宋体" w:eastAsia="宋体" w:hAnsi="宋体" w:cs="宋体" w:hint="eastAsia"/>
          <w:sz w:val="18"/>
          <w:szCs w:val="18"/>
        </w:rPr>
        <w:t>嘉园环保</w:t>
      </w:r>
      <w:proofErr w:type="gramEnd"/>
      <w:r w:rsidRPr="007225E0">
        <w:rPr>
          <w:rFonts w:ascii="宋体" w:eastAsia="宋体" w:hAnsi="宋体" w:cs="宋体" w:hint="eastAsia"/>
          <w:sz w:val="18"/>
          <w:szCs w:val="18"/>
        </w:rPr>
        <w:t>有限公司与被告（反诉原告）湖南东江环保投资发展有限公司于2022年6月30日签订的《垃圾渗滤液处理运营服务合同书》于2024年4月20日解除；（二）被告（反诉原告）湖南东江环保投资发展有限公司在本判决生效后十日内向原告（反诉被告）</w:t>
      </w:r>
      <w:proofErr w:type="gramStart"/>
      <w:r w:rsidRPr="007225E0">
        <w:rPr>
          <w:rFonts w:ascii="宋体" w:eastAsia="宋体" w:hAnsi="宋体" w:cs="宋体" w:hint="eastAsia"/>
          <w:sz w:val="18"/>
          <w:szCs w:val="18"/>
        </w:rPr>
        <w:t>嘉园环保</w:t>
      </w:r>
      <w:proofErr w:type="gramEnd"/>
      <w:r w:rsidRPr="007225E0">
        <w:rPr>
          <w:rFonts w:ascii="宋体" w:eastAsia="宋体" w:hAnsi="宋体" w:cs="宋体" w:hint="eastAsia"/>
          <w:sz w:val="18"/>
          <w:szCs w:val="18"/>
        </w:rPr>
        <w:t>有限公司支付补偿金10,577,773.11元；（三）被告（反诉原告）湖南东江环保投资发展有限公司在本判决生效后十日内向原告（反诉被告）</w:t>
      </w:r>
      <w:proofErr w:type="gramStart"/>
      <w:r w:rsidRPr="007225E0">
        <w:rPr>
          <w:rFonts w:ascii="宋体" w:eastAsia="宋体" w:hAnsi="宋体" w:cs="宋体" w:hint="eastAsia"/>
          <w:sz w:val="18"/>
          <w:szCs w:val="18"/>
        </w:rPr>
        <w:t>嘉园环保</w:t>
      </w:r>
      <w:proofErr w:type="gramEnd"/>
      <w:r w:rsidRPr="007225E0">
        <w:rPr>
          <w:rFonts w:ascii="宋体" w:eastAsia="宋体" w:hAnsi="宋体" w:cs="宋体" w:hint="eastAsia"/>
          <w:sz w:val="18"/>
          <w:szCs w:val="18"/>
        </w:rPr>
        <w:t>有限公司支付服务费1,065,881.26元；（四）原告（反诉被告）</w:t>
      </w:r>
      <w:proofErr w:type="gramStart"/>
      <w:r w:rsidRPr="007225E0">
        <w:rPr>
          <w:rFonts w:ascii="宋体" w:eastAsia="宋体" w:hAnsi="宋体" w:cs="宋体" w:hint="eastAsia"/>
          <w:sz w:val="18"/>
          <w:szCs w:val="18"/>
        </w:rPr>
        <w:t>嘉园环保</w:t>
      </w:r>
      <w:proofErr w:type="gramEnd"/>
      <w:r w:rsidRPr="007225E0">
        <w:rPr>
          <w:rFonts w:ascii="宋体" w:eastAsia="宋体" w:hAnsi="宋体" w:cs="宋体" w:hint="eastAsia"/>
          <w:sz w:val="18"/>
          <w:szCs w:val="18"/>
        </w:rPr>
        <w:t>有限公司在本判决生效后十日内向被告（反诉原告）湖南东江环保投资发展有限公司支付</w:t>
      </w:r>
      <w:proofErr w:type="gramStart"/>
      <w:r w:rsidRPr="007225E0">
        <w:rPr>
          <w:rFonts w:ascii="宋体" w:eastAsia="宋体" w:hAnsi="宋体" w:cs="宋体" w:hint="eastAsia"/>
          <w:sz w:val="18"/>
          <w:szCs w:val="18"/>
        </w:rPr>
        <w:t>碳源款</w:t>
      </w:r>
      <w:proofErr w:type="gramEnd"/>
      <w:r w:rsidRPr="007225E0">
        <w:rPr>
          <w:rFonts w:ascii="宋体" w:eastAsia="宋体" w:hAnsi="宋体" w:cs="宋体" w:hint="eastAsia"/>
          <w:sz w:val="18"/>
          <w:szCs w:val="18"/>
        </w:rPr>
        <w:t>573,842.6元；（五）原告（反诉被告）</w:t>
      </w:r>
      <w:proofErr w:type="gramStart"/>
      <w:r w:rsidRPr="007225E0">
        <w:rPr>
          <w:rFonts w:ascii="宋体" w:eastAsia="宋体" w:hAnsi="宋体" w:cs="宋体" w:hint="eastAsia"/>
          <w:sz w:val="18"/>
          <w:szCs w:val="18"/>
        </w:rPr>
        <w:t>嘉园环保</w:t>
      </w:r>
      <w:proofErr w:type="gramEnd"/>
      <w:r w:rsidRPr="007225E0">
        <w:rPr>
          <w:rFonts w:ascii="宋体" w:eastAsia="宋体" w:hAnsi="宋体" w:cs="宋体" w:hint="eastAsia"/>
          <w:sz w:val="18"/>
          <w:szCs w:val="18"/>
        </w:rPr>
        <w:t>有限公司在本判决生效后十日内向被告（反诉原告）湖南东江环保投资发展有限公司支付违约金768,400元；（六）驳回原告（反诉被告）</w:t>
      </w:r>
      <w:proofErr w:type="gramStart"/>
      <w:r w:rsidRPr="007225E0">
        <w:rPr>
          <w:rFonts w:ascii="宋体" w:eastAsia="宋体" w:hAnsi="宋体" w:cs="宋体" w:hint="eastAsia"/>
          <w:sz w:val="18"/>
          <w:szCs w:val="18"/>
        </w:rPr>
        <w:t>嘉园环保</w:t>
      </w:r>
      <w:proofErr w:type="gramEnd"/>
      <w:r w:rsidRPr="007225E0">
        <w:rPr>
          <w:rFonts w:ascii="宋体" w:eastAsia="宋体" w:hAnsi="宋体" w:cs="宋体" w:hint="eastAsia"/>
          <w:sz w:val="18"/>
          <w:szCs w:val="18"/>
        </w:rPr>
        <w:t>有限公司的其他诉讼请求；（七）驳回被告（反诉原告）湖南东江环保投资发展有限公司的其他反诉请求。</w:t>
      </w:r>
    </w:p>
    <w:p w14:paraId="7B1B7D53"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湖南东江不服一审判决，向邵阳市中级人民法院提出上诉，湖南东江已于2026年1月12日收到湖南省邵阳市中级人民法</w:t>
      </w:r>
      <w:r w:rsidRPr="007225E0">
        <w:rPr>
          <w:rFonts w:ascii="宋体" w:eastAsia="宋体" w:hAnsi="宋体" w:cs="宋体" w:hint="eastAsia"/>
          <w:sz w:val="18"/>
          <w:szCs w:val="18"/>
        </w:rPr>
        <w:lastRenderedPageBreak/>
        <w:t>院送达的《民事判决书》（（2025湘05</w:t>
      </w:r>
      <w:proofErr w:type="gramStart"/>
      <w:r w:rsidRPr="007225E0">
        <w:rPr>
          <w:rFonts w:ascii="宋体" w:eastAsia="宋体" w:hAnsi="宋体" w:cs="宋体" w:hint="eastAsia"/>
          <w:sz w:val="18"/>
          <w:szCs w:val="18"/>
        </w:rPr>
        <w:t>民终2864号</w:t>
      </w:r>
      <w:proofErr w:type="gramEnd"/>
      <w:r w:rsidRPr="007225E0">
        <w:rPr>
          <w:rFonts w:ascii="宋体" w:eastAsia="宋体" w:hAnsi="宋体" w:cs="宋体" w:hint="eastAsia"/>
          <w:sz w:val="18"/>
          <w:szCs w:val="18"/>
        </w:rPr>
        <w:t>），二审判决：一、维持湖南省邵阳市大</w:t>
      </w:r>
      <w:proofErr w:type="gramStart"/>
      <w:r w:rsidRPr="007225E0">
        <w:rPr>
          <w:rFonts w:ascii="宋体" w:eastAsia="宋体" w:hAnsi="宋体" w:cs="宋体" w:hint="eastAsia"/>
          <w:sz w:val="18"/>
          <w:szCs w:val="18"/>
        </w:rPr>
        <w:t>祥</w:t>
      </w:r>
      <w:proofErr w:type="gramEnd"/>
      <w:r w:rsidRPr="007225E0">
        <w:rPr>
          <w:rFonts w:ascii="宋体" w:eastAsia="宋体" w:hAnsi="宋体" w:cs="宋体" w:hint="eastAsia"/>
          <w:sz w:val="18"/>
          <w:szCs w:val="18"/>
        </w:rPr>
        <w:t>区人民法院（2024）湘 0503 民初 2782 号民事判决第一项、第三项、第四项、第五项、第六项、第七项；二、变更湖南省邵阳市大</w:t>
      </w:r>
      <w:proofErr w:type="gramStart"/>
      <w:r w:rsidRPr="007225E0">
        <w:rPr>
          <w:rFonts w:ascii="宋体" w:eastAsia="宋体" w:hAnsi="宋体" w:cs="宋体" w:hint="eastAsia"/>
          <w:sz w:val="18"/>
          <w:szCs w:val="18"/>
        </w:rPr>
        <w:t>祥</w:t>
      </w:r>
      <w:proofErr w:type="gramEnd"/>
      <w:r w:rsidRPr="007225E0">
        <w:rPr>
          <w:rFonts w:ascii="宋体" w:eastAsia="宋体" w:hAnsi="宋体" w:cs="宋体" w:hint="eastAsia"/>
          <w:sz w:val="18"/>
          <w:szCs w:val="18"/>
        </w:rPr>
        <w:t>区人民</w:t>
      </w:r>
      <w:proofErr w:type="gramStart"/>
      <w:r w:rsidRPr="007225E0">
        <w:rPr>
          <w:rFonts w:ascii="宋体" w:eastAsia="宋体" w:hAnsi="宋体" w:cs="宋体" w:hint="eastAsia"/>
          <w:sz w:val="18"/>
          <w:szCs w:val="18"/>
        </w:rPr>
        <w:t>作出</w:t>
      </w:r>
      <w:proofErr w:type="gramEnd"/>
      <w:r w:rsidRPr="007225E0">
        <w:rPr>
          <w:rFonts w:ascii="宋体" w:eastAsia="宋体" w:hAnsi="宋体" w:cs="宋体" w:hint="eastAsia"/>
          <w:sz w:val="18"/>
          <w:szCs w:val="18"/>
        </w:rPr>
        <w:t>的（2024）湘 0503 民初 2782 号民事判决第二项“湖南东江环保投资发展有限公司在收到本判决十日</w:t>
      </w:r>
      <w:proofErr w:type="gramStart"/>
      <w:r w:rsidRPr="007225E0">
        <w:rPr>
          <w:rFonts w:ascii="宋体" w:eastAsia="宋体" w:hAnsi="宋体" w:cs="宋体" w:hint="eastAsia"/>
          <w:sz w:val="18"/>
          <w:szCs w:val="18"/>
        </w:rPr>
        <w:t>内向嘉园环保</w:t>
      </w:r>
      <w:proofErr w:type="gramEnd"/>
      <w:r w:rsidRPr="007225E0">
        <w:rPr>
          <w:rFonts w:ascii="宋体" w:eastAsia="宋体" w:hAnsi="宋体" w:cs="宋体" w:hint="eastAsia"/>
          <w:sz w:val="18"/>
          <w:szCs w:val="18"/>
        </w:rPr>
        <w:t>有限公司支付补偿金10 ,577,773.11元” 为“湖南东江环保投资发展有限公司在收到本判决十日</w:t>
      </w:r>
      <w:proofErr w:type="gramStart"/>
      <w:r w:rsidRPr="007225E0">
        <w:rPr>
          <w:rFonts w:ascii="宋体" w:eastAsia="宋体" w:hAnsi="宋体" w:cs="宋体" w:hint="eastAsia"/>
          <w:sz w:val="18"/>
          <w:szCs w:val="18"/>
        </w:rPr>
        <w:t>内向嘉园环保</w:t>
      </w:r>
      <w:proofErr w:type="gramEnd"/>
      <w:r w:rsidRPr="007225E0">
        <w:rPr>
          <w:rFonts w:ascii="宋体" w:eastAsia="宋体" w:hAnsi="宋体" w:cs="宋体" w:hint="eastAsia"/>
          <w:sz w:val="18"/>
          <w:szCs w:val="18"/>
        </w:rPr>
        <w:t>有限公司支付补偿金10,154,313.34元”。</w:t>
      </w:r>
    </w:p>
    <w:p w14:paraId="68A3D72E"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3、湖南邵阳经营特许权解约事项进展情况</w:t>
      </w:r>
    </w:p>
    <w:p w14:paraId="7082EDA1"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2008年2月27日，甲方邵阳市人民政府及其授权单位邵阳市城市管理行政执法局（其机构名称现变更为“邵阳市城市管理和综合执法局”，以下简称“邵阳市城管局”）与乙方东江环保及其授权单位湖南东江签订《邵阳市城市生活垃圾卫生填埋场建设及特许经营权合同书》（以下简称“特许经营权合同”），约定甲方授予乙方邵阳市城市生活垃圾卫生填埋场特许经营权，特许经营期限为30年（2011年6月至2041年6月），自填埋场启用日起计算。</w:t>
      </w:r>
    </w:p>
    <w:p w14:paraId="69E3253C"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特许经营权合同履行过程中，由于政策变化，邵阳市生活垃圾由填埋转焚烧处理。2024年2月29日，邵阳市人民政府向东江环保发函，以节能减排等重大公共利益为由解除特许经营合同，收回特许经营权。公司与邵阳市人民政府就政府单方解约赔偿事宜进行协商，并于2024年4月18日完成邵阳市生活垃圾卫生填埋</w:t>
      </w:r>
      <w:proofErr w:type="gramStart"/>
      <w:r w:rsidRPr="007225E0">
        <w:rPr>
          <w:rFonts w:ascii="宋体" w:eastAsia="宋体" w:hAnsi="宋体" w:cs="宋体" w:hint="eastAsia"/>
          <w:sz w:val="18"/>
          <w:szCs w:val="18"/>
        </w:rPr>
        <w:t>场及渗滤液</w:t>
      </w:r>
      <w:proofErr w:type="gramEnd"/>
      <w:r w:rsidRPr="007225E0">
        <w:rPr>
          <w:rFonts w:ascii="宋体" w:eastAsia="宋体" w:hAnsi="宋体" w:cs="宋体" w:hint="eastAsia"/>
          <w:sz w:val="18"/>
          <w:szCs w:val="18"/>
        </w:rPr>
        <w:t>处理设施资产及运营维护的移交工作。因移交后双方经多次谈判未达成一致，公司已于2024年9月29日提起行政诉讼，要求邵阳市人民政府支付项目投资款等，该案件已于2024年11月21日开庭审理。公司收到邵阳市中级人民法院送达的《行政判决书》（（2024）湘05行初125号），一审判决主要内容如下：（一）限被告邵阳市人民政府自本判决生效之日起六十日内对原告东江环保股份有限公司、湖南东江环保投资发展有限公司</w:t>
      </w:r>
      <w:proofErr w:type="gramStart"/>
      <w:r w:rsidRPr="007225E0">
        <w:rPr>
          <w:rFonts w:ascii="宋体" w:eastAsia="宋体" w:hAnsi="宋体" w:cs="宋体" w:hint="eastAsia"/>
          <w:sz w:val="18"/>
          <w:szCs w:val="18"/>
        </w:rPr>
        <w:t>作出</w:t>
      </w:r>
      <w:proofErr w:type="gramEnd"/>
      <w:r w:rsidRPr="007225E0">
        <w:rPr>
          <w:rFonts w:ascii="宋体" w:eastAsia="宋体" w:hAnsi="宋体" w:cs="宋体" w:hint="eastAsia"/>
          <w:sz w:val="18"/>
          <w:szCs w:val="18"/>
        </w:rPr>
        <w:t>补偿决定；（二）驳回原告东江环保股份有限公司、湖南东江环保投资发展有限公司的其他诉讼请求。</w:t>
      </w:r>
    </w:p>
    <w:p w14:paraId="4A18506E"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公司不服一审判决，向湖南省高级人民法院提出上诉，公司于2026年2月26日收到湖南省高级人民法院送达的《行政判决书》（（2025）</w:t>
      </w:r>
      <w:proofErr w:type="gramStart"/>
      <w:r w:rsidRPr="007225E0">
        <w:rPr>
          <w:rFonts w:ascii="宋体" w:eastAsia="宋体" w:hAnsi="宋体" w:cs="宋体" w:hint="eastAsia"/>
          <w:sz w:val="18"/>
          <w:szCs w:val="18"/>
        </w:rPr>
        <w:t>湘行终</w:t>
      </w:r>
      <w:proofErr w:type="gramEnd"/>
      <w:r w:rsidRPr="007225E0">
        <w:rPr>
          <w:rFonts w:ascii="宋体" w:eastAsia="宋体" w:hAnsi="宋体" w:cs="宋体" w:hint="eastAsia"/>
          <w:sz w:val="18"/>
          <w:szCs w:val="18"/>
        </w:rPr>
        <w:t>1088号），二审判决：驳回上诉，维持原判。</w:t>
      </w:r>
    </w:p>
    <w:p w14:paraId="21D25970"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4、唐山万德斯担保诉讼事项进展情况</w:t>
      </w:r>
    </w:p>
    <w:p w14:paraId="1DBDF07C"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2021年12月24日，公司召开第七届董事会第十五次会议审议通过了《关于为控股子公司银行授信提供担保的议案》，为满足运营资金需求、降低融资成本，万德斯（唐山曹妃</w:t>
      </w:r>
      <w:proofErr w:type="gramStart"/>
      <w:r w:rsidRPr="007225E0">
        <w:rPr>
          <w:rFonts w:ascii="宋体" w:eastAsia="宋体" w:hAnsi="宋体" w:cs="宋体" w:hint="eastAsia"/>
          <w:sz w:val="18"/>
          <w:szCs w:val="18"/>
        </w:rPr>
        <w:t>甸</w:t>
      </w:r>
      <w:proofErr w:type="gramEnd"/>
      <w:r w:rsidRPr="007225E0">
        <w:rPr>
          <w:rFonts w:ascii="宋体" w:eastAsia="宋体" w:hAnsi="宋体" w:cs="宋体" w:hint="eastAsia"/>
          <w:sz w:val="18"/>
          <w:szCs w:val="18"/>
        </w:rPr>
        <w:t>）环保科技有限公司（以下简称“唐山万德斯”）向汇丰银行（中国）有限公司唐山分行（以下简称“汇丰银行”）申请综合授信，额度不超过人民币20,000万元，公司同意为上述授信额度中的人民币16,000万元提供</w:t>
      </w:r>
      <w:proofErr w:type="gramStart"/>
      <w:r w:rsidRPr="007225E0">
        <w:rPr>
          <w:rFonts w:ascii="宋体" w:eastAsia="宋体" w:hAnsi="宋体" w:cs="宋体" w:hint="eastAsia"/>
          <w:sz w:val="18"/>
          <w:szCs w:val="18"/>
        </w:rPr>
        <w:t>连带责任</w:t>
      </w:r>
      <w:proofErr w:type="gramEnd"/>
      <w:r w:rsidRPr="007225E0">
        <w:rPr>
          <w:rFonts w:ascii="宋体" w:eastAsia="宋体" w:hAnsi="宋体" w:cs="宋体" w:hint="eastAsia"/>
          <w:sz w:val="18"/>
          <w:szCs w:val="18"/>
        </w:rPr>
        <w:t>担保，期限不超过5年。唐山万德斯其余股东南京万德斯环保科技股份有限公司（以下简称“南京万德斯”）、观拓科技（河北）有限公司（以下简称“观拓科技”）以其持有的唐山万德斯16%、4%股权质押给公司作为反担保措施。公司已分别与南京万德斯、观</w:t>
      </w:r>
      <w:proofErr w:type="gramStart"/>
      <w:r w:rsidRPr="007225E0">
        <w:rPr>
          <w:rFonts w:ascii="宋体" w:eastAsia="宋体" w:hAnsi="宋体" w:cs="宋体" w:hint="eastAsia"/>
          <w:sz w:val="18"/>
          <w:szCs w:val="18"/>
        </w:rPr>
        <w:t>拓科技</w:t>
      </w:r>
      <w:proofErr w:type="gramEnd"/>
      <w:r w:rsidRPr="007225E0">
        <w:rPr>
          <w:rFonts w:ascii="宋体" w:eastAsia="宋体" w:hAnsi="宋体" w:cs="宋体" w:hint="eastAsia"/>
          <w:sz w:val="18"/>
          <w:szCs w:val="18"/>
        </w:rPr>
        <w:t>签订《股权质押合同》，完成相关股权出质登记手续，并已取得唐山市曹妃</w:t>
      </w:r>
      <w:proofErr w:type="gramStart"/>
      <w:r w:rsidRPr="007225E0">
        <w:rPr>
          <w:rFonts w:ascii="宋体" w:eastAsia="宋体" w:hAnsi="宋体" w:cs="宋体" w:hint="eastAsia"/>
          <w:sz w:val="18"/>
          <w:szCs w:val="18"/>
        </w:rPr>
        <w:t>甸</w:t>
      </w:r>
      <w:proofErr w:type="gramEnd"/>
      <w:r w:rsidRPr="007225E0">
        <w:rPr>
          <w:rFonts w:ascii="宋体" w:eastAsia="宋体" w:hAnsi="宋体" w:cs="宋体" w:hint="eastAsia"/>
          <w:sz w:val="18"/>
          <w:szCs w:val="18"/>
        </w:rPr>
        <w:t>区行政</w:t>
      </w:r>
      <w:proofErr w:type="gramStart"/>
      <w:r w:rsidRPr="007225E0">
        <w:rPr>
          <w:rFonts w:ascii="宋体" w:eastAsia="宋体" w:hAnsi="宋体" w:cs="宋体" w:hint="eastAsia"/>
          <w:sz w:val="18"/>
          <w:szCs w:val="18"/>
        </w:rPr>
        <w:t>审批局</w:t>
      </w:r>
      <w:proofErr w:type="gramEnd"/>
      <w:r w:rsidRPr="007225E0">
        <w:rPr>
          <w:rFonts w:ascii="宋体" w:eastAsia="宋体" w:hAnsi="宋体" w:cs="宋体" w:hint="eastAsia"/>
          <w:sz w:val="18"/>
          <w:szCs w:val="18"/>
        </w:rPr>
        <w:t>出具的《股权出质设立登记通知书》。公司已向汇丰银行出具《担保函》，同意为唐山万德斯提供担保，最高债务金额为人民币16,000万元。</w:t>
      </w:r>
    </w:p>
    <w:p w14:paraId="1ABF93E0"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鉴于</w:t>
      </w:r>
      <w:proofErr w:type="gramStart"/>
      <w:r w:rsidRPr="007225E0">
        <w:rPr>
          <w:rFonts w:ascii="宋体" w:eastAsia="宋体" w:hAnsi="宋体" w:cs="宋体" w:hint="eastAsia"/>
          <w:sz w:val="18"/>
          <w:szCs w:val="18"/>
        </w:rPr>
        <w:t>危废行业</w:t>
      </w:r>
      <w:proofErr w:type="gramEnd"/>
      <w:r w:rsidRPr="007225E0">
        <w:rPr>
          <w:rFonts w:ascii="宋体" w:eastAsia="宋体" w:hAnsi="宋体" w:cs="宋体" w:hint="eastAsia"/>
          <w:sz w:val="18"/>
          <w:szCs w:val="18"/>
        </w:rPr>
        <w:t>持续维持激烈竞争态势，唐山万德斯投产后废物废料收运情况不达预期，处置价格持续下降，生产经营资金周转困难，无法按期偿还汇丰银行相关款项。公司根据《担保函》相关约定，向汇丰银行履行担保代偿责任人民币11,109.77万元（其中贷款本金11,035.09万元、利息74.68万元）。</w:t>
      </w:r>
    </w:p>
    <w:p w14:paraId="4298AF26"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公司以南京万德斯、观</w:t>
      </w:r>
      <w:proofErr w:type="gramStart"/>
      <w:r w:rsidRPr="007225E0">
        <w:rPr>
          <w:rFonts w:ascii="宋体" w:eastAsia="宋体" w:hAnsi="宋体" w:cs="宋体" w:hint="eastAsia"/>
          <w:sz w:val="18"/>
          <w:szCs w:val="18"/>
        </w:rPr>
        <w:t>拓科技</w:t>
      </w:r>
      <w:proofErr w:type="gramEnd"/>
      <w:r w:rsidRPr="007225E0">
        <w:rPr>
          <w:rFonts w:ascii="宋体" w:eastAsia="宋体" w:hAnsi="宋体" w:cs="宋体" w:hint="eastAsia"/>
          <w:sz w:val="18"/>
          <w:szCs w:val="18"/>
        </w:rPr>
        <w:t>为被告向唐山市曹妃</w:t>
      </w:r>
      <w:proofErr w:type="gramStart"/>
      <w:r w:rsidRPr="007225E0">
        <w:rPr>
          <w:rFonts w:ascii="宋体" w:eastAsia="宋体" w:hAnsi="宋体" w:cs="宋体" w:hint="eastAsia"/>
          <w:sz w:val="18"/>
          <w:szCs w:val="18"/>
        </w:rPr>
        <w:t>甸</w:t>
      </w:r>
      <w:proofErr w:type="gramEnd"/>
      <w:r w:rsidRPr="007225E0">
        <w:rPr>
          <w:rFonts w:ascii="宋体" w:eastAsia="宋体" w:hAnsi="宋体" w:cs="宋体" w:hint="eastAsia"/>
          <w:sz w:val="18"/>
          <w:szCs w:val="18"/>
        </w:rPr>
        <w:t>区人民法院提请诉讼，诉请判令拍卖、变卖被告依据《股权出质设立登记通知书》登记的股权，公司就拍卖、变卖所得价款优先受偿。法院已于2025年10月11日立案，案号为（2025）冀0209 民初6191号。截至本报告披露日，该案件尚未收到一审判决。</w:t>
      </w:r>
    </w:p>
    <w:p w14:paraId="7684162C"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5、沃森环保</w:t>
      </w:r>
      <w:proofErr w:type="gramStart"/>
      <w:r w:rsidRPr="007225E0">
        <w:rPr>
          <w:rFonts w:ascii="宋体" w:eastAsia="宋体" w:hAnsi="宋体" w:cs="宋体" w:hint="eastAsia"/>
          <w:sz w:val="18"/>
          <w:szCs w:val="18"/>
        </w:rPr>
        <w:t>诉合盛硅业</w:t>
      </w:r>
      <w:proofErr w:type="gramEnd"/>
      <w:r w:rsidRPr="007225E0">
        <w:rPr>
          <w:rFonts w:ascii="宋体" w:eastAsia="宋体" w:hAnsi="宋体" w:cs="宋体" w:hint="eastAsia"/>
          <w:sz w:val="18"/>
          <w:szCs w:val="18"/>
        </w:rPr>
        <w:t>股份有限公司及其下属公司系列案件</w:t>
      </w:r>
    </w:p>
    <w:p w14:paraId="4453A03A" w14:textId="77777777" w:rsidR="007225E0" w:rsidRP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沃森环保在2022年至2024年期间与合</w:t>
      </w:r>
      <w:proofErr w:type="gramStart"/>
      <w:r w:rsidRPr="007225E0">
        <w:rPr>
          <w:rFonts w:ascii="宋体" w:eastAsia="宋体" w:hAnsi="宋体" w:cs="宋体" w:hint="eastAsia"/>
          <w:sz w:val="18"/>
          <w:szCs w:val="18"/>
        </w:rPr>
        <w:t>盛硅业</w:t>
      </w:r>
      <w:proofErr w:type="gramEnd"/>
      <w:r w:rsidRPr="007225E0">
        <w:rPr>
          <w:rFonts w:ascii="宋体" w:eastAsia="宋体" w:hAnsi="宋体" w:cs="宋体" w:hint="eastAsia"/>
          <w:sz w:val="18"/>
          <w:szCs w:val="18"/>
        </w:rPr>
        <w:t>股份有限公司（以下简称“合</w:t>
      </w:r>
      <w:proofErr w:type="gramStart"/>
      <w:r w:rsidRPr="007225E0">
        <w:rPr>
          <w:rFonts w:ascii="宋体" w:eastAsia="宋体" w:hAnsi="宋体" w:cs="宋体" w:hint="eastAsia"/>
          <w:sz w:val="18"/>
          <w:szCs w:val="18"/>
        </w:rPr>
        <w:t>盛硅业</w:t>
      </w:r>
      <w:proofErr w:type="gramEnd"/>
      <w:r w:rsidRPr="007225E0">
        <w:rPr>
          <w:rFonts w:ascii="宋体" w:eastAsia="宋体" w:hAnsi="宋体" w:cs="宋体" w:hint="eastAsia"/>
          <w:sz w:val="18"/>
          <w:szCs w:val="18"/>
        </w:rPr>
        <w:t>”）下属公司合</w:t>
      </w:r>
      <w:proofErr w:type="gramStart"/>
      <w:r w:rsidRPr="007225E0">
        <w:rPr>
          <w:rFonts w:ascii="宋体" w:eastAsia="宋体" w:hAnsi="宋体" w:cs="宋体" w:hint="eastAsia"/>
          <w:sz w:val="18"/>
          <w:szCs w:val="18"/>
        </w:rPr>
        <w:t>盛硅业</w:t>
      </w:r>
      <w:proofErr w:type="gramEnd"/>
      <w:r w:rsidRPr="007225E0">
        <w:rPr>
          <w:rFonts w:ascii="宋体" w:eastAsia="宋体" w:hAnsi="宋体" w:cs="宋体" w:hint="eastAsia"/>
          <w:sz w:val="18"/>
          <w:szCs w:val="18"/>
        </w:rPr>
        <w:t>（鄯善）有限公司（以下简称“鄯善合盛”）、新疆西部合</w:t>
      </w:r>
      <w:proofErr w:type="gramStart"/>
      <w:r w:rsidRPr="007225E0">
        <w:rPr>
          <w:rFonts w:ascii="宋体" w:eastAsia="宋体" w:hAnsi="宋体" w:cs="宋体" w:hint="eastAsia"/>
          <w:sz w:val="18"/>
          <w:szCs w:val="18"/>
        </w:rPr>
        <w:t>盛硅业</w:t>
      </w:r>
      <w:proofErr w:type="gramEnd"/>
      <w:r w:rsidRPr="007225E0">
        <w:rPr>
          <w:rFonts w:ascii="宋体" w:eastAsia="宋体" w:hAnsi="宋体" w:cs="宋体" w:hint="eastAsia"/>
          <w:sz w:val="18"/>
          <w:szCs w:val="18"/>
        </w:rPr>
        <w:t>有限公司（以下简称“西部合盛”）、新疆合盛硅业新材料有限公司（以下简称“合</w:t>
      </w:r>
      <w:proofErr w:type="gramStart"/>
      <w:r w:rsidRPr="007225E0">
        <w:rPr>
          <w:rFonts w:ascii="宋体" w:eastAsia="宋体" w:hAnsi="宋体" w:cs="宋体" w:hint="eastAsia"/>
          <w:sz w:val="18"/>
          <w:szCs w:val="18"/>
        </w:rPr>
        <w:t>盛硅业</w:t>
      </w:r>
      <w:proofErr w:type="gramEnd"/>
      <w:r w:rsidRPr="007225E0">
        <w:rPr>
          <w:rFonts w:ascii="宋体" w:eastAsia="宋体" w:hAnsi="宋体" w:cs="宋体" w:hint="eastAsia"/>
          <w:sz w:val="18"/>
          <w:szCs w:val="18"/>
        </w:rPr>
        <w:t>新材料”）、新疆中部合</w:t>
      </w:r>
      <w:proofErr w:type="gramStart"/>
      <w:r w:rsidRPr="007225E0">
        <w:rPr>
          <w:rFonts w:ascii="宋体" w:eastAsia="宋体" w:hAnsi="宋体" w:cs="宋体" w:hint="eastAsia"/>
          <w:sz w:val="18"/>
          <w:szCs w:val="18"/>
        </w:rPr>
        <w:t>盛硅业</w:t>
      </w:r>
      <w:proofErr w:type="gramEnd"/>
      <w:r w:rsidRPr="007225E0">
        <w:rPr>
          <w:rFonts w:ascii="宋体" w:eastAsia="宋体" w:hAnsi="宋体" w:cs="宋体" w:hint="eastAsia"/>
          <w:sz w:val="18"/>
          <w:szCs w:val="18"/>
        </w:rPr>
        <w:t>有限公司（以下简称“中部合盛”）等分别签订了《危险废物委托处置服务合同》。案</w:t>
      </w:r>
      <w:proofErr w:type="gramStart"/>
      <w:r w:rsidRPr="007225E0">
        <w:rPr>
          <w:rFonts w:ascii="宋体" w:eastAsia="宋体" w:hAnsi="宋体" w:cs="宋体" w:hint="eastAsia"/>
          <w:sz w:val="18"/>
          <w:szCs w:val="18"/>
        </w:rPr>
        <w:t>涉合同</w:t>
      </w:r>
      <w:proofErr w:type="gramEnd"/>
      <w:r w:rsidRPr="007225E0">
        <w:rPr>
          <w:rFonts w:ascii="宋体" w:eastAsia="宋体" w:hAnsi="宋体" w:cs="宋体" w:hint="eastAsia"/>
          <w:sz w:val="18"/>
          <w:szCs w:val="18"/>
        </w:rPr>
        <w:t>履行期间，沃森环保多次按照约定按时处置完成相应的危废，双方确认无误后，沃森环保开具了相应的发票交付给对方，对方应于收到发票后5日/30日内支付相应款项，然而截至目前对方并未支付任何款项。</w:t>
      </w:r>
    </w:p>
    <w:p w14:paraId="1FB845CA" w14:textId="5736AFDA" w:rsidR="007225E0" w:rsidRDefault="007225E0" w:rsidP="007225E0">
      <w:pPr>
        <w:spacing w:before="40" w:after="40" w:line="240" w:lineRule="exact"/>
        <w:jc w:val="both"/>
        <w:rPr>
          <w:rFonts w:ascii="宋体" w:eastAsia="宋体" w:hAnsi="宋体" w:cs="宋体" w:hint="eastAsia"/>
          <w:sz w:val="18"/>
          <w:szCs w:val="18"/>
        </w:rPr>
      </w:pPr>
      <w:r w:rsidRPr="007225E0">
        <w:rPr>
          <w:rFonts w:ascii="宋体" w:eastAsia="宋体" w:hAnsi="宋体" w:cs="宋体" w:hint="eastAsia"/>
          <w:sz w:val="18"/>
          <w:szCs w:val="18"/>
        </w:rPr>
        <w:t>综上所述，沃森环保已经以合</w:t>
      </w:r>
      <w:proofErr w:type="gramStart"/>
      <w:r w:rsidRPr="007225E0">
        <w:rPr>
          <w:rFonts w:ascii="宋体" w:eastAsia="宋体" w:hAnsi="宋体" w:cs="宋体" w:hint="eastAsia"/>
          <w:sz w:val="18"/>
          <w:szCs w:val="18"/>
        </w:rPr>
        <w:t>盛硅业</w:t>
      </w:r>
      <w:proofErr w:type="gramEnd"/>
      <w:r w:rsidRPr="007225E0">
        <w:rPr>
          <w:rFonts w:ascii="宋体" w:eastAsia="宋体" w:hAnsi="宋体" w:cs="宋体" w:hint="eastAsia"/>
          <w:sz w:val="18"/>
          <w:szCs w:val="18"/>
        </w:rPr>
        <w:t>、鄯善合盛、西部合盛、合</w:t>
      </w:r>
      <w:proofErr w:type="gramStart"/>
      <w:r w:rsidRPr="007225E0">
        <w:rPr>
          <w:rFonts w:ascii="宋体" w:eastAsia="宋体" w:hAnsi="宋体" w:cs="宋体" w:hint="eastAsia"/>
          <w:sz w:val="18"/>
          <w:szCs w:val="18"/>
        </w:rPr>
        <w:t>盛硅业</w:t>
      </w:r>
      <w:proofErr w:type="gramEnd"/>
      <w:r w:rsidRPr="007225E0">
        <w:rPr>
          <w:rFonts w:ascii="宋体" w:eastAsia="宋体" w:hAnsi="宋体" w:cs="宋体" w:hint="eastAsia"/>
          <w:sz w:val="18"/>
          <w:szCs w:val="18"/>
        </w:rPr>
        <w:t>新材料、中部合盛为被告向乌鲁木齐市中级人民法院提请诉讼，要求鄯善合盛、西部合盛、合</w:t>
      </w:r>
      <w:proofErr w:type="gramStart"/>
      <w:r w:rsidRPr="007225E0">
        <w:rPr>
          <w:rFonts w:ascii="宋体" w:eastAsia="宋体" w:hAnsi="宋体" w:cs="宋体" w:hint="eastAsia"/>
          <w:sz w:val="18"/>
          <w:szCs w:val="18"/>
        </w:rPr>
        <w:t>盛硅业</w:t>
      </w:r>
      <w:proofErr w:type="gramEnd"/>
      <w:r w:rsidRPr="007225E0">
        <w:rPr>
          <w:rFonts w:ascii="宋体" w:eastAsia="宋体" w:hAnsi="宋体" w:cs="宋体" w:hint="eastAsia"/>
          <w:sz w:val="18"/>
          <w:szCs w:val="18"/>
        </w:rPr>
        <w:t>新材料、中部合</w:t>
      </w:r>
      <w:proofErr w:type="gramStart"/>
      <w:r w:rsidRPr="007225E0">
        <w:rPr>
          <w:rFonts w:ascii="宋体" w:eastAsia="宋体" w:hAnsi="宋体" w:cs="宋体" w:hint="eastAsia"/>
          <w:sz w:val="18"/>
          <w:szCs w:val="18"/>
        </w:rPr>
        <w:t>盛支付危废</w:t>
      </w:r>
      <w:proofErr w:type="gramEnd"/>
      <w:r w:rsidRPr="007225E0">
        <w:rPr>
          <w:rFonts w:ascii="宋体" w:eastAsia="宋体" w:hAnsi="宋体" w:cs="宋体" w:hint="eastAsia"/>
          <w:sz w:val="18"/>
          <w:szCs w:val="18"/>
        </w:rPr>
        <w:t>处置费、逾期利息及律师费等费用，合</w:t>
      </w:r>
      <w:proofErr w:type="gramStart"/>
      <w:r w:rsidRPr="007225E0">
        <w:rPr>
          <w:rFonts w:ascii="宋体" w:eastAsia="宋体" w:hAnsi="宋体" w:cs="宋体" w:hint="eastAsia"/>
          <w:sz w:val="18"/>
          <w:szCs w:val="18"/>
        </w:rPr>
        <w:t>盛硅业</w:t>
      </w:r>
      <w:proofErr w:type="gramEnd"/>
      <w:r w:rsidRPr="007225E0">
        <w:rPr>
          <w:rFonts w:ascii="宋体" w:eastAsia="宋体" w:hAnsi="宋体" w:cs="宋体" w:hint="eastAsia"/>
          <w:sz w:val="18"/>
          <w:szCs w:val="18"/>
        </w:rPr>
        <w:t>承担连带清偿责任，上述费用合计金额约为3,088.88万元。截至本报告披露日，该案件尚未收到一审判决。</w:t>
      </w:r>
    </w:p>
    <w:p w14:paraId="35CCA73D" w14:textId="77777777" w:rsidR="007225E0" w:rsidRDefault="007225E0">
      <w:pPr>
        <w:pStyle w:val="2"/>
        <w:spacing w:before="300" w:after="300" w:line="320" w:lineRule="exact"/>
        <w:rPr>
          <w:rFonts w:ascii="宋体" w:eastAsia="宋体" w:hAnsi="宋体" w:cs="宋体" w:hint="eastAsia"/>
          <w:b/>
          <w:bCs/>
          <w:sz w:val="24"/>
          <w:szCs w:val="24"/>
        </w:rPr>
        <w:sectPr w:rsidR="007225E0">
          <w:pgSz w:w="11905" w:h="16840"/>
          <w:pgMar w:top="1440" w:right="1134" w:bottom="1440" w:left="1134" w:header="850" w:footer="992" w:gutter="0"/>
          <w:cols w:space="720"/>
          <w:docGrid w:type="linesAndChars" w:linePitch="312"/>
        </w:sectPr>
      </w:pPr>
      <w:bookmarkStart w:id="104" w:name="_Toc988988"/>
    </w:p>
    <w:p w14:paraId="2D7B38D3" w14:textId="77777777" w:rsidR="0025246D" w:rsidRDefault="00000000">
      <w:pPr>
        <w:pStyle w:val="2"/>
        <w:spacing w:before="300" w:after="300" w:line="320" w:lineRule="exact"/>
        <w:rPr>
          <w:rFonts w:ascii="宋体" w:eastAsia="宋体" w:hAnsi="宋体" w:cs="宋体" w:hint="eastAsia"/>
          <w:b/>
          <w:bCs/>
          <w:sz w:val="24"/>
          <w:szCs w:val="24"/>
        </w:rPr>
      </w:pPr>
      <w:r>
        <w:rPr>
          <w:rFonts w:ascii="宋体" w:eastAsia="宋体" w:hAnsi="宋体" w:cs="宋体"/>
          <w:b/>
          <w:bCs/>
          <w:sz w:val="24"/>
          <w:szCs w:val="24"/>
        </w:rPr>
        <w:lastRenderedPageBreak/>
        <w:t>十二、处罚及整改情况</w:t>
      </w:r>
      <w:bookmarkEnd w:id="104"/>
    </w:p>
    <w:p w14:paraId="6B3FD4E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2"/>
        <w:gridCol w:w="709"/>
        <w:gridCol w:w="4538"/>
        <w:gridCol w:w="1454"/>
        <w:gridCol w:w="3790"/>
        <w:gridCol w:w="1133"/>
        <w:gridCol w:w="1058"/>
      </w:tblGrid>
      <w:tr w:rsidR="0025246D" w14:paraId="6BF29D8B" w14:textId="77777777" w:rsidTr="00A23123">
        <w:trPr>
          <w:trHeight w:val="240"/>
        </w:trPr>
        <w:tc>
          <w:tcPr>
            <w:tcW w:w="456" w:type="pct"/>
            <w:tcBorders>
              <w:top w:val="single" w:sz="2" w:space="0" w:color="auto"/>
              <w:left w:val="single" w:sz="2" w:space="0" w:color="auto"/>
              <w:bottom w:val="single" w:sz="2" w:space="0" w:color="auto"/>
              <w:right w:val="single" w:sz="2" w:space="0" w:color="auto"/>
            </w:tcBorders>
            <w:shd w:val="clear" w:color="auto" w:fill="D3D3D3"/>
            <w:vAlign w:val="center"/>
          </w:tcPr>
          <w:p w14:paraId="0AD7DBD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名称/姓名</w:t>
            </w:r>
          </w:p>
        </w:tc>
        <w:tc>
          <w:tcPr>
            <w:tcW w:w="254" w:type="pct"/>
            <w:tcBorders>
              <w:top w:val="single" w:sz="2" w:space="0" w:color="auto"/>
              <w:left w:val="single" w:sz="2" w:space="0" w:color="auto"/>
              <w:bottom w:val="single" w:sz="2" w:space="0" w:color="auto"/>
              <w:right w:val="single" w:sz="2" w:space="0" w:color="auto"/>
            </w:tcBorders>
            <w:shd w:val="clear" w:color="auto" w:fill="D3D3D3"/>
            <w:vAlign w:val="center"/>
          </w:tcPr>
          <w:p w14:paraId="1618AD6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类型</w:t>
            </w:r>
          </w:p>
        </w:tc>
        <w:tc>
          <w:tcPr>
            <w:tcW w:w="1626" w:type="pct"/>
            <w:tcBorders>
              <w:top w:val="single" w:sz="2" w:space="0" w:color="auto"/>
              <w:left w:val="single" w:sz="2" w:space="0" w:color="auto"/>
              <w:bottom w:val="single" w:sz="2" w:space="0" w:color="auto"/>
              <w:right w:val="single" w:sz="2" w:space="0" w:color="auto"/>
            </w:tcBorders>
            <w:shd w:val="clear" w:color="auto" w:fill="D3D3D3"/>
            <w:vAlign w:val="center"/>
          </w:tcPr>
          <w:p w14:paraId="4BC219E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原因</w:t>
            </w:r>
          </w:p>
        </w:tc>
        <w:tc>
          <w:tcPr>
            <w:tcW w:w="521" w:type="pct"/>
            <w:tcBorders>
              <w:top w:val="single" w:sz="2" w:space="0" w:color="auto"/>
              <w:left w:val="single" w:sz="2" w:space="0" w:color="auto"/>
              <w:bottom w:val="single" w:sz="2" w:space="0" w:color="auto"/>
              <w:right w:val="single" w:sz="2" w:space="0" w:color="auto"/>
            </w:tcBorders>
            <w:shd w:val="clear" w:color="auto" w:fill="D3D3D3"/>
            <w:vAlign w:val="center"/>
          </w:tcPr>
          <w:p w14:paraId="7068443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调查处罚类型</w:t>
            </w:r>
          </w:p>
        </w:tc>
        <w:tc>
          <w:tcPr>
            <w:tcW w:w="1358" w:type="pct"/>
            <w:tcBorders>
              <w:top w:val="single" w:sz="2" w:space="0" w:color="auto"/>
              <w:left w:val="single" w:sz="2" w:space="0" w:color="auto"/>
              <w:bottom w:val="single" w:sz="2" w:space="0" w:color="auto"/>
              <w:right w:val="single" w:sz="2" w:space="0" w:color="auto"/>
            </w:tcBorders>
            <w:shd w:val="clear" w:color="auto" w:fill="D3D3D3"/>
            <w:vAlign w:val="center"/>
          </w:tcPr>
          <w:p w14:paraId="6B0E3D5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结论（如有）</w:t>
            </w:r>
          </w:p>
        </w:tc>
        <w:tc>
          <w:tcPr>
            <w:tcW w:w="406" w:type="pct"/>
            <w:tcBorders>
              <w:top w:val="single" w:sz="2" w:space="0" w:color="auto"/>
              <w:left w:val="single" w:sz="2" w:space="0" w:color="auto"/>
              <w:bottom w:val="single" w:sz="2" w:space="0" w:color="auto"/>
              <w:right w:val="single" w:sz="2" w:space="0" w:color="auto"/>
            </w:tcBorders>
            <w:shd w:val="clear" w:color="auto" w:fill="D3D3D3"/>
            <w:vAlign w:val="center"/>
          </w:tcPr>
          <w:p w14:paraId="1C53E52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披露日期</w:t>
            </w:r>
          </w:p>
        </w:tc>
        <w:tc>
          <w:tcPr>
            <w:tcW w:w="379" w:type="pct"/>
            <w:tcBorders>
              <w:top w:val="single" w:sz="2" w:space="0" w:color="auto"/>
              <w:left w:val="single" w:sz="2" w:space="0" w:color="auto"/>
              <w:bottom w:val="single" w:sz="2" w:space="0" w:color="auto"/>
              <w:right w:val="single" w:sz="2" w:space="0" w:color="auto"/>
            </w:tcBorders>
            <w:shd w:val="clear" w:color="auto" w:fill="D3D3D3"/>
            <w:vAlign w:val="center"/>
          </w:tcPr>
          <w:p w14:paraId="598C06E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披露索引</w:t>
            </w:r>
          </w:p>
        </w:tc>
      </w:tr>
      <w:tr w:rsidR="0025246D" w14:paraId="0675D8E1" w14:textId="77777777" w:rsidTr="00A23123">
        <w:trPr>
          <w:trHeight w:val="240"/>
        </w:trPr>
        <w:tc>
          <w:tcPr>
            <w:tcW w:w="456" w:type="pct"/>
            <w:tcBorders>
              <w:top w:val="single" w:sz="2" w:space="0" w:color="auto"/>
              <w:left w:val="single" w:sz="2" w:space="0" w:color="auto"/>
              <w:bottom w:val="single" w:sz="2" w:space="0" w:color="auto"/>
              <w:right w:val="single" w:sz="2" w:space="0" w:color="auto"/>
            </w:tcBorders>
            <w:vAlign w:val="center"/>
          </w:tcPr>
          <w:p w14:paraId="5592C97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绵阳东江环保科技有限公司</w:t>
            </w:r>
          </w:p>
        </w:tc>
        <w:tc>
          <w:tcPr>
            <w:tcW w:w="254" w:type="pct"/>
            <w:tcBorders>
              <w:top w:val="single" w:sz="2" w:space="0" w:color="auto"/>
              <w:left w:val="single" w:sz="2" w:space="0" w:color="auto"/>
              <w:bottom w:val="single" w:sz="2" w:space="0" w:color="auto"/>
              <w:right w:val="single" w:sz="2" w:space="0" w:color="auto"/>
            </w:tcBorders>
            <w:vAlign w:val="center"/>
          </w:tcPr>
          <w:p w14:paraId="7B47D0B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1626" w:type="pct"/>
            <w:tcBorders>
              <w:top w:val="single" w:sz="2" w:space="0" w:color="auto"/>
              <w:left w:val="single" w:sz="2" w:space="0" w:color="auto"/>
              <w:bottom w:val="single" w:sz="2" w:space="0" w:color="auto"/>
              <w:right w:val="single" w:sz="2" w:space="0" w:color="auto"/>
            </w:tcBorders>
            <w:vAlign w:val="center"/>
          </w:tcPr>
          <w:p w14:paraId="0D1DF6D0" w14:textId="77777777" w:rsidR="0025246D" w:rsidRDefault="00000000" w:rsidP="00A23123">
            <w:pPr>
              <w:spacing w:after="0" w:line="240" w:lineRule="exact"/>
              <w:rPr>
                <w:rFonts w:ascii="宋体" w:eastAsia="宋体" w:hAnsi="宋体" w:cs="宋体" w:hint="eastAsia"/>
                <w:sz w:val="18"/>
                <w:szCs w:val="18"/>
              </w:rPr>
            </w:pPr>
            <w:r>
              <w:rPr>
                <w:rFonts w:ascii="宋体" w:eastAsia="宋体" w:hAnsi="宋体" w:cs="宋体"/>
                <w:sz w:val="18"/>
                <w:szCs w:val="18"/>
              </w:rPr>
              <w:t>危险废物检测报均缺少烷基汞项目，多数批次也未检测氰化物指标，少数批次抽检时会检测氰化物。</w:t>
            </w:r>
          </w:p>
        </w:tc>
        <w:tc>
          <w:tcPr>
            <w:tcW w:w="521" w:type="pct"/>
            <w:tcBorders>
              <w:top w:val="single" w:sz="2" w:space="0" w:color="auto"/>
              <w:left w:val="single" w:sz="2" w:space="0" w:color="auto"/>
              <w:bottom w:val="single" w:sz="2" w:space="0" w:color="auto"/>
              <w:right w:val="single" w:sz="2" w:space="0" w:color="auto"/>
            </w:tcBorders>
            <w:vAlign w:val="center"/>
          </w:tcPr>
          <w:p w14:paraId="51923B3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1358" w:type="pct"/>
            <w:tcBorders>
              <w:top w:val="single" w:sz="2" w:space="0" w:color="auto"/>
              <w:left w:val="single" w:sz="2" w:space="0" w:color="auto"/>
              <w:bottom w:val="single" w:sz="2" w:space="0" w:color="auto"/>
              <w:right w:val="single" w:sz="2" w:space="0" w:color="auto"/>
            </w:tcBorders>
            <w:vAlign w:val="center"/>
          </w:tcPr>
          <w:p w14:paraId="71F77D6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依据《四川省环境保护条例》第八十一条第四款“企业事业 单位和其他生产经营者未</w:t>
            </w:r>
            <w:proofErr w:type="gramStart"/>
            <w:r>
              <w:rPr>
                <w:rFonts w:ascii="宋体" w:eastAsia="宋体" w:hAnsi="宋体" w:cs="宋体"/>
                <w:sz w:val="18"/>
                <w:szCs w:val="18"/>
              </w:rPr>
              <w:t>落实环境影响</w:t>
            </w:r>
            <w:proofErr w:type="gramEnd"/>
            <w:r>
              <w:rPr>
                <w:rFonts w:ascii="宋体" w:eastAsia="宋体" w:hAnsi="宋体" w:cs="宋体"/>
                <w:sz w:val="18"/>
                <w:szCs w:val="18"/>
              </w:rPr>
              <w:t>评价文件提出的污染防治、生态保护等措施的，由县级以上地方人民政府环境保护主管部门 责令改正，处五万元以上五十万元以下罚款”的规定，参照《四川省生态环境行政处罚裁量标准(2022年版)》的规定，绵阳</w:t>
            </w:r>
            <w:proofErr w:type="gramStart"/>
            <w:r>
              <w:rPr>
                <w:rFonts w:ascii="宋体" w:eastAsia="宋体" w:hAnsi="宋体" w:cs="宋体"/>
                <w:sz w:val="18"/>
                <w:szCs w:val="18"/>
              </w:rPr>
              <w:t>市生态</w:t>
            </w:r>
            <w:proofErr w:type="gramEnd"/>
            <w:r>
              <w:rPr>
                <w:rFonts w:ascii="宋体" w:eastAsia="宋体" w:hAnsi="宋体" w:cs="宋体"/>
                <w:sz w:val="18"/>
                <w:szCs w:val="18"/>
              </w:rPr>
              <w:t>环境局决定对绵阳东江处以如下行政处罚：罚款210,300元。</w:t>
            </w:r>
          </w:p>
        </w:tc>
        <w:tc>
          <w:tcPr>
            <w:tcW w:w="406" w:type="pct"/>
            <w:tcBorders>
              <w:top w:val="single" w:sz="2" w:space="0" w:color="auto"/>
              <w:left w:val="single" w:sz="2" w:space="0" w:color="auto"/>
              <w:bottom w:val="single" w:sz="2" w:space="0" w:color="auto"/>
              <w:right w:val="single" w:sz="2" w:space="0" w:color="auto"/>
            </w:tcBorders>
            <w:vAlign w:val="center"/>
          </w:tcPr>
          <w:p w14:paraId="3E92EE5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2025年01月21日</w:t>
            </w:r>
          </w:p>
        </w:tc>
        <w:tc>
          <w:tcPr>
            <w:tcW w:w="379" w:type="pct"/>
            <w:tcBorders>
              <w:top w:val="single" w:sz="2" w:space="0" w:color="auto"/>
              <w:left w:val="single" w:sz="2" w:space="0" w:color="auto"/>
              <w:bottom w:val="single" w:sz="2" w:space="0" w:color="auto"/>
              <w:right w:val="single" w:sz="2" w:space="0" w:color="auto"/>
            </w:tcBorders>
            <w:vAlign w:val="center"/>
          </w:tcPr>
          <w:p w14:paraId="25CEB802" w14:textId="4772047D" w:rsidR="0025246D" w:rsidRDefault="007225E0">
            <w:pPr>
              <w:spacing w:after="0" w:line="240" w:lineRule="exact"/>
              <w:rPr>
                <w:rFonts w:ascii="宋体" w:eastAsia="宋体" w:hAnsi="宋体" w:cs="宋体" w:hint="eastAsia"/>
                <w:sz w:val="18"/>
                <w:szCs w:val="18"/>
              </w:rPr>
            </w:pPr>
            <w:r w:rsidRPr="007225E0">
              <w:rPr>
                <w:rFonts w:ascii="宋体" w:eastAsia="宋体" w:hAnsi="宋体" w:cs="宋体" w:hint="eastAsia"/>
                <w:sz w:val="18"/>
                <w:szCs w:val="18"/>
              </w:rPr>
              <w:t>企业环境信息依法披露系统（四川）</w:t>
            </w:r>
          </w:p>
        </w:tc>
      </w:tr>
      <w:tr w:rsidR="007225E0" w14:paraId="45EAC4BC" w14:textId="77777777" w:rsidTr="00A23123">
        <w:trPr>
          <w:trHeight w:val="240"/>
        </w:trPr>
        <w:tc>
          <w:tcPr>
            <w:tcW w:w="456" w:type="pct"/>
            <w:tcBorders>
              <w:top w:val="single" w:sz="2" w:space="0" w:color="auto"/>
              <w:left w:val="single" w:sz="2" w:space="0" w:color="auto"/>
              <w:bottom w:val="single" w:sz="2" w:space="0" w:color="auto"/>
              <w:right w:val="single" w:sz="2" w:space="0" w:color="auto"/>
            </w:tcBorders>
            <w:vAlign w:val="center"/>
          </w:tcPr>
          <w:p w14:paraId="72F7DEE4" w14:textId="6B87F1BD" w:rsidR="007225E0" w:rsidRDefault="007225E0" w:rsidP="007225E0">
            <w:pPr>
              <w:spacing w:after="0" w:line="240" w:lineRule="exact"/>
              <w:rPr>
                <w:rFonts w:ascii="宋体" w:eastAsia="宋体" w:hAnsi="宋体" w:cs="宋体" w:hint="eastAsia"/>
                <w:sz w:val="18"/>
                <w:szCs w:val="18"/>
              </w:rPr>
            </w:pPr>
            <w:r w:rsidRPr="0008520C">
              <w:rPr>
                <w:rFonts w:ascii="宋体" w:eastAsia="宋体" w:hAnsi="宋体" w:cs="宋体" w:hint="eastAsia"/>
                <w:sz w:val="18"/>
                <w:szCs w:val="18"/>
              </w:rPr>
              <w:t>厦门绿洲环保产业有限公司</w:t>
            </w:r>
          </w:p>
        </w:tc>
        <w:tc>
          <w:tcPr>
            <w:tcW w:w="254" w:type="pct"/>
            <w:tcBorders>
              <w:top w:val="single" w:sz="2" w:space="0" w:color="auto"/>
              <w:left w:val="single" w:sz="2" w:space="0" w:color="auto"/>
              <w:bottom w:val="single" w:sz="2" w:space="0" w:color="auto"/>
              <w:right w:val="single" w:sz="2" w:space="0" w:color="auto"/>
            </w:tcBorders>
            <w:vAlign w:val="center"/>
          </w:tcPr>
          <w:p w14:paraId="2A2ED740" w14:textId="5951BF6B" w:rsidR="007225E0" w:rsidRDefault="007225E0" w:rsidP="007225E0">
            <w:pPr>
              <w:spacing w:after="0" w:line="240" w:lineRule="exact"/>
              <w:rPr>
                <w:rFonts w:ascii="宋体" w:eastAsia="宋体" w:hAnsi="宋体" w:cs="宋体" w:hint="eastAsia"/>
                <w:sz w:val="18"/>
                <w:szCs w:val="18"/>
              </w:rPr>
            </w:pPr>
            <w:r w:rsidRPr="0008520C">
              <w:rPr>
                <w:rFonts w:ascii="宋体" w:eastAsia="宋体" w:hAnsi="宋体" w:cs="宋体" w:hint="eastAsia"/>
                <w:sz w:val="18"/>
                <w:szCs w:val="18"/>
              </w:rPr>
              <w:t>其他</w:t>
            </w:r>
          </w:p>
        </w:tc>
        <w:tc>
          <w:tcPr>
            <w:tcW w:w="1626" w:type="pct"/>
            <w:tcBorders>
              <w:top w:val="single" w:sz="2" w:space="0" w:color="auto"/>
              <w:left w:val="single" w:sz="2" w:space="0" w:color="auto"/>
              <w:bottom w:val="single" w:sz="2" w:space="0" w:color="auto"/>
              <w:right w:val="single" w:sz="2" w:space="0" w:color="auto"/>
            </w:tcBorders>
            <w:vAlign w:val="center"/>
          </w:tcPr>
          <w:p w14:paraId="620486FE" w14:textId="30294B1B" w:rsidR="007225E0" w:rsidRDefault="007225E0" w:rsidP="00A23123">
            <w:pPr>
              <w:spacing w:after="0" w:line="240" w:lineRule="exact"/>
              <w:rPr>
                <w:rFonts w:ascii="宋体" w:eastAsia="宋体" w:hAnsi="宋体" w:cs="宋体" w:hint="eastAsia"/>
                <w:sz w:val="18"/>
                <w:szCs w:val="18"/>
              </w:rPr>
            </w:pPr>
            <w:r w:rsidRPr="0008520C">
              <w:rPr>
                <w:rFonts w:ascii="宋体" w:eastAsia="宋体" w:hAnsi="宋体" w:cs="宋体" w:hint="eastAsia"/>
                <w:sz w:val="18"/>
                <w:szCs w:val="18"/>
              </w:rPr>
              <w:t>厦门绿洲于2015年9月-10月期间向个人销售</w:t>
            </w:r>
            <w:proofErr w:type="gramStart"/>
            <w:r w:rsidRPr="0008520C">
              <w:rPr>
                <w:rFonts w:ascii="宋体" w:eastAsia="宋体" w:hAnsi="宋体" w:cs="宋体" w:hint="eastAsia"/>
                <w:sz w:val="18"/>
                <w:szCs w:val="18"/>
              </w:rPr>
              <w:t>方收购</w:t>
            </w:r>
            <w:proofErr w:type="gramEnd"/>
            <w:r w:rsidRPr="0008520C">
              <w:rPr>
                <w:rFonts w:ascii="宋体" w:eastAsia="宋体" w:hAnsi="宋体" w:cs="宋体" w:hint="eastAsia"/>
                <w:sz w:val="18"/>
                <w:szCs w:val="18"/>
              </w:rPr>
              <w:t>旧家电，取得销售方以外的第三方沭阳</w:t>
            </w:r>
            <w:proofErr w:type="gramStart"/>
            <w:r w:rsidRPr="0008520C">
              <w:rPr>
                <w:rFonts w:ascii="宋体" w:eastAsia="宋体" w:hAnsi="宋体" w:cs="宋体" w:hint="eastAsia"/>
                <w:sz w:val="18"/>
                <w:szCs w:val="18"/>
              </w:rPr>
              <w:t>源丰再生资源</w:t>
            </w:r>
            <w:proofErr w:type="gramEnd"/>
            <w:r w:rsidRPr="0008520C">
              <w:rPr>
                <w:rFonts w:ascii="宋体" w:eastAsia="宋体" w:hAnsi="宋体" w:cs="宋体" w:hint="eastAsia"/>
                <w:sz w:val="18"/>
                <w:szCs w:val="18"/>
              </w:rPr>
              <w:t>有限公司开具的增值税专用发票350份，认证抵扣税额3,855,625.86元，列支主营业务成本22,680,152.75元，造成少缴税款的后果已构成偷税。</w:t>
            </w:r>
          </w:p>
        </w:tc>
        <w:tc>
          <w:tcPr>
            <w:tcW w:w="521" w:type="pct"/>
            <w:tcBorders>
              <w:top w:val="single" w:sz="2" w:space="0" w:color="auto"/>
              <w:left w:val="single" w:sz="2" w:space="0" w:color="auto"/>
              <w:bottom w:val="single" w:sz="2" w:space="0" w:color="auto"/>
              <w:right w:val="single" w:sz="2" w:space="0" w:color="auto"/>
            </w:tcBorders>
            <w:vAlign w:val="center"/>
          </w:tcPr>
          <w:p w14:paraId="62BBA8D2" w14:textId="3B331F7A" w:rsidR="007225E0" w:rsidRDefault="007225E0" w:rsidP="007225E0">
            <w:pPr>
              <w:spacing w:after="0" w:line="240" w:lineRule="exact"/>
              <w:rPr>
                <w:rFonts w:ascii="宋体" w:eastAsia="宋体" w:hAnsi="宋体" w:cs="宋体" w:hint="eastAsia"/>
                <w:sz w:val="18"/>
                <w:szCs w:val="18"/>
              </w:rPr>
            </w:pPr>
            <w:r w:rsidRPr="0008520C">
              <w:rPr>
                <w:rFonts w:ascii="宋体" w:eastAsia="宋体" w:hAnsi="宋体" w:cs="宋体" w:hint="eastAsia"/>
                <w:sz w:val="18"/>
                <w:szCs w:val="18"/>
              </w:rPr>
              <w:t>其他</w:t>
            </w:r>
          </w:p>
        </w:tc>
        <w:tc>
          <w:tcPr>
            <w:tcW w:w="1358" w:type="pct"/>
            <w:tcBorders>
              <w:top w:val="single" w:sz="2" w:space="0" w:color="auto"/>
              <w:left w:val="single" w:sz="2" w:space="0" w:color="auto"/>
              <w:bottom w:val="single" w:sz="2" w:space="0" w:color="auto"/>
              <w:right w:val="single" w:sz="2" w:space="0" w:color="auto"/>
            </w:tcBorders>
            <w:vAlign w:val="center"/>
          </w:tcPr>
          <w:p w14:paraId="5448655E" w14:textId="334B6EE7" w:rsidR="007225E0" w:rsidRDefault="007225E0" w:rsidP="007225E0">
            <w:pPr>
              <w:spacing w:after="0" w:line="240" w:lineRule="exact"/>
              <w:rPr>
                <w:rFonts w:ascii="宋体" w:eastAsia="宋体" w:hAnsi="宋体" w:cs="宋体" w:hint="eastAsia"/>
                <w:sz w:val="18"/>
                <w:szCs w:val="18"/>
              </w:rPr>
            </w:pPr>
            <w:r w:rsidRPr="0008520C">
              <w:rPr>
                <w:rFonts w:ascii="宋体" w:eastAsia="宋体" w:hAnsi="宋体" w:cs="宋体" w:hint="eastAsia"/>
                <w:sz w:val="18"/>
                <w:szCs w:val="18"/>
              </w:rPr>
              <w:t>依据《中华人民共和国税收征收管理法》第六十三条第一款，厦门绿洲在账上少列收入造成少缴税款已构成偷税，对厦门绿洲偷税的行为处所偷税款0.5倍的罚款合计2,024,203.58 元。</w:t>
            </w:r>
          </w:p>
        </w:tc>
        <w:tc>
          <w:tcPr>
            <w:tcW w:w="406" w:type="pct"/>
            <w:tcBorders>
              <w:top w:val="single" w:sz="2" w:space="0" w:color="auto"/>
              <w:left w:val="single" w:sz="2" w:space="0" w:color="auto"/>
              <w:bottom w:val="single" w:sz="2" w:space="0" w:color="auto"/>
              <w:right w:val="single" w:sz="2" w:space="0" w:color="auto"/>
            </w:tcBorders>
            <w:vAlign w:val="center"/>
          </w:tcPr>
          <w:p w14:paraId="7865A242" w14:textId="6FEA56C0" w:rsidR="007225E0" w:rsidRDefault="007225E0" w:rsidP="007225E0">
            <w:pPr>
              <w:spacing w:after="0" w:line="240" w:lineRule="exact"/>
              <w:rPr>
                <w:rFonts w:ascii="宋体" w:eastAsia="宋体" w:hAnsi="宋体" w:cs="宋体" w:hint="eastAsia"/>
                <w:sz w:val="18"/>
                <w:szCs w:val="18"/>
              </w:rPr>
            </w:pPr>
            <w:r w:rsidRPr="0008520C">
              <w:rPr>
                <w:rFonts w:ascii="宋体" w:eastAsia="宋体" w:hAnsi="宋体" w:cs="宋体" w:hint="eastAsia"/>
                <w:sz w:val="18"/>
                <w:szCs w:val="18"/>
              </w:rPr>
              <w:t>2025年11月25日</w:t>
            </w:r>
          </w:p>
        </w:tc>
        <w:tc>
          <w:tcPr>
            <w:tcW w:w="379" w:type="pct"/>
            <w:tcBorders>
              <w:top w:val="single" w:sz="2" w:space="0" w:color="auto"/>
              <w:left w:val="single" w:sz="2" w:space="0" w:color="auto"/>
              <w:bottom w:val="single" w:sz="2" w:space="0" w:color="auto"/>
              <w:right w:val="single" w:sz="2" w:space="0" w:color="auto"/>
            </w:tcBorders>
            <w:vAlign w:val="center"/>
          </w:tcPr>
          <w:p w14:paraId="6E0EB962" w14:textId="0C0F04DB" w:rsidR="007225E0" w:rsidRDefault="007225E0" w:rsidP="007225E0">
            <w:pPr>
              <w:spacing w:after="0" w:line="240" w:lineRule="exact"/>
              <w:rPr>
                <w:rFonts w:ascii="宋体" w:eastAsia="宋体" w:hAnsi="宋体" w:cs="宋体" w:hint="eastAsia"/>
                <w:sz w:val="18"/>
                <w:szCs w:val="18"/>
              </w:rPr>
            </w:pPr>
            <w:r>
              <w:rPr>
                <w:rFonts w:ascii="宋体" w:eastAsia="宋体" w:hAnsi="宋体" w:cs="宋体" w:hint="eastAsia"/>
                <w:sz w:val="18"/>
                <w:szCs w:val="18"/>
              </w:rPr>
              <w:t>巨潮资讯网</w:t>
            </w:r>
          </w:p>
        </w:tc>
      </w:tr>
      <w:tr w:rsidR="007225E0" w14:paraId="418AC17E" w14:textId="77777777" w:rsidTr="00A23123">
        <w:trPr>
          <w:trHeight w:val="240"/>
        </w:trPr>
        <w:tc>
          <w:tcPr>
            <w:tcW w:w="456" w:type="pct"/>
            <w:tcBorders>
              <w:top w:val="single" w:sz="2" w:space="0" w:color="auto"/>
              <w:left w:val="single" w:sz="2" w:space="0" w:color="auto"/>
              <w:bottom w:val="single" w:sz="2" w:space="0" w:color="auto"/>
              <w:right w:val="single" w:sz="2" w:space="0" w:color="auto"/>
            </w:tcBorders>
            <w:vAlign w:val="center"/>
          </w:tcPr>
          <w:p w14:paraId="13765F53" w14:textId="7D38CA43" w:rsidR="007225E0" w:rsidRDefault="007225E0" w:rsidP="007225E0">
            <w:pPr>
              <w:spacing w:after="0" w:line="240" w:lineRule="exact"/>
              <w:rPr>
                <w:rFonts w:ascii="宋体" w:eastAsia="宋体" w:hAnsi="宋体" w:cs="宋体" w:hint="eastAsia"/>
                <w:sz w:val="18"/>
                <w:szCs w:val="18"/>
              </w:rPr>
            </w:pPr>
            <w:r w:rsidRPr="000755FF">
              <w:rPr>
                <w:rFonts w:ascii="宋体" w:eastAsia="宋体" w:hAnsi="宋体" w:cs="宋体" w:hint="eastAsia"/>
                <w:sz w:val="18"/>
                <w:szCs w:val="18"/>
              </w:rPr>
              <w:t>东江环保股份有限公司</w:t>
            </w:r>
          </w:p>
        </w:tc>
        <w:tc>
          <w:tcPr>
            <w:tcW w:w="254" w:type="pct"/>
            <w:tcBorders>
              <w:top w:val="single" w:sz="2" w:space="0" w:color="auto"/>
              <w:left w:val="single" w:sz="2" w:space="0" w:color="auto"/>
              <w:bottom w:val="single" w:sz="2" w:space="0" w:color="auto"/>
              <w:right w:val="single" w:sz="2" w:space="0" w:color="auto"/>
            </w:tcBorders>
            <w:vAlign w:val="center"/>
          </w:tcPr>
          <w:p w14:paraId="3F33B7DD" w14:textId="06B465F4" w:rsidR="007225E0" w:rsidRDefault="007225E0" w:rsidP="007225E0">
            <w:pPr>
              <w:spacing w:after="0" w:line="240" w:lineRule="exact"/>
              <w:rPr>
                <w:rFonts w:ascii="宋体" w:eastAsia="宋体" w:hAnsi="宋体" w:cs="宋体" w:hint="eastAsia"/>
                <w:sz w:val="18"/>
                <w:szCs w:val="18"/>
              </w:rPr>
            </w:pPr>
            <w:r w:rsidRPr="000755FF">
              <w:rPr>
                <w:rFonts w:ascii="宋体" w:eastAsia="宋体" w:hAnsi="宋体" w:cs="宋体" w:hint="eastAsia"/>
                <w:sz w:val="18"/>
                <w:szCs w:val="18"/>
              </w:rPr>
              <w:t>其他</w:t>
            </w:r>
          </w:p>
        </w:tc>
        <w:tc>
          <w:tcPr>
            <w:tcW w:w="1626" w:type="pct"/>
            <w:tcBorders>
              <w:top w:val="single" w:sz="2" w:space="0" w:color="auto"/>
              <w:left w:val="single" w:sz="2" w:space="0" w:color="auto"/>
              <w:bottom w:val="single" w:sz="2" w:space="0" w:color="auto"/>
              <w:right w:val="single" w:sz="2" w:space="0" w:color="auto"/>
            </w:tcBorders>
            <w:vAlign w:val="center"/>
          </w:tcPr>
          <w:p w14:paraId="51B7ED9F" w14:textId="77777777" w:rsidR="007225E0" w:rsidRPr="000755FF" w:rsidRDefault="007225E0" w:rsidP="00A23123">
            <w:pPr>
              <w:spacing w:before="40" w:after="40" w:line="240" w:lineRule="exact"/>
              <w:rPr>
                <w:rFonts w:ascii="宋体" w:eastAsia="宋体" w:hAnsi="宋体" w:cs="宋体" w:hint="eastAsia"/>
                <w:sz w:val="18"/>
                <w:szCs w:val="18"/>
              </w:rPr>
            </w:pPr>
            <w:r w:rsidRPr="000755FF">
              <w:rPr>
                <w:rFonts w:ascii="宋体" w:eastAsia="宋体" w:hAnsi="宋体" w:cs="宋体" w:hint="eastAsia"/>
                <w:sz w:val="18"/>
                <w:szCs w:val="18"/>
              </w:rPr>
              <w:t>（一）财务会计核算不规范</w:t>
            </w:r>
          </w:p>
          <w:p w14:paraId="1823DE81" w14:textId="77777777" w:rsidR="007225E0" w:rsidRPr="000755FF" w:rsidRDefault="007225E0" w:rsidP="00A23123">
            <w:pPr>
              <w:spacing w:before="40" w:after="40" w:line="240" w:lineRule="exact"/>
              <w:rPr>
                <w:rFonts w:ascii="宋体" w:eastAsia="宋体" w:hAnsi="宋体" w:cs="宋体" w:hint="eastAsia"/>
                <w:sz w:val="18"/>
                <w:szCs w:val="18"/>
              </w:rPr>
            </w:pPr>
            <w:r w:rsidRPr="000755FF">
              <w:rPr>
                <w:rFonts w:ascii="宋体" w:eastAsia="宋体" w:hAnsi="宋体" w:cs="宋体" w:hint="eastAsia"/>
                <w:sz w:val="18"/>
                <w:szCs w:val="18"/>
              </w:rPr>
              <w:t>你公司个别项目收入存在跨期、点价交易的稀贵金属回收利用业务和填埋气发电业务收入确认不规范、阳极泥销售业务收入确认会计政策变更依据不足且成本核算不规范、个别项目特许经营许可权摊销期限依据不充分、重金属污泥车间借款利息资本化不规范。此外你公司还存在收入相关内部控制不完善、2022年商誉相关资产组的认定口径与年报披露不一致等问题。</w:t>
            </w:r>
          </w:p>
          <w:p w14:paraId="331BCA5D" w14:textId="77777777" w:rsidR="007225E0" w:rsidRPr="000755FF" w:rsidRDefault="007225E0" w:rsidP="00A23123">
            <w:pPr>
              <w:spacing w:before="40" w:after="40" w:line="240" w:lineRule="exact"/>
              <w:rPr>
                <w:rFonts w:ascii="宋体" w:eastAsia="宋体" w:hAnsi="宋体" w:cs="宋体" w:hint="eastAsia"/>
                <w:sz w:val="18"/>
                <w:szCs w:val="18"/>
              </w:rPr>
            </w:pPr>
            <w:r w:rsidRPr="000755FF">
              <w:rPr>
                <w:rFonts w:ascii="宋体" w:eastAsia="宋体" w:hAnsi="宋体" w:cs="宋体" w:hint="eastAsia"/>
                <w:sz w:val="18"/>
                <w:szCs w:val="18"/>
              </w:rPr>
              <w:t>上述情形不符合《企业会计准则第14号——收入》第四条第一款、第三十四条、《企业会计准则第22号——金融工具确认和计量》第九条、《企业会计准则第6号——无形资产》第十七条第二款、《企业会计准则第17号——借款费用》第十一条的规定。</w:t>
            </w:r>
          </w:p>
          <w:p w14:paraId="4C2F20E9" w14:textId="77777777" w:rsidR="007225E0" w:rsidRPr="000755FF" w:rsidRDefault="007225E0" w:rsidP="00A23123">
            <w:pPr>
              <w:spacing w:before="40" w:after="40" w:line="240" w:lineRule="exact"/>
              <w:rPr>
                <w:rFonts w:ascii="宋体" w:eastAsia="宋体" w:hAnsi="宋体" w:cs="宋体" w:hint="eastAsia"/>
                <w:sz w:val="18"/>
                <w:szCs w:val="18"/>
              </w:rPr>
            </w:pPr>
            <w:r w:rsidRPr="000755FF">
              <w:rPr>
                <w:rFonts w:ascii="宋体" w:eastAsia="宋体" w:hAnsi="宋体" w:cs="宋体" w:hint="eastAsia"/>
                <w:sz w:val="18"/>
                <w:szCs w:val="18"/>
              </w:rPr>
              <w:t>（二）公司治理不规范</w:t>
            </w:r>
          </w:p>
          <w:p w14:paraId="3E21626A" w14:textId="470E5D4A" w:rsidR="007225E0" w:rsidRDefault="007225E0" w:rsidP="00A23123">
            <w:pPr>
              <w:spacing w:after="0" w:line="240" w:lineRule="exact"/>
              <w:rPr>
                <w:rFonts w:ascii="宋体" w:eastAsia="宋体" w:hAnsi="宋体" w:cs="宋体" w:hint="eastAsia"/>
                <w:sz w:val="18"/>
                <w:szCs w:val="18"/>
              </w:rPr>
            </w:pPr>
            <w:r w:rsidRPr="000755FF">
              <w:rPr>
                <w:rFonts w:ascii="宋体" w:eastAsia="宋体" w:hAnsi="宋体" w:cs="宋体" w:hint="eastAsia"/>
                <w:sz w:val="18"/>
                <w:szCs w:val="18"/>
              </w:rPr>
              <w:t>你公司“三会”运作不规范、内幕信息知情人档案登记管理不规范，上述情形不符合《上市公司股东会规则》（〔2025〕7号）第三十八条第一款、第三十九条第一</w:t>
            </w:r>
            <w:r w:rsidRPr="000755FF">
              <w:rPr>
                <w:rFonts w:ascii="宋体" w:eastAsia="宋体" w:hAnsi="宋体" w:cs="宋体" w:hint="eastAsia"/>
                <w:sz w:val="18"/>
                <w:szCs w:val="18"/>
              </w:rPr>
              <w:lastRenderedPageBreak/>
              <w:t>款、第四十二条第一款第二项和第六项、第四十二条第二款、《上市公司治理准则》（证监会公告〔2018〕29号）第四十二条第一款、《上市公司监管指引第5号——上市公司内幕信息知情人登记管理制度》（证监会公告〔2022〕17号）第十条第一款的规定。</w:t>
            </w:r>
          </w:p>
        </w:tc>
        <w:tc>
          <w:tcPr>
            <w:tcW w:w="521" w:type="pct"/>
            <w:tcBorders>
              <w:top w:val="single" w:sz="2" w:space="0" w:color="auto"/>
              <w:left w:val="single" w:sz="2" w:space="0" w:color="auto"/>
              <w:bottom w:val="single" w:sz="2" w:space="0" w:color="auto"/>
              <w:right w:val="single" w:sz="2" w:space="0" w:color="auto"/>
            </w:tcBorders>
            <w:vAlign w:val="center"/>
          </w:tcPr>
          <w:p w14:paraId="21C96124" w14:textId="0D1DC723" w:rsidR="007225E0" w:rsidRDefault="007225E0" w:rsidP="007225E0">
            <w:pPr>
              <w:spacing w:after="0" w:line="240" w:lineRule="exact"/>
              <w:rPr>
                <w:rFonts w:ascii="宋体" w:eastAsia="宋体" w:hAnsi="宋体" w:cs="宋体" w:hint="eastAsia"/>
                <w:sz w:val="18"/>
                <w:szCs w:val="18"/>
              </w:rPr>
            </w:pPr>
            <w:r>
              <w:rPr>
                <w:rFonts w:ascii="宋体" w:eastAsia="宋体" w:hAnsi="宋体" w:cs="宋体" w:hint="eastAsia"/>
                <w:sz w:val="18"/>
                <w:szCs w:val="18"/>
              </w:rPr>
              <w:lastRenderedPageBreak/>
              <w:t>中国证监会采取行政监管措施</w:t>
            </w:r>
          </w:p>
        </w:tc>
        <w:tc>
          <w:tcPr>
            <w:tcW w:w="1358" w:type="pct"/>
            <w:tcBorders>
              <w:top w:val="single" w:sz="2" w:space="0" w:color="auto"/>
              <w:left w:val="single" w:sz="2" w:space="0" w:color="auto"/>
              <w:bottom w:val="single" w:sz="2" w:space="0" w:color="auto"/>
              <w:right w:val="single" w:sz="2" w:space="0" w:color="auto"/>
            </w:tcBorders>
            <w:vAlign w:val="center"/>
          </w:tcPr>
          <w:p w14:paraId="45A05362" w14:textId="4A6D48BB" w:rsidR="007225E0" w:rsidRDefault="007225E0" w:rsidP="007225E0">
            <w:pPr>
              <w:spacing w:after="0" w:line="240" w:lineRule="exact"/>
              <w:rPr>
                <w:rFonts w:ascii="宋体" w:eastAsia="宋体" w:hAnsi="宋体" w:cs="宋体" w:hint="eastAsia"/>
                <w:sz w:val="18"/>
                <w:szCs w:val="18"/>
              </w:rPr>
            </w:pPr>
            <w:r w:rsidRPr="000755FF">
              <w:rPr>
                <w:rFonts w:ascii="宋体" w:eastAsia="宋体" w:hAnsi="宋体" w:cs="宋体" w:hint="eastAsia"/>
                <w:sz w:val="18"/>
                <w:szCs w:val="18"/>
              </w:rPr>
              <w:t>上述情形反映你公司在财务会计核算、内部控制、公司治理等方面存在问题。相关财务会计核算问题导致公司信息披露不规范。根据《上市公司信息披露管理办法》（证监会令第182号）第五十二条的规定，我局决定对你公司采取监管谈话的监管措施。现要求你公司董事长、总裁、财务总监、董事会秘书后续根据我局要求，携带有效身份证件到我局接受监管谈话。</w:t>
            </w:r>
          </w:p>
        </w:tc>
        <w:tc>
          <w:tcPr>
            <w:tcW w:w="406" w:type="pct"/>
            <w:tcBorders>
              <w:top w:val="single" w:sz="2" w:space="0" w:color="auto"/>
              <w:left w:val="single" w:sz="2" w:space="0" w:color="auto"/>
              <w:bottom w:val="single" w:sz="2" w:space="0" w:color="auto"/>
              <w:right w:val="single" w:sz="2" w:space="0" w:color="auto"/>
            </w:tcBorders>
            <w:vAlign w:val="center"/>
          </w:tcPr>
          <w:p w14:paraId="32AB9E02" w14:textId="5D8BFE8E" w:rsidR="007225E0" w:rsidRDefault="007225E0" w:rsidP="007225E0">
            <w:pPr>
              <w:spacing w:after="0" w:line="240" w:lineRule="exact"/>
              <w:rPr>
                <w:rFonts w:ascii="宋体" w:eastAsia="宋体" w:hAnsi="宋体" w:cs="宋体" w:hint="eastAsia"/>
                <w:sz w:val="18"/>
                <w:szCs w:val="18"/>
              </w:rPr>
            </w:pPr>
            <w:r>
              <w:rPr>
                <w:rFonts w:ascii="宋体" w:eastAsia="宋体" w:hAnsi="宋体" w:cs="宋体" w:hint="eastAsia"/>
                <w:sz w:val="18"/>
                <w:szCs w:val="18"/>
              </w:rPr>
              <w:t>2025年12月27日</w:t>
            </w:r>
          </w:p>
        </w:tc>
        <w:tc>
          <w:tcPr>
            <w:tcW w:w="379" w:type="pct"/>
            <w:tcBorders>
              <w:top w:val="single" w:sz="2" w:space="0" w:color="auto"/>
              <w:left w:val="single" w:sz="2" w:space="0" w:color="auto"/>
              <w:bottom w:val="single" w:sz="2" w:space="0" w:color="auto"/>
              <w:right w:val="single" w:sz="2" w:space="0" w:color="auto"/>
            </w:tcBorders>
            <w:vAlign w:val="center"/>
          </w:tcPr>
          <w:p w14:paraId="7CD99089" w14:textId="5EB17882" w:rsidR="007225E0" w:rsidRDefault="007225E0" w:rsidP="007225E0">
            <w:pPr>
              <w:spacing w:after="0" w:line="240" w:lineRule="exact"/>
              <w:rPr>
                <w:rFonts w:ascii="宋体" w:eastAsia="宋体" w:hAnsi="宋体" w:cs="宋体" w:hint="eastAsia"/>
                <w:sz w:val="18"/>
                <w:szCs w:val="18"/>
              </w:rPr>
            </w:pPr>
            <w:r w:rsidRPr="000755FF">
              <w:rPr>
                <w:rFonts w:ascii="宋体" w:eastAsia="宋体" w:hAnsi="宋体" w:cs="宋体" w:hint="eastAsia"/>
                <w:sz w:val="18"/>
                <w:szCs w:val="18"/>
              </w:rPr>
              <w:t>巨潮资讯网</w:t>
            </w:r>
          </w:p>
        </w:tc>
      </w:tr>
    </w:tbl>
    <w:p w14:paraId="720DF36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整改情况说明</w:t>
      </w:r>
    </w:p>
    <w:p w14:paraId="1C3F6AB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47EDE697" w14:textId="65243C12" w:rsidR="0025246D" w:rsidRDefault="007225E0" w:rsidP="007225E0">
      <w:pPr>
        <w:pStyle w:val="a8"/>
        <w:jc w:val="both"/>
        <w:rPr>
          <w:rFonts w:cs="Times New Roman" w:hint="eastAsia"/>
          <w:sz w:val="18"/>
          <w:szCs w:val="18"/>
        </w:rPr>
      </w:pPr>
      <w:r>
        <w:rPr>
          <w:rFonts w:cs="Times New Roman" w:hint="eastAsia"/>
          <w:sz w:val="18"/>
          <w:szCs w:val="18"/>
        </w:rPr>
        <w:t>1、绵阳东江积极进行相关整改，已委托第三方专家针对未检测烷基汞和少</w:t>
      </w:r>
      <w:proofErr w:type="gramStart"/>
      <w:r>
        <w:rPr>
          <w:rFonts w:cs="Times New Roman" w:hint="eastAsia"/>
          <w:sz w:val="18"/>
          <w:szCs w:val="18"/>
        </w:rPr>
        <w:t>批次未</w:t>
      </w:r>
      <w:proofErr w:type="gramEnd"/>
      <w:r>
        <w:rPr>
          <w:rFonts w:cs="Times New Roman" w:hint="eastAsia"/>
          <w:sz w:val="18"/>
          <w:szCs w:val="18"/>
        </w:rPr>
        <w:t>检氰化物对填埋场环境造成的影响进行论证，并取得未对填埋环境造成影响的论证报告书；同时，严格按照《危险废物填埋场污染控制标准(GB18598-200）》对固化体每项指标逐一检测，确保不合格固化体返工重新生产，并加强对填埋</w:t>
      </w:r>
      <w:proofErr w:type="gramStart"/>
      <w:r>
        <w:rPr>
          <w:rFonts w:cs="Times New Roman" w:hint="eastAsia"/>
          <w:sz w:val="18"/>
          <w:szCs w:val="18"/>
        </w:rPr>
        <w:t>场环境</w:t>
      </w:r>
      <w:proofErr w:type="gramEnd"/>
      <w:r>
        <w:rPr>
          <w:rFonts w:cs="Times New Roman" w:hint="eastAsia"/>
          <w:sz w:val="18"/>
          <w:szCs w:val="18"/>
        </w:rPr>
        <w:t>监测频次和特征污染因子检测频次。</w:t>
      </w:r>
    </w:p>
    <w:p w14:paraId="6810A3B0" w14:textId="78FA6E2D" w:rsidR="007225E0" w:rsidRDefault="007225E0" w:rsidP="007225E0">
      <w:pPr>
        <w:pStyle w:val="a8"/>
        <w:jc w:val="both"/>
        <w:rPr>
          <w:rFonts w:cs="Times New Roman" w:hint="eastAsia"/>
          <w:sz w:val="18"/>
          <w:szCs w:val="18"/>
        </w:rPr>
      </w:pPr>
      <w:r>
        <w:rPr>
          <w:rFonts w:cs="Times New Roman" w:hint="eastAsia"/>
          <w:sz w:val="18"/>
          <w:szCs w:val="18"/>
        </w:rPr>
        <w:t>2、</w:t>
      </w:r>
      <w:r w:rsidRPr="007225E0">
        <w:rPr>
          <w:rFonts w:cs="Times New Roman" w:hint="eastAsia"/>
          <w:sz w:val="18"/>
          <w:szCs w:val="18"/>
        </w:rPr>
        <w:t>厦门绿洲税务行政处罚涉及的违法违规事项发生于2015年10月之前，自2016年10月公司控股股东变更为广东省广</w:t>
      </w:r>
      <w:proofErr w:type="gramStart"/>
      <w:r w:rsidRPr="007225E0">
        <w:rPr>
          <w:rFonts w:cs="Times New Roman" w:hint="eastAsia"/>
          <w:sz w:val="18"/>
          <w:szCs w:val="18"/>
        </w:rPr>
        <w:t>晟</w:t>
      </w:r>
      <w:proofErr w:type="gramEnd"/>
      <w:r w:rsidRPr="007225E0">
        <w:rPr>
          <w:rFonts w:cs="Times New Roman" w:hint="eastAsia"/>
          <w:sz w:val="18"/>
          <w:szCs w:val="18"/>
        </w:rPr>
        <w:t>控股集团有限公司后，公司逐步自查并规范各项业务的内部管理，强化各个环节的责任意识。公司将依法正确处理历史遗留问题，加强与行政机关的沟通及</w:t>
      </w:r>
      <w:proofErr w:type="gramStart"/>
      <w:r w:rsidRPr="007225E0">
        <w:rPr>
          <w:rFonts w:cs="Times New Roman" w:hint="eastAsia"/>
          <w:sz w:val="18"/>
          <w:szCs w:val="18"/>
        </w:rPr>
        <w:t>相关法律</w:t>
      </w:r>
      <w:proofErr w:type="gramEnd"/>
      <w:r w:rsidRPr="007225E0">
        <w:rPr>
          <w:rFonts w:cs="Times New Roman" w:hint="eastAsia"/>
          <w:sz w:val="18"/>
          <w:szCs w:val="18"/>
        </w:rPr>
        <w:t>法规的学习，避免此类情况再次发生。</w:t>
      </w:r>
    </w:p>
    <w:p w14:paraId="5235ACF0" w14:textId="4AF1B154" w:rsidR="007225E0" w:rsidRDefault="007225E0" w:rsidP="007225E0">
      <w:pPr>
        <w:pStyle w:val="a8"/>
        <w:jc w:val="both"/>
        <w:rPr>
          <w:rFonts w:ascii="Times New Roman" w:hAnsi="Times New Roman" w:cs="Times New Roman"/>
        </w:rPr>
      </w:pPr>
      <w:r>
        <w:rPr>
          <w:rFonts w:cs="Times New Roman" w:hint="eastAsia"/>
          <w:sz w:val="18"/>
          <w:szCs w:val="18"/>
        </w:rPr>
        <w:t>3、</w:t>
      </w:r>
      <w:r w:rsidR="00114886" w:rsidRPr="00114886">
        <w:rPr>
          <w:rFonts w:cs="Times New Roman" w:hint="eastAsia"/>
          <w:sz w:val="18"/>
          <w:szCs w:val="18"/>
        </w:rPr>
        <w:t>公司相关人员已根据深圳证监局要求接受监管谈话，后续公司将通过系统全面梳理及组织研讨等，挖掘检讨在公司治理、内部控制、会计核算等领域存在的不规范问题及风险点，加强对管理意识、制度体系建设、流程设置、管理工具等方面的整改优化，持续落实监管要求，提升公司合</w:t>
      </w:r>
      <w:proofErr w:type="gramStart"/>
      <w:r w:rsidR="00114886" w:rsidRPr="00114886">
        <w:rPr>
          <w:rFonts w:cs="Times New Roman" w:hint="eastAsia"/>
          <w:sz w:val="18"/>
          <w:szCs w:val="18"/>
        </w:rPr>
        <w:t>规</w:t>
      </w:r>
      <w:proofErr w:type="gramEnd"/>
      <w:r w:rsidR="00114886" w:rsidRPr="00114886">
        <w:rPr>
          <w:rFonts w:cs="Times New Roman" w:hint="eastAsia"/>
          <w:sz w:val="18"/>
          <w:szCs w:val="18"/>
        </w:rPr>
        <w:t>管理、会计核算及内控水平。</w:t>
      </w:r>
    </w:p>
    <w:p w14:paraId="073899DE" w14:textId="77777777" w:rsidR="007225E0" w:rsidRDefault="007225E0">
      <w:pPr>
        <w:pStyle w:val="2"/>
        <w:spacing w:before="300" w:after="300" w:line="320" w:lineRule="exact"/>
        <w:rPr>
          <w:rFonts w:ascii="宋体" w:eastAsia="宋体" w:hAnsi="宋体" w:cs="宋体" w:hint="eastAsia"/>
          <w:b/>
          <w:bCs/>
          <w:sz w:val="24"/>
          <w:szCs w:val="24"/>
        </w:rPr>
        <w:sectPr w:rsidR="007225E0" w:rsidSect="00513A29">
          <w:pgSz w:w="16840" w:h="11905" w:orient="landscape"/>
          <w:pgMar w:top="1134" w:right="1440" w:bottom="1134" w:left="1440" w:header="850" w:footer="992" w:gutter="0"/>
          <w:cols w:space="720"/>
          <w:docGrid w:type="linesAndChars" w:linePitch="312"/>
        </w:sectPr>
      </w:pPr>
      <w:bookmarkStart w:id="105" w:name="_Toc988989"/>
    </w:p>
    <w:p w14:paraId="0CB40F37" w14:textId="77777777" w:rsidR="0025246D" w:rsidRDefault="00000000">
      <w:pPr>
        <w:pStyle w:val="2"/>
        <w:spacing w:before="300" w:after="300" w:line="320" w:lineRule="exact"/>
        <w:rPr>
          <w:rFonts w:ascii="宋体" w:eastAsia="宋体" w:hAnsi="宋体" w:cs="宋体" w:hint="eastAsia"/>
          <w:b/>
          <w:bCs/>
          <w:sz w:val="24"/>
          <w:szCs w:val="24"/>
        </w:rPr>
      </w:pPr>
      <w:r>
        <w:rPr>
          <w:rFonts w:ascii="宋体" w:eastAsia="宋体" w:hAnsi="宋体" w:cs="宋体"/>
          <w:b/>
          <w:bCs/>
          <w:sz w:val="24"/>
          <w:szCs w:val="24"/>
        </w:rPr>
        <w:lastRenderedPageBreak/>
        <w:t>十三、公司及其控股股东、实际控制人的诚信状况</w:t>
      </w:r>
      <w:bookmarkEnd w:id="105"/>
    </w:p>
    <w:p w14:paraId="72B87B1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A56C71F" w14:textId="77777777" w:rsidR="0025246D" w:rsidRDefault="00000000">
      <w:pPr>
        <w:pStyle w:val="2"/>
        <w:spacing w:before="300" w:after="300" w:line="320" w:lineRule="exact"/>
        <w:rPr>
          <w:rFonts w:ascii="宋体" w:eastAsia="宋体" w:hAnsi="宋体" w:cs="宋体" w:hint="eastAsia"/>
          <w:b/>
          <w:bCs/>
          <w:sz w:val="24"/>
          <w:szCs w:val="24"/>
        </w:rPr>
      </w:pPr>
      <w:bookmarkStart w:id="106" w:name="_Toc988990"/>
      <w:r>
        <w:rPr>
          <w:rFonts w:ascii="宋体" w:eastAsia="宋体" w:hAnsi="宋体" w:cs="宋体"/>
          <w:b/>
          <w:bCs/>
          <w:sz w:val="24"/>
          <w:szCs w:val="24"/>
        </w:rPr>
        <w:t>十四、重大关联交易</w:t>
      </w:r>
      <w:bookmarkEnd w:id="106"/>
    </w:p>
    <w:p w14:paraId="5E21B8B7" w14:textId="77777777" w:rsidR="0025246D" w:rsidRDefault="00000000">
      <w:pPr>
        <w:pStyle w:val="3"/>
        <w:spacing w:line="280" w:lineRule="exact"/>
        <w:jc w:val="left"/>
        <w:rPr>
          <w:rFonts w:ascii="宋体" w:hAnsi="宋体" w:cs="宋体" w:hint="eastAsia"/>
          <w:b/>
          <w:bCs/>
        </w:rPr>
      </w:pPr>
      <w:bookmarkStart w:id="107" w:name="_Toc988991"/>
      <w:r>
        <w:rPr>
          <w:rFonts w:ascii="宋体" w:hAnsi="宋体" w:cs="宋体"/>
          <w:b/>
          <w:bCs/>
        </w:rPr>
        <w:t>1、与日常经营相关的关联交易</w:t>
      </w:r>
      <w:bookmarkEnd w:id="107"/>
    </w:p>
    <w:p w14:paraId="4EB8371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9"/>
        <w:gridCol w:w="689"/>
        <w:gridCol w:w="689"/>
        <w:gridCol w:w="689"/>
        <w:gridCol w:w="689"/>
        <w:gridCol w:w="689"/>
        <w:gridCol w:w="689"/>
        <w:gridCol w:w="688"/>
        <w:gridCol w:w="688"/>
        <w:gridCol w:w="688"/>
        <w:gridCol w:w="688"/>
        <w:gridCol w:w="688"/>
        <w:gridCol w:w="688"/>
        <w:gridCol w:w="688"/>
      </w:tblGrid>
      <w:tr w:rsidR="0025246D" w14:paraId="286107EF" w14:textId="77777777" w:rsidTr="00912435">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0C2776A8" w14:textId="77777777" w:rsidR="0025246D" w:rsidRDefault="00000000">
            <w:pPr>
              <w:spacing w:before="40" w:after="40" w:line="240" w:lineRule="exact"/>
              <w:jc w:val="center"/>
              <w:rPr>
                <w:rFonts w:ascii="宋体" w:eastAsia="宋体" w:hAnsi="宋体" w:cs="宋体" w:hint="eastAsia"/>
                <w:sz w:val="18"/>
                <w:szCs w:val="18"/>
              </w:rPr>
            </w:pPr>
            <w:bookmarkStart w:id="108" w:name="OLE_LINK31"/>
            <w:r>
              <w:rPr>
                <w:rFonts w:ascii="宋体" w:eastAsia="宋体" w:hAnsi="宋体" w:cs="宋体"/>
                <w:sz w:val="18"/>
                <w:szCs w:val="18"/>
              </w:rPr>
              <w:t>关联交易方</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60FFCF1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关联关系</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50B7965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关联交易类型</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2E0E84C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关联交易内容</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7E08C0F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关联交易定价原则</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30DF116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关联交易价格</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78AA8DA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关联交易金额（万元）</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14:paraId="420A251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占同类交易金额的比例</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14:paraId="1A3D343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获批的交易额度（万元）</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14:paraId="3909653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是否超过获批额度</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14:paraId="387DE30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关联交易结算方式</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14:paraId="507A4AE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可获得的同类交易市价</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14:paraId="7E9903F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披露日期</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14:paraId="4F3B135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披露索引</w:t>
            </w:r>
          </w:p>
        </w:tc>
      </w:tr>
      <w:tr w:rsidR="00912435" w14:paraId="2C938D57" w14:textId="77777777" w:rsidTr="00F02036">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2D7A18D1"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东江威立雅</w:t>
            </w:r>
          </w:p>
        </w:tc>
        <w:tc>
          <w:tcPr>
            <w:tcW w:w="689" w:type="dxa"/>
            <w:tcBorders>
              <w:top w:val="single" w:sz="2" w:space="0" w:color="auto"/>
              <w:left w:val="single" w:sz="2" w:space="0" w:color="auto"/>
              <w:bottom w:val="single" w:sz="2" w:space="0" w:color="auto"/>
              <w:right w:val="single" w:sz="2" w:space="0" w:color="auto"/>
            </w:tcBorders>
            <w:vAlign w:val="center"/>
          </w:tcPr>
          <w:p w14:paraId="4016DE38"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合营企业</w:t>
            </w:r>
          </w:p>
        </w:tc>
        <w:tc>
          <w:tcPr>
            <w:tcW w:w="689" w:type="dxa"/>
            <w:tcBorders>
              <w:top w:val="single" w:sz="2" w:space="0" w:color="auto"/>
              <w:left w:val="single" w:sz="2" w:space="0" w:color="auto"/>
              <w:bottom w:val="single" w:sz="2" w:space="0" w:color="auto"/>
              <w:right w:val="single" w:sz="2" w:space="0" w:color="auto"/>
            </w:tcBorders>
            <w:vAlign w:val="center"/>
          </w:tcPr>
          <w:p w14:paraId="4857F172"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向关联人提供劳务</w:t>
            </w:r>
          </w:p>
        </w:tc>
        <w:tc>
          <w:tcPr>
            <w:tcW w:w="689" w:type="dxa"/>
            <w:tcBorders>
              <w:top w:val="single" w:sz="2" w:space="0" w:color="auto"/>
              <w:left w:val="single" w:sz="2" w:space="0" w:color="auto"/>
              <w:bottom w:val="single" w:sz="2" w:space="0" w:color="auto"/>
              <w:right w:val="single" w:sz="2" w:space="0" w:color="auto"/>
            </w:tcBorders>
            <w:vAlign w:val="center"/>
          </w:tcPr>
          <w:p w14:paraId="70D679DA"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提供劳务</w:t>
            </w:r>
          </w:p>
        </w:tc>
        <w:tc>
          <w:tcPr>
            <w:tcW w:w="689" w:type="dxa"/>
            <w:tcBorders>
              <w:top w:val="single" w:sz="2" w:space="0" w:color="auto"/>
              <w:left w:val="single" w:sz="2" w:space="0" w:color="auto"/>
              <w:bottom w:val="single" w:sz="2" w:space="0" w:color="auto"/>
              <w:right w:val="single" w:sz="2" w:space="0" w:color="auto"/>
            </w:tcBorders>
            <w:vAlign w:val="center"/>
          </w:tcPr>
          <w:p w14:paraId="6F0D9F6C"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协议价及董事会批准</w:t>
            </w:r>
          </w:p>
        </w:tc>
        <w:tc>
          <w:tcPr>
            <w:tcW w:w="689" w:type="dxa"/>
            <w:tcBorders>
              <w:top w:val="single" w:sz="2" w:space="0" w:color="auto"/>
              <w:left w:val="single" w:sz="2" w:space="0" w:color="auto"/>
              <w:bottom w:val="single" w:sz="2" w:space="0" w:color="auto"/>
              <w:right w:val="single" w:sz="2" w:space="0" w:color="auto"/>
            </w:tcBorders>
            <w:vAlign w:val="center"/>
          </w:tcPr>
          <w:p w14:paraId="78A9DC8E"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14:paraId="277F2A33" w14:textId="097AF4AF"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624.52</w:t>
            </w:r>
          </w:p>
        </w:tc>
        <w:tc>
          <w:tcPr>
            <w:tcW w:w="688" w:type="dxa"/>
            <w:tcBorders>
              <w:top w:val="single" w:sz="2" w:space="0" w:color="auto"/>
              <w:left w:val="single" w:sz="2" w:space="0" w:color="auto"/>
              <w:bottom w:val="single" w:sz="2" w:space="0" w:color="auto"/>
              <w:right w:val="single" w:sz="2" w:space="0" w:color="auto"/>
            </w:tcBorders>
            <w:vAlign w:val="center"/>
          </w:tcPr>
          <w:p w14:paraId="5482AEAF" w14:textId="4D098C8E"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0.85%</w:t>
            </w:r>
          </w:p>
        </w:tc>
        <w:tc>
          <w:tcPr>
            <w:tcW w:w="688" w:type="dxa"/>
            <w:tcBorders>
              <w:top w:val="single" w:sz="2" w:space="0" w:color="auto"/>
              <w:left w:val="single" w:sz="2" w:space="0" w:color="auto"/>
              <w:bottom w:val="single" w:sz="2" w:space="0" w:color="auto"/>
              <w:right w:val="single" w:sz="2" w:space="0" w:color="auto"/>
            </w:tcBorders>
            <w:vAlign w:val="center"/>
          </w:tcPr>
          <w:p w14:paraId="34744658" w14:textId="77777777" w:rsidR="00912435" w:rsidRDefault="00912435" w:rsidP="00912435">
            <w:pPr>
              <w:spacing w:after="0" w:line="240" w:lineRule="exact"/>
              <w:jc w:val="right"/>
              <w:rPr>
                <w:rFonts w:ascii="宋体" w:eastAsia="宋体" w:hAnsi="宋体" w:cs="宋体" w:hint="eastAsia"/>
                <w:sz w:val="18"/>
                <w:szCs w:val="18"/>
              </w:rPr>
            </w:pPr>
            <w:r>
              <w:rPr>
                <w:rFonts w:ascii="宋体" w:eastAsia="宋体" w:hAnsi="宋体" w:cs="宋体"/>
                <w:sz w:val="18"/>
                <w:szCs w:val="18"/>
              </w:rPr>
              <w:t>3,000</w:t>
            </w:r>
          </w:p>
        </w:tc>
        <w:tc>
          <w:tcPr>
            <w:tcW w:w="688" w:type="dxa"/>
            <w:tcBorders>
              <w:top w:val="single" w:sz="2" w:space="0" w:color="auto"/>
              <w:left w:val="single" w:sz="2" w:space="0" w:color="auto"/>
              <w:bottom w:val="single" w:sz="2" w:space="0" w:color="auto"/>
              <w:right w:val="single" w:sz="2" w:space="0" w:color="auto"/>
            </w:tcBorders>
            <w:vAlign w:val="center"/>
          </w:tcPr>
          <w:p w14:paraId="6BBB5E7B"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14:paraId="0E247D96"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银行电汇</w:t>
            </w:r>
          </w:p>
        </w:tc>
        <w:tc>
          <w:tcPr>
            <w:tcW w:w="688" w:type="dxa"/>
            <w:tcBorders>
              <w:top w:val="single" w:sz="2" w:space="0" w:color="auto"/>
              <w:left w:val="single" w:sz="2" w:space="0" w:color="auto"/>
              <w:bottom w:val="single" w:sz="2" w:space="0" w:color="auto"/>
              <w:right w:val="single" w:sz="2" w:space="0" w:color="auto"/>
            </w:tcBorders>
            <w:vAlign w:val="center"/>
          </w:tcPr>
          <w:p w14:paraId="28F2A25C"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688" w:type="dxa"/>
            <w:tcBorders>
              <w:top w:val="single" w:sz="2" w:space="0" w:color="auto"/>
              <w:left w:val="single" w:sz="2" w:space="0" w:color="auto"/>
              <w:bottom w:val="single" w:sz="2" w:space="0" w:color="auto"/>
              <w:right w:val="single" w:sz="2" w:space="0" w:color="auto"/>
            </w:tcBorders>
            <w:vAlign w:val="center"/>
          </w:tcPr>
          <w:p w14:paraId="7F4B661B"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2024年12月25日</w:t>
            </w:r>
          </w:p>
        </w:tc>
        <w:tc>
          <w:tcPr>
            <w:tcW w:w="688" w:type="dxa"/>
            <w:tcBorders>
              <w:top w:val="single" w:sz="2" w:space="0" w:color="auto"/>
              <w:left w:val="single" w:sz="2" w:space="0" w:color="auto"/>
              <w:bottom w:val="single" w:sz="2" w:space="0" w:color="auto"/>
              <w:right w:val="single" w:sz="2" w:space="0" w:color="auto"/>
            </w:tcBorders>
            <w:vAlign w:val="center"/>
          </w:tcPr>
          <w:p w14:paraId="0A990CFA" w14:textId="77777777" w:rsidR="00912435" w:rsidRDefault="00912435" w:rsidP="00912435">
            <w:pPr>
              <w:spacing w:after="0" w:line="240" w:lineRule="exact"/>
              <w:rPr>
                <w:rFonts w:ascii="宋体" w:eastAsia="宋体" w:hAnsi="宋体" w:cs="宋体" w:hint="eastAsia"/>
                <w:sz w:val="18"/>
                <w:szCs w:val="18"/>
              </w:rPr>
            </w:pPr>
          </w:p>
        </w:tc>
      </w:tr>
      <w:tr w:rsidR="00912435" w14:paraId="7B68BB07" w14:textId="77777777" w:rsidTr="00F02036">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33A21720"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东江威立雅</w:t>
            </w:r>
          </w:p>
        </w:tc>
        <w:tc>
          <w:tcPr>
            <w:tcW w:w="689" w:type="dxa"/>
            <w:tcBorders>
              <w:top w:val="single" w:sz="2" w:space="0" w:color="auto"/>
              <w:left w:val="single" w:sz="2" w:space="0" w:color="auto"/>
              <w:bottom w:val="single" w:sz="2" w:space="0" w:color="auto"/>
              <w:right w:val="single" w:sz="2" w:space="0" w:color="auto"/>
            </w:tcBorders>
            <w:vAlign w:val="center"/>
          </w:tcPr>
          <w:p w14:paraId="6C5DFC44"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合营企业</w:t>
            </w:r>
          </w:p>
        </w:tc>
        <w:tc>
          <w:tcPr>
            <w:tcW w:w="689" w:type="dxa"/>
            <w:tcBorders>
              <w:top w:val="single" w:sz="2" w:space="0" w:color="auto"/>
              <w:left w:val="single" w:sz="2" w:space="0" w:color="auto"/>
              <w:bottom w:val="single" w:sz="2" w:space="0" w:color="auto"/>
              <w:right w:val="single" w:sz="2" w:space="0" w:color="auto"/>
            </w:tcBorders>
            <w:vAlign w:val="center"/>
          </w:tcPr>
          <w:p w14:paraId="6CA3AE24"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接受工业废物处理服务</w:t>
            </w:r>
          </w:p>
        </w:tc>
        <w:tc>
          <w:tcPr>
            <w:tcW w:w="689" w:type="dxa"/>
            <w:tcBorders>
              <w:top w:val="single" w:sz="2" w:space="0" w:color="auto"/>
              <w:left w:val="single" w:sz="2" w:space="0" w:color="auto"/>
              <w:bottom w:val="single" w:sz="2" w:space="0" w:color="auto"/>
              <w:right w:val="single" w:sz="2" w:space="0" w:color="auto"/>
            </w:tcBorders>
            <w:vAlign w:val="center"/>
          </w:tcPr>
          <w:p w14:paraId="5E5C9B94"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接受劳务</w:t>
            </w:r>
          </w:p>
        </w:tc>
        <w:tc>
          <w:tcPr>
            <w:tcW w:w="689" w:type="dxa"/>
            <w:tcBorders>
              <w:top w:val="single" w:sz="2" w:space="0" w:color="auto"/>
              <w:left w:val="single" w:sz="2" w:space="0" w:color="auto"/>
              <w:bottom w:val="single" w:sz="2" w:space="0" w:color="auto"/>
              <w:right w:val="single" w:sz="2" w:space="0" w:color="auto"/>
            </w:tcBorders>
            <w:vAlign w:val="center"/>
          </w:tcPr>
          <w:p w14:paraId="21C96A63"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协议价及董事会批准</w:t>
            </w:r>
          </w:p>
        </w:tc>
        <w:tc>
          <w:tcPr>
            <w:tcW w:w="689" w:type="dxa"/>
            <w:tcBorders>
              <w:top w:val="single" w:sz="2" w:space="0" w:color="auto"/>
              <w:left w:val="single" w:sz="2" w:space="0" w:color="auto"/>
              <w:bottom w:val="single" w:sz="2" w:space="0" w:color="auto"/>
              <w:right w:val="single" w:sz="2" w:space="0" w:color="auto"/>
            </w:tcBorders>
            <w:vAlign w:val="center"/>
          </w:tcPr>
          <w:p w14:paraId="470327D7"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14:paraId="5F1C2EB5" w14:textId="0261F928"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575.75</w:t>
            </w:r>
          </w:p>
        </w:tc>
        <w:tc>
          <w:tcPr>
            <w:tcW w:w="688" w:type="dxa"/>
            <w:tcBorders>
              <w:top w:val="single" w:sz="2" w:space="0" w:color="auto"/>
              <w:left w:val="single" w:sz="2" w:space="0" w:color="auto"/>
              <w:bottom w:val="single" w:sz="2" w:space="0" w:color="auto"/>
              <w:right w:val="single" w:sz="2" w:space="0" w:color="auto"/>
            </w:tcBorders>
            <w:vAlign w:val="center"/>
          </w:tcPr>
          <w:p w14:paraId="5738BA28" w14:textId="03A037A5"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0.70%</w:t>
            </w:r>
          </w:p>
        </w:tc>
        <w:tc>
          <w:tcPr>
            <w:tcW w:w="688" w:type="dxa"/>
            <w:tcBorders>
              <w:top w:val="single" w:sz="2" w:space="0" w:color="auto"/>
              <w:left w:val="single" w:sz="2" w:space="0" w:color="auto"/>
              <w:bottom w:val="single" w:sz="2" w:space="0" w:color="auto"/>
              <w:right w:val="single" w:sz="2" w:space="0" w:color="auto"/>
            </w:tcBorders>
            <w:vAlign w:val="center"/>
          </w:tcPr>
          <w:p w14:paraId="364A79A8" w14:textId="77777777" w:rsidR="00912435" w:rsidRDefault="00912435" w:rsidP="00912435">
            <w:pPr>
              <w:spacing w:after="0" w:line="240" w:lineRule="exact"/>
              <w:jc w:val="right"/>
              <w:rPr>
                <w:rFonts w:ascii="宋体" w:eastAsia="宋体" w:hAnsi="宋体" w:cs="宋体" w:hint="eastAsia"/>
                <w:sz w:val="18"/>
                <w:szCs w:val="18"/>
              </w:rPr>
            </w:pPr>
            <w:r>
              <w:rPr>
                <w:rFonts w:ascii="宋体" w:eastAsia="宋体" w:hAnsi="宋体" w:cs="宋体"/>
                <w:sz w:val="18"/>
                <w:szCs w:val="18"/>
              </w:rPr>
              <w:t>2,000</w:t>
            </w:r>
          </w:p>
        </w:tc>
        <w:tc>
          <w:tcPr>
            <w:tcW w:w="688" w:type="dxa"/>
            <w:tcBorders>
              <w:top w:val="single" w:sz="2" w:space="0" w:color="auto"/>
              <w:left w:val="single" w:sz="2" w:space="0" w:color="auto"/>
              <w:bottom w:val="single" w:sz="2" w:space="0" w:color="auto"/>
              <w:right w:val="single" w:sz="2" w:space="0" w:color="auto"/>
            </w:tcBorders>
            <w:vAlign w:val="center"/>
          </w:tcPr>
          <w:p w14:paraId="6229F5CD"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14:paraId="7EC79628"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银行电汇</w:t>
            </w:r>
          </w:p>
        </w:tc>
        <w:tc>
          <w:tcPr>
            <w:tcW w:w="688" w:type="dxa"/>
            <w:tcBorders>
              <w:top w:val="single" w:sz="2" w:space="0" w:color="auto"/>
              <w:left w:val="single" w:sz="2" w:space="0" w:color="auto"/>
              <w:bottom w:val="single" w:sz="2" w:space="0" w:color="auto"/>
              <w:right w:val="single" w:sz="2" w:space="0" w:color="auto"/>
            </w:tcBorders>
            <w:vAlign w:val="center"/>
          </w:tcPr>
          <w:p w14:paraId="49D870D2"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688" w:type="dxa"/>
            <w:tcBorders>
              <w:top w:val="single" w:sz="2" w:space="0" w:color="auto"/>
              <w:left w:val="single" w:sz="2" w:space="0" w:color="auto"/>
              <w:bottom w:val="single" w:sz="2" w:space="0" w:color="auto"/>
              <w:right w:val="single" w:sz="2" w:space="0" w:color="auto"/>
            </w:tcBorders>
            <w:vAlign w:val="center"/>
          </w:tcPr>
          <w:p w14:paraId="0F6CFE89"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2024年12月25日</w:t>
            </w:r>
          </w:p>
        </w:tc>
        <w:tc>
          <w:tcPr>
            <w:tcW w:w="688" w:type="dxa"/>
            <w:tcBorders>
              <w:top w:val="single" w:sz="2" w:space="0" w:color="auto"/>
              <w:left w:val="single" w:sz="2" w:space="0" w:color="auto"/>
              <w:bottom w:val="single" w:sz="2" w:space="0" w:color="auto"/>
              <w:right w:val="single" w:sz="2" w:space="0" w:color="auto"/>
            </w:tcBorders>
            <w:vAlign w:val="center"/>
          </w:tcPr>
          <w:p w14:paraId="636D83DE" w14:textId="77777777" w:rsidR="00912435" w:rsidRDefault="00912435" w:rsidP="00912435">
            <w:pPr>
              <w:spacing w:after="0" w:line="240" w:lineRule="exact"/>
              <w:rPr>
                <w:rFonts w:ascii="宋体" w:eastAsia="宋体" w:hAnsi="宋体" w:cs="宋体" w:hint="eastAsia"/>
                <w:sz w:val="18"/>
                <w:szCs w:val="18"/>
              </w:rPr>
            </w:pPr>
          </w:p>
        </w:tc>
      </w:tr>
      <w:tr w:rsidR="00912435" w14:paraId="7FEBB568" w14:textId="77777777" w:rsidTr="00F02036">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7BDC0482"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东江威立雅</w:t>
            </w:r>
          </w:p>
        </w:tc>
        <w:tc>
          <w:tcPr>
            <w:tcW w:w="689" w:type="dxa"/>
            <w:tcBorders>
              <w:top w:val="single" w:sz="2" w:space="0" w:color="auto"/>
              <w:left w:val="single" w:sz="2" w:space="0" w:color="auto"/>
              <w:bottom w:val="single" w:sz="2" w:space="0" w:color="auto"/>
              <w:right w:val="single" w:sz="2" w:space="0" w:color="auto"/>
            </w:tcBorders>
            <w:vAlign w:val="center"/>
          </w:tcPr>
          <w:p w14:paraId="42A5F0ED"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东江威立雅</w:t>
            </w:r>
          </w:p>
        </w:tc>
        <w:tc>
          <w:tcPr>
            <w:tcW w:w="689" w:type="dxa"/>
            <w:tcBorders>
              <w:top w:val="single" w:sz="2" w:space="0" w:color="auto"/>
              <w:left w:val="single" w:sz="2" w:space="0" w:color="auto"/>
              <w:bottom w:val="single" w:sz="2" w:space="0" w:color="auto"/>
              <w:right w:val="single" w:sz="2" w:space="0" w:color="auto"/>
            </w:tcBorders>
            <w:vAlign w:val="center"/>
          </w:tcPr>
          <w:p w14:paraId="73189E1E"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其他通过约定可能造成资源或者义务转移的事项</w:t>
            </w:r>
          </w:p>
        </w:tc>
        <w:tc>
          <w:tcPr>
            <w:tcW w:w="689" w:type="dxa"/>
            <w:tcBorders>
              <w:top w:val="single" w:sz="2" w:space="0" w:color="auto"/>
              <w:left w:val="single" w:sz="2" w:space="0" w:color="auto"/>
              <w:bottom w:val="single" w:sz="2" w:space="0" w:color="auto"/>
              <w:right w:val="single" w:sz="2" w:space="0" w:color="auto"/>
            </w:tcBorders>
            <w:vAlign w:val="center"/>
          </w:tcPr>
          <w:p w14:paraId="1276E5EE"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提供品牌服务</w:t>
            </w:r>
          </w:p>
        </w:tc>
        <w:tc>
          <w:tcPr>
            <w:tcW w:w="689" w:type="dxa"/>
            <w:tcBorders>
              <w:top w:val="single" w:sz="2" w:space="0" w:color="auto"/>
              <w:left w:val="single" w:sz="2" w:space="0" w:color="auto"/>
              <w:bottom w:val="single" w:sz="2" w:space="0" w:color="auto"/>
              <w:right w:val="single" w:sz="2" w:space="0" w:color="auto"/>
            </w:tcBorders>
            <w:vAlign w:val="center"/>
          </w:tcPr>
          <w:p w14:paraId="765F86D7"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协议价及董事会批准</w:t>
            </w:r>
          </w:p>
        </w:tc>
        <w:tc>
          <w:tcPr>
            <w:tcW w:w="689" w:type="dxa"/>
            <w:tcBorders>
              <w:top w:val="single" w:sz="2" w:space="0" w:color="auto"/>
              <w:left w:val="single" w:sz="2" w:space="0" w:color="auto"/>
              <w:bottom w:val="single" w:sz="2" w:space="0" w:color="auto"/>
              <w:right w:val="single" w:sz="2" w:space="0" w:color="auto"/>
            </w:tcBorders>
            <w:vAlign w:val="center"/>
          </w:tcPr>
          <w:p w14:paraId="49C4ECD4"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14:paraId="22BE4B46" w14:textId="34836CB1"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264.46</w:t>
            </w:r>
          </w:p>
        </w:tc>
        <w:tc>
          <w:tcPr>
            <w:tcW w:w="688" w:type="dxa"/>
            <w:tcBorders>
              <w:top w:val="single" w:sz="2" w:space="0" w:color="auto"/>
              <w:left w:val="single" w:sz="2" w:space="0" w:color="auto"/>
              <w:bottom w:val="single" w:sz="2" w:space="0" w:color="auto"/>
              <w:right w:val="single" w:sz="2" w:space="0" w:color="auto"/>
            </w:tcBorders>
            <w:vAlign w:val="center"/>
          </w:tcPr>
          <w:p w14:paraId="795A7021" w14:textId="3DF1AA87"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5.36%</w:t>
            </w:r>
          </w:p>
        </w:tc>
        <w:tc>
          <w:tcPr>
            <w:tcW w:w="688" w:type="dxa"/>
            <w:tcBorders>
              <w:top w:val="single" w:sz="2" w:space="0" w:color="auto"/>
              <w:left w:val="single" w:sz="2" w:space="0" w:color="auto"/>
              <w:bottom w:val="single" w:sz="2" w:space="0" w:color="auto"/>
              <w:right w:val="single" w:sz="2" w:space="0" w:color="auto"/>
            </w:tcBorders>
            <w:vAlign w:val="center"/>
          </w:tcPr>
          <w:p w14:paraId="1D8C8891" w14:textId="77777777" w:rsidR="00912435" w:rsidRDefault="00912435" w:rsidP="00912435">
            <w:pPr>
              <w:spacing w:after="0" w:line="240" w:lineRule="exact"/>
              <w:jc w:val="right"/>
              <w:rPr>
                <w:rFonts w:ascii="宋体" w:eastAsia="宋体" w:hAnsi="宋体" w:cs="宋体" w:hint="eastAsia"/>
                <w:sz w:val="18"/>
                <w:szCs w:val="18"/>
              </w:rPr>
            </w:pPr>
            <w:r>
              <w:rPr>
                <w:rFonts w:ascii="宋体" w:eastAsia="宋体" w:hAnsi="宋体" w:cs="宋体"/>
                <w:sz w:val="18"/>
                <w:szCs w:val="18"/>
              </w:rPr>
              <w:t>2,500</w:t>
            </w:r>
          </w:p>
        </w:tc>
        <w:tc>
          <w:tcPr>
            <w:tcW w:w="688" w:type="dxa"/>
            <w:tcBorders>
              <w:top w:val="single" w:sz="2" w:space="0" w:color="auto"/>
              <w:left w:val="single" w:sz="2" w:space="0" w:color="auto"/>
              <w:bottom w:val="single" w:sz="2" w:space="0" w:color="auto"/>
              <w:right w:val="single" w:sz="2" w:space="0" w:color="auto"/>
            </w:tcBorders>
            <w:vAlign w:val="center"/>
          </w:tcPr>
          <w:p w14:paraId="335FEFC7"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14:paraId="027E7B9D"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银行电汇</w:t>
            </w:r>
          </w:p>
        </w:tc>
        <w:tc>
          <w:tcPr>
            <w:tcW w:w="688" w:type="dxa"/>
            <w:tcBorders>
              <w:top w:val="single" w:sz="2" w:space="0" w:color="auto"/>
              <w:left w:val="single" w:sz="2" w:space="0" w:color="auto"/>
              <w:bottom w:val="single" w:sz="2" w:space="0" w:color="auto"/>
              <w:right w:val="single" w:sz="2" w:space="0" w:color="auto"/>
            </w:tcBorders>
            <w:vAlign w:val="center"/>
          </w:tcPr>
          <w:p w14:paraId="4958F31A"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688" w:type="dxa"/>
            <w:tcBorders>
              <w:top w:val="single" w:sz="2" w:space="0" w:color="auto"/>
              <w:left w:val="single" w:sz="2" w:space="0" w:color="auto"/>
              <w:bottom w:val="single" w:sz="2" w:space="0" w:color="auto"/>
              <w:right w:val="single" w:sz="2" w:space="0" w:color="auto"/>
            </w:tcBorders>
            <w:vAlign w:val="center"/>
          </w:tcPr>
          <w:p w14:paraId="747307B5"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2024年12月25日</w:t>
            </w:r>
          </w:p>
        </w:tc>
        <w:tc>
          <w:tcPr>
            <w:tcW w:w="688" w:type="dxa"/>
            <w:tcBorders>
              <w:top w:val="single" w:sz="2" w:space="0" w:color="auto"/>
              <w:left w:val="single" w:sz="2" w:space="0" w:color="auto"/>
              <w:bottom w:val="single" w:sz="2" w:space="0" w:color="auto"/>
              <w:right w:val="single" w:sz="2" w:space="0" w:color="auto"/>
            </w:tcBorders>
            <w:vAlign w:val="center"/>
          </w:tcPr>
          <w:p w14:paraId="7BFBA4BC" w14:textId="77777777" w:rsidR="00912435" w:rsidRDefault="00912435" w:rsidP="00912435">
            <w:pPr>
              <w:spacing w:after="0" w:line="240" w:lineRule="exact"/>
              <w:rPr>
                <w:rFonts w:ascii="宋体" w:eastAsia="宋体" w:hAnsi="宋体" w:cs="宋体" w:hint="eastAsia"/>
                <w:sz w:val="18"/>
                <w:szCs w:val="18"/>
              </w:rPr>
            </w:pPr>
          </w:p>
        </w:tc>
      </w:tr>
      <w:tr w:rsidR="00912435" w14:paraId="78816952" w14:textId="77777777" w:rsidTr="00F02036">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109B5364"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广东安佳泰</w:t>
            </w:r>
          </w:p>
        </w:tc>
        <w:tc>
          <w:tcPr>
            <w:tcW w:w="689" w:type="dxa"/>
            <w:tcBorders>
              <w:top w:val="single" w:sz="2" w:space="0" w:color="auto"/>
              <w:left w:val="single" w:sz="2" w:space="0" w:color="auto"/>
              <w:bottom w:val="single" w:sz="2" w:space="0" w:color="auto"/>
              <w:right w:val="single" w:sz="2" w:space="0" w:color="auto"/>
            </w:tcBorders>
            <w:vAlign w:val="center"/>
          </w:tcPr>
          <w:p w14:paraId="31DAD981"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14:paraId="33D6E9DA"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接受关联人提供的劳务</w:t>
            </w:r>
          </w:p>
        </w:tc>
        <w:tc>
          <w:tcPr>
            <w:tcW w:w="689" w:type="dxa"/>
            <w:tcBorders>
              <w:top w:val="single" w:sz="2" w:space="0" w:color="auto"/>
              <w:left w:val="single" w:sz="2" w:space="0" w:color="auto"/>
              <w:bottom w:val="single" w:sz="2" w:space="0" w:color="auto"/>
              <w:right w:val="single" w:sz="2" w:space="0" w:color="auto"/>
            </w:tcBorders>
            <w:vAlign w:val="center"/>
          </w:tcPr>
          <w:p w14:paraId="56D62EAE"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接受劳务</w:t>
            </w:r>
          </w:p>
        </w:tc>
        <w:tc>
          <w:tcPr>
            <w:tcW w:w="689" w:type="dxa"/>
            <w:tcBorders>
              <w:top w:val="single" w:sz="2" w:space="0" w:color="auto"/>
              <w:left w:val="single" w:sz="2" w:space="0" w:color="auto"/>
              <w:bottom w:val="single" w:sz="2" w:space="0" w:color="auto"/>
              <w:right w:val="single" w:sz="2" w:space="0" w:color="auto"/>
            </w:tcBorders>
            <w:vAlign w:val="center"/>
          </w:tcPr>
          <w:p w14:paraId="71C9A4EC"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协议价及董事会批准</w:t>
            </w:r>
          </w:p>
        </w:tc>
        <w:tc>
          <w:tcPr>
            <w:tcW w:w="689" w:type="dxa"/>
            <w:tcBorders>
              <w:top w:val="single" w:sz="2" w:space="0" w:color="auto"/>
              <w:left w:val="single" w:sz="2" w:space="0" w:color="auto"/>
              <w:bottom w:val="single" w:sz="2" w:space="0" w:color="auto"/>
              <w:right w:val="single" w:sz="2" w:space="0" w:color="auto"/>
            </w:tcBorders>
            <w:vAlign w:val="center"/>
          </w:tcPr>
          <w:p w14:paraId="5FC8D829"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14:paraId="3719826C" w14:textId="77777777" w:rsidR="00912435" w:rsidRDefault="00912435" w:rsidP="00912435">
            <w:pPr>
              <w:spacing w:after="0" w:line="240" w:lineRule="exact"/>
              <w:jc w:val="right"/>
              <w:rPr>
                <w:rFonts w:ascii="宋体" w:eastAsia="宋体" w:hAnsi="宋体" w:cs="宋体" w:hint="eastAsia"/>
                <w:sz w:val="18"/>
                <w:szCs w:val="18"/>
              </w:rPr>
            </w:pPr>
          </w:p>
        </w:tc>
        <w:tc>
          <w:tcPr>
            <w:tcW w:w="688" w:type="dxa"/>
            <w:tcBorders>
              <w:top w:val="single" w:sz="2" w:space="0" w:color="auto"/>
              <w:left w:val="single" w:sz="2" w:space="0" w:color="auto"/>
              <w:bottom w:val="single" w:sz="2" w:space="0" w:color="auto"/>
              <w:right w:val="single" w:sz="2" w:space="0" w:color="auto"/>
            </w:tcBorders>
            <w:vAlign w:val="center"/>
          </w:tcPr>
          <w:p w14:paraId="68AD47CB" w14:textId="77777777" w:rsidR="00912435" w:rsidRDefault="00912435" w:rsidP="00912435">
            <w:pPr>
              <w:spacing w:after="0" w:line="240" w:lineRule="exact"/>
              <w:jc w:val="right"/>
              <w:rPr>
                <w:rFonts w:ascii="宋体" w:eastAsia="宋体" w:hAnsi="宋体" w:cs="宋体" w:hint="eastAsia"/>
                <w:sz w:val="18"/>
                <w:szCs w:val="18"/>
              </w:rPr>
            </w:pPr>
          </w:p>
        </w:tc>
        <w:tc>
          <w:tcPr>
            <w:tcW w:w="688" w:type="dxa"/>
            <w:tcBorders>
              <w:top w:val="single" w:sz="2" w:space="0" w:color="auto"/>
              <w:left w:val="single" w:sz="2" w:space="0" w:color="auto"/>
              <w:bottom w:val="single" w:sz="2" w:space="0" w:color="auto"/>
              <w:right w:val="single" w:sz="2" w:space="0" w:color="auto"/>
            </w:tcBorders>
            <w:vAlign w:val="center"/>
          </w:tcPr>
          <w:p w14:paraId="5AA8196D" w14:textId="77777777" w:rsidR="00912435" w:rsidRDefault="00912435" w:rsidP="00912435">
            <w:pPr>
              <w:spacing w:after="0" w:line="240" w:lineRule="exact"/>
              <w:jc w:val="right"/>
              <w:rPr>
                <w:rFonts w:ascii="宋体" w:eastAsia="宋体" w:hAnsi="宋体" w:cs="宋体" w:hint="eastAsia"/>
                <w:sz w:val="18"/>
                <w:szCs w:val="18"/>
              </w:rPr>
            </w:pPr>
            <w:r>
              <w:rPr>
                <w:rFonts w:ascii="宋体" w:eastAsia="宋体" w:hAnsi="宋体" w:cs="宋体"/>
                <w:sz w:val="18"/>
                <w:szCs w:val="18"/>
              </w:rPr>
              <w:t>300</w:t>
            </w:r>
          </w:p>
        </w:tc>
        <w:tc>
          <w:tcPr>
            <w:tcW w:w="688" w:type="dxa"/>
            <w:tcBorders>
              <w:top w:val="single" w:sz="2" w:space="0" w:color="auto"/>
              <w:left w:val="single" w:sz="2" w:space="0" w:color="auto"/>
              <w:bottom w:val="single" w:sz="2" w:space="0" w:color="auto"/>
              <w:right w:val="single" w:sz="2" w:space="0" w:color="auto"/>
            </w:tcBorders>
            <w:vAlign w:val="center"/>
          </w:tcPr>
          <w:p w14:paraId="7DE44CE6"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14:paraId="3A671FBF"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银行电汇</w:t>
            </w:r>
          </w:p>
        </w:tc>
        <w:tc>
          <w:tcPr>
            <w:tcW w:w="688" w:type="dxa"/>
            <w:tcBorders>
              <w:top w:val="single" w:sz="2" w:space="0" w:color="auto"/>
              <w:left w:val="single" w:sz="2" w:space="0" w:color="auto"/>
              <w:bottom w:val="single" w:sz="2" w:space="0" w:color="auto"/>
              <w:right w:val="single" w:sz="2" w:space="0" w:color="auto"/>
            </w:tcBorders>
            <w:vAlign w:val="center"/>
          </w:tcPr>
          <w:p w14:paraId="2139B689"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688" w:type="dxa"/>
            <w:tcBorders>
              <w:top w:val="single" w:sz="2" w:space="0" w:color="auto"/>
              <w:left w:val="single" w:sz="2" w:space="0" w:color="auto"/>
              <w:bottom w:val="single" w:sz="2" w:space="0" w:color="auto"/>
              <w:right w:val="single" w:sz="2" w:space="0" w:color="auto"/>
            </w:tcBorders>
            <w:vAlign w:val="center"/>
          </w:tcPr>
          <w:p w14:paraId="3E1C5892"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2024年12月25日</w:t>
            </w:r>
          </w:p>
        </w:tc>
        <w:tc>
          <w:tcPr>
            <w:tcW w:w="688" w:type="dxa"/>
            <w:tcBorders>
              <w:top w:val="single" w:sz="2" w:space="0" w:color="auto"/>
              <w:left w:val="single" w:sz="2" w:space="0" w:color="auto"/>
              <w:bottom w:val="single" w:sz="2" w:space="0" w:color="auto"/>
              <w:right w:val="single" w:sz="2" w:space="0" w:color="auto"/>
            </w:tcBorders>
            <w:vAlign w:val="center"/>
          </w:tcPr>
          <w:p w14:paraId="607EB8B9" w14:textId="77777777" w:rsidR="00912435" w:rsidRDefault="00912435" w:rsidP="00912435">
            <w:pPr>
              <w:spacing w:after="0" w:line="240" w:lineRule="exact"/>
              <w:rPr>
                <w:rFonts w:ascii="宋体" w:eastAsia="宋体" w:hAnsi="宋体" w:cs="宋体" w:hint="eastAsia"/>
                <w:sz w:val="18"/>
                <w:szCs w:val="18"/>
              </w:rPr>
            </w:pPr>
          </w:p>
        </w:tc>
      </w:tr>
      <w:tr w:rsidR="00912435" w14:paraId="048A434B" w14:textId="77777777" w:rsidTr="00F02036">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17B26002"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广</w:t>
            </w:r>
            <w:proofErr w:type="gramStart"/>
            <w:r>
              <w:rPr>
                <w:rFonts w:ascii="宋体" w:eastAsia="宋体" w:hAnsi="宋体" w:cs="宋体"/>
                <w:sz w:val="18"/>
                <w:szCs w:val="18"/>
              </w:rPr>
              <w:t>晟</w:t>
            </w:r>
            <w:proofErr w:type="gramEnd"/>
            <w:r>
              <w:rPr>
                <w:rFonts w:ascii="宋体" w:eastAsia="宋体" w:hAnsi="宋体" w:cs="宋体"/>
                <w:sz w:val="18"/>
                <w:szCs w:val="18"/>
              </w:rPr>
              <w:t>控股集团</w:t>
            </w:r>
          </w:p>
        </w:tc>
        <w:tc>
          <w:tcPr>
            <w:tcW w:w="689" w:type="dxa"/>
            <w:tcBorders>
              <w:top w:val="single" w:sz="2" w:space="0" w:color="auto"/>
              <w:left w:val="single" w:sz="2" w:space="0" w:color="auto"/>
              <w:bottom w:val="single" w:sz="2" w:space="0" w:color="auto"/>
              <w:right w:val="single" w:sz="2" w:space="0" w:color="auto"/>
            </w:tcBorders>
            <w:vAlign w:val="center"/>
          </w:tcPr>
          <w:p w14:paraId="3119F1E3"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其他关联方</w:t>
            </w:r>
          </w:p>
        </w:tc>
        <w:tc>
          <w:tcPr>
            <w:tcW w:w="689" w:type="dxa"/>
            <w:tcBorders>
              <w:top w:val="single" w:sz="2" w:space="0" w:color="auto"/>
              <w:left w:val="single" w:sz="2" w:space="0" w:color="auto"/>
              <w:bottom w:val="single" w:sz="2" w:space="0" w:color="auto"/>
              <w:right w:val="single" w:sz="2" w:space="0" w:color="auto"/>
            </w:tcBorders>
            <w:vAlign w:val="center"/>
          </w:tcPr>
          <w:p w14:paraId="4B615E0B"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销售商品</w:t>
            </w:r>
          </w:p>
        </w:tc>
        <w:tc>
          <w:tcPr>
            <w:tcW w:w="689" w:type="dxa"/>
            <w:tcBorders>
              <w:top w:val="single" w:sz="2" w:space="0" w:color="auto"/>
              <w:left w:val="single" w:sz="2" w:space="0" w:color="auto"/>
              <w:bottom w:val="single" w:sz="2" w:space="0" w:color="auto"/>
              <w:right w:val="single" w:sz="2" w:space="0" w:color="auto"/>
            </w:tcBorders>
            <w:vAlign w:val="center"/>
          </w:tcPr>
          <w:p w14:paraId="716197E5"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销售资源化产品等</w:t>
            </w:r>
          </w:p>
        </w:tc>
        <w:tc>
          <w:tcPr>
            <w:tcW w:w="689" w:type="dxa"/>
            <w:tcBorders>
              <w:top w:val="single" w:sz="2" w:space="0" w:color="auto"/>
              <w:left w:val="single" w:sz="2" w:space="0" w:color="auto"/>
              <w:bottom w:val="single" w:sz="2" w:space="0" w:color="auto"/>
              <w:right w:val="single" w:sz="2" w:space="0" w:color="auto"/>
            </w:tcBorders>
            <w:vAlign w:val="center"/>
          </w:tcPr>
          <w:p w14:paraId="480D2C78"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协议价及董事会批准</w:t>
            </w:r>
          </w:p>
        </w:tc>
        <w:tc>
          <w:tcPr>
            <w:tcW w:w="689" w:type="dxa"/>
            <w:tcBorders>
              <w:top w:val="single" w:sz="2" w:space="0" w:color="auto"/>
              <w:left w:val="single" w:sz="2" w:space="0" w:color="auto"/>
              <w:bottom w:val="single" w:sz="2" w:space="0" w:color="auto"/>
              <w:right w:val="single" w:sz="2" w:space="0" w:color="auto"/>
            </w:tcBorders>
            <w:vAlign w:val="center"/>
          </w:tcPr>
          <w:p w14:paraId="3C6FD03C"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14:paraId="28946311" w14:textId="7B27C14D"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32.18 </w:t>
            </w:r>
          </w:p>
        </w:tc>
        <w:tc>
          <w:tcPr>
            <w:tcW w:w="688" w:type="dxa"/>
            <w:tcBorders>
              <w:top w:val="single" w:sz="2" w:space="0" w:color="auto"/>
              <w:left w:val="single" w:sz="2" w:space="0" w:color="auto"/>
              <w:bottom w:val="single" w:sz="2" w:space="0" w:color="auto"/>
              <w:right w:val="single" w:sz="2" w:space="0" w:color="auto"/>
            </w:tcBorders>
            <w:vAlign w:val="center"/>
          </w:tcPr>
          <w:p w14:paraId="5FA951C6" w14:textId="3F2F9305"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0.02%</w:t>
            </w:r>
          </w:p>
        </w:tc>
        <w:tc>
          <w:tcPr>
            <w:tcW w:w="688" w:type="dxa"/>
            <w:tcBorders>
              <w:top w:val="single" w:sz="2" w:space="0" w:color="auto"/>
              <w:left w:val="single" w:sz="2" w:space="0" w:color="auto"/>
              <w:bottom w:val="single" w:sz="2" w:space="0" w:color="auto"/>
              <w:right w:val="single" w:sz="2" w:space="0" w:color="auto"/>
            </w:tcBorders>
            <w:vAlign w:val="center"/>
          </w:tcPr>
          <w:p w14:paraId="7DB30785" w14:textId="77777777" w:rsidR="00912435" w:rsidRDefault="00912435" w:rsidP="00912435">
            <w:pPr>
              <w:spacing w:after="0" w:line="240" w:lineRule="exact"/>
              <w:jc w:val="right"/>
              <w:rPr>
                <w:rFonts w:ascii="宋体" w:eastAsia="宋体" w:hAnsi="宋体" w:cs="宋体" w:hint="eastAsia"/>
                <w:sz w:val="18"/>
                <w:szCs w:val="18"/>
              </w:rPr>
            </w:pPr>
            <w:r>
              <w:rPr>
                <w:rFonts w:ascii="宋体" w:eastAsia="宋体" w:hAnsi="宋体" w:cs="宋体"/>
                <w:sz w:val="18"/>
                <w:szCs w:val="18"/>
              </w:rPr>
              <w:t>2,500</w:t>
            </w:r>
          </w:p>
        </w:tc>
        <w:tc>
          <w:tcPr>
            <w:tcW w:w="688" w:type="dxa"/>
            <w:tcBorders>
              <w:top w:val="single" w:sz="2" w:space="0" w:color="auto"/>
              <w:left w:val="single" w:sz="2" w:space="0" w:color="auto"/>
              <w:bottom w:val="single" w:sz="2" w:space="0" w:color="auto"/>
              <w:right w:val="single" w:sz="2" w:space="0" w:color="auto"/>
            </w:tcBorders>
            <w:vAlign w:val="center"/>
          </w:tcPr>
          <w:p w14:paraId="58347D6A"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14:paraId="70BC2E56"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银行电汇</w:t>
            </w:r>
          </w:p>
        </w:tc>
        <w:tc>
          <w:tcPr>
            <w:tcW w:w="688" w:type="dxa"/>
            <w:tcBorders>
              <w:top w:val="single" w:sz="2" w:space="0" w:color="auto"/>
              <w:left w:val="single" w:sz="2" w:space="0" w:color="auto"/>
              <w:bottom w:val="single" w:sz="2" w:space="0" w:color="auto"/>
              <w:right w:val="single" w:sz="2" w:space="0" w:color="auto"/>
            </w:tcBorders>
            <w:vAlign w:val="center"/>
          </w:tcPr>
          <w:p w14:paraId="7E4A897B"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688" w:type="dxa"/>
            <w:tcBorders>
              <w:top w:val="single" w:sz="2" w:space="0" w:color="auto"/>
              <w:left w:val="single" w:sz="2" w:space="0" w:color="auto"/>
              <w:bottom w:val="single" w:sz="2" w:space="0" w:color="auto"/>
              <w:right w:val="single" w:sz="2" w:space="0" w:color="auto"/>
            </w:tcBorders>
            <w:vAlign w:val="center"/>
          </w:tcPr>
          <w:p w14:paraId="0C8937C9"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2024年12月25日</w:t>
            </w:r>
          </w:p>
        </w:tc>
        <w:tc>
          <w:tcPr>
            <w:tcW w:w="688" w:type="dxa"/>
            <w:tcBorders>
              <w:top w:val="single" w:sz="2" w:space="0" w:color="auto"/>
              <w:left w:val="single" w:sz="2" w:space="0" w:color="auto"/>
              <w:bottom w:val="single" w:sz="2" w:space="0" w:color="auto"/>
              <w:right w:val="single" w:sz="2" w:space="0" w:color="auto"/>
            </w:tcBorders>
            <w:vAlign w:val="center"/>
          </w:tcPr>
          <w:p w14:paraId="072DD67E" w14:textId="77777777" w:rsidR="00912435" w:rsidRDefault="00912435" w:rsidP="00912435">
            <w:pPr>
              <w:spacing w:after="0" w:line="240" w:lineRule="exact"/>
              <w:rPr>
                <w:rFonts w:ascii="宋体" w:eastAsia="宋体" w:hAnsi="宋体" w:cs="宋体" w:hint="eastAsia"/>
                <w:sz w:val="18"/>
                <w:szCs w:val="18"/>
              </w:rPr>
            </w:pPr>
          </w:p>
        </w:tc>
      </w:tr>
      <w:tr w:rsidR="00912435" w14:paraId="1D83FB0C" w14:textId="77777777" w:rsidTr="00F02036">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47444B78"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广</w:t>
            </w:r>
            <w:proofErr w:type="gramStart"/>
            <w:r>
              <w:rPr>
                <w:rFonts w:ascii="宋体" w:eastAsia="宋体" w:hAnsi="宋体" w:cs="宋体"/>
                <w:sz w:val="18"/>
                <w:szCs w:val="18"/>
              </w:rPr>
              <w:t>晟</w:t>
            </w:r>
            <w:proofErr w:type="gramEnd"/>
            <w:r>
              <w:rPr>
                <w:rFonts w:ascii="宋体" w:eastAsia="宋体" w:hAnsi="宋体" w:cs="宋体"/>
                <w:sz w:val="18"/>
                <w:szCs w:val="18"/>
              </w:rPr>
              <w:t>控股集团</w:t>
            </w:r>
          </w:p>
        </w:tc>
        <w:tc>
          <w:tcPr>
            <w:tcW w:w="689" w:type="dxa"/>
            <w:tcBorders>
              <w:top w:val="single" w:sz="2" w:space="0" w:color="auto"/>
              <w:left w:val="single" w:sz="2" w:space="0" w:color="auto"/>
              <w:bottom w:val="single" w:sz="2" w:space="0" w:color="auto"/>
              <w:right w:val="single" w:sz="2" w:space="0" w:color="auto"/>
            </w:tcBorders>
            <w:vAlign w:val="center"/>
          </w:tcPr>
          <w:p w14:paraId="22100F6A"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其他关联方</w:t>
            </w:r>
          </w:p>
        </w:tc>
        <w:tc>
          <w:tcPr>
            <w:tcW w:w="689" w:type="dxa"/>
            <w:tcBorders>
              <w:top w:val="single" w:sz="2" w:space="0" w:color="auto"/>
              <w:left w:val="single" w:sz="2" w:space="0" w:color="auto"/>
              <w:bottom w:val="single" w:sz="2" w:space="0" w:color="auto"/>
              <w:right w:val="single" w:sz="2" w:space="0" w:color="auto"/>
            </w:tcBorders>
            <w:vAlign w:val="center"/>
          </w:tcPr>
          <w:p w14:paraId="5D2C20A9"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向关联人提供劳务</w:t>
            </w:r>
          </w:p>
        </w:tc>
        <w:tc>
          <w:tcPr>
            <w:tcW w:w="689" w:type="dxa"/>
            <w:tcBorders>
              <w:top w:val="single" w:sz="2" w:space="0" w:color="auto"/>
              <w:left w:val="single" w:sz="2" w:space="0" w:color="auto"/>
              <w:bottom w:val="single" w:sz="2" w:space="0" w:color="auto"/>
              <w:right w:val="single" w:sz="2" w:space="0" w:color="auto"/>
            </w:tcBorders>
            <w:vAlign w:val="center"/>
          </w:tcPr>
          <w:p w14:paraId="00EDD45B"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提供工业废物处理服务、工程和技术咨</w:t>
            </w:r>
            <w:r>
              <w:rPr>
                <w:rFonts w:ascii="宋体" w:eastAsia="宋体" w:hAnsi="宋体" w:cs="宋体"/>
                <w:sz w:val="18"/>
                <w:szCs w:val="18"/>
              </w:rPr>
              <w:lastRenderedPageBreak/>
              <w:t>询服务</w:t>
            </w:r>
          </w:p>
        </w:tc>
        <w:tc>
          <w:tcPr>
            <w:tcW w:w="689" w:type="dxa"/>
            <w:tcBorders>
              <w:top w:val="single" w:sz="2" w:space="0" w:color="auto"/>
              <w:left w:val="single" w:sz="2" w:space="0" w:color="auto"/>
              <w:bottom w:val="single" w:sz="2" w:space="0" w:color="auto"/>
              <w:right w:val="single" w:sz="2" w:space="0" w:color="auto"/>
            </w:tcBorders>
            <w:vAlign w:val="center"/>
          </w:tcPr>
          <w:p w14:paraId="3EF85C2F"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协议价及董事会批准</w:t>
            </w:r>
          </w:p>
        </w:tc>
        <w:tc>
          <w:tcPr>
            <w:tcW w:w="689" w:type="dxa"/>
            <w:tcBorders>
              <w:top w:val="single" w:sz="2" w:space="0" w:color="auto"/>
              <w:left w:val="single" w:sz="2" w:space="0" w:color="auto"/>
              <w:bottom w:val="single" w:sz="2" w:space="0" w:color="auto"/>
              <w:right w:val="single" w:sz="2" w:space="0" w:color="auto"/>
            </w:tcBorders>
            <w:vAlign w:val="center"/>
          </w:tcPr>
          <w:p w14:paraId="58F54899"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14:paraId="54EEEC7F" w14:textId="4A3FEB32"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w:t>
            </w:r>
            <w:r w:rsidR="008E5FEF">
              <w:rPr>
                <w:rFonts w:ascii="宋体" w:eastAsia="宋体" w:hAnsi="宋体" w:cs="宋体" w:hint="eastAsia"/>
                <w:sz w:val="18"/>
                <w:szCs w:val="18"/>
              </w:rPr>
              <w:t>43.22</w:t>
            </w:r>
            <w:r w:rsidRPr="00F02036">
              <w:rPr>
                <w:rFonts w:ascii="宋体" w:eastAsia="宋体" w:hAnsi="宋体" w:cs="宋体" w:hint="eastAsia"/>
                <w:sz w:val="18"/>
                <w:szCs w:val="18"/>
              </w:rPr>
              <w:t xml:space="preserve"> </w:t>
            </w:r>
          </w:p>
        </w:tc>
        <w:tc>
          <w:tcPr>
            <w:tcW w:w="688" w:type="dxa"/>
            <w:tcBorders>
              <w:top w:val="single" w:sz="2" w:space="0" w:color="auto"/>
              <w:left w:val="single" w:sz="2" w:space="0" w:color="auto"/>
              <w:bottom w:val="single" w:sz="2" w:space="0" w:color="auto"/>
              <w:right w:val="single" w:sz="2" w:space="0" w:color="auto"/>
            </w:tcBorders>
            <w:vAlign w:val="center"/>
          </w:tcPr>
          <w:p w14:paraId="6CF3B8F3" w14:textId="112EC3F8"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w:t>
            </w:r>
            <w:r w:rsidR="008E5FEF" w:rsidRPr="00F02036">
              <w:rPr>
                <w:rFonts w:ascii="宋体" w:eastAsia="宋体" w:hAnsi="宋体" w:cs="宋体" w:hint="eastAsia"/>
                <w:sz w:val="18"/>
                <w:szCs w:val="18"/>
              </w:rPr>
              <w:t>3</w:t>
            </w:r>
            <w:r w:rsidR="008E5FEF">
              <w:rPr>
                <w:rFonts w:ascii="宋体" w:eastAsia="宋体" w:hAnsi="宋体" w:cs="宋体" w:hint="eastAsia"/>
                <w:sz w:val="18"/>
                <w:szCs w:val="18"/>
              </w:rPr>
              <w:t>3</w:t>
            </w:r>
            <w:r w:rsidRPr="00F02036">
              <w:rPr>
                <w:rFonts w:ascii="宋体" w:eastAsia="宋体" w:hAnsi="宋体" w:cs="宋体" w:hint="eastAsia"/>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14:paraId="5D0B22EF" w14:textId="77777777" w:rsidR="00912435" w:rsidRDefault="00912435" w:rsidP="00912435">
            <w:pPr>
              <w:spacing w:after="0" w:line="240" w:lineRule="exact"/>
              <w:jc w:val="right"/>
              <w:rPr>
                <w:rFonts w:ascii="宋体" w:eastAsia="宋体" w:hAnsi="宋体" w:cs="宋体" w:hint="eastAsia"/>
                <w:sz w:val="18"/>
                <w:szCs w:val="18"/>
              </w:rPr>
            </w:pPr>
            <w:r>
              <w:rPr>
                <w:rFonts w:ascii="宋体" w:eastAsia="宋体" w:hAnsi="宋体" w:cs="宋体"/>
                <w:sz w:val="18"/>
                <w:szCs w:val="18"/>
              </w:rPr>
              <w:t>3,000</w:t>
            </w:r>
          </w:p>
        </w:tc>
        <w:tc>
          <w:tcPr>
            <w:tcW w:w="688" w:type="dxa"/>
            <w:tcBorders>
              <w:top w:val="single" w:sz="2" w:space="0" w:color="auto"/>
              <w:left w:val="single" w:sz="2" w:space="0" w:color="auto"/>
              <w:bottom w:val="single" w:sz="2" w:space="0" w:color="auto"/>
              <w:right w:val="single" w:sz="2" w:space="0" w:color="auto"/>
            </w:tcBorders>
            <w:vAlign w:val="center"/>
          </w:tcPr>
          <w:p w14:paraId="0F4810F4"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14:paraId="5ABF2A38"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银行电汇</w:t>
            </w:r>
          </w:p>
        </w:tc>
        <w:tc>
          <w:tcPr>
            <w:tcW w:w="688" w:type="dxa"/>
            <w:tcBorders>
              <w:top w:val="single" w:sz="2" w:space="0" w:color="auto"/>
              <w:left w:val="single" w:sz="2" w:space="0" w:color="auto"/>
              <w:bottom w:val="single" w:sz="2" w:space="0" w:color="auto"/>
              <w:right w:val="single" w:sz="2" w:space="0" w:color="auto"/>
            </w:tcBorders>
            <w:vAlign w:val="center"/>
          </w:tcPr>
          <w:p w14:paraId="72C38E6B"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688" w:type="dxa"/>
            <w:tcBorders>
              <w:top w:val="single" w:sz="2" w:space="0" w:color="auto"/>
              <w:left w:val="single" w:sz="2" w:space="0" w:color="auto"/>
              <w:bottom w:val="single" w:sz="2" w:space="0" w:color="auto"/>
              <w:right w:val="single" w:sz="2" w:space="0" w:color="auto"/>
            </w:tcBorders>
            <w:vAlign w:val="center"/>
          </w:tcPr>
          <w:p w14:paraId="533B842C"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2024年12月25日</w:t>
            </w:r>
          </w:p>
        </w:tc>
        <w:tc>
          <w:tcPr>
            <w:tcW w:w="688" w:type="dxa"/>
            <w:tcBorders>
              <w:top w:val="single" w:sz="2" w:space="0" w:color="auto"/>
              <w:left w:val="single" w:sz="2" w:space="0" w:color="auto"/>
              <w:bottom w:val="single" w:sz="2" w:space="0" w:color="auto"/>
              <w:right w:val="single" w:sz="2" w:space="0" w:color="auto"/>
            </w:tcBorders>
            <w:vAlign w:val="center"/>
          </w:tcPr>
          <w:p w14:paraId="2D4A7C01" w14:textId="77777777" w:rsidR="00912435" w:rsidRDefault="00912435" w:rsidP="00912435">
            <w:pPr>
              <w:spacing w:after="0" w:line="240" w:lineRule="exact"/>
              <w:rPr>
                <w:rFonts w:ascii="宋体" w:eastAsia="宋体" w:hAnsi="宋体" w:cs="宋体" w:hint="eastAsia"/>
                <w:sz w:val="18"/>
                <w:szCs w:val="18"/>
              </w:rPr>
            </w:pPr>
          </w:p>
        </w:tc>
      </w:tr>
      <w:tr w:rsidR="00912435" w14:paraId="6ABF437F" w14:textId="77777777" w:rsidTr="00F02036">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6B42B62D"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广</w:t>
            </w:r>
            <w:proofErr w:type="gramStart"/>
            <w:r>
              <w:rPr>
                <w:rFonts w:ascii="宋体" w:eastAsia="宋体" w:hAnsi="宋体" w:cs="宋体"/>
                <w:sz w:val="18"/>
                <w:szCs w:val="18"/>
              </w:rPr>
              <w:t>晟</w:t>
            </w:r>
            <w:proofErr w:type="gramEnd"/>
            <w:r>
              <w:rPr>
                <w:rFonts w:ascii="宋体" w:eastAsia="宋体" w:hAnsi="宋体" w:cs="宋体"/>
                <w:sz w:val="18"/>
                <w:szCs w:val="18"/>
              </w:rPr>
              <w:t>控股集团</w:t>
            </w:r>
          </w:p>
        </w:tc>
        <w:tc>
          <w:tcPr>
            <w:tcW w:w="689" w:type="dxa"/>
            <w:tcBorders>
              <w:top w:val="single" w:sz="2" w:space="0" w:color="auto"/>
              <w:left w:val="single" w:sz="2" w:space="0" w:color="auto"/>
              <w:bottom w:val="single" w:sz="2" w:space="0" w:color="auto"/>
              <w:right w:val="single" w:sz="2" w:space="0" w:color="auto"/>
            </w:tcBorders>
            <w:vAlign w:val="center"/>
          </w:tcPr>
          <w:p w14:paraId="7953CCBD"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其他关联方</w:t>
            </w:r>
          </w:p>
        </w:tc>
        <w:tc>
          <w:tcPr>
            <w:tcW w:w="689" w:type="dxa"/>
            <w:tcBorders>
              <w:top w:val="single" w:sz="2" w:space="0" w:color="auto"/>
              <w:left w:val="single" w:sz="2" w:space="0" w:color="auto"/>
              <w:bottom w:val="single" w:sz="2" w:space="0" w:color="auto"/>
              <w:right w:val="single" w:sz="2" w:space="0" w:color="auto"/>
            </w:tcBorders>
            <w:vAlign w:val="center"/>
          </w:tcPr>
          <w:p w14:paraId="1EE25A2F"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接受关联人提供的劳务和采购商品</w:t>
            </w:r>
          </w:p>
        </w:tc>
        <w:tc>
          <w:tcPr>
            <w:tcW w:w="689" w:type="dxa"/>
            <w:tcBorders>
              <w:top w:val="single" w:sz="2" w:space="0" w:color="auto"/>
              <w:left w:val="single" w:sz="2" w:space="0" w:color="auto"/>
              <w:bottom w:val="single" w:sz="2" w:space="0" w:color="auto"/>
              <w:right w:val="single" w:sz="2" w:space="0" w:color="auto"/>
            </w:tcBorders>
            <w:vAlign w:val="center"/>
          </w:tcPr>
          <w:p w14:paraId="6CAA89B9"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接受劳务</w:t>
            </w:r>
          </w:p>
        </w:tc>
        <w:tc>
          <w:tcPr>
            <w:tcW w:w="689" w:type="dxa"/>
            <w:tcBorders>
              <w:top w:val="single" w:sz="2" w:space="0" w:color="auto"/>
              <w:left w:val="single" w:sz="2" w:space="0" w:color="auto"/>
              <w:bottom w:val="single" w:sz="2" w:space="0" w:color="auto"/>
              <w:right w:val="single" w:sz="2" w:space="0" w:color="auto"/>
            </w:tcBorders>
            <w:vAlign w:val="center"/>
          </w:tcPr>
          <w:p w14:paraId="65727770"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协议价及董事会批准</w:t>
            </w:r>
          </w:p>
        </w:tc>
        <w:tc>
          <w:tcPr>
            <w:tcW w:w="689" w:type="dxa"/>
            <w:tcBorders>
              <w:top w:val="single" w:sz="2" w:space="0" w:color="auto"/>
              <w:left w:val="single" w:sz="2" w:space="0" w:color="auto"/>
              <w:bottom w:val="single" w:sz="2" w:space="0" w:color="auto"/>
              <w:right w:val="single" w:sz="2" w:space="0" w:color="auto"/>
            </w:tcBorders>
            <w:vAlign w:val="center"/>
          </w:tcPr>
          <w:p w14:paraId="735CFFFE"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14:paraId="51D59A39" w14:textId="0729446F"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675.11 </w:t>
            </w:r>
          </w:p>
        </w:tc>
        <w:tc>
          <w:tcPr>
            <w:tcW w:w="688" w:type="dxa"/>
            <w:tcBorders>
              <w:top w:val="single" w:sz="2" w:space="0" w:color="auto"/>
              <w:left w:val="single" w:sz="2" w:space="0" w:color="auto"/>
              <w:bottom w:val="single" w:sz="2" w:space="0" w:color="auto"/>
              <w:right w:val="single" w:sz="2" w:space="0" w:color="auto"/>
            </w:tcBorders>
            <w:vAlign w:val="center"/>
          </w:tcPr>
          <w:p w14:paraId="0A8A6CBA" w14:textId="4A20BCA9"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w:t>
            </w:r>
            <w:r w:rsidR="008E5FEF">
              <w:rPr>
                <w:rFonts w:ascii="宋体" w:eastAsia="宋体" w:hAnsi="宋体" w:cs="宋体" w:hint="eastAsia"/>
                <w:sz w:val="18"/>
                <w:szCs w:val="18"/>
              </w:rPr>
              <w:t>82</w:t>
            </w:r>
            <w:r w:rsidRPr="00F02036">
              <w:rPr>
                <w:rFonts w:ascii="宋体" w:eastAsia="宋体" w:hAnsi="宋体" w:cs="宋体" w:hint="eastAsia"/>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14:paraId="7B79E43F" w14:textId="77777777" w:rsidR="00912435" w:rsidRDefault="00912435" w:rsidP="00912435">
            <w:pPr>
              <w:spacing w:after="0" w:line="240" w:lineRule="exact"/>
              <w:jc w:val="right"/>
              <w:rPr>
                <w:rFonts w:ascii="宋体" w:eastAsia="宋体" w:hAnsi="宋体" w:cs="宋体" w:hint="eastAsia"/>
                <w:sz w:val="18"/>
                <w:szCs w:val="18"/>
              </w:rPr>
            </w:pPr>
            <w:r>
              <w:rPr>
                <w:rFonts w:ascii="宋体" w:eastAsia="宋体" w:hAnsi="宋体" w:cs="宋体"/>
                <w:sz w:val="18"/>
                <w:szCs w:val="18"/>
              </w:rPr>
              <w:t>3,000</w:t>
            </w:r>
          </w:p>
        </w:tc>
        <w:tc>
          <w:tcPr>
            <w:tcW w:w="688" w:type="dxa"/>
            <w:tcBorders>
              <w:top w:val="single" w:sz="2" w:space="0" w:color="auto"/>
              <w:left w:val="single" w:sz="2" w:space="0" w:color="auto"/>
              <w:bottom w:val="single" w:sz="2" w:space="0" w:color="auto"/>
              <w:right w:val="single" w:sz="2" w:space="0" w:color="auto"/>
            </w:tcBorders>
            <w:vAlign w:val="center"/>
          </w:tcPr>
          <w:p w14:paraId="0E364C6F"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14:paraId="541F086D"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银行电汇</w:t>
            </w:r>
          </w:p>
        </w:tc>
        <w:tc>
          <w:tcPr>
            <w:tcW w:w="688" w:type="dxa"/>
            <w:tcBorders>
              <w:top w:val="single" w:sz="2" w:space="0" w:color="auto"/>
              <w:left w:val="single" w:sz="2" w:space="0" w:color="auto"/>
              <w:bottom w:val="single" w:sz="2" w:space="0" w:color="auto"/>
              <w:right w:val="single" w:sz="2" w:space="0" w:color="auto"/>
            </w:tcBorders>
            <w:vAlign w:val="center"/>
          </w:tcPr>
          <w:p w14:paraId="45933017"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688" w:type="dxa"/>
            <w:tcBorders>
              <w:top w:val="single" w:sz="2" w:space="0" w:color="auto"/>
              <w:left w:val="single" w:sz="2" w:space="0" w:color="auto"/>
              <w:bottom w:val="single" w:sz="2" w:space="0" w:color="auto"/>
              <w:right w:val="single" w:sz="2" w:space="0" w:color="auto"/>
            </w:tcBorders>
            <w:vAlign w:val="center"/>
          </w:tcPr>
          <w:p w14:paraId="3AA8AAD0"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2024年12月25日</w:t>
            </w:r>
          </w:p>
        </w:tc>
        <w:tc>
          <w:tcPr>
            <w:tcW w:w="688" w:type="dxa"/>
            <w:tcBorders>
              <w:top w:val="single" w:sz="2" w:space="0" w:color="auto"/>
              <w:left w:val="single" w:sz="2" w:space="0" w:color="auto"/>
              <w:bottom w:val="single" w:sz="2" w:space="0" w:color="auto"/>
              <w:right w:val="single" w:sz="2" w:space="0" w:color="auto"/>
            </w:tcBorders>
            <w:vAlign w:val="center"/>
          </w:tcPr>
          <w:p w14:paraId="73ADB9D6" w14:textId="77777777" w:rsidR="00912435" w:rsidRDefault="00912435" w:rsidP="00912435">
            <w:pPr>
              <w:spacing w:after="0" w:line="240" w:lineRule="exact"/>
              <w:rPr>
                <w:rFonts w:ascii="宋体" w:eastAsia="宋体" w:hAnsi="宋体" w:cs="宋体" w:hint="eastAsia"/>
                <w:sz w:val="18"/>
                <w:szCs w:val="18"/>
              </w:rPr>
            </w:pPr>
          </w:p>
        </w:tc>
      </w:tr>
      <w:tr w:rsidR="00912435" w14:paraId="14D37461" w14:textId="77777777" w:rsidTr="00F02036">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468D499C"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苏豪控股集团</w:t>
            </w:r>
          </w:p>
        </w:tc>
        <w:tc>
          <w:tcPr>
            <w:tcW w:w="689" w:type="dxa"/>
            <w:tcBorders>
              <w:top w:val="single" w:sz="2" w:space="0" w:color="auto"/>
              <w:left w:val="single" w:sz="2" w:space="0" w:color="auto"/>
              <w:bottom w:val="single" w:sz="2" w:space="0" w:color="auto"/>
              <w:right w:val="single" w:sz="2" w:space="0" w:color="auto"/>
            </w:tcBorders>
            <w:vAlign w:val="center"/>
          </w:tcPr>
          <w:p w14:paraId="354DC3C8"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其他关联方</w:t>
            </w:r>
          </w:p>
        </w:tc>
        <w:tc>
          <w:tcPr>
            <w:tcW w:w="689" w:type="dxa"/>
            <w:tcBorders>
              <w:top w:val="single" w:sz="2" w:space="0" w:color="auto"/>
              <w:left w:val="single" w:sz="2" w:space="0" w:color="auto"/>
              <w:bottom w:val="single" w:sz="2" w:space="0" w:color="auto"/>
              <w:right w:val="single" w:sz="2" w:space="0" w:color="auto"/>
            </w:tcBorders>
            <w:vAlign w:val="center"/>
          </w:tcPr>
          <w:p w14:paraId="035CAEE5"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租金、物业费、装饰费</w:t>
            </w:r>
          </w:p>
        </w:tc>
        <w:tc>
          <w:tcPr>
            <w:tcW w:w="689" w:type="dxa"/>
            <w:tcBorders>
              <w:top w:val="single" w:sz="2" w:space="0" w:color="auto"/>
              <w:left w:val="single" w:sz="2" w:space="0" w:color="auto"/>
              <w:bottom w:val="single" w:sz="2" w:space="0" w:color="auto"/>
              <w:right w:val="single" w:sz="2" w:space="0" w:color="auto"/>
            </w:tcBorders>
            <w:vAlign w:val="center"/>
          </w:tcPr>
          <w:p w14:paraId="15AE3580"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租金、物业费、装饰费</w:t>
            </w:r>
          </w:p>
        </w:tc>
        <w:tc>
          <w:tcPr>
            <w:tcW w:w="689" w:type="dxa"/>
            <w:tcBorders>
              <w:top w:val="single" w:sz="2" w:space="0" w:color="auto"/>
              <w:left w:val="single" w:sz="2" w:space="0" w:color="auto"/>
              <w:bottom w:val="single" w:sz="2" w:space="0" w:color="auto"/>
              <w:right w:val="single" w:sz="2" w:space="0" w:color="auto"/>
            </w:tcBorders>
            <w:vAlign w:val="center"/>
          </w:tcPr>
          <w:p w14:paraId="57472CB7"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协议价及董事会批准</w:t>
            </w:r>
          </w:p>
        </w:tc>
        <w:tc>
          <w:tcPr>
            <w:tcW w:w="689" w:type="dxa"/>
            <w:tcBorders>
              <w:top w:val="single" w:sz="2" w:space="0" w:color="auto"/>
              <w:left w:val="single" w:sz="2" w:space="0" w:color="auto"/>
              <w:bottom w:val="single" w:sz="2" w:space="0" w:color="auto"/>
              <w:right w:val="single" w:sz="2" w:space="0" w:color="auto"/>
            </w:tcBorders>
            <w:vAlign w:val="center"/>
          </w:tcPr>
          <w:p w14:paraId="608B51AE"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14:paraId="5BC95AF3" w14:textId="64F288BE"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12.</w:t>
            </w:r>
            <w:r w:rsidR="008E5FEF" w:rsidRPr="00F02036">
              <w:rPr>
                <w:rFonts w:ascii="宋体" w:eastAsia="宋体" w:hAnsi="宋体" w:cs="宋体" w:hint="eastAsia"/>
                <w:sz w:val="18"/>
                <w:szCs w:val="18"/>
              </w:rPr>
              <w:t>4</w:t>
            </w:r>
            <w:r w:rsidR="008E5FEF">
              <w:rPr>
                <w:rFonts w:ascii="宋体" w:eastAsia="宋体" w:hAnsi="宋体" w:cs="宋体" w:hint="eastAsia"/>
                <w:sz w:val="18"/>
                <w:szCs w:val="18"/>
              </w:rPr>
              <w:t>1</w:t>
            </w:r>
            <w:r w:rsidR="008E5FEF" w:rsidRPr="00F02036">
              <w:rPr>
                <w:rFonts w:ascii="宋体" w:eastAsia="宋体" w:hAnsi="宋体" w:cs="宋体" w:hint="eastAsia"/>
                <w:sz w:val="18"/>
                <w:szCs w:val="18"/>
              </w:rPr>
              <w:t xml:space="preserve"> </w:t>
            </w:r>
          </w:p>
        </w:tc>
        <w:tc>
          <w:tcPr>
            <w:tcW w:w="688" w:type="dxa"/>
            <w:tcBorders>
              <w:top w:val="single" w:sz="2" w:space="0" w:color="auto"/>
              <w:left w:val="single" w:sz="2" w:space="0" w:color="auto"/>
              <w:bottom w:val="single" w:sz="2" w:space="0" w:color="auto"/>
              <w:right w:val="single" w:sz="2" w:space="0" w:color="auto"/>
            </w:tcBorders>
            <w:vAlign w:val="center"/>
          </w:tcPr>
          <w:p w14:paraId="56B2F4D7" w14:textId="4774C9B3"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w:t>
            </w:r>
            <w:r w:rsidR="008E5FEF">
              <w:rPr>
                <w:rFonts w:ascii="宋体" w:eastAsia="宋体" w:hAnsi="宋体" w:cs="宋体" w:hint="eastAsia"/>
                <w:sz w:val="18"/>
                <w:szCs w:val="18"/>
              </w:rPr>
              <w:t>01</w:t>
            </w:r>
            <w:r w:rsidRPr="00F02036">
              <w:rPr>
                <w:rFonts w:ascii="宋体" w:eastAsia="宋体" w:hAnsi="宋体" w:cs="宋体" w:hint="eastAsia"/>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14:paraId="2A67D0C5" w14:textId="77777777" w:rsidR="00912435" w:rsidRDefault="00912435" w:rsidP="00912435">
            <w:pPr>
              <w:spacing w:after="0" w:line="240" w:lineRule="exact"/>
              <w:jc w:val="right"/>
              <w:rPr>
                <w:rFonts w:ascii="宋体" w:eastAsia="宋体" w:hAnsi="宋体" w:cs="宋体" w:hint="eastAsia"/>
                <w:sz w:val="18"/>
                <w:szCs w:val="18"/>
              </w:rPr>
            </w:pPr>
            <w:r>
              <w:rPr>
                <w:rFonts w:ascii="宋体" w:eastAsia="宋体" w:hAnsi="宋体" w:cs="宋体"/>
                <w:sz w:val="18"/>
                <w:szCs w:val="18"/>
              </w:rPr>
              <w:t>300</w:t>
            </w:r>
          </w:p>
        </w:tc>
        <w:tc>
          <w:tcPr>
            <w:tcW w:w="688" w:type="dxa"/>
            <w:tcBorders>
              <w:top w:val="single" w:sz="2" w:space="0" w:color="auto"/>
              <w:left w:val="single" w:sz="2" w:space="0" w:color="auto"/>
              <w:bottom w:val="single" w:sz="2" w:space="0" w:color="auto"/>
              <w:right w:val="single" w:sz="2" w:space="0" w:color="auto"/>
            </w:tcBorders>
            <w:vAlign w:val="center"/>
          </w:tcPr>
          <w:p w14:paraId="6BC0E849"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14:paraId="629C26BD"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银行电汇</w:t>
            </w:r>
          </w:p>
        </w:tc>
        <w:tc>
          <w:tcPr>
            <w:tcW w:w="688" w:type="dxa"/>
            <w:tcBorders>
              <w:top w:val="single" w:sz="2" w:space="0" w:color="auto"/>
              <w:left w:val="single" w:sz="2" w:space="0" w:color="auto"/>
              <w:bottom w:val="single" w:sz="2" w:space="0" w:color="auto"/>
              <w:right w:val="single" w:sz="2" w:space="0" w:color="auto"/>
            </w:tcBorders>
            <w:vAlign w:val="center"/>
          </w:tcPr>
          <w:p w14:paraId="1B8701FF"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688" w:type="dxa"/>
            <w:tcBorders>
              <w:top w:val="single" w:sz="2" w:space="0" w:color="auto"/>
              <w:left w:val="single" w:sz="2" w:space="0" w:color="auto"/>
              <w:bottom w:val="single" w:sz="2" w:space="0" w:color="auto"/>
              <w:right w:val="single" w:sz="2" w:space="0" w:color="auto"/>
            </w:tcBorders>
            <w:vAlign w:val="center"/>
          </w:tcPr>
          <w:p w14:paraId="2564453E"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2024年12月25日</w:t>
            </w:r>
          </w:p>
        </w:tc>
        <w:tc>
          <w:tcPr>
            <w:tcW w:w="688" w:type="dxa"/>
            <w:tcBorders>
              <w:top w:val="single" w:sz="2" w:space="0" w:color="auto"/>
              <w:left w:val="single" w:sz="2" w:space="0" w:color="auto"/>
              <w:bottom w:val="single" w:sz="2" w:space="0" w:color="auto"/>
              <w:right w:val="single" w:sz="2" w:space="0" w:color="auto"/>
            </w:tcBorders>
            <w:vAlign w:val="center"/>
          </w:tcPr>
          <w:p w14:paraId="12C11871" w14:textId="77777777" w:rsidR="00912435" w:rsidRDefault="00912435" w:rsidP="00912435">
            <w:pPr>
              <w:spacing w:after="0" w:line="240" w:lineRule="exact"/>
              <w:rPr>
                <w:rFonts w:ascii="宋体" w:eastAsia="宋体" w:hAnsi="宋体" w:cs="宋体" w:hint="eastAsia"/>
                <w:sz w:val="18"/>
                <w:szCs w:val="18"/>
              </w:rPr>
            </w:pPr>
          </w:p>
        </w:tc>
      </w:tr>
      <w:tr w:rsidR="00912435" w14:paraId="7569BACE" w14:textId="77777777" w:rsidTr="00F02036">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0F24721A" w14:textId="77777777" w:rsidR="00912435" w:rsidRDefault="00912435" w:rsidP="00912435">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揭</w:t>
            </w:r>
            <w:proofErr w:type="gramEnd"/>
            <w:r>
              <w:rPr>
                <w:rFonts w:ascii="宋体" w:eastAsia="宋体" w:hAnsi="宋体" w:cs="宋体"/>
                <w:sz w:val="18"/>
                <w:szCs w:val="18"/>
              </w:rPr>
              <w:t>阳欧晟</w:t>
            </w:r>
          </w:p>
        </w:tc>
        <w:tc>
          <w:tcPr>
            <w:tcW w:w="689" w:type="dxa"/>
            <w:tcBorders>
              <w:top w:val="single" w:sz="2" w:space="0" w:color="auto"/>
              <w:left w:val="single" w:sz="2" w:space="0" w:color="auto"/>
              <w:bottom w:val="single" w:sz="2" w:space="0" w:color="auto"/>
              <w:right w:val="single" w:sz="2" w:space="0" w:color="auto"/>
            </w:tcBorders>
            <w:vAlign w:val="center"/>
          </w:tcPr>
          <w:p w14:paraId="043A0027"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14:paraId="40248E31"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向关联人提供劳务</w:t>
            </w:r>
          </w:p>
        </w:tc>
        <w:tc>
          <w:tcPr>
            <w:tcW w:w="689" w:type="dxa"/>
            <w:tcBorders>
              <w:top w:val="single" w:sz="2" w:space="0" w:color="auto"/>
              <w:left w:val="single" w:sz="2" w:space="0" w:color="auto"/>
              <w:bottom w:val="single" w:sz="2" w:space="0" w:color="auto"/>
              <w:right w:val="single" w:sz="2" w:space="0" w:color="auto"/>
            </w:tcBorders>
            <w:vAlign w:val="center"/>
          </w:tcPr>
          <w:p w14:paraId="556FC637"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提供工业废物处理服务</w:t>
            </w:r>
          </w:p>
        </w:tc>
        <w:tc>
          <w:tcPr>
            <w:tcW w:w="689" w:type="dxa"/>
            <w:tcBorders>
              <w:top w:val="single" w:sz="2" w:space="0" w:color="auto"/>
              <w:left w:val="single" w:sz="2" w:space="0" w:color="auto"/>
              <w:bottom w:val="single" w:sz="2" w:space="0" w:color="auto"/>
              <w:right w:val="single" w:sz="2" w:space="0" w:color="auto"/>
            </w:tcBorders>
            <w:vAlign w:val="center"/>
          </w:tcPr>
          <w:p w14:paraId="3C1412B5"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协议价及董事会批准</w:t>
            </w:r>
          </w:p>
        </w:tc>
        <w:tc>
          <w:tcPr>
            <w:tcW w:w="689" w:type="dxa"/>
            <w:tcBorders>
              <w:top w:val="single" w:sz="2" w:space="0" w:color="auto"/>
              <w:left w:val="single" w:sz="2" w:space="0" w:color="auto"/>
              <w:bottom w:val="single" w:sz="2" w:space="0" w:color="auto"/>
              <w:right w:val="single" w:sz="2" w:space="0" w:color="auto"/>
            </w:tcBorders>
            <w:vAlign w:val="center"/>
          </w:tcPr>
          <w:p w14:paraId="691E84B7"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14:paraId="52D64DF3" w14:textId="53A93FC5"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7.45 </w:t>
            </w:r>
          </w:p>
        </w:tc>
        <w:tc>
          <w:tcPr>
            <w:tcW w:w="688" w:type="dxa"/>
            <w:tcBorders>
              <w:top w:val="single" w:sz="2" w:space="0" w:color="auto"/>
              <w:left w:val="single" w:sz="2" w:space="0" w:color="auto"/>
              <w:bottom w:val="single" w:sz="2" w:space="0" w:color="auto"/>
              <w:right w:val="single" w:sz="2" w:space="0" w:color="auto"/>
            </w:tcBorders>
            <w:vAlign w:val="center"/>
          </w:tcPr>
          <w:p w14:paraId="02794B95" w14:textId="1F00561D"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0.01%</w:t>
            </w:r>
          </w:p>
        </w:tc>
        <w:tc>
          <w:tcPr>
            <w:tcW w:w="688" w:type="dxa"/>
            <w:tcBorders>
              <w:top w:val="single" w:sz="2" w:space="0" w:color="auto"/>
              <w:left w:val="single" w:sz="2" w:space="0" w:color="auto"/>
              <w:bottom w:val="single" w:sz="2" w:space="0" w:color="auto"/>
              <w:right w:val="single" w:sz="2" w:space="0" w:color="auto"/>
            </w:tcBorders>
            <w:vAlign w:val="center"/>
          </w:tcPr>
          <w:p w14:paraId="0255409D" w14:textId="77777777" w:rsidR="00912435" w:rsidRDefault="00912435" w:rsidP="00912435">
            <w:pPr>
              <w:spacing w:after="0" w:line="240" w:lineRule="exact"/>
              <w:jc w:val="right"/>
              <w:rPr>
                <w:rFonts w:ascii="宋体" w:eastAsia="宋体" w:hAnsi="宋体" w:cs="宋体" w:hint="eastAsia"/>
                <w:sz w:val="18"/>
                <w:szCs w:val="18"/>
              </w:rPr>
            </w:pPr>
            <w:r>
              <w:rPr>
                <w:rFonts w:ascii="宋体" w:eastAsia="宋体" w:hAnsi="宋体" w:cs="宋体"/>
                <w:sz w:val="18"/>
                <w:szCs w:val="18"/>
              </w:rPr>
              <w:t>1,000</w:t>
            </w:r>
          </w:p>
        </w:tc>
        <w:tc>
          <w:tcPr>
            <w:tcW w:w="688" w:type="dxa"/>
            <w:tcBorders>
              <w:top w:val="single" w:sz="2" w:space="0" w:color="auto"/>
              <w:left w:val="single" w:sz="2" w:space="0" w:color="auto"/>
              <w:bottom w:val="single" w:sz="2" w:space="0" w:color="auto"/>
              <w:right w:val="single" w:sz="2" w:space="0" w:color="auto"/>
            </w:tcBorders>
            <w:vAlign w:val="center"/>
          </w:tcPr>
          <w:p w14:paraId="1B9C8455"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14:paraId="5E8D6B51"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银行电汇</w:t>
            </w:r>
          </w:p>
        </w:tc>
        <w:tc>
          <w:tcPr>
            <w:tcW w:w="688" w:type="dxa"/>
            <w:tcBorders>
              <w:top w:val="single" w:sz="2" w:space="0" w:color="auto"/>
              <w:left w:val="single" w:sz="2" w:space="0" w:color="auto"/>
              <w:bottom w:val="single" w:sz="2" w:space="0" w:color="auto"/>
              <w:right w:val="single" w:sz="2" w:space="0" w:color="auto"/>
            </w:tcBorders>
            <w:vAlign w:val="center"/>
          </w:tcPr>
          <w:p w14:paraId="725AEEB2"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688" w:type="dxa"/>
            <w:tcBorders>
              <w:top w:val="single" w:sz="2" w:space="0" w:color="auto"/>
              <w:left w:val="single" w:sz="2" w:space="0" w:color="auto"/>
              <w:bottom w:val="single" w:sz="2" w:space="0" w:color="auto"/>
              <w:right w:val="single" w:sz="2" w:space="0" w:color="auto"/>
            </w:tcBorders>
            <w:vAlign w:val="center"/>
          </w:tcPr>
          <w:p w14:paraId="25840E90"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2024年12月25日</w:t>
            </w:r>
          </w:p>
        </w:tc>
        <w:tc>
          <w:tcPr>
            <w:tcW w:w="688" w:type="dxa"/>
            <w:tcBorders>
              <w:top w:val="single" w:sz="2" w:space="0" w:color="auto"/>
              <w:left w:val="single" w:sz="2" w:space="0" w:color="auto"/>
              <w:bottom w:val="single" w:sz="2" w:space="0" w:color="auto"/>
              <w:right w:val="single" w:sz="2" w:space="0" w:color="auto"/>
            </w:tcBorders>
            <w:vAlign w:val="center"/>
          </w:tcPr>
          <w:p w14:paraId="562F735E" w14:textId="77777777" w:rsidR="00912435" w:rsidRDefault="00912435" w:rsidP="00912435">
            <w:pPr>
              <w:spacing w:after="0" w:line="240" w:lineRule="exact"/>
              <w:rPr>
                <w:rFonts w:ascii="宋体" w:eastAsia="宋体" w:hAnsi="宋体" w:cs="宋体" w:hint="eastAsia"/>
                <w:sz w:val="18"/>
                <w:szCs w:val="18"/>
              </w:rPr>
            </w:pPr>
          </w:p>
        </w:tc>
      </w:tr>
      <w:tr w:rsidR="00912435" w14:paraId="5008C803" w14:textId="77777777" w:rsidTr="00F02036">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743072FC" w14:textId="77777777" w:rsidR="00912435" w:rsidRDefault="00912435" w:rsidP="00912435">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宝武集团</w:t>
            </w:r>
            <w:proofErr w:type="gramEnd"/>
          </w:p>
        </w:tc>
        <w:tc>
          <w:tcPr>
            <w:tcW w:w="689" w:type="dxa"/>
            <w:tcBorders>
              <w:top w:val="single" w:sz="2" w:space="0" w:color="auto"/>
              <w:left w:val="single" w:sz="2" w:space="0" w:color="auto"/>
              <w:bottom w:val="single" w:sz="2" w:space="0" w:color="auto"/>
              <w:right w:val="single" w:sz="2" w:space="0" w:color="auto"/>
            </w:tcBorders>
            <w:vAlign w:val="center"/>
          </w:tcPr>
          <w:p w14:paraId="01B81B05"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其他关联方</w:t>
            </w:r>
          </w:p>
        </w:tc>
        <w:tc>
          <w:tcPr>
            <w:tcW w:w="689" w:type="dxa"/>
            <w:tcBorders>
              <w:top w:val="single" w:sz="2" w:space="0" w:color="auto"/>
              <w:left w:val="single" w:sz="2" w:space="0" w:color="auto"/>
              <w:bottom w:val="single" w:sz="2" w:space="0" w:color="auto"/>
              <w:right w:val="single" w:sz="2" w:space="0" w:color="auto"/>
            </w:tcBorders>
            <w:vAlign w:val="center"/>
          </w:tcPr>
          <w:p w14:paraId="0EF150D5"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向关联人销售产品、商品</w:t>
            </w:r>
          </w:p>
        </w:tc>
        <w:tc>
          <w:tcPr>
            <w:tcW w:w="689" w:type="dxa"/>
            <w:tcBorders>
              <w:top w:val="single" w:sz="2" w:space="0" w:color="auto"/>
              <w:left w:val="single" w:sz="2" w:space="0" w:color="auto"/>
              <w:bottom w:val="single" w:sz="2" w:space="0" w:color="auto"/>
              <w:right w:val="single" w:sz="2" w:space="0" w:color="auto"/>
            </w:tcBorders>
            <w:vAlign w:val="center"/>
          </w:tcPr>
          <w:p w14:paraId="5AB6AFD4"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销售商品</w:t>
            </w:r>
          </w:p>
        </w:tc>
        <w:tc>
          <w:tcPr>
            <w:tcW w:w="689" w:type="dxa"/>
            <w:tcBorders>
              <w:top w:val="single" w:sz="2" w:space="0" w:color="auto"/>
              <w:left w:val="single" w:sz="2" w:space="0" w:color="auto"/>
              <w:bottom w:val="single" w:sz="2" w:space="0" w:color="auto"/>
              <w:right w:val="single" w:sz="2" w:space="0" w:color="auto"/>
            </w:tcBorders>
            <w:vAlign w:val="center"/>
          </w:tcPr>
          <w:p w14:paraId="2D844E8E"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协议价及董事会批准</w:t>
            </w:r>
          </w:p>
        </w:tc>
        <w:tc>
          <w:tcPr>
            <w:tcW w:w="689" w:type="dxa"/>
            <w:tcBorders>
              <w:top w:val="single" w:sz="2" w:space="0" w:color="auto"/>
              <w:left w:val="single" w:sz="2" w:space="0" w:color="auto"/>
              <w:bottom w:val="single" w:sz="2" w:space="0" w:color="auto"/>
              <w:right w:val="single" w:sz="2" w:space="0" w:color="auto"/>
            </w:tcBorders>
            <w:vAlign w:val="center"/>
          </w:tcPr>
          <w:p w14:paraId="47C65EB3"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14:paraId="202BCCF3" w14:textId="6AF45F70"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11.24 </w:t>
            </w:r>
          </w:p>
        </w:tc>
        <w:tc>
          <w:tcPr>
            <w:tcW w:w="688" w:type="dxa"/>
            <w:tcBorders>
              <w:top w:val="single" w:sz="2" w:space="0" w:color="auto"/>
              <w:left w:val="single" w:sz="2" w:space="0" w:color="auto"/>
              <w:bottom w:val="single" w:sz="2" w:space="0" w:color="auto"/>
              <w:right w:val="single" w:sz="2" w:space="0" w:color="auto"/>
            </w:tcBorders>
            <w:vAlign w:val="center"/>
          </w:tcPr>
          <w:p w14:paraId="4B624A89" w14:textId="3BFE41C6"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0.23%</w:t>
            </w:r>
          </w:p>
        </w:tc>
        <w:tc>
          <w:tcPr>
            <w:tcW w:w="688" w:type="dxa"/>
            <w:tcBorders>
              <w:top w:val="single" w:sz="2" w:space="0" w:color="auto"/>
              <w:left w:val="single" w:sz="2" w:space="0" w:color="auto"/>
              <w:bottom w:val="single" w:sz="2" w:space="0" w:color="auto"/>
              <w:right w:val="single" w:sz="2" w:space="0" w:color="auto"/>
            </w:tcBorders>
            <w:vAlign w:val="center"/>
          </w:tcPr>
          <w:p w14:paraId="14D255D2" w14:textId="77777777" w:rsidR="00912435" w:rsidRDefault="00912435" w:rsidP="00912435">
            <w:pPr>
              <w:spacing w:after="0" w:line="240" w:lineRule="exact"/>
              <w:jc w:val="right"/>
              <w:rPr>
                <w:rFonts w:ascii="宋体" w:eastAsia="宋体" w:hAnsi="宋体" w:cs="宋体" w:hint="eastAsia"/>
                <w:sz w:val="18"/>
                <w:szCs w:val="18"/>
              </w:rPr>
            </w:pPr>
            <w:r>
              <w:rPr>
                <w:rFonts w:ascii="宋体" w:eastAsia="宋体" w:hAnsi="宋体" w:cs="宋体"/>
                <w:sz w:val="18"/>
                <w:szCs w:val="18"/>
              </w:rPr>
              <w:t>1,000</w:t>
            </w:r>
          </w:p>
        </w:tc>
        <w:tc>
          <w:tcPr>
            <w:tcW w:w="688" w:type="dxa"/>
            <w:tcBorders>
              <w:top w:val="single" w:sz="2" w:space="0" w:color="auto"/>
              <w:left w:val="single" w:sz="2" w:space="0" w:color="auto"/>
              <w:bottom w:val="single" w:sz="2" w:space="0" w:color="auto"/>
              <w:right w:val="single" w:sz="2" w:space="0" w:color="auto"/>
            </w:tcBorders>
            <w:vAlign w:val="center"/>
          </w:tcPr>
          <w:p w14:paraId="643309EA"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14:paraId="151051CB"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银行电汇</w:t>
            </w:r>
          </w:p>
        </w:tc>
        <w:tc>
          <w:tcPr>
            <w:tcW w:w="688" w:type="dxa"/>
            <w:tcBorders>
              <w:top w:val="single" w:sz="2" w:space="0" w:color="auto"/>
              <w:left w:val="single" w:sz="2" w:space="0" w:color="auto"/>
              <w:bottom w:val="single" w:sz="2" w:space="0" w:color="auto"/>
              <w:right w:val="single" w:sz="2" w:space="0" w:color="auto"/>
            </w:tcBorders>
            <w:vAlign w:val="center"/>
          </w:tcPr>
          <w:p w14:paraId="2E1E8EEC"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688" w:type="dxa"/>
            <w:tcBorders>
              <w:top w:val="single" w:sz="2" w:space="0" w:color="auto"/>
              <w:left w:val="single" w:sz="2" w:space="0" w:color="auto"/>
              <w:bottom w:val="single" w:sz="2" w:space="0" w:color="auto"/>
              <w:right w:val="single" w:sz="2" w:space="0" w:color="auto"/>
            </w:tcBorders>
            <w:vAlign w:val="center"/>
          </w:tcPr>
          <w:p w14:paraId="655DB3B9"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2024年12月25日</w:t>
            </w:r>
          </w:p>
        </w:tc>
        <w:tc>
          <w:tcPr>
            <w:tcW w:w="688" w:type="dxa"/>
            <w:tcBorders>
              <w:top w:val="single" w:sz="2" w:space="0" w:color="auto"/>
              <w:left w:val="single" w:sz="2" w:space="0" w:color="auto"/>
              <w:bottom w:val="single" w:sz="2" w:space="0" w:color="auto"/>
              <w:right w:val="single" w:sz="2" w:space="0" w:color="auto"/>
            </w:tcBorders>
            <w:vAlign w:val="center"/>
          </w:tcPr>
          <w:p w14:paraId="56C49EB1" w14:textId="77777777" w:rsidR="00912435" w:rsidRDefault="00912435" w:rsidP="00912435">
            <w:pPr>
              <w:spacing w:after="0" w:line="240" w:lineRule="exact"/>
              <w:rPr>
                <w:rFonts w:ascii="宋体" w:eastAsia="宋体" w:hAnsi="宋体" w:cs="宋体" w:hint="eastAsia"/>
                <w:sz w:val="18"/>
                <w:szCs w:val="18"/>
              </w:rPr>
            </w:pPr>
          </w:p>
        </w:tc>
      </w:tr>
      <w:tr w:rsidR="00912435" w14:paraId="33EE325A" w14:textId="77777777" w:rsidTr="00F02036">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7BEE0183" w14:textId="77777777" w:rsidR="00912435" w:rsidRDefault="00912435" w:rsidP="00912435">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宝武集团</w:t>
            </w:r>
            <w:proofErr w:type="gramEnd"/>
          </w:p>
        </w:tc>
        <w:tc>
          <w:tcPr>
            <w:tcW w:w="689" w:type="dxa"/>
            <w:tcBorders>
              <w:top w:val="single" w:sz="2" w:space="0" w:color="auto"/>
              <w:left w:val="single" w:sz="2" w:space="0" w:color="auto"/>
              <w:bottom w:val="single" w:sz="2" w:space="0" w:color="auto"/>
              <w:right w:val="single" w:sz="2" w:space="0" w:color="auto"/>
            </w:tcBorders>
            <w:vAlign w:val="center"/>
          </w:tcPr>
          <w:p w14:paraId="74BD0A67"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其他关联方</w:t>
            </w:r>
          </w:p>
        </w:tc>
        <w:tc>
          <w:tcPr>
            <w:tcW w:w="689" w:type="dxa"/>
            <w:tcBorders>
              <w:top w:val="single" w:sz="2" w:space="0" w:color="auto"/>
              <w:left w:val="single" w:sz="2" w:space="0" w:color="auto"/>
              <w:bottom w:val="single" w:sz="2" w:space="0" w:color="auto"/>
              <w:right w:val="single" w:sz="2" w:space="0" w:color="auto"/>
            </w:tcBorders>
            <w:vAlign w:val="center"/>
          </w:tcPr>
          <w:p w14:paraId="13450F86"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接受或购买关联人提供的劳务、商品</w:t>
            </w:r>
          </w:p>
        </w:tc>
        <w:tc>
          <w:tcPr>
            <w:tcW w:w="689" w:type="dxa"/>
            <w:tcBorders>
              <w:top w:val="single" w:sz="2" w:space="0" w:color="auto"/>
              <w:left w:val="single" w:sz="2" w:space="0" w:color="auto"/>
              <w:bottom w:val="single" w:sz="2" w:space="0" w:color="auto"/>
              <w:right w:val="single" w:sz="2" w:space="0" w:color="auto"/>
            </w:tcBorders>
            <w:vAlign w:val="center"/>
          </w:tcPr>
          <w:p w14:paraId="5B715621"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接受工业废物处理服务、购买原料、商品等</w:t>
            </w:r>
          </w:p>
        </w:tc>
        <w:tc>
          <w:tcPr>
            <w:tcW w:w="689" w:type="dxa"/>
            <w:tcBorders>
              <w:top w:val="single" w:sz="2" w:space="0" w:color="auto"/>
              <w:left w:val="single" w:sz="2" w:space="0" w:color="auto"/>
              <w:bottom w:val="single" w:sz="2" w:space="0" w:color="auto"/>
              <w:right w:val="single" w:sz="2" w:space="0" w:color="auto"/>
            </w:tcBorders>
            <w:vAlign w:val="center"/>
          </w:tcPr>
          <w:p w14:paraId="260210A6"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协议价及董事会批准</w:t>
            </w:r>
          </w:p>
        </w:tc>
        <w:tc>
          <w:tcPr>
            <w:tcW w:w="689" w:type="dxa"/>
            <w:tcBorders>
              <w:top w:val="single" w:sz="2" w:space="0" w:color="auto"/>
              <w:left w:val="single" w:sz="2" w:space="0" w:color="auto"/>
              <w:bottom w:val="single" w:sz="2" w:space="0" w:color="auto"/>
              <w:right w:val="single" w:sz="2" w:space="0" w:color="auto"/>
            </w:tcBorders>
            <w:vAlign w:val="center"/>
          </w:tcPr>
          <w:p w14:paraId="38456FEB"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14:paraId="5AE36C60" w14:textId="20A8CF1E"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313.32 </w:t>
            </w:r>
          </w:p>
        </w:tc>
        <w:tc>
          <w:tcPr>
            <w:tcW w:w="688" w:type="dxa"/>
            <w:tcBorders>
              <w:top w:val="single" w:sz="2" w:space="0" w:color="auto"/>
              <w:left w:val="single" w:sz="2" w:space="0" w:color="auto"/>
              <w:bottom w:val="single" w:sz="2" w:space="0" w:color="auto"/>
              <w:right w:val="single" w:sz="2" w:space="0" w:color="auto"/>
            </w:tcBorders>
            <w:vAlign w:val="center"/>
          </w:tcPr>
          <w:p w14:paraId="61C18F31" w14:textId="666AA859"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w:t>
            </w:r>
            <w:r w:rsidR="008E5FEF" w:rsidRPr="00F02036">
              <w:rPr>
                <w:rFonts w:ascii="宋体" w:eastAsia="宋体" w:hAnsi="宋体" w:cs="宋体" w:hint="eastAsia"/>
                <w:sz w:val="18"/>
                <w:szCs w:val="18"/>
              </w:rPr>
              <w:t>3</w:t>
            </w:r>
            <w:r w:rsidR="008E5FEF">
              <w:rPr>
                <w:rFonts w:ascii="宋体" w:eastAsia="宋体" w:hAnsi="宋体" w:cs="宋体" w:hint="eastAsia"/>
                <w:sz w:val="18"/>
                <w:szCs w:val="18"/>
              </w:rPr>
              <w:t>8</w:t>
            </w:r>
            <w:r w:rsidRPr="00F02036">
              <w:rPr>
                <w:rFonts w:ascii="宋体" w:eastAsia="宋体" w:hAnsi="宋体" w:cs="宋体" w:hint="eastAsia"/>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14:paraId="599F2F5A" w14:textId="77777777" w:rsidR="00912435" w:rsidRDefault="00912435" w:rsidP="00912435">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688" w:type="dxa"/>
            <w:tcBorders>
              <w:top w:val="single" w:sz="2" w:space="0" w:color="auto"/>
              <w:left w:val="single" w:sz="2" w:space="0" w:color="auto"/>
              <w:bottom w:val="single" w:sz="2" w:space="0" w:color="auto"/>
              <w:right w:val="single" w:sz="2" w:space="0" w:color="auto"/>
            </w:tcBorders>
            <w:vAlign w:val="center"/>
          </w:tcPr>
          <w:p w14:paraId="4AE886C2"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14:paraId="55868C01"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银行电汇</w:t>
            </w:r>
          </w:p>
        </w:tc>
        <w:tc>
          <w:tcPr>
            <w:tcW w:w="688" w:type="dxa"/>
            <w:tcBorders>
              <w:top w:val="single" w:sz="2" w:space="0" w:color="auto"/>
              <w:left w:val="single" w:sz="2" w:space="0" w:color="auto"/>
              <w:bottom w:val="single" w:sz="2" w:space="0" w:color="auto"/>
              <w:right w:val="single" w:sz="2" w:space="0" w:color="auto"/>
            </w:tcBorders>
            <w:vAlign w:val="center"/>
          </w:tcPr>
          <w:p w14:paraId="25B5DFCD"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688" w:type="dxa"/>
            <w:tcBorders>
              <w:top w:val="single" w:sz="2" w:space="0" w:color="auto"/>
              <w:left w:val="single" w:sz="2" w:space="0" w:color="auto"/>
              <w:bottom w:val="single" w:sz="2" w:space="0" w:color="auto"/>
              <w:right w:val="single" w:sz="2" w:space="0" w:color="auto"/>
            </w:tcBorders>
            <w:vAlign w:val="center"/>
          </w:tcPr>
          <w:p w14:paraId="4D57825B"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2024年12月25日</w:t>
            </w:r>
          </w:p>
        </w:tc>
        <w:tc>
          <w:tcPr>
            <w:tcW w:w="688" w:type="dxa"/>
            <w:tcBorders>
              <w:top w:val="single" w:sz="2" w:space="0" w:color="auto"/>
              <w:left w:val="single" w:sz="2" w:space="0" w:color="auto"/>
              <w:bottom w:val="single" w:sz="2" w:space="0" w:color="auto"/>
              <w:right w:val="single" w:sz="2" w:space="0" w:color="auto"/>
            </w:tcBorders>
            <w:vAlign w:val="center"/>
          </w:tcPr>
          <w:p w14:paraId="3130B074" w14:textId="77777777" w:rsidR="00912435" w:rsidRDefault="00912435" w:rsidP="00912435">
            <w:pPr>
              <w:spacing w:after="0" w:line="240" w:lineRule="exact"/>
              <w:rPr>
                <w:rFonts w:ascii="宋体" w:eastAsia="宋体" w:hAnsi="宋体" w:cs="宋体" w:hint="eastAsia"/>
                <w:sz w:val="18"/>
                <w:szCs w:val="18"/>
              </w:rPr>
            </w:pPr>
          </w:p>
        </w:tc>
      </w:tr>
      <w:tr w:rsidR="00912435" w14:paraId="54E68EA4" w14:textId="77777777" w:rsidTr="00F02036">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540E62DD" w14:textId="77777777" w:rsidR="00912435" w:rsidRDefault="00912435" w:rsidP="00912435">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宝武集团</w:t>
            </w:r>
            <w:proofErr w:type="gramEnd"/>
          </w:p>
        </w:tc>
        <w:tc>
          <w:tcPr>
            <w:tcW w:w="689" w:type="dxa"/>
            <w:tcBorders>
              <w:top w:val="single" w:sz="2" w:space="0" w:color="auto"/>
              <w:left w:val="single" w:sz="2" w:space="0" w:color="auto"/>
              <w:bottom w:val="single" w:sz="2" w:space="0" w:color="auto"/>
              <w:right w:val="single" w:sz="2" w:space="0" w:color="auto"/>
            </w:tcBorders>
            <w:vAlign w:val="center"/>
          </w:tcPr>
          <w:p w14:paraId="46F38CA8"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其他关联方</w:t>
            </w:r>
          </w:p>
        </w:tc>
        <w:tc>
          <w:tcPr>
            <w:tcW w:w="689" w:type="dxa"/>
            <w:tcBorders>
              <w:top w:val="single" w:sz="2" w:space="0" w:color="auto"/>
              <w:left w:val="single" w:sz="2" w:space="0" w:color="auto"/>
              <w:bottom w:val="single" w:sz="2" w:space="0" w:color="auto"/>
              <w:right w:val="single" w:sz="2" w:space="0" w:color="auto"/>
            </w:tcBorders>
            <w:vAlign w:val="center"/>
          </w:tcPr>
          <w:p w14:paraId="0867D0BE"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向关联人提供劳务</w:t>
            </w:r>
          </w:p>
        </w:tc>
        <w:tc>
          <w:tcPr>
            <w:tcW w:w="689" w:type="dxa"/>
            <w:tcBorders>
              <w:top w:val="single" w:sz="2" w:space="0" w:color="auto"/>
              <w:left w:val="single" w:sz="2" w:space="0" w:color="auto"/>
              <w:bottom w:val="single" w:sz="2" w:space="0" w:color="auto"/>
              <w:right w:val="single" w:sz="2" w:space="0" w:color="auto"/>
            </w:tcBorders>
            <w:vAlign w:val="center"/>
          </w:tcPr>
          <w:p w14:paraId="11BFB5FC"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提供工业废物处理服务、运输和技术咨询服务</w:t>
            </w:r>
          </w:p>
        </w:tc>
        <w:tc>
          <w:tcPr>
            <w:tcW w:w="689" w:type="dxa"/>
            <w:tcBorders>
              <w:top w:val="single" w:sz="2" w:space="0" w:color="auto"/>
              <w:left w:val="single" w:sz="2" w:space="0" w:color="auto"/>
              <w:bottom w:val="single" w:sz="2" w:space="0" w:color="auto"/>
              <w:right w:val="single" w:sz="2" w:space="0" w:color="auto"/>
            </w:tcBorders>
            <w:vAlign w:val="center"/>
          </w:tcPr>
          <w:p w14:paraId="02B5376D"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协议价及董事会批准</w:t>
            </w:r>
          </w:p>
        </w:tc>
        <w:tc>
          <w:tcPr>
            <w:tcW w:w="689" w:type="dxa"/>
            <w:tcBorders>
              <w:top w:val="single" w:sz="2" w:space="0" w:color="auto"/>
              <w:left w:val="single" w:sz="2" w:space="0" w:color="auto"/>
              <w:bottom w:val="single" w:sz="2" w:space="0" w:color="auto"/>
              <w:right w:val="single" w:sz="2" w:space="0" w:color="auto"/>
            </w:tcBorders>
            <w:vAlign w:val="center"/>
          </w:tcPr>
          <w:p w14:paraId="7D1C10E2"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14:paraId="38C0A876" w14:textId="387C5380"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70.73 </w:t>
            </w:r>
          </w:p>
        </w:tc>
        <w:tc>
          <w:tcPr>
            <w:tcW w:w="688" w:type="dxa"/>
            <w:tcBorders>
              <w:top w:val="single" w:sz="2" w:space="0" w:color="auto"/>
              <w:left w:val="single" w:sz="2" w:space="0" w:color="auto"/>
              <w:bottom w:val="single" w:sz="2" w:space="0" w:color="auto"/>
              <w:right w:val="single" w:sz="2" w:space="0" w:color="auto"/>
            </w:tcBorders>
            <w:vAlign w:val="center"/>
          </w:tcPr>
          <w:p w14:paraId="520B9919" w14:textId="24C953BF" w:rsidR="00912435" w:rsidRDefault="00912435" w:rsidP="00912435">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w:t>
            </w:r>
            <w:r w:rsidR="008E5FEF">
              <w:rPr>
                <w:rFonts w:ascii="宋体" w:eastAsia="宋体" w:hAnsi="宋体" w:cs="宋体" w:hint="eastAsia"/>
                <w:sz w:val="18"/>
                <w:szCs w:val="18"/>
              </w:rPr>
              <w:t>09</w:t>
            </w:r>
            <w:r w:rsidRPr="00F02036">
              <w:rPr>
                <w:rFonts w:ascii="宋体" w:eastAsia="宋体" w:hAnsi="宋体" w:cs="宋体" w:hint="eastAsia"/>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14:paraId="21FD32F2" w14:textId="77777777" w:rsidR="00912435" w:rsidRDefault="00912435" w:rsidP="00912435">
            <w:pPr>
              <w:spacing w:after="0" w:line="240" w:lineRule="exact"/>
              <w:jc w:val="right"/>
              <w:rPr>
                <w:rFonts w:ascii="宋体" w:eastAsia="宋体" w:hAnsi="宋体" w:cs="宋体" w:hint="eastAsia"/>
                <w:sz w:val="18"/>
                <w:szCs w:val="18"/>
              </w:rPr>
            </w:pPr>
            <w:r>
              <w:rPr>
                <w:rFonts w:ascii="宋体" w:eastAsia="宋体" w:hAnsi="宋体" w:cs="宋体"/>
                <w:sz w:val="18"/>
                <w:szCs w:val="18"/>
              </w:rPr>
              <w:t>1,000</w:t>
            </w:r>
          </w:p>
        </w:tc>
        <w:tc>
          <w:tcPr>
            <w:tcW w:w="688" w:type="dxa"/>
            <w:tcBorders>
              <w:top w:val="single" w:sz="2" w:space="0" w:color="auto"/>
              <w:left w:val="single" w:sz="2" w:space="0" w:color="auto"/>
              <w:bottom w:val="single" w:sz="2" w:space="0" w:color="auto"/>
              <w:right w:val="single" w:sz="2" w:space="0" w:color="auto"/>
            </w:tcBorders>
            <w:vAlign w:val="center"/>
          </w:tcPr>
          <w:p w14:paraId="09981FBF"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14:paraId="2C068DD9"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银行电汇</w:t>
            </w:r>
          </w:p>
        </w:tc>
        <w:tc>
          <w:tcPr>
            <w:tcW w:w="688" w:type="dxa"/>
            <w:tcBorders>
              <w:top w:val="single" w:sz="2" w:space="0" w:color="auto"/>
              <w:left w:val="single" w:sz="2" w:space="0" w:color="auto"/>
              <w:bottom w:val="single" w:sz="2" w:space="0" w:color="auto"/>
              <w:right w:val="single" w:sz="2" w:space="0" w:color="auto"/>
            </w:tcBorders>
            <w:vAlign w:val="center"/>
          </w:tcPr>
          <w:p w14:paraId="127C7ECC" w14:textId="77777777" w:rsidR="00912435" w:rsidRDefault="00912435" w:rsidP="00912435">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688" w:type="dxa"/>
            <w:tcBorders>
              <w:top w:val="single" w:sz="2" w:space="0" w:color="auto"/>
              <w:left w:val="single" w:sz="2" w:space="0" w:color="auto"/>
              <w:bottom w:val="single" w:sz="2" w:space="0" w:color="auto"/>
              <w:right w:val="single" w:sz="2" w:space="0" w:color="auto"/>
            </w:tcBorders>
            <w:vAlign w:val="center"/>
          </w:tcPr>
          <w:p w14:paraId="4D191E18" w14:textId="0B1E1095" w:rsidR="00912435" w:rsidRDefault="00B44511" w:rsidP="00912435">
            <w:pPr>
              <w:spacing w:after="0" w:line="240" w:lineRule="exact"/>
              <w:rPr>
                <w:rFonts w:ascii="宋体" w:eastAsia="宋体" w:hAnsi="宋体" w:cs="宋体" w:hint="eastAsia"/>
                <w:sz w:val="18"/>
                <w:szCs w:val="18"/>
              </w:rPr>
            </w:pPr>
            <w:r>
              <w:rPr>
                <w:rFonts w:ascii="宋体" w:eastAsia="宋体" w:hAnsi="宋体" w:cs="宋体"/>
                <w:sz w:val="18"/>
                <w:szCs w:val="18"/>
              </w:rPr>
              <w:t>2024年12月25日</w:t>
            </w:r>
          </w:p>
        </w:tc>
        <w:tc>
          <w:tcPr>
            <w:tcW w:w="688" w:type="dxa"/>
            <w:tcBorders>
              <w:top w:val="single" w:sz="2" w:space="0" w:color="auto"/>
              <w:left w:val="single" w:sz="2" w:space="0" w:color="auto"/>
              <w:bottom w:val="single" w:sz="2" w:space="0" w:color="auto"/>
              <w:right w:val="single" w:sz="2" w:space="0" w:color="auto"/>
            </w:tcBorders>
            <w:vAlign w:val="center"/>
          </w:tcPr>
          <w:p w14:paraId="57A44B38" w14:textId="77777777" w:rsidR="00912435" w:rsidRDefault="00912435" w:rsidP="00912435">
            <w:pPr>
              <w:spacing w:after="0" w:line="240" w:lineRule="exact"/>
              <w:rPr>
                <w:rFonts w:ascii="宋体" w:eastAsia="宋体" w:hAnsi="宋体" w:cs="宋体" w:hint="eastAsia"/>
                <w:sz w:val="18"/>
                <w:szCs w:val="18"/>
              </w:rPr>
            </w:pPr>
          </w:p>
        </w:tc>
      </w:tr>
      <w:tr w:rsidR="0025246D" w14:paraId="1EAA5C96" w14:textId="77777777" w:rsidTr="00912435">
        <w:trPr>
          <w:trHeight w:val="240"/>
        </w:trPr>
        <w:tc>
          <w:tcPr>
            <w:tcW w:w="275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2BFB079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585FEA4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72AC64C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14:paraId="5AA2700B" w14:textId="5A9E9210" w:rsidR="0025246D" w:rsidRDefault="008E5FEF">
            <w:pPr>
              <w:spacing w:after="0" w:line="240" w:lineRule="exact"/>
              <w:jc w:val="right"/>
              <w:rPr>
                <w:rFonts w:ascii="宋体" w:eastAsia="宋体" w:hAnsi="宋体" w:cs="宋体" w:hint="eastAsia"/>
                <w:sz w:val="18"/>
                <w:szCs w:val="18"/>
              </w:rPr>
            </w:pPr>
            <w:r w:rsidRPr="008E5FEF">
              <w:rPr>
                <w:rFonts w:ascii="宋体" w:eastAsia="宋体" w:hAnsi="宋体" w:cs="宋体" w:hint="eastAsia"/>
                <w:sz w:val="18"/>
                <w:szCs w:val="18"/>
              </w:rPr>
              <w:t>2,830.39</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14:paraId="24B142B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14:paraId="3F5955D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29,600</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14:paraId="613E565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14:paraId="2F834DE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14:paraId="5B4F776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14:paraId="12A4428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14:paraId="4299BB1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r w:rsidR="0025246D" w14:paraId="1153A929" w14:textId="77777777" w:rsidTr="00912435">
        <w:trPr>
          <w:trHeight w:val="240"/>
        </w:trPr>
        <w:tc>
          <w:tcPr>
            <w:tcW w:w="275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08AE9F1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大额销货退回的详细情况</w:t>
            </w:r>
          </w:p>
        </w:tc>
        <w:tc>
          <w:tcPr>
            <w:tcW w:w="6883" w:type="dxa"/>
            <w:gridSpan w:val="10"/>
            <w:tcBorders>
              <w:top w:val="single" w:sz="2" w:space="0" w:color="auto"/>
              <w:left w:val="single" w:sz="2" w:space="0" w:color="auto"/>
              <w:bottom w:val="single" w:sz="2" w:space="0" w:color="auto"/>
              <w:right w:val="single" w:sz="2" w:space="0" w:color="auto"/>
            </w:tcBorders>
            <w:vAlign w:val="center"/>
          </w:tcPr>
          <w:p w14:paraId="2E1907F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无</w:t>
            </w:r>
          </w:p>
        </w:tc>
      </w:tr>
      <w:tr w:rsidR="0025246D" w14:paraId="31549BF8" w14:textId="77777777" w:rsidTr="00912435">
        <w:trPr>
          <w:trHeight w:val="240"/>
        </w:trPr>
        <w:tc>
          <w:tcPr>
            <w:tcW w:w="275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518D4B3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按类别对本期将发生的日常关联交易进行总金额预计的，在报告期内的实际履行情况（如有）</w:t>
            </w:r>
          </w:p>
        </w:tc>
        <w:tc>
          <w:tcPr>
            <w:tcW w:w="6883" w:type="dxa"/>
            <w:gridSpan w:val="10"/>
            <w:tcBorders>
              <w:top w:val="single" w:sz="2" w:space="0" w:color="auto"/>
              <w:left w:val="single" w:sz="2" w:space="0" w:color="auto"/>
              <w:bottom w:val="single" w:sz="2" w:space="0" w:color="auto"/>
              <w:right w:val="single" w:sz="2" w:space="0" w:color="auto"/>
            </w:tcBorders>
            <w:vAlign w:val="center"/>
          </w:tcPr>
          <w:p w14:paraId="348BFF4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1、根据日常生产经营的需要，公司及控股子公司预计2025年度将与广</w:t>
            </w:r>
            <w:proofErr w:type="gramStart"/>
            <w:r>
              <w:rPr>
                <w:rFonts w:ascii="宋体" w:eastAsia="宋体" w:hAnsi="宋体" w:cs="宋体"/>
                <w:sz w:val="18"/>
                <w:szCs w:val="18"/>
              </w:rPr>
              <w:t>晟</w:t>
            </w:r>
            <w:proofErr w:type="gramEnd"/>
            <w:r>
              <w:rPr>
                <w:rFonts w:ascii="宋体" w:eastAsia="宋体" w:hAnsi="宋体" w:cs="宋体"/>
                <w:sz w:val="18"/>
                <w:szCs w:val="18"/>
              </w:rPr>
              <w:t>控股集团、苏豪控股集团等关联方发生向关联方购销产品、提供及接受劳务等日常关联交易，预计总金额将不超过人民币29,600.00万元（不含税）。该事项已经公司第八届董事会第三次会议、2025年第一次临时股东会审议通过。</w:t>
            </w:r>
          </w:p>
          <w:p w14:paraId="79CC653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2、公司已对报告期内的日常关联交易进行总金额预计，日常关联交易实际发生总额</w:t>
            </w:r>
            <w:r>
              <w:rPr>
                <w:rFonts w:ascii="宋体" w:eastAsia="宋体" w:hAnsi="宋体" w:cs="宋体"/>
                <w:sz w:val="18"/>
                <w:szCs w:val="18"/>
              </w:rPr>
              <w:lastRenderedPageBreak/>
              <w:t>未超出已获批的预计总额。</w:t>
            </w:r>
          </w:p>
        </w:tc>
      </w:tr>
      <w:tr w:rsidR="0025246D" w14:paraId="5B1B7CFD" w14:textId="77777777" w:rsidTr="00912435">
        <w:trPr>
          <w:trHeight w:val="240"/>
        </w:trPr>
        <w:tc>
          <w:tcPr>
            <w:tcW w:w="275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15F0459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交易价格与市场参考价格差异较大的原因（如适用）</w:t>
            </w:r>
          </w:p>
        </w:tc>
        <w:tc>
          <w:tcPr>
            <w:tcW w:w="6883" w:type="dxa"/>
            <w:gridSpan w:val="10"/>
            <w:tcBorders>
              <w:top w:val="single" w:sz="2" w:space="0" w:color="auto"/>
              <w:left w:val="single" w:sz="2" w:space="0" w:color="auto"/>
              <w:bottom w:val="single" w:sz="2" w:space="0" w:color="auto"/>
              <w:right w:val="single" w:sz="2" w:space="0" w:color="auto"/>
            </w:tcBorders>
            <w:vAlign w:val="center"/>
          </w:tcPr>
          <w:p w14:paraId="3DAAC38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bl>
    <w:p w14:paraId="4896CE2D" w14:textId="77777777" w:rsidR="0025246D" w:rsidRDefault="00000000">
      <w:pPr>
        <w:pStyle w:val="3"/>
        <w:spacing w:line="280" w:lineRule="exact"/>
        <w:jc w:val="left"/>
        <w:rPr>
          <w:rFonts w:ascii="宋体" w:hAnsi="宋体" w:cs="宋体" w:hint="eastAsia"/>
          <w:b/>
          <w:bCs/>
        </w:rPr>
      </w:pPr>
      <w:bookmarkStart w:id="109" w:name="_Toc988992"/>
      <w:bookmarkEnd w:id="108"/>
      <w:r>
        <w:rPr>
          <w:rFonts w:ascii="宋体" w:hAnsi="宋体" w:cs="宋体"/>
          <w:b/>
          <w:bCs/>
        </w:rPr>
        <w:t>2、资产或股权收购、出售发生的关联交易</w:t>
      </w:r>
      <w:bookmarkEnd w:id="109"/>
    </w:p>
    <w:p w14:paraId="5C706D2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017BAE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公司报告期未发生资产或股权收购、出售的关联交易。</w:t>
      </w:r>
    </w:p>
    <w:p w14:paraId="096AB618" w14:textId="77777777" w:rsidR="0025246D" w:rsidRDefault="00000000">
      <w:pPr>
        <w:pStyle w:val="3"/>
        <w:spacing w:line="280" w:lineRule="exact"/>
        <w:jc w:val="left"/>
        <w:rPr>
          <w:rFonts w:ascii="宋体" w:hAnsi="宋体" w:cs="宋体" w:hint="eastAsia"/>
          <w:b/>
          <w:bCs/>
        </w:rPr>
      </w:pPr>
      <w:bookmarkStart w:id="110" w:name="_Toc988993"/>
      <w:r>
        <w:rPr>
          <w:rFonts w:ascii="宋体" w:hAnsi="宋体" w:cs="宋体"/>
          <w:b/>
          <w:bCs/>
        </w:rPr>
        <w:t>3、共同对外投资的关联交易</w:t>
      </w:r>
      <w:bookmarkEnd w:id="110"/>
    </w:p>
    <w:p w14:paraId="5DD87FB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5A7CCB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公司报告期未发生共同对外投资的关联交易。</w:t>
      </w:r>
    </w:p>
    <w:p w14:paraId="21658EC1" w14:textId="77777777" w:rsidR="0025246D" w:rsidRDefault="00000000">
      <w:pPr>
        <w:pStyle w:val="3"/>
        <w:spacing w:line="280" w:lineRule="exact"/>
        <w:jc w:val="left"/>
        <w:rPr>
          <w:rFonts w:ascii="宋体" w:hAnsi="宋体" w:cs="宋体" w:hint="eastAsia"/>
          <w:b/>
          <w:bCs/>
        </w:rPr>
      </w:pPr>
      <w:bookmarkStart w:id="111" w:name="_Toc988994"/>
      <w:r>
        <w:rPr>
          <w:rFonts w:ascii="宋体" w:hAnsi="宋体" w:cs="宋体"/>
          <w:b/>
          <w:bCs/>
        </w:rPr>
        <w:t>4、关联债权债务往来</w:t>
      </w:r>
      <w:bookmarkEnd w:id="111"/>
    </w:p>
    <w:p w14:paraId="502248C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4E4E926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公司报告期不存在关联债权债务往来。</w:t>
      </w:r>
    </w:p>
    <w:p w14:paraId="3753FF71" w14:textId="77777777" w:rsidR="0025246D" w:rsidRDefault="00000000">
      <w:pPr>
        <w:pStyle w:val="3"/>
        <w:spacing w:line="280" w:lineRule="exact"/>
        <w:jc w:val="left"/>
        <w:rPr>
          <w:rFonts w:ascii="宋体" w:hAnsi="宋体" w:cs="宋体" w:hint="eastAsia"/>
          <w:b/>
          <w:bCs/>
        </w:rPr>
      </w:pPr>
      <w:bookmarkStart w:id="112" w:name="_Toc988995"/>
      <w:r>
        <w:rPr>
          <w:rFonts w:ascii="宋体" w:hAnsi="宋体" w:cs="宋体"/>
          <w:b/>
          <w:bCs/>
        </w:rPr>
        <w:t>5、与存在关联关系的财务公司的往来情况</w:t>
      </w:r>
      <w:bookmarkEnd w:id="112"/>
    </w:p>
    <w:p w14:paraId="2C7B737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17092E7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存款业务</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25246D" w14:paraId="0281E2CE" w14:textId="77777777" w:rsidTr="00582611">
        <w:trPr>
          <w:trHeight w:val="240"/>
        </w:trPr>
        <w:tc>
          <w:tcPr>
            <w:tcW w:w="120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6475DD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关联方</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AE81B8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关联关系</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575181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每日最高存款限额（万元）</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82AACA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存款利率范围</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82DA11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期初余额（万元）</w:t>
            </w:r>
          </w:p>
        </w:tc>
        <w:tc>
          <w:tcPr>
            <w:tcW w:w="241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298A9C7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5A2682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期末余额（万元）</w:t>
            </w:r>
          </w:p>
        </w:tc>
      </w:tr>
      <w:tr w:rsidR="0025246D" w14:paraId="5022C9F8" w14:textId="77777777" w:rsidTr="00582611">
        <w:trPr>
          <w:trHeight w:val="240"/>
        </w:trPr>
        <w:tc>
          <w:tcPr>
            <w:tcW w:w="1204"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BE6B561" w14:textId="77777777" w:rsidR="0025246D" w:rsidRDefault="0025246D">
            <w:pPr>
              <w:rPr>
                <w:rFonts w:hint="eastAsia"/>
              </w:rPr>
            </w:pP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CC91B16" w14:textId="77777777" w:rsidR="0025246D" w:rsidRDefault="0025246D">
            <w:pPr>
              <w:rPr>
                <w:rFonts w:hint="eastAsia"/>
              </w:rPr>
            </w:pP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A210B75" w14:textId="77777777" w:rsidR="0025246D" w:rsidRDefault="0025246D">
            <w:pPr>
              <w:rPr>
                <w:rFonts w:hint="eastAsia"/>
              </w:rPr>
            </w:pP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0C17A11" w14:textId="77777777" w:rsidR="0025246D" w:rsidRDefault="0025246D">
            <w:pPr>
              <w:rPr>
                <w:rFonts w:hint="eastAsia"/>
              </w:rPr>
            </w:pP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974D409" w14:textId="77777777" w:rsidR="0025246D" w:rsidRDefault="0025246D">
            <w:pPr>
              <w:rPr>
                <w:rFonts w:hint="eastAsia"/>
              </w:rPr>
            </w:pP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11F752C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本期合计存入金额（万元）</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582EAF1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本期合计取出金额（万元）</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2011F84" w14:textId="77777777" w:rsidR="0025246D" w:rsidRDefault="0025246D">
            <w:pPr>
              <w:rPr>
                <w:rFonts w:hint="eastAsia"/>
              </w:rPr>
            </w:pPr>
          </w:p>
        </w:tc>
      </w:tr>
      <w:tr w:rsidR="00582611" w14:paraId="00AC914F" w14:textId="77777777" w:rsidTr="00F02036">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61AAFFB7" w14:textId="77777777" w:rsidR="00582611" w:rsidRDefault="00582611" w:rsidP="00582611">
            <w:pPr>
              <w:spacing w:after="0" w:line="240" w:lineRule="exact"/>
              <w:rPr>
                <w:rFonts w:ascii="宋体" w:eastAsia="宋体" w:hAnsi="宋体" w:cs="宋体" w:hint="eastAsia"/>
                <w:sz w:val="18"/>
                <w:szCs w:val="18"/>
              </w:rPr>
            </w:pPr>
            <w:r>
              <w:rPr>
                <w:rFonts w:ascii="宋体" w:eastAsia="宋体" w:hAnsi="宋体" w:cs="宋体"/>
                <w:sz w:val="18"/>
                <w:szCs w:val="18"/>
              </w:rPr>
              <w:t>广东省广</w:t>
            </w:r>
            <w:proofErr w:type="gramStart"/>
            <w:r>
              <w:rPr>
                <w:rFonts w:ascii="宋体" w:eastAsia="宋体" w:hAnsi="宋体" w:cs="宋体"/>
                <w:sz w:val="18"/>
                <w:szCs w:val="18"/>
              </w:rPr>
              <w:t>晟</w:t>
            </w:r>
            <w:proofErr w:type="gramEnd"/>
            <w:r>
              <w:rPr>
                <w:rFonts w:ascii="宋体" w:eastAsia="宋体" w:hAnsi="宋体" w:cs="宋体"/>
                <w:sz w:val="18"/>
                <w:szCs w:val="18"/>
              </w:rPr>
              <w:t>财务有限公司</w:t>
            </w:r>
          </w:p>
        </w:tc>
        <w:tc>
          <w:tcPr>
            <w:tcW w:w="1205" w:type="dxa"/>
            <w:tcBorders>
              <w:top w:val="single" w:sz="2" w:space="0" w:color="auto"/>
              <w:left w:val="single" w:sz="2" w:space="0" w:color="auto"/>
              <w:bottom w:val="single" w:sz="2" w:space="0" w:color="auto"/>
              <w:right w:val="single" w:sz="2" w:space="0" w:color="auto"/>
            </w:tcBorders>
            <w:vAlign w:val="center"/>
          </w:tcPr>
          <w:p w14:paraId="7820FA66" w14:textId="77777777" w:rsidR="00582611" w:rsidRDefault="00582611" w:rsidP="00582611">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c>
          <w:tcPr>
            <w:tcW w:w="1205" w:type="dxa"/>
            <w:tcBorders>
              <w:top w:val="single" w:sz="2" w:space="0" w:color="auto"/>
              <w:left w:val="single" w:sz="2" w:space="0" w:color="auto"/>
              <w:bottom w:val="single" w:sz="2" w:space="0" w:color="auto"/>
              <w:right w:val="single" w:sz="2" w:space="0" w:color="auto"/>
            </w:tcBorders>
            <w:vAlign w:val="center"/>
          </w:tcPr>
          <w:p w14:paraId="243322FA" w14:textId="77777777" w:rsidR="00582611" w:rsidRDefault="00582611" w:rsidP="00582611">
            <w:pPr>
              <w:spacing w:after="0" w:line="240" w:lineRule="exact"/>
              <w:jc w:val="right"/>
              <w:rPr>
                <w:rFonts w:ascii="宋体" w:eastAsia="宋体" w:hAnsi="宋体" w:cs="宋体" w:hint="eastAsia"/>
                <w:sz w:val="18"/>
                <w:szCs w:val="18"/>
              </w:rPr>
            </w:pPr>
            <w:r>
              <w:rPr>
                <w:rFonts w:ascii="宋体" w:eastAsia="宋体" w:hAnsi="宋体" w:cs="宋体"/>
                <w:sz w:val="18"/>
                <w:szCs w:val="18"/>
              </w:rPr>
              <w:t>55,000</w:t>
            </w:r>
          </w:p>
        </w:tc>
        <w:tc>
          <w:tcPr>
            <w:tcW w:w="1205" w:type="dxa"/>
            <w:tcBorders>
              <w:top w:val="single" w:sz="2" w:space="0" w:color="auto"/>
              <w:left w:val="single" w:sz="2" w:space="0" w:color="auto"/>
              <w:bottom w:val="single" w:sz="2" w:space="0" w:color="auto"/>
              <w:right w:val="single" w:sz="2" w:space="0" w:color="auto"/>
            </w:tcBorders>
            <w:vAlign w:val="center"/>
          </w:tcPr>
          <w:p w14:paraId="58D1977A" w14:textId="0092D131" w:rsidR="00582611" w:rsidRDefault="00582611" w:rsidP="00582611">
            <w:pPr>
              <w:spacing w:after="0" w:line="240" w:lineRule="exact"/>
              <w:rPr>
                <w:rFonts w:ascii="宋体" w:eastAsia="宋体" w:hAnsi="宋体" w:cs="宋体" w:hint="eastAsia"/>
                <w:sz w:val="18"/>
                <w:szCs w:val="18"/>
              </w:rPr>
            </w:pPr>
            <w:r>
              <w:rPr>
                <w:rFonts w:ascii="宋体" w:eastAsia="宋体" w:hAnsi="宋体" w:cs="宋体"/>
                <w:sz w:val="18"/>
                <w:szCs w:val="18"/>
              </w:rPr>
              <w:t>0.20%-</w:t>
            </w:r>
            <w:r w:rsidR="00914E46">
              <w:rPr>
                <w:rFonts w:ascii="宋体" w:eastAsia="宋体" w:hAnsi="宋体" w:cs="宋体" w:hint="eastAsia"/>
                <w:sz w:val="18"/>
                <w:szCs w:val="18"/>
              </w:rPr>
              <w:t>1.9</w:t>
            </w:r>
            <w:r>
              <w:rPr>
                <w:rFonts w:ascii="宋体" w:eastAsia="宋体" w:hAnsi="宋体" w:cs="宋体"/>
                <w:sz w:val="18"/>
                <w:szCs w:val="18"/>
              </w:rPr>
              <w:t>%</w:t>
            </w:r>
          </w:p>
        </w:tc>
        <w:tc>
          <w:tcPr>
            <w:tcW w:w="1205" w:type="dxa"/>
            <w:tcBorders>
              <w:top w:val="single" w:sz="2" w:space="0" w:color="auto"/>
              <w:left w:val="single" w:sz="2" w:space="0" w:color="auto"/>
              <w:bottom w:val="single" w:sz="2" w:space="0" w:color="auto"/>
              <w:right w:val="single" w:sz="2" w:space="0" w:color="auto"/>
            </w:tcBorders>
            <w:vAlign w:val="center"/>
          </w:tcPr>
          <w:p w14:paraId="7BAD082C" w14:textId="0C1445E1" w:rsidR="00582611" w:rsidRDefault="00582611" w:rsidP="00582611">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30,465.14</w:t>
            </w:r>
          </w:p>
        </w:tc>
        <w:tc>
          <w:tcPr>
            <w:tcW w:w="1205" w:type="dxa"/>
            <w:tcBorders>
              <w:top w:val="single" w:sz="2" w:space="0" w:color="auto"/>
              <w:left w:val="single" w:sz="2" w:space="0" w:color="auto"/>
              <w:bottom w:val="single" w:sz="2" w:space="0" w:color="auto"/>
              <w:right w:val="single" w:sz="2" w:space="0" w:color="auto"/>
            </w:tcBorders>
            <w:vAlign w:val="center"/>
          </w:tcPr>
          <w:p w14:paraId="381F6C8E" w14:textId="00C973AD" w:rsidR="00582611" w:rsidRDefault="00582611" w:rsidP="00582611">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511,476.98</w:t>
            </w:r>
          </w:p>
        </w:tc>
        <w:tc>
          <w:tcPr>
            <w:tcW w:w="1205" w:type="dxa"/>
            <w:tcBorders>
              <w:top w:val="single" w:sz="2" w:space="0" w:color="auto"/>
              <w:left w:val="single" w:sz="2" w:space="0" w:color="auto"/>
              <w:bottom w:val="single" w:sz="2" w:space="0" w:color="auto"/>
              <w:right w:val="single" w:sz="2" w:space="0" w:color="auto"/>
            </w:tcBorders>
            <w:vAlign w:val="center"/>
          </w:tcPr>
          <w:p w14:paraId="28946512" w14:textId="77777777" w:rsidR="00582611" w:rsidRDefault="00582611" w:rsidP="00582611">
            <w:pPr>
              <w:spacing w:after="0" w:line="240" w:lineRule="exact"/>
              <w:jc w:val="right"/>
              <w:rPr>
                <w:rFonts w:ascii="宋体" w:eastAsia="宋体" w:hAnsi="宋体" w:cs="宋体" w:hint="eastAsia"/>
                <w:sz w:val="18"/>
                <w:szCs w:val="18"/>
              </w:rPr>
            </w:pPr>
            <w:r>
              <w:rPr>
                <w:rFonts w:ascii="宋体" w:eastAsia="宋体" w:hAnsi="宋体" w:cs="宋体"/>
                <w:sz w:val="18"/>
                <w:szCs w:val="18"/>
              </w:rPr>
              <w:t>507,936.58</w:t>
            </w:r>
          </w:p>
        </w:tc>
        <w:tc>
          <w:tcPr>
            <w:tcW w:w="1205" w:type="dxa"/>
            <w:tcBorders>
              <w:top w:val="single" w:sz="2" w:space="0" w:color="auto"/>
              <w:left w:val="single" w:sz="2" w:space="0" w:color="auto"/>
              <w:bottom w:val="single" w:sz="2" w:space="0" w:color="auto"/>
              <w:right w:val="single" w:sz="2" w:space="0" w:color="auto"/>
            </w:tcBorders>
            <w:vAlign w:val="center"/>
          </w:tcPr>
          <w:p w14:paraId="5FF62314" w14:textId="77777777" w:rsidR="00582611" w:rsidRDefault="00582611" w:rsidP="00582611">
            <w:pPr>
              <w:spacing w:after="0" w:line="240" w:lineRule="exact"/>
              <w:jc w:val="right"/>
              <w:rPr>
                <w:rFonts w:ascii="宋体" w:eastAsia="宋体" w:hAnsi="宋体" w:cs="宋体" w:hint="eastAsia"/>
                <w:sz w:val="18"/>
                <w:szCs w:val="18"/>
              </w:rPr>
            </w:pPr>
            <w:r>
              <w:rPr>
                <w:rFonts w:ascii="宋体" w:eastAsia="宋体" w:hAnsi="宋体" w:cs="宋体"/>
                <w:sz w:val="18"/>
                <w:szCs w:val="18"/>
              </w:rPr>
              <w:t>34,005.54</w:t>
            </w:r>
          </w:p>
        </w:tc>
      </w:tr>
    </w:tbl>
    <w:p w14:paraId="774F2B6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贷款业务</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25246D" w14:paraId="03A6D969" w14:textId="77777777">
        <w:trPr>
          <w:trHeight w:val="240"/>
        </w:trPr>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3413F5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关联方</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92732F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关联关系</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FDBD39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贷款额度（万元）</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F517D8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贷款利率范围</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44A9CC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期初余额（万元）</w:t>
            </w:r>
          </w:p>
        </w:tc>
        <w:tc>
          <w:tcPr>
            <w:tcW w:w="241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D6D899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E440CA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期末余额（万元）</w:t>
            </w:r>
          </w:p>
        </w:tc>
      </w:tr>
      <w:tr w:rsidR="0025246D" w14:paraId="672F9BA9" w14:textId="77777777">
        <w:trPr>
          <w:trHeight w:val="240"/>
        </w:trPr>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2EF4A17" w14:textId="77777777" w:rsidR="0025246D" w:rsidRDefault="0025246D">
            <w:pPr>
              <w:rPr>
                <w:rFonts w:hint="eastAsia"/>
              </w:rPr>
            </w:pP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0FA2FFF" w14:textId="77777777" w:rsidR="0025246D" w:rsidRDefault="0025246D">
            <w:pPr>
              <w:rPr>
                <w:rFonts w:hint="eastAsia"/>
              </w:rPr>
            </w:pP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91002BC" w14:textId="77777777" w:rsidR="0025246D" w:rsidRDefault="0025246D">
            <w:pPr>
              <w:rPr>
                <w:rFonts w:hint="eastAsia"/>
              </w:rPr>
            </w:pP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645A982" w14:textId="77777777" w:rsidR="0025246D" w:rsidRDefault="0025246D">
            <w:pPr>
              <w:rPr>
                <w:rFonts w:hint="eastAsia"/>
              </w:rPr>
            </w:pP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984B772" w14:textId="77777777" w:rsidR="0025246D" w:rsidRDefault="0025246D">
            <w:pPr>
              <w:rPr>
                <w:rFonts w:hint="eastAsia"/>
              </w:rPr>
            </w:pP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637E545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本期合计贷款金额（万元）</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0077B70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本期合计还款金额（万元）</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0BB62ED7" w14:textId="77777777" w:rsidR="0025246D" w:rsidRDefault="0025246D">
            <w:pPr>
              <w:rPr>
                <w:rFonts w:hint="eastAsia"/>
              </w:rPr>
            </w:pPr>
          </w:p>
        </w:tc>
      </w:tr>
      <w:tr w:rsidR="0025246D" w14:paraId="4D8BF1A3"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2873988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广东省广</w:t>
            </w:r>
            <w:proofErr w:type="gramStart"/>
            <w:r>
              <w:rPr>
                <w:rFonts w:ascii="宋体" w:eastAsia="宋体" w:hAnsi="宋体" w:cs="宋体"/>
                <w:sz w:val="18"/>
                <w:szCs w:val="18"/>
              </w:rPr>
              <w:t>晟</w:t>
            </w:r>
            <w:proofErr w:type="gramEnd"/>
            <w:r>
              <w:rPr>
                <w:rFonts w:ascii="宋体" w:eastAsia="宋体" w:hAnsi="宋体" w:cs="宋体"/>
                <w:sz w:val="18"/>
                <w:szCs w:val="18"/>
              </w:rPr>
              <w:t>财务有限公司</w:t>
            </w:r>
          </w:p>
        </w:tc>
        <w:tc>
          <w:tcPr>
            <w:tcW w:w="1205" w:type="dxa"/>
            <w:tcBorders>
              <w:top w:val="single" w:sz="2" w:space="0" w:color="auto"/>
              <w:left w:val="single" w:sz="2" w:space="0" w:color="auto"/>
              <w:bottom w:val="single" w:sz="2" w:space="0" w:color="auto"/>
              <w:right w:val="single" w:sz="2" w:space="0" w:color="auto"/>
            </w:tcBorders>
            <w:vAlign w:val="center"/>
          </w:tcPr>
          <w:p w14:paraId="75AEFAA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c>
          <w:tcPr>
            <w:tcW w:w="1205" w:type="dxa"/>
            <w:tcBorders>
              <w:top w:val="single" w:sz="2" w:space="0" w:color="auto"/>
              <w:left w:val="single" w:sz="2" w:space="0" w:color="auto"/>
              <w:bottom w:val="single" w:sz="2" w:space="0" w:color="auto"/>
              <w:right w:val="single" w:sz="2" w:space="0" w:color="auto"/>
            </w:tcBorders>
            <w:vAlign w:val="center"/>
          </w:tcPr>
          <w:p w14:paraId="54D3F9A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73,000</w:t>
            </w:r>
          </w:p>
        </w:tc>
        <w:tc>
          <w:tcPr>
            <w:tcW w:w="1205" w:type="dxa"/>
            <w:tcBorders>
              <w:top w:val="single" w:sz="2" w:space="0" w:color="auto"/>
              <w:left w:val="single" w:sz="2" w:space="0" w:color="auto"/>
              <w:bottom w:val="single" w:sz="2" w:space="0" w:color="auto"/>
              <w:right w:val="single" w:sz="2" w:space="0" w:color="auto"/>
            </w:tcBorders>
            <w:vAlign w:val="center"/>
          </w:tcPr>
          <w:p w14:paraId="631D025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2.5%－3.9%</w:t>
            </w:r>
          </w:p>
        </w:tc>
        <w:tc>
          <w:tcPr>
            <w:tcW w:w="1205" w:type="dxa"/>
            <w:tcBorders>
              <w:top w:val="single" w:sz="2" w:space="0" w:color="auto"/>
              <w:left w:val="single" w:sz="2" w:space="0" w:color="auto"/>
              <w:bottom w:val="single" w:sz="2" w:space="0" w:color="auto"/>
              <w:right w:val="single" w:sz="2" w:space="0" w:color="auto"/>
            </w:tcBorders>
            <w:vAlign w:val="center"/>
          </w:tcPr>
          <w:p w14:paraId="6AEF7D7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56,123.5</w:t>
            </w:r>
          </w:p>
        </w:tc>
        <w:tc>
          <w:tcPr>
            <w:tcW w:w="1205" w:type="dxa"/>
            <w:tcBorders>
              <w:top w:val="single" w:sz="2" w:space="0" w:color="auto"/>
              <w:left w:val="single" w:sz="2" w:space="0" w:color="auto"/>
              <w:bottom w:val="single" w:sz="2" w:space="0" w:color="auto"/>
              <w:right w:val="single" w:sz="2" w:space="0" w:color="auto"/>
            </w:tcBorders>
            <w:vAlign w:val="center"/>
          </w:tcPr>
          <w:p w14:paraId="00AC875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970</w:t>
            </w:r>
          </w:p>
        </w:tc>
        <w:tc>
          <w:tcPr>
            <w:tcW w:w="1205" w:type="dxa"/>
            <w:tcBorders>
              <w:top w:val="single" w:sz="2" w:space="0" w:color="auto"/>
              <w:left w:val="single" w:sz="2" w:space="0" w:color="auto"/>
              <w:bottom w:val="single" w:sz="2" w:space="0" w:color="auto"/>
              <w:right w:val="single" w:sz="2" w:space="0" w:color="auto"/>
            </w:tcBorders>
            <w:vAlign w:val="center"/>
          </w:tcPr>
          <w:p w14:paraId="75CFB62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4,203.5</w:t>
            </w:r>
          </w:p>
        </w:tc>
        <w:tc>
          <w:tcPr>
            <w:tcW w:w="1205" w:type="dxa"/>
            <w:tcBorders>
              <w:top w:val="single" w:sz="2" w:space="0" w:color="auto"/>
              <w:left w:val="single" w:sz="2" w:space="0" w:color="auto"/>
              <w:bottom w:val="single" w:sz="2" w:space="0" w:color="auto"/>
              <w:right w:val="single" w:sz="2" w:space="0" w:color="auto"/>
            </w:tcBorders>
            <w:vAlign w:val="center"/>
          </w:tcPr>
          <w:p w14:paraId="3C8B78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52,890</w:t>
            </w:r>
          </w:p>
        </w:tc>
      </w:tr>
    </w:tbl>
    <w:p w14:paraId="0CC1D2C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授信或其他金融业务</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4C62576C"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2C010F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关联方</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D5759B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关联关系</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B19FC6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业务类型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EF5D9D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总额（万元）</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8B394D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实际发生额（万元）</w:t>
            </w:r>
          </w:p>
        </w:tc>
      </w:tr>
      <w:tr w:rsidR="0025246D" w14:paraId="6D4CE80E"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73C0971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广东省广</w:t>
            </w:r>
            <w:proofErr w:type="gramStart"/>
            <w:r>
              <w:rPr>
                <w:rFonts w:ascii="宋体" w:eastAsia="宋体" w:hAnsi="宋体" w:cs="宋体"/>
                <w:sz w:val="18"/>
                <w:szCs w:val="18"/>
              </w:rPr>
              <w:t>晟</w:t>
            </w:r>
            <w:proofErr w:type="gramEnd"/>
            <w:r>
              <w:rPr>
                <w:rFonts w:ascii="宋体" w:eastAsia="宋体" w:hAnsi="宋体" w:cs="宋体"/>
                <w:sz w:val="18"/>
                <w:szCs w:val="18"/>
              </w:rPr>
              <w:t>财务有限公司</w:t>
            </w:r>
          </w:p>
        </w:tc>
        <w:tc>
          <w:tcPr>
            <w:tcW w:w="1928" w:type="dxa"/>
            <w:tcBorders>
              <w:top w:val="single" w:sz="2" w:space="0" w:color="auto"/>
              <w:left w:val="single" w:sz="2" w:space="0" w:color="auto"/>
              <w:bottom w:val="single" w:sz="2" w:space="0" w:color="auto"/>
              <w:right w:val="single" w:sz="2" w:space="0" w:color="auto"/>
            </w:tcBorders>
            <w:vAlign w:val="center"/>
          </w:tcPr>
          <w:p w14:paraId="3E71F4F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c>
          <w:tcPr>
            <w:tcW w:w="1928" w:type="dxa"/>
            <w:tcBorders>
              <w:top w:val="single" w:sz="2" w:space="0" w:color="auto"/>
              <w:left w:val="single" w:sz="2" w:space="0" w:color="auto"/>
              <w:bottom w:val="single" w:sz="2" w:space="0" w:color="auto"/>
              <w:right w:val="single" w:sz="2" w:space="0" w:color="auto"/>
            </w:tcBorders>
            <w:vAlign w:val="center"/>
          </w:tcPr>
          <w:p w14:paraId="34CED7C8" w14:textId="690AAF74" w:rsidR="0025246D" w:rsidRDefault="00484A53">
            <w:pPr>
              <w:spacing w:after="0" w:line="240" w:lineRule="exact"/>
              <w:rPr>
                <w:rFonts w:ascii="宋体" w:eastAsia="宋体" w:hAnsi="宋体" w:cs="宋体" w:hint="eastAsia"/>
                <w:sz w:val="18"/>
                <w:szCs w:val="18"/>
              </w:rPr>
            </w:pPr>
            <w:proofErr w:type="gramStart"/>
            <w:r w:rsidRPr="00484A53">
              <w:rPr>
                <w:rFonts w:ascii="宋体" w:eastAsia="宋体" w:hAnsi="宋体" w:cs="宋体" w:hint="eastAsia"/>
                <w:sz w:val="18"/>
                <w:szCs w:val="18"/>
              </w:rPr>
              <w:t>含授信</w:t>
            </w:r>
            <w:proofErr w:type="gramEnd"/>
            <w:r w:rsidRPr="00484A53">
              <w:rPr>
                <w:rFonts w:ascii="宋体" w:eastAsia="宋体" w:hAnsi="宋体" w:cs="宋体" w:hint="eastAsia"/>
                <w:sz w:val="18"/>
                <w:szCs w:val="18"/>
              </w:rPr>
              <w:t>的金融服务</w:t>
            </w:r>
          </w:p>
        </w:tc>
        <w:tc>
          <w:tcPr>
            <w:tcW w:w="1928" w:type="dxa"/>
            <w:tcBorders>
              <w:top w:val="single" w:sz="2" w:space="0" w:color="auto"/>
              <w:left w:val="single" w:sz="2" w:space="0" w:color="auto"/>
              <w:bottom w:val="single" w:sz="2" w:space="0" w:color="auto"/>
              <w:right w:val="single" w:sz="2" w:space="0" w:color="auto"/>
            </w:tcBorders>
            <w:vAlign w:val="center"/>
          </w:tcPr>
          <w:p w14:paraId="7E38F4C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150,000</w:t>
            </w:r>
          </w:p>
        </w:tc>
        <w:tc>
          <w:tcPr>
            <w:tcW w:w="1928" w:type="dxa"/>
            <w:tcBorders>
              <w:top w:val="single" w:sz="2" w:space="0" w:color="auto"/>
              <w:left w:val="single" w:sz="2" w:space="0" w:color="auto"/>
              <w:bottom w:val="single" w:sz="2" w:space="0" w:color="auto"/>
              <w:right w:val="single" w:sz="2" w:space="0" w:color="auto"/>
            </w:tcBorders>
            <w:vAlign w:val="center"/>
          </w:tcPr>
          <w:p w14:paraId="6A12C64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73,000</w:t>
            </w:r>
          </w:p>
        </w:tc>
      </w:tr>
    </w:tbl>
    <w:p w14:paraId="3A6F5A9F" w14:textId="77777777" w:rsidR="0025246D" w:rsidRDefault="00000000">
      <w:pPr>
        <w:pStyle w:val="3"/>
        <w:spacing w:line="280" w:lineRule="exact"/>
        <w:jc w:val="left"/>
        <w:rPr>
          <w:rFonts w:ascii="宋体" w:hAnsi="宋体" w:cs="宋体" w:hint="eastAsia"/>
          <w:b/>
          <w:bCs/>
        </w:rPr>
      </w:pPr>
      <w:bookmarkStart w:id="113" w:name="_Toc988996"/>
      <w:r>
        <w:rPr>
          <w:rFonts w:ascii="宋体" w:hAnsi="宋体" w:cs="宋体"/>
          <w:b/>
          <w:bCs/>
        </w:rPr>
        <w:t>6、公司控股的财务公司与关联方的往来情况</w:t>
      </w:r>
      <w:bookmarkEnd w:id="113"/>
    </w:p>
    <w:p w14:paraId="5CF4513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3DC817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公司控股的财务公司与关联方之间不存在存款、贷款、授信或其他金融业务。</w:t>
      </w:r>
    </w:p>
    <w:p w14:paraId="5D5EE3C7" w14:textId="77777777" w:rsidR="0025246D" w:rsidRDefault="00000000">
      <w:pPr>
        <w:pStyle w:val="3"/>
        <w:spacing w:line="280" w:lineRule="exact"/>
        <w:jc w:val="left"/>
        <w:rPr>
          <w:rFonts w:ascii="宋体" w:hAnsi="宋体" w:cs="宋体" w:hint="eastAsia"/>
          <w:b/>
          <w:bCs/>
        </w:rPr>
      </w:pPr>
      <w:bookmarkStart w:id="114" w:name="_Toc988997"/>
      <w:r>
        <w:rPr>
          <w:rFonts w:ascii="宋体" w:hAnsi="宋体" w:cs="宋体"/>
          <w:b/>
          <w:bCs/>
        </w:rPr>
        <w:lastRenderedPageBreak/>
        <w:t>7、其他重大关联交易</w:t>
      </w:r>
      <w:bookmarkEnd w:id="114"/>
    </w:p>
    <w:p w14:paraId="1C5542A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4A5BE1D8" w14:textId="77777777" w:rsidR="00A23123" w:rsidRDefault="00A23123">
      <w:pPr>
        <w:pStyle w:val="a8"/>
        <w:spacing w:before="0" w:beforeAutospacing="0" w:after="0" w:afterAutospacing="0" w:line="520" w:lineRule="atLeast"/>
        <w:ind w:firstLine="480"/>
        <w:jc w:val="both"/>
        <w:rPr>
          <w:rFonts w:hint="eastAsia"/>
        </w:rPr>
      </w:pPr>
      <w:r w:rsidRPr="00A23123">
        <w:rPr>
          <w:rFonts w:hint="eastAsia"/>
        </w:rPr>
        <w:t>2024年12月24日，公司第八届董事会第三次会议审议通过了《关于签订新&lt;金融服务协议&gt;暨关联交易的议案》，同意公司与广东省广</w:t>
      </w:r>
      <w:proofErr w:type="gramStart"/>
      <w:r w:rsidRPr="00A23123">
        <w:rPr>
          <w:rFonts w:hint="eastAsia"/>
        </w:rPr>
        <w:t>晟</w:t>
      </w:r>
      <w:proofErr w:type="gramEnd"/>
      <w:r w:rsidRPr="00A23123">
        <w:rPr>
          <w:rFonts w:hint="eastAsia"/>
        </w:rPr>
        <w:t>财务有限公司（以下称“广</w:t>
      </w:r>
      <w:proofErr w:type="gramStart"/>
      <w:r w:rsidRPr="00A23123">
        <w:rPr>
          <w:rFonts w:hint="eastAsia"/>
        </w:rPr>
        <w:t>晟</w:t>
      </w:r>
      <w:proofErr w:type="gramEnd"/>
      <w:r w:rsidRPr="00A23123">
        <w:rPr>
          <w:rFonts w:hint="eastAsia"/>
        </w:rPr>
        <w:t>财务公司”）签订《金融服务协议》，由广</w:t>
      </w:r>
      <w:proofErr w:type="gramStart"/>
      <w:r w:rsidRPr="00A23123">
        <w:rPr>
          <w:rFonts w:hint="eastAsia"/>
        </w:rPr>
        <w:t>晟</w:t>
      </w:r>
      <w:proofErr w:type="gramEnd"/>
      <w:r w:rsidRPr="00A23123">
        <w:rPr>
          <w:rFonts w:hint="eastAsia"/>
        </w:rPr>
        <w:t>财务公司向公司（含公司的下属分、子公司）提供存款、结算、信贷及经国家金融监督管理总局批准的其他金融业务。其中，在协议有效期内公司存放在广</w:t>
      </w:r>
      <w:proofErr w:type="gramStart"/>
      <w:r w:rsidRPr="00A23123">
        <w:rPr>
          <w:rFonts w:hint="eastAsia"/>
        </w:rPr>
        <w:t>晟</w:t>
      </w:r>
      <w:proofErr w:type="gramEnd"/>
      <w:r w:rsidRPr="00A23123">
        <w:rPr>
          <w:rFonts w:hint="eastAsia"/>
        </w:rPr>
        <w:t>财务公司的每日最高存款余额不超过人民币5.50亿元，在此额度内，公司与广</w:t>
      </w:r>
      <w:proofErr w:type="gramStart"/>
      <w:r w:rsidRPr="00A23123">
        <w:rPr>
          <w:rFonts w:hint="eastAsia"/>
        </w:rPr>
        <w:t>晟</w:t>
      </w:r>
      <w:proofErr w:type="gramEnd"/>
      <w:r w:rsidRPr="00A23123">
        <w:rPr>
          <w:rFonts w:hint="eastAsia"/>
        </w:rPr>
        <w:t>财务公司进行相关结算业务；同时广</w:t>
      </w:r>
      <w:proofErr w:type="gramStart"/>
      <w:r w:rsidRPr="00A23123">
        <w:rPr>
          <w:rFonts w:hint="eastAsia"/>
        </w:rPr>
        <w:t>晟</w:t>
      </w:r>
      <w:proofErr w:type="gramEnd"/>
      <w:r w:rsidRPr="00A23123">
        <w:rPr>
          <w:rFonts w:hint="eastAsia"/>
        </w:rPr>
        <w:t>财务公司给予公司（含公司的下属分、子公司）的综合授信额度不超过人民币15亿元。截至 2025年12月31日，公司根据实际资金需求情况，存放于广晟财务公司的存款余额为人民币340,055,400.27元，向广晟财务公司的贷款余额为人民币528,900,000.00元。2025年与广</w:t>
      </w:r>
      <w:proofErr w:type="gramStart"/>
      <w:r w:rsidRPr="00A23123">
        <w:rPr>
          <w:rFonts w:hint="eastAsia"/>
        </w:rPr>
        <w:t>晟</w:t>
      </w:r>
      <w:proofErr w:type="gramEnd"/>
      <w:r w:rsidRPr="00A23123">
        <w:rPr>
          <w:rFonts w:hint="eastAsia"/>
        </w:rPr>
        <w:t>财务公司产生的存款利息收入为人民币605,553.70元，与广</w:t>
      </w:r>
      <w:proofErr w:type="gramStart"/>
      <w:r w:rsidRPr="00A23123">
        <w:rPr>
          <w:rFonts w:hint="eastAsia"/>
        </w:rPr>
        <w:t>晟</w:t>
      </w:r>
      <w:proofErr w:type="gramEnd"/>
      <w:r w:rsidRPr="00A23123">
        <w:rPr>
          <w:rFonts w:hint="eastAsia"/>
        </w:rPr>
        <w:t>财务公司产生的贷款利息费用为人民币14,819,025.76元。</w:t>
      </w:r>
    </w:p>
    <w:p w14:paraId="0DEBCA95" w14:textId="41F3F9E1" w:rsidR="0025246D" w:rsidRDefault="00000000">
      <w:pPr>
        <w:pStyle w:val="a8"/>
        <w:spacing w:before="0" w:beforeAutospacing="0" w:after="0" w:afterAutospacing="0" w:line="520" w:lineRule="atLeast"/>
        <w:ind w:firstLine="480"/>
        <w:jc w:val="both"/>
        <w:rPr>
          <w:rFonts w:hint="eastAsia"/>
        </w:rPr>
      </w:pPr>
      <w:r>
        <w:rPr>
          <w:rFonts w:hint="eastAsia"/>
        </w:rPr>
        <w:t>2025年11月17日，公司第八届董事会第十次会议审议通过了《关于签订〈氧化锌矿销售合同〉暨关联交易的议案》, 为进一步发挥协同优势，控股子公司韶关东江与广东省大宝山矿业有限公司（以下简称“大宝山矿业”）签订《氧化锌矿销售合同》，由韶关东江向大宝山矿业采购氧化锌矿，数量为不超过5,960吨，含税总价金额为不超过人民币716.99万元（含运输费用）。</w:t>
      </w:r>
    </w:p>
    <w:p w14:paraId="29C7608A" w14:textId="47C6017B" w:rsidR="0025246D" w:rsidRDefault="00000000">
      <w:pPr>
        <w:pStyle w:val="a8"/>
        <w:spacing w:before="0" w:beforeAutospacing="0" w:after="0" w:afterAutospacing="0" w:line="520" w:lineRule="atLeast"/>
        <w:ind w:firstLine="480"/>
        <w:jc w:val="both"/>
        <w:rPr>
          <w:rFonts w:hint="eastAsia"/>
        </w:rPr>
      </w:pPr>
      <w:r>
        <w:rPr>
          <w:rFonts w:hint="eastAsia"/>
        </w:rPr>
        <w:t>2025年12月22日，公司第八届董事会第十一次会议审议通过了</w:t>
      </w:r>
      <w:proofErr w:type="gramStart"/>
      <w:r>
        <w:rPr>
          <w:rFonts w:hint="eastAsia"/>
        </w:rPr>
        <w:t>《</w:t>
      </w:r>
      <w:proofErr w:type="gramEnd"/>
      <w:r>
        <w:rPr>
          <w:rFonts w:hint="eastAsia"/>
        </w:rPr>
        <w:t>关于签订〈石料销售合同〉暨关联交易的议案, 为进一步发挥协同优势，控股子公司韶关东江与大宝山矿业签订</w:t>
      </w:r>
      <w:proofErr w:type="gramStart"/>
      <w:r>
        <w:rPr>
          <w:rFonts w:hint="eastAsia"/>
        </w:rPr>
        <w:t>《</w:t>
      </w:r>
      <w:proofErr w:type="gramEnd"/>
      <w:r>
        <w:rPr>
          <w:rFonts w:hint="eastAsia"/>
        </w:rPr>
        <w:t>石料销售合同</w:t>
      </w:r>
      <w:proofErr w:type="gramStart"/>
      <w:r>
        <w:rPr>
          <w:rFonts w:hint="eastAsia"/>
        </w:rPr>
        <w:t>》</w:t>
      </w:r>
      <w:proofErr w:type="gramEnd"/>
      <w:r>
        <w:rPr>
          <w:rFonts w:hint="eastAsia"/>
        </w:rPr>
        <w:t>，由韶关东江向大宝山矿业采购石料，数量为不超过75,000吨，含税总价金额为不超过人民币148.95万元。</w:t>
      </w:r>
    </w:p>
    <w:p w14:paraId="60CF60A1" w14:textId="1233B63C" w:rsidR="0025246D" w:rsidRDefault="00000000">
      <w:pPr>
        <w:pStyle w:val="a8"/>
        <w:spacing w:before="0" w:beforeAutospacing="0" w:after="0" w:afterAutospacing="0" w:line="520" w:lineRule="atLeast"/>
        <w:ind w:firstLine="480"/>
        <w:jc w:val="both"/>
        <w:rPr>
          <w:rFonts w:hint="eastAsia"/>
        </w:rPr>
      </w:pPr>
      <w:r>
        <w:rPr>
          <w:rFonts w:hint="eastAsia"/>
        </w:rPr>
        <w:t>2025年12月22日，公司第八届董事会第十一次会议审议通过了《关于以公开摘牌方式参与广东省具身智能科技有限公司增资扩股暨关联交易的议案》，为拓展公司业务领域、把握人工智能产业发展机遇，公司拟以公开摘牌方式参与</w:t>
      </w:r>
      <w:proofErr w:type="gramStart"/>
      <w:r>
        <w:rPr>
          <w:rFonts w:hint="eastAsia"/>
        </w:rPr>
        <w:t>广东省具身智能</w:t>
      </w:r>
      <w:proofErr w:type="gramEnd"/>
      <w:r>
        <w:rPr>
          <w:rFonts w:hint="eastAsia"/>
        </w:rPr>
        <w:t>科技有限公司（以下简称“具身智能”）增资扩股，拟投入不超过人民币1,200万元</w:t>
      </w:r>
      <w:proofErr w:type="gramStart"/>
      <w:r>
        <w:rPr>
          <w:rFonts w:hint="eastAsia"/>
        </w:rPr>
        <w:t>认购具身智能</w:t>
      </w:r>
      <w:proofErr w:type="gramEnd"/>
      <w:r>
        <w:rPr>
          <w:rFonts w:hint="eastAsia"/>
        </w:rPr>
        <w:t>不超过4%的股权（具体增资金额、持股比例根据最终摘牌结果确定）。根据最终的摘牌结果，公司出资人民币800万元，</w:t>
      </w:r>
      <w:proofErr w:type="gramStart"/>
      <w:r>
        <w:rPr>
          <w:rFonts w:hint="eastAsia"/>
        </w:rPr>
        <w:t>持有具身智能</w:t>
      </w:r>
      <w:proofErr w:type="gramEnd"/>
      <w:r>
        <w:rPr>
          <w:rFonts w:hint="eastAsia"/>
        </w:rPr>
        <w:t>增资扩股后2.6666%的股份。 </w:t>
      </w:r>
    </w:p>
    <w:p w14:paraId="0EBAD9C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lastRenderedPageBreak/>
        <w:t>重大关联交易临时报告披露网站相关查询</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7AD275B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1427B1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临时公告名称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E79179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临时公告披露日期</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68AEDD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临时公告披露网站名称</w:t>
            </w:r>
          </w:p>
        </w:tc>
      </w:tr>
      <w:tr w:rsidR="00A23123" w14:paraId="67350D73" w14:textId="77777777" w:rsidTr="00A23123">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DF2F676" w14:textId="506E4E68" w:rsidR="00A23123" w:rsidRDefault="00A23123" w:rsidP="00A23123">
            <w:pPr>
              <w:spacing w:after="0" w:line="240" w:lineRule="exact"/>
              <w:rPr>
                <w:rFonts w:ascii="宋体" w:eastAsia="宋体" w:hAnsi="宋体" w:cs="宋体" w:hint="eastAsia"/>
                <w:sz w:val="18"/>
                <w:szCs w:val="18"/>
              </w:rPr>
            </w:pPr>
            <w:r w:rsidRPr="00A23123">
              <w:rPr>
                <w:rFonts w:ascii="宋体" w:eastAsia="宋体" w:hAnsi="宋体" w:cs="宋体" w:hint="eastAsia"/>
                <w:sz w:val="18"/>
                <w:szCs w:val="18"/>
              </w:rPr>
              <w:t>关于签订新《金融服务协议》暨关联交易的公告</w:t>
            </w:r>
          </w:p>
        </w:tc>
        <w:tc>
          <w:tcPr>
            <w:tcW w:w="3213" w:type="dxa"/>
            <w:tcBorders>
              <w:top w:val="single" w:sz="2" w:space="0" w:color="auto"/>
              <w:left w:val="single" w:sz="2" w:space="0" w:color="auto"/>
              <w:bottom w:val="single" w:sz="2" w:space="0" w:color="auto"/>
              <w:right w:val="single" w:sz="2" w:space="0" w:color="auto"/>
            </w:tcBorders>
            <w:vAlign w:val="center"/>
          </w:tcPr>
          <w:p w14:paraId="3CE5C211" w14:textId="6C68FD3D" w:rsidR="00A23123" w:rsidRDefault="00A23123" w:rsidP="00A23123">
            <w:pPr>
              <w:spacing w:after="0" w:line="240" w:lineRule="exact"/>
              <w:rPr>
                <w:rFonts w:ascii="宋体" w:eastAsia="宋体" w:hAnsi="宋体" w:cs="宋体" w:hint="eastAsia"/>
                <w:sz w:val="18"/>
                <w:szCs w:val="18"/>
              </w:rPr>
            </w:pPr>
            <w:r w:rsidRPr="00A23123">
              <w:rPr>
                <w:rFonts w:ascii="宋体" w:eastAsia="宋体" w:hAnsi="宋体" w:cs="宋体" w:hint="eastAsia"/>
                <w:sz w:val="18"/>
                <w:szCs w:val="18"/>
              </w:rPr>
              <w:t>2024年12月25日</w:t>
            </w:r>
          </w:p>
        </w:tc>
        <w:tc>
          <w:tcPr>
            <w:tcW w:w="3213" w:type="dxa"/>
            <w:tcBorders>
              <w:top w:val="single" w:sz="2" w:space="0" w:color="auto"/>
              <w:left w:val="single" w:sz="2" w:space="0" w:color="auto"/>
              <w:bottom w:val="single" w:sz="2" w:space="0" w:color="auto"/>
              <w:right w:val="single" w:sz="2" w:space="0" w:color="auto"/>
            </w:tcBorders>
            <w:vAlign w:val="center"/>
          </w:tcPr>
          <w:p w14:paraId="5552DEAA" w14:textId="3018C253" w:rsidR="00A23123" w:rsidRDefault="00A23123" w:rsidP="00A23123">
            <w:pPr>
              <w:spacing w:after="0" w:line="240" w:lineRule="exact"/>
              <w:rPr>
                <w:rFonts w:ascii="宋体" w:eastAsia="宋体" w:hAnsi="宋体" w:cs="宋体" w:hint="eastAsia"/>
                <w:sz w:val="18"/>
                <w:szCs w:val="18"/>
              </w:rPr>
            </w:pPr>
            <w:r w:rsidRPr="00A23123">
              <w:rPr>
                <w:rFonts w:ascii="宋体" w:eastAsia="宋体" w:hAnsi="宋体" w:cs="宋体" w:hint="eastAsia"/>
                <w:sz w:val="18"/>
                <w:szCs w:val="18"/>
              </w:rPr>
              <w:t>巨潮资讯网</w:t>
            </w:r>
          </w:p>
        </w:tc>
      </w:tr>
      <w:tr w:rsidR="0025246D" w14:paraId="30B7F48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6F9F06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关于签订《氧化锌矿销售合同》暨关联交易的公告</w:t>
            </w:r>
          </w:p>
        </w:tc>
        <w:tc>
          <w:tcPr>
            <w:tcW w:w="3213" w:type="dxa"/>
            <w:tcBorders>
              <w:top w:val="single" w:sz="2" w:space="0" w:color="auto"/>
              <w:left w:val="single" w:sz="2" w:space="0" w:color="auto"/>
              <w:bottom w:val="single" w:sz="2" w:space="0" w:color="auto"/>
              <w:right w:val="single" w:sz="2" w:space="0" w:color="auto"/>
            </w:tcBorders>
            <w:vAlign w:val="center"/>
          </w:tcPr>
          <w:p w14:paraId="6D89597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2025年11月18日</w:t>
            </w:r>
          </w:p>
        </w:tc>
        <w:tc>
          <w:tcPr>
            <w:tcW w:w="3213" w:type="dxa"/>
            <w:tcBorders>
              <w:top w:val="single" w:sz="2" w:space="0" w:color="auto"/>
              <w:left w:val="single" w:sz="2" w:space="0" w:color="auto"/>
              <w:bottom w:val="single" w:sz="2" w:space="0" w:color="auto"/>
              <w:right w:val="single" w:sz="2" w:space="0" w:color="auto"/>
            </w:tcBorders>
            <w:vAlign w:val="center"/>
          </w:tcPr>
          <w:p w14:paraId="493927C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巨潮资讯网</w:t>
            </w:r>
          </w:p>
        </w:tc>
      </w:tr>
      <w:tr w:rsidR="0025246D" w14:paraId="2983681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C2BD25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关于签订《石料销售合同》暨关联交易的公告</w:t>
            </w:r>
          </w:p>
        </w:tc>
        <w:tc>
          <w:tcPr>
            <w:tcW w:w="3213" w:type="dxa"/>
            <w:tcBorders>
              <w:top w:val="single" w:sz="2" w:space="0" w:color="auto"/>
              <w:left w:val="single" w:sz="2" w:space="0" w:color="auto"/>
              <w:bottom w:val="single" w:sz="2" w:space="0" w:color="auto"/>
              <w:right w:val="single" w:sz="2" w:space="0" w:color="auto"/>
            </w:tcBorders>
            <w:vAlign w:val="center"/>
          </w:tcPr>
          <w:p w14:paraId="5830B5B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2025年12月23日</w:t>
            </w:r>
          </w:p>
        </w:tc>
        <w:tc>
          <w:tcPr>
            <w:tcW w:w="3213" w:type="dxa"/>
            <w:tcBorders>
              <w:top w:val="single" w:sz="2" w:space="0" w:color="auto"/>
              <w:left w:val="single" w:sz="2" w:space="0" w:color="auto"/>
              <w:bottom w:val="single" w:sz="2" w:space="0" w:color="auto"/>
              <w:right w:val="single" w:sz="2" w:space="0" w:color="auto"/>
            </w:tcBorders>
            <w:vAlign w:val="center"/>
          </w:tcPr>
          <w:p w14:paraId="5FB7CEB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巨潮资讯网</w:t>
            </w:r>
          </w:p>
        </w:tc>
      </w:tr>
      <w:tr w:rsidR="0025246D" w14:paraId="663FA18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13D8AC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关于以公开摘牌方式参与</w:t>
            </w:r>
            <w:proofErr w:type="gramStart"/>
            <w:r>
              <w:rPr>
                <w:rFonts w:ascii="宋体" w:eastAsia="宋体" w:hAnsi="宋体" w:cs="宋体"/>
                <w:sz w:val="18"/>
                <w:szCs w:val="18"/>
              </w:rPr>
              <w:t>广东省具身智能</w:t>
            </w:r>
            <w:proofErr w:type="gramEnd"/>
            <w:r>
              <w:rPr>
                <w:rFonts w:ascii="宋体" w:eastAsia="宋体" w:hAnsi="宋体" w:cs="宋体"/>
                <w:sz w:val="18"/>
                <w:szCs w:val="18"/>
              </w:rPr>
              <w:t>科技有限公司增资扩股暨关联交易的公告</w:t>
            </w:r>
          </w:p>
        </w:tc>
        <w:tc>
          <w:tcPr>
            <w:tcW w:w="3213" w:type="dxa"/>
            <w:tcBorders>
              <w:top w:val="single" w:sz="2" w:space="0" w:color="auto"/>
              <w:left w:val="single" w:sz="2" w:space="0" w:color="auto"/>
              <w:bottom w:val="single" w:sz="2" w:space="0" w:color="auto"/>
              <w:right w:val="single" w:sz="2" w:space="0" w:color="auto"/>
            </w:tcBorders>
            <w:vAlign w:val="center"/>
          </w:tcPr>
          <w:p w14:paraId="2102E71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2025年12月23日</w:t>
            </w:r>
          </w:p>
        </w:tc>
        <w:tc>
          <w:tcPr>
            <w:tcW w:w="3213" w:type="dxa"/>
            <w:tcBorders>
              <w:top w:val="single" w:sz="2" w:space="0" w:color="auto"/>
              <w:left w:val="single" w:sz="2" w:space="0" w:color="auto"/>
              <w:bottom w:val="single" w:sz="2" w:space="0" w:color="auto"/>
              <w:right w:val="single" w:sz="2" w:space="0" w:color="auto"/>
            </w:tcBorders>
            <w:vAlign w:val="center"/>
          </w:tcPr>
          <w:p w14:paraId="07691B0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巨潮资讯网</w:t>
            </w:r>
          </w:p>
        </w:tc>
      </w:tr>
    </w:tbl>
    <w:p w14:paraId="3225AAA4" w14:textId="77777777" w:rsidR="0025246D" w:rsidRDefault="00000000">
      <w:pPr>
        <w:pStyle w:val="2"/>
        <w:spacing w:before="300" w:after="300" w:line="320" w:lineRule="exact"/>
        <w:rPr>
          <w:rFonts w:ascii="宋体" w:eastAsia="宋体" w:hAnsi="宋体" w:cs="宋体" w:hint="eastAsia"/>
          <w:b/>
          <w:bCs/>
          <w:sz w:val="24"/>
          <w:szCs w:val="24"/>
        </w:rPr>
      </w:pPr>
      <w:bookmarkStart w:id="115" w:name="_Toc988998"/>
      <w:r>
        <w:rPr>
          <w:rFonts w:ascii="宋体" w:eastAsia="宋体" w:hAnsi="宋体" w:cs="宋体"/>
          <w:b/>
          <w:bCs/>
          <w:sz w:val="24"/>
          <w:szCs w:val="24"/>
        </w:rPr>
        <w:t>十五、重大合同及其履行情况</w:t>
      </w:r>
      <w:bookmarkEnd w:id="115"/>
    </w:p>
    <w:p w14:paraId="6A101830" w14:textId="77777777" w:rsidR="0025246D" w:rsidRDefault="00000000">
      <w:pPr>
        <w:pStyle w:val="3"/>
        <w:spacing w:line="280" w:lineRule="exact"/>
        <w:jc w:val="left"/>
        <w:rPr>
          <w:rFonts w:ascii="宋体" w:hAnsi="宋体" w:cs="宋体" w:hint="eastAsia"/>
          <w:b/>
          <w:bCs/>
        </w:rPr>
      </w:pPr>
      <w:bookmarkStart w:id="116" w:name="_Toc988999"/>
      <w:r>
        <w:rPr>
          <w:rFonts w:ascii="宋体" w:hAnsi="宋体" w:cs="宋体"/>
          <w:b/>
          <w:bCs/>
        </w:rPr>
        <w:t>1、托管、承包、租赁事项情况</w:t>
      </w:r>
      <w:bookmarkEnd w:id="116"/>
    </w:p>
    <w:p w14:paraId="067CD5A3"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117" w:name="_Toc989000"/>
      <w:r>
        <w:rPr>
          <w:rFonts w:ascii="宋体" w:eastAsia="宋体" w:hAnsi="宋体" w:cs="宋体"/>
          <w:b/>
          <w:bCs/>
          <w:sz w:val="18"/>
          <w:szCs w:val="18"/>
        </w:rPr>
        <w:t>（1） 托管情况</w:t>
      </w:r>
      <w:bookmarkEnd w:id="117"/>
    </w:p>
    <w:p w14:paraId="7E1C8CC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851A1D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公司报告期不存在托管情况。</w:t>
      </w:r>
    </w:p>
    <w:p w14:paraId="5EBA45D0"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118" w:name="_Toc989001"/>
      <w:r>
        <w:rPr>
          <w:rFonts w:ascii="宋体" w:eastAsia="宋体" w:hAnsi="宋体" w:cs="宋体"/>
          <w:b/>
          <w:bCs/>
          <w:sz w:val="18"/>
          <w:szCs w:val="18"/>
        </w:rPr>
        <w:t>（2） 承包情况</w:t>
      </w:r>
      <w:bookmarkEnd w:id="118"/>
    </w:p>
    <w:p w14:paraId="2B1529C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5F1BD9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公司报告期不存在承包情况。</w:t>
      </w:r>
    </w:p>
    <w:p w14:paraId="0603506E"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119" w:name="_Toc989002"/>
      <w:r>
        <w:rPr>
          <w:rFonts w:ascii="宋体" w:eastAsia="宋体" w:hAnsi="宋体" w:cs="宋体"/>
          <w:b/>
          <w:bCs/>
          <w:sz w:val="18"/>
          <w:szCs w:val="18"/>
        </w:rPr>
        <w:t>（3） 租赁情况</w:t>
      </w:r>
      <w:bookmarkEnd w:id="119"/>
    </w:p>
    <w:p w14:paraId="4831482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5A8EE5C"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公司报告期不存在租赁情况。</w:t>
      </w:r>
    </w:p>
    <w:p w14:paraId="5CCD0720" w14:textId="77777777" w:rsidR="0025246D" w:rsidRDefault="00000000">
      <w:pPr>
        <w:pStyle w:val="3"/>
        <w:spacing w:line="280" w:lineRule="exact"/>
        <w:jc w:val="left"/>
        <w:rPr>
          <w:rFonts w:ascii="宋体" w:hAnsi="宋体" w:cs="宋体" w:hint="eastAsia"/>
          <w:b/>
          <w:bCs/>
        </w:rPr>
      </w:pPr>
      <w:bookmarkStart w:id="120" w:name="_Toc989003"/>
      <w:r>
        <w:rPr>
          <w:rFonts w:ascii="宋体" w:hAnsi="宋体" w:cs="宋体"/>
          <w:b/>
          <w:bCs/>
        </w:rPr>
        <w:t>2、重大担保</w:t>
      </w:r>
      <w:bookmarkEnd w:id="120"/>
    </w:p>
    <w:p w14:paraId="4097504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07F0BFF1"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单位：万元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7"/>
        <w:gridCol w:w="876"/>
        <w:gridCol w:w="877"/>
        <w:gridCol w:w="876"/>
        <w:gridCol w:w="195"/>
        <w:gridCol w:w="682"/>
        <w:gridCol w:w="876"/>
        <w:gridCol w:w="876"/>
        <w:gridCol w:w="876"/>
        <w:gridCol w:w="876"/>
        <w:gridCol w:w="877"/>
      </w:tblGrid>
      <w:tr w:rsidR="0025246D" w14:paraId="36C44C1A" w14:textId="77777777" w:rsidTr="00F02036">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14:paraId="3A0040D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公司及其子公司对外担保情况（不包括对子公司的担保）</w:t>
            </w:r>
          </w:p>
        </w:tc>
      </w:tr>
      <w:tr w:rsidR="0025246D" w14:paraId="7F22BDA4"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23A84CA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担保对象名称</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0A924A6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担保额度相关公告披露日期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93D758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担保额度</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35D1F47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实际发生日期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29D275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实际担保金额</w:t>
            </w:r>
          </w:p>
        </w:tc>
        <w:tc>
          <w:tcPr>
            <w:tcW w:w="8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71FB1CD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担保类型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498DE44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担保物（如有）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637A798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反担保情况（如有）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6C957A7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D89526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是否履行完毕</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582ADB0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是否为关联方担保</w:t>
            </w:r>
          </w:p>
        </w:tc>
      </w:tr>
      <w:tr w:rsidR="0025246D" w14:paraId="05A6F72B"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72D22BB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兴业东江</w:t>
            </w:r>
          </w:p>
        </w:tc>
        <w:tc>
          <w:tcPr>
            <w:tcW w:w="877" w:type="dxa"/>
            <w:tcBorders>
              <w:top w:val="single" w:sz="2" w:space="0" w:color="auto"/>
              <w:left w:val="single" w:sz="2" w:space="0" w:color="auto"/>
              <w:bottom w:val="single" w:sz="2" w:space="0" w:color="auto"/>
              <w:right w:val="single" w:sz="2" w:space="0" w:color="auto"/>
            </w:tcBorders>
            <w:vAlign w:val="center"/>
          </w:tcPr>
          <w:p w14:paraId="03E333E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2018年01月17日</w:t>
            </w:r>
          </w:p>
        </w:tc>
        <w:tc>
          <w:tcPr>
            <w:tcW w:w="876" w:type="dxa"/>
            <w:tcBorders>
              <w:top w:val="single" w:sz="2" w:space="0" w:color="auto"/>
              <w:left w:val="single" w:sz="2" w:space="0" w:color="auto"/>
              <w:bottom w:val="single" w:sz="2" w:space="0" w:color="auto"/>
              <w:right w:val="single" w:sz="2" w:space="0" w:color="auto"/>
            </w:tcBorders>
            <w:vAlign w:val="center"/>
          </w:tcPr>
          <w:p w14:paraId="3E4A7EC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20,000</w:t>
            </w:r>
          </w:p>
        </w:tc>
        <w:tc>
          <w:tcPr>
            <w:tcW w:w="877" w:type="dxa"/>
            <w:tcBorders>
              <w:top w:val="single" w:sz="2" w:space="0" w:color="auto"/>
              <w:left w:val="single" w:sz="2" w:space="0" w:color="auto"/>
              <w:bottom w:val="single" w:sz="2" w:space="0" w:color="auto"/>
              <w:right w:val="single" w:sz="2" w:space="0" w:color="auto"/>
            </w:tcBorders>
            <w:vAlign w:val="center"/>
          </w:tcPr>
          <w:p w14:paraId="4AEE870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2018年03月19日</w:t>
            </w:r>
          </w:p>
        </w:tc>
        <w:tc>
          <w:tcPr>
            <w:tcW w:w="876" w:type="dxa"/>
            <w:tcBorders>
              <w:top w:val="single" w:sz="2" w:space="0" w:color="auto"/>
              <w:left w:val="single" w:sz="2" w:space="0" w:color="auto"/>
              <w:bottom w:val="single" w:sz="2" w:space="0" w:color="auto"/>
              <w:right w:val="single" w:sz="2" w:space="0" w:color="auto"/>
            </w:tcBorders>
            <w:vAlign w:val="center"/>
          </w:tcPr>
          <w:p w14:paraId="3BBF4FF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15,000</w:t>
            </w:r>
          </w:p>
        </w:tc>
        <w:tc>
          <w:tcPr>
            <w:tcW w:w="877" w:type="dxa"/>
            <w:gridSpan w:val="2"/>
            <w:tcBorders>
              <w:top w:val="single" w:sz="2" w:space="0" w:color="auto"/>
              <w:left w:val="single" w:sz="2" w:space="0" w:color="auto"/>
              <w:bottom w:val="single" w:sz="2" w:space="0" w:color="auto"/>
              <w:right w:val="single" w:sz="2" w:space="0" w:color="auto"/>
            </w:tcBorders>
            <w:vAlign w:val="center"/>
          </w:tcPr>
          <w:p w14:paraId="356AAB11"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连带责任</w:t>
            </w:r>
            <w:proofErr w:type="gramEnd"/>
            <w:r>
              <w:rPr>
                <w:rFonts w:ascii="宋体" w:eastAsia="宋体" w:hAnsi="宋体" w:cs="宋体"/>
                <w:sz w:val="18"/>
                <w:szCs w:val="18"/>
              </w:rPr>
              <w:t>保证</w:t>
            </w:r>
          </w:p>
        </w:tc>
        <w:tc>
          <w:tcPr>
            <w:tcW w:w="876" w:type="dxa"/>
            <w:tcBorders>
              <w:top w:val="single" w:sz="2" w:space="0" w:color="auto"/>
              <w:left w:val="single" w:sz="2" w:space="0" w:color="auto"/>
              <w:bottom w:val="single" w:sz="2" w:space="0" w:color="auto"/>
              <w:right w:val="single" w:sz="2" w:space="0" w:color="auto"/>
            </w:tcBorders>
            <w:vAlign w:val="center"/>
          </w:tcPr>
          <w:p w14:paraId="58316ED6" w14:textId="77777777" w:rsidR="0025246D" w:rsidRDefault="0025246D">
            <w:pPr>
              <w:spacing w:after="0" w:line="240" w:lineRule="exac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7B75E26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兴业东江资产抵押</w:t>
            </w:r>
          </w:p>
        </w:tc>
        <w:tc>
          <w:tcPr>
            <w:tcW w:w="876" w:type="dxa"/>
            <w:tcBorders>
              <w:top w:val="single" w:sz="2" w:space="0" w:color="auto"/>
              <w:left w:val="single" w:sz="2" w:space="0" w:color="auto"/>
              <w:bottom w:val="single" w:sz="2" w:space="0" w:color="auto"/>
              <w:right w:val="single" w:sz="2" w:space="0" w:color="auto"/>
            </w:tcBorders>
            <w:vAlign w:val="center"/>
          </w:tcPr>
          <w:p w14:paraId="747B816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7年</w:t>
            </w:r>
          </w:p>
        </w:tc>
        <w:tc>
          <w:tcPr>
            <w:tcW w:w="876" w:type="dxa"/>
            <w:tcBorders>
              <w:top w:val="single" w:sz="2" w:space="0" w:color="auto"/>
              <w:left w:val="single" w:sz="2" w:space="0" w:color="auto"/>
              <w:bottom w:val="single" w:sz="2" w:space="0" w:color="auto"/>
              <w:right w:val="single" w:sz="2" w:space="0" w:color="auto"/>
            </w:tcBorders>
            <w:vAlign w:val="center"/>
          </w:tcPr>
          <w:p w14:paraId="411F38B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c>
          <w:tcPr>
            <w:tcW w:w="877" w:type="dxa"/>
            <w:tcBorders>
              <w:top w:val="single" w:sz="2" w:space="0" w:color="auto"/>
              <w:left w:val="single" w:sz="2" w:space="0" w:color="auto"/>
              <w:bottom w:val="single" w:sz="2" w:space="0" w:color="auto"/>
              <w:right w:val="single" w:sz="2" w:space="0" w:color="auto"/>
            </w:tcBorders>
            <w:vAlign w:val="center"/>
          </w:tcPr>
          <w:p w14:paraId="65D05DA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74B33AA2"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7164D20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兴业东江</w:t>
            </w:r>
          </w:p>
        </w:tc>
        <w:tc>
          <w:tcPr>
            <w:tcW w:w="877" w:type="dxa"/>
            <w:tcBorders>
              <w:top w:val="single" w:sz="2" w:space="0" w:color="auto"/>
              <w:left w:val="single" w:sz="2" w:space="0" w:color="auto"/>
              <w:bottom w:val="single" w:sz="2" w:space="0" w:color="auto"/>
              <w:right w:val="single" w:sz="2" w:space="0" w:color="auto"/>
            </w:tcBorders>
            <w:vAlign w:val="center"/>
          </w:tcPr>
          <w:p w14:paraId="43D9891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2021年03月30日</w:t>
            </w:r>
          </w:p>
        </w:tc>
        <w:tc>
          <w:tcPr>
            <w:tcW w:w="876" w:type="dxa"/>
            <w:tcBorders>
              <w:top w:val="single" w:sz="2" w:space="0" w:color="auto"/>
              <w:left w:val="single" w:sz="2" w:space="0" w:color="auto"/>
              <w:bottom w:val="single" w:sz="2" w:space="0" w:color="auto"/>
              <w:right w:val="single" w:sz="2" w:space="0" w:color="auto"/>
            </w:tcBorders>
            <w:vAlign w:val="center"/>
          </w:tcPr>
          <w:p w14:paraId="0B6C32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6,502.5</w:t>
            </w:r>
          </w:p>
        </w:tc>
        <w:tc>
          <w:tcPr>
            <w:tcW w:w="877" w:type="dxa"/>
            <w:tcBorders>
              <w:top w:val="single" w:sz="2" w:space="0" w:color="auto"/>
              <w:left w:val="single" w:sz="2" w:space="0" w:color="auto"/>
              <w:bottom w:val="single" w:sz="2" w:space="0" w:color="auto"/>
              <w:right w:val="single" w:sz="2" w:space="0" w:color="auto"/>
            </w:tcBorders>
            <w:vAlign w:val="center"/>
          </w:tcPr>
          <w:p w14:paraId="50CEFDB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2021年06月30日</w:t>
            </w:r>
          </w:p>
        </w:tc>
        <w:tc>
          <w:tcPr>
            <w:tcW w:w="876" w:type="dxa"/>
            <w:tcBorders>
              <w:top w:val="single" w:sz="2" w:space="0" w:color="auto"/>
              <w:left w:val="single" w:sz="2" w:space="0" w:color="auto"/>
              <w:bottom w:val="single" w:sz="2" w:space="0" w:color="auto"/>
              <w:right w:val="single" w:sz="2" w:space="0" w:color="auto"/>
            </w:tcBorders>
            <w:vAlign w:val="center"/>
          </w:tcPr>
          <w:p w14:paraId="2FE7FC8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5,737.5</w:t>
            </w:r>
          </w:p>
        </w:tc>
        <w:tc>
          <w:tcPr>
            <w:tcW w:w="877" w:type="dxa"/>
            <w:gridSpan w:val="2"/>
            <w:tcBorders>
              <w:top w:val="single" w:sz="2" w:space="0" w:color="auto"/>
              <w:left w:val="single" w:sz="2" w:space="0" w:color="auto"/>
              <w:bottom w:val="single" w:sz="2" w:space="0" w:color="auto"/>
              <w:right w:val="single" w:sz="2" w:space="0" w:color="auto"/>
            </w:tcBorders>
            <w:vAlign w:val="center"/>
          </w:tcPr>
          <w:p w14:paraId="71CF4624"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连带责任</w:t>
            </w:r>
            <w:proofErr w:type="gramEnd"/>
            <w:r>
              <w:rPr>
                <w:rFonts w:ascii="宋体" w:eastAsia="宋体" w:hAnsi="宋体" w:cs="宋体"/>
                <w:sz w:val="18"/>
                <w:szCs w:val="18"/>
              </w:rPr>
              <w:t>保证、质押</w:t>
            </w:r>
          </w:p>
        </w:tc>
        <w:tc>
          <w:tcPr>
            <w:tcW w:w="876" w:type="dxa"/>
            <w:tcBorders>
              <w:top w:val="single" w:sz="2" w:space="0" w:color="auto"/>
              <w:left w:val="single" w:sz="2" w:space="0" w:color="auto"/>
              <w:bottom w:val="single" w:sz="2" w:space="0" w:color="auto"/>
              <w:right w:val="single" w:sz="2" w:space="0" w:color="auto"/>
            </w:tcBorders>
            <w:vAlign w:val="center"/>
          </w:tcPr>
          <w:p w14:paraId="37C2CC6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兴业东江特许经营</w:t>
            </w:r>
            <w:proofErr w:type="gramStart"/>
            <w:r>
              <w:rPr>
                <w:rFonts w:ascii="宋体" w:eastAsia="宋体" w:hAnsi="宋体" w:cs="宋体"/>
                <w:sz w:val="18"/>
                <w:szCs w:val="18"/>
              </w:rPr>
              <w:t>权收益</w:t>
            </w:r>
            <w:proofErr w:type="gramEnd"/>
            <w:r>
              <w:rPr>
                <w:rFonts w:ascii="宋体" w:eastAsia="宋体" w:hAnsi="宋体" w:cs="宋体"/>
                <w:sz w:val="18"/>
                <w:szCs w:val="18"/>
              </w:rPr>
              <w:t>权质押</w:t>
            </w:r>
          </w:p>
        </w:tc>
        <w:tc>
          <w:tcPr>
            <w:tcW w:w="876" w:type="dxa"/>
            <w:tcBorders>
              <w:top w:val="single" w:sz="2" w:space="0" w:color="auto"/>
              <w:left w:val="single" w:sz="2" w:space="0" w:color="auto"/>
              <w:bottom w:val="single" w:sz="2" w:space="0" w:color="auto"/>
              <w:right w:val="single" w:sz="2" w:space="0" w:color="auto"/>
            </w:tcBorders>
            <w:vAlign w:val="center"/>
          </w:tcPr>
          <w:p w14:paraId="4727CEC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兴业东江资产抵押</w:t>
            </w:r>
          </w:p>
        </w:tc>
        <w:tc>
          <w:tcPr>
            <w:tcW w:w="876" w:type="dxa"/>
            <w:tcBorders>
              <w:top w:val="single" w:sz="2" w:space="0" w:color="auto"/>
              <w:left w:val="single" w:sz="2" w:space="0" w:color="auto"/>
              <w:bottom w:val="single" w:sz="2" w:space="0" w:color="auto"/>
              <w:right w:val="single" w:sz="2" w:space="0" w:color="auto"/>
            </w:tcBorders>
            <w:vAlign w:val="center"/>
          </w:tcPr>
          <w:p w14:paraId="5D356A5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6年</w:t>
            </w:r>
          </w:p>
        </w:tc>
        <w:tc>
          <w:tcPr>
            <w:tcW w:w="876" w:type="dxa"/>
            <w:tcBorders>
              <w:top w:val="single" w:sz="2" w:space="0" w:color="auto"/>
              <w:left w:val="single" w:sz="2" w:space="0" w:color="auto"/>
              <w:bottom w:val="single" w:sz="2" w:space="0" w:color="auto"/>
              <w:right w:val="single" w:sz="2" w:space="0" w:color="auto"/>
            </w:tcBorders>
            <w:vAlign w:val="center"/>
          </w:tcPr>
          <w:p w14:paraId="653D33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14:paraId="77E3AEB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25B09EC3"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1ADD5F0D"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东莞丰业</w:t>
            </w:r>
            <w:proofErr w:type="gramEnd"/>
          </w:p>
        </w:tc>
        <w:tc>
          <w:tcPr>
            <w:tcW w:w="877" w:type="dxa"/>
            <w:tcBorders>
              <w:top w:val="single" w:sz="2" w:space="0" w:color="auto"/>
              <w:left w:val="single" w:sz="2" w:space="0" w:color="auto"/>
              <w:bottom w:val="single" w:sz="2" w:space="0" w:color="auto"/>
              <w:right w:val="single" w:sz="2" w:space="0" w:color="auto"/>
            </w:tcBorders>
            <w:vAlign w:val="center"/>
          </w:tcPr>
          <w:p w14:paraId="3994357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2018年10月25</w:t>
            </w:r>
            <w:r>
              <w:rPr>
                <w:rFonts w:ascii="宋体" w:eastAsia="宋体" w:hAnsi="宋体" w:cs="宋体"/>
                <w:sz w:val="18"/>
                <w:szCs w:val="18"/>
              </w:rPr>
              <w:lastRenderedPageBreak/>
              <w:t>日</w:t>
            </w:r>
          </w:p>
        </w:tc>
        <w:tc>
          <w:tcPr>
            <w:tcW w:w="876" w:type="dxa"/>
            <w:tcBorders>
              <w:top w:val="single" w:sz="2" w:space="0" w:color="auto"/>
              <w:left w:val="single" w:sz="2" w:space="0" w:color="auto"/>
              <w:bottom w:val="single" w:sz="2" w:space="0" w:color="auto"/>
              <w:right w:val="single" w:sz="2" w:space="0" w:color="auto"/>
            </w:tcBorders>
            <w:vAlign w:val="center"/>
          </w:tcPr>
          <w:p w14:paraId="05D4C5F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lastRenderedPageBreak/>
              <w:t>4,400</w:t>
            </w:r>
          </w:p>
        </w:tc>
        <w:tc>
          <w:tcPr>
            <w:tcW w:w="877" w:type="dxa"/>
            <w:tcBorders>
              <w:top w:val="single" w:sz="2" w:space="0" w:color="auto"/>
              <w:left w:val="single" w:sz="2" w:space="0" w:color="auto"/>
              <w:bottom w:val="single" w:sz="2" w:space="0" w:color="auto"/>
              <w:right w:val="single" w:sz="2" w:space="0" w:color="auto"/>
            </w:tcBorders>
            <w:vAlign w:val="center"/>
          </w:tcPr>
          <w:p w14:paraId="4EBC62F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2018年11月07</w:t>
            </w:r>
            <w:r>
              <w:rPr>
                <w:rFonts w:ascii="宋体" w:eastAsia="宋体" w:hAnsi="宋体" w:cs="宋体"/>
                <w:sz w:val="18"/>
                <w:szCs w:val="18"/>
              </w:rPr>
              <w:lastRenderedPageBreak/>
              <w:t>日</w:t>
            </w:r>
          </w:p>
        </w:tc>
        <w:tc>
          <w:tcPr>
            <w:tcW w:w="876" w:type="dxa"/>
            <w:tcBorders>
              <w:top w:val="single" w:sz="2" w:space="0" w:color="auto"/>
              <w:left w:val="single" w:sz="2" w:space="0" w:color="auto"/>
              <w:bottom w:val="single" w:sz="2" w:space="0" w:color="auto"/>
              <w:right w:val="single" w:sz="2" w:space="0" w:color="auto"/>
            </w:tcBorders>
            <w:vAlign w:val="center"/>
          </w:tcPr>
          <w:p w14:paraId="2C2E42D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lastRenderedPageBreak/>
              <w:t>4,400</w:t>
            </w:r>
          </w:p>
        </w:tc>
        <w:tc>
          <w:tcPr>
            <w:tcW w:w="877" w:type="dxa"/>
            <w:gridSpan w:val="2"/>
            <w:tcBorders>
              <w:top w:val="single" w:sz="2" w:space="0" w:color="auto"/>
              <w:left w:val="single" w:sz="2" w:space="0" w:color="auto"/>
              <w:bottom w:val="single" w:sz="2" w:space="0" w:color="auto"/>
              <w:right w:val="single" w:sz="2" w:space="0" w:color="auto"/>
            </w:tcBorders>
            <w:vAlign w:val="center"/>
          </w:tcPr>
          <w:p w14:paraId="05C76EDB"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连带责任</w:t>
            </w:r>
            <w:proofErr w:type="gramEnd"/>
            <w:r>
              <w:rPr>
                <w:rFonts w:ascii="宋体" w:eastAsia="宋体" w:hAnsi="宋体" w:cs="宋体"/>
                <w:sz w:val="18"/>
                <w:szCs w:val="18"/>
              </w:rPr>
              <w:t>保</w:t>
            </w:r>
            <w:r>
              <w:rPr>
                <w:rFonts w:ascii="宋体" w:eastAsia="宋体" w:hAnsi="宋体" w:cs="宋体"/>
                <w:sz w:val="18"/>
                <w:szCs w:val="18"/>
              </w:rPr>
              <w:lastRenderedPageBreak/>
              <w:t>证、质押</w:t>
            </w:r>
          </w:p>
        </w:tc>
        <w:tc>
          <w:tcPr>
            <w:tcW w:w="876" w:type="dxa"/>
            <w:tcBorders>
              <w:top w:val="single" w:sz="2" w:space="0" w:color="auto"/>
              <w:left w:val="single" w:sz="2" w:space="0" w:color="auto"/>
              <w:bottom w:val="single" w:sz="2" w:space="0" w:color="auto"/>
              <w:right w:val="single" w:sz="2" w:space="0" w:color="auto"/>
            </w:tcBorders>
            <w:vAlign w:val="center"/>
          </w:tcPr>
          <w:p w14:paraId="4EF469E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东莞</w:t>
            </w:r>
            <w:proofErr w:type="gramStart"/>
            <w:r>
              <w:rPr>
                <w:rFonts w:ascii="宋体" w:eastAsia="宋体" w:hAnsi="宋体" w:cs="宋体"/>
                <w:sz w:val="18"/>
                <w:szCs w:val="18"/>
              </w:rPr>
              <w:t>丰业股东</w:t>
            </w:r>
            <w:proofErr w:type="gramEnd"/>
            <w:r>
              <w:rPr>
                <w:rFonts w:ascii="宋体" w:eastAsia="宋体" w:hAnsi="宋体" w:cs="宋体"/>
                <w:sz w:val="18"/>
                <w:szCs w:val="18"/>
              </w:rPr>
              <w:lastRenderedPageBreak/>
              <w:t>股权质押</w:t>
            </w:r>
          </w:p>
        </w:tc>
        <w:tc>
          <w:tcPr>
            <w:tcW w:w="876" w:type="dxa"/>
            <w:tcBorders>
              <w:top w:val="single" w:sz="2" w:space="0" w:color="auto"/>
              <w:left w:val="single" w:sz="2" w:space="0" w:color="auto"/>
              <w:bottom w:val="single" w:sz="2" w:space="0" w:color="auto"/>
              <w:right w:val="single" w:sz="2" w:space="0" w:color="auto"/>
            </w:tcBorders>
            <w:vAlign w:val="center"/>
          </w:tcPr>
          <w:p w14:paraId="118E978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东莞</w:t>
            </w:r>
            <w:proofErr w:type="gramStart"/>
            <w:r>
              <w:rPr>
                <w:rFonts w:ascii="宋体" w:eastAsia="宋体" w:hAnsi="宋体" w:cs="宋体"/>
                <w:sz w:val="18"/>
                <w:szCs w:val="18"/>
              </w:rPr>
              <w:t>丰业股东</w:t>
            </w:r>
            <w:proofErr w:type="gramEnd"/>
            <w:r>
              <w:rPr>
                <w:rFonts w:ascii="宋体" w:eastAsia="宋体" w:hAnsi="宋体" w:cs="宋体"/>
                <w:sz w:val="18"/>
                <w:szCs w:val="18"/>
              </w:rPr>
              <w:lastRenderedPageBreak/>
              <w:t>信用担保</w:t>
            </w:r>
          </w:p>
        </w:tc>
        <w:tc>
          <w:tcPr>
            <w:tcW w:w="876" w:type="dxa"/>
            <w:tcBorders>
              <w:top w:val="single" w:sz="2" w:space="0" w:color="auto"/>
              <w:left w:val="single" w:sz="2" w:space="0" w:color="auto"/>
              <w:bottom w:val="single" w:sz="2" w:space="0" w:color="auto"/>
              <w:right w:val="single" w:sz="2" w:space="0" w:color="auto"/>
            </w:tcBorders>
            <w:vAlign w:val="center"/>
          </w:tcPr>
          <w:p w14:paraId="265912F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15年</w:t>
            </w:r>
          </w:p>
        </w:tc>
        <w:tc>
          <w:tcPr>
            <w:tcW w:w="876" w:type="dxa"/>
            <w:tcBorders>
              <w:top w:val="single" w:sz="2" w:space="0" w:color="auto"/>
              <w:left w:val="single" w:sz="2" w:space="0" w:color="auto"/>
              <w:bottom w:val="single" w:sz="2" w:space="0" w:color="auto"/>
              <w:right w:val="single" w:sz="2" w:space="0" w:color="auto"/>
            </w:tcBorders>
            <w:vAlign w:val="center"/>
          </w:tcPr>
          <w:p w14:paraId="4239EC5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14:paraId="432CB88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3B1CAE32" w14:textId="77777777" w:rsidTr="00F02036">
        <w:trPr>
          <w:trHeight w:val="240"/>
        </w:trPr>
        <w:tc>
          <w:tcPr>
            <w:tcW w:w="175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03C778C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报告期内审批的对外担保额度合计（A1）</w:t>
            </w:r>
          </w:p>
        </w:tc>
        <w:tc>
          <w:tcPr>
            <w:tcW w:w="1753" w:type="dxa"/>
            <w:gridSpan w:val="2"/>
            <w:tcBorders>
              <w:top w:val="single" w:sz="2" w:space="0" w:color="auto"/>
              <w:left w:val="single" w:sz="2" w:space="0" w:color="auto"/>
              <w:bottom w:val="single" w:sz="2" w:space="0" w:color="auto"/>
              <w:right w:val="single" w:sz="2" w:space="0" w:color="auto"/>
            </w:tcBorders>
            <w:vAlign w:val="center"/>
          </w:tcPr>
          <w:p w14:paraId="16705CC2" w14:textId="77777777" w:rsidR="0025246D" w:rsidRDefault="0025246D">
            <w:pPr>
              <w:spacing w:after="0" w:line="240" w:lineRule="exact"/>
              <w:jc w:val="right"/>
              <w:rPr>
                <w:rFonts w:ascii="宋体" w:eastAsia="宋体" w:hAnsi="宋体" w:cs="宋体" w:hint="eastAsia"/>
                <w:sz w:val="18"/>
                <w:szCs w:val="18"/>
              </w:rPr>
            </w:pPr>
          </w:p>
        </w:tc>
        <w:tc>
          <w:tcPr>
            <w:tcW w:w="175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6FA32D6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报告期内对外担保实际发生额合计（A2）</w:t>
            </w:r>
          </w:p>
        </w:tc>
        <w:tc>
          <w:tcPr>
            <w:tcW w:w="4381" w:type="dxa"/>
            <w:gridSpan w:val="5"/>
            <w:tcBorders>
              <w:top w:val="single" w:sz="2" w:space="0" w:color="auto"/>
              <w:left w:val="single" w:sz="2" w:space="0" w:color="auto"/>
              <w:bottom w:val="single" w:sz="2" w:space="0" w:color="auto"/>
              <w:right w:val="single" w:sz="2" w:space="0" w:color="auto"/>
            </w:tcBorders>
            <w:vAlign w:val="center"/>
          </w:tcPr>
          <w:p w14:paraId="6210D73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10,137.5</w:t>
            </w:r>
          </w:p>
        </w:tc>
      </w:tr>
      <w:tr w:rsidR="0025246D" w14:paraId="5267A105" w14:textId="77777777" w:rsidTr="00F02036">
        <w:trPr>
          <w:trHeight w:val="240"/>
        </w:trPr>
        <w:tc>
          <w:tcPr>
            <w:tcW w:w="175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565398D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w:t>
            </w:r>
            <w:proofErr w:type="gramStart"/>
            <w:r>
              <w:rPr>
                <w:rFonts w:ascii="宋体" w:eastAsia="宋体" w:hAnsi="宋体" w:cs="宋体"/>
                <w:sz w:val="18"/>
                <w:szCs w:val="18"/>
              </w:rPr>
              <w:t>期末已</w:t>
            </w:r>
            <w:proofErr w:type="gramEnd"/>
            <w:r>
              <w:rPr>
                <w:rFonts w:ascii="宋体" w:eastAsia="宋体" w:hAnsi="宋体" w:cs="宋体"/>
                <w:sz w:val="18"/>
                <w:szCs w:val="18"/>
              </w:rPr>
              <w:t>审批的对外担保额度合计（A3）</w:t>
            </w:r>
          </w:p>
        </w:tc>
        <w:tc>
          <w:tcPr>
            <w:tcW w:w="1753" w:type="dxa"/>
            <w:gridSpan w:val="2"/>
            <w:tcBorders>
              <w:top w:val="single" w:sz="2" w:space="0" w:color="auto"/>
              <w:left w:val="single" w:sz="2" w:space="0" w:color="auto"/>
              <w:bottom w:val="single" w:sz="2" w:space="0" w:color="auto"/>
              <w:right w:val="single" w:sz="2" w:space="0" w:color="auto"/>
            </w:tcBorders>
            <w:vAlign w:val="center"/>
          </w:tcPr>
          <w:p w14:paraId="601C5B4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10,902.5</w:t>
            </w:r>
          </w:p>
        </w:tc>
        <w:tc>
          <w:tcPr>
            <w:tcW w:w="175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3AE6C2C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报告期末实际对外担保余额合计（A4）</w:t>
            </w:r>
          </w:p>
        </w:tc>
        <w:tc>
          <w:tcPr>
            <w:tcW w:w="4381" w:type="dxa"/>
            <w:gridSpan w:val="5"/>
            <w:tcBorders>
              <w:top w:val="single" w:sz="2" w:space="0" w:color="auto"/>
              <w:left w:val="single" w:sz="2" w:space="0" w:color="auto"/>
              <w:bottom w:val="single" w:sz="2" w:space="0" w:color="auto"/>
              <w:right w:val="single" w:sz="2" w:space="0" w:color="auto"/>
            </w:tcBorders>
            <w:vAlign w:val="center"/>
          </w:tcPr>
          <w:p w14:paraId="41CC370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3,980</w:t>
            </w:r>
          </w:p>
        </w:tc>
      </w:tr>
      <w:tr w:rsidR="0025246D" w14:paraId="46A28CBD" w14:textId="77777777" w:rsidTr="00F02036">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14:paraId="6C990D5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公司对子公司的担保情况</w:t>
            </w:r>
          </w:p>
        </w:tc>
      </w:tr>
      <w:tr w:rsidR="0025246D" w14:paraId="5E8F9480"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64FE147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担保对象名称</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0264D37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担保额度相关公告披露日期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111E7E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担保额度</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56F9868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实际发生日期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DAB715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实际担保金额</w:t>
            </w:r>
          </w:p>
        </w:tc>
        <w:tc>
          <w:tcPr>
            <w:tcW w:w="8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7526FCB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担保类型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3B95BC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担保物（如有）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902F22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反担保情况（如有）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10FBA2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0366103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是否履行完毕</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7D87D1F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是否为关联方担保</w:t>
            </w:r>
          </w:p>
        </w:tc>
      </w:tr>
      <w:tr w:rsidR="0025246D" w14:paraId="0D3BF36F"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4540D85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厦门绿洲</w:t>
            </w:r>
          </w:p>
        </w:tc>
        <w:tc>
          <w:tcPr>
            <w:tcW w:w="877" w:type="dxa"/>
            <w:tcBorders>
              <w:top w:val="single" w:sz="2" w:space="0" w:color="auto"/>
              <w:left w:val="single" w:sz="2" w:space="0" w:color="auto"/>
              <w:bottom w:val="single" w:sz="2" w:space="0" w:color="auto"/>
              <w:right w:val="single" w:sz="2" w:space="0" w:color="auto"/>
            </w:tcBorders>
            <w:vAlign w:val="center"/>
          </w:tcPr>
          <w:p w14:paraId="63B7E2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2024年05月29日</w:t>
            </w:r>
          </w:p>
        </w:tc>
        <w:tc>
          <w:tcPr>
            <w:tcW w:w="876" w:type="dxa"/>
            <w:tcBorders>
              <w:top w:val="single" w:sz="2" w:space="0" w:color="auto"/>
              <w:left w:val="single" w:sz="2" w:space="0" w:color="auto"/>
              <w:bottom w:val="single" w:sz="2" w:space="0" w:color="auto"/>
              <w:right w:val="single" w:sz="2" w:space="0" w:color="auto"/>
            </w:tcBorders>
            <w:vAlign w:val="center"/>
          </w:tcPr>
          <w:p w14:paraId="207C66B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8,000</w:t>
            </w:r>
          </w:p>
        </w:tc>
        <w:tc>
          <w:tcPr>
            <w:tcW w:w="877" w:type="dxa"/>
            <w:tcBorders>
              <w:top w:val="single" w:sz="2" w:space="0" w:color="auto"/>
              <w:left w:val="single" w:sz="2" w:space="0" w:color="auto"/>
              <w:bottom w:val="single" w:sz="2" w:space="0" w:color="auto"/>
              <w:right w:val="single" w:sz="2" w:space="0" w:color="auto"/>
            </w:tcBorders>
            <w:vAlign w:val="center"/>
          </w:tcPr>
          <w:p w14:paraId="5F7C51B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2024年06月27日</w:t>
            </w:r>
          </w:p>
        </w:tc>
        <w:tc>
          <w:tcPr>
            <w:tcW w:w="876" w:type="dxa"/>
            <w:tcBorders>
              <w:top w:val="single" w:sz="2" w:space="0" w:color="auto"/>
              <w:left w:val="single" w:sz="2" w:space="0" w:color="auto"/>
              <w:bottom w:val="single" w:sz="2" w:space="0" w:color="auto"/>
              <w:right w:val="single" w:sz="2" w:space="0" w:color="auto"/>
            </w:tcBorders>
            <w:vAlign w:val="center"/>
          </w:tcPr>
          <w:p w14:paraId="3F58BDC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8,000</w:t>
            </w:r>
          </w:p>
        </w:tc>
        <w:tc>
          <w:tcPr>
            <w:tcW w:w="877" w:type="dxa"/>
            <w:gridSpan w:val="2"/>
            <w:tcBorders>
              <w:top w:val="single" w:sz="2" w:space="0" w:color="auto"/>
              <w:left w:val="single" w:sz="2" w:space="0" w:color="auto"/>
              <w:bottom w:val="single" w:sz="2" w:space="0" w:color="auto"/>
              <w:right w:val="single" w:sz="2" w:space="0" w:color="auto"/>
            </w:tcBorders>
            <w:vAlign w:val="center"/>
          </w:tcPr>
          <w:p w14:paraId="4A74D694"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连带责任</w:t>
            </w:r>
            <w:proofErr w:type="gramEnd"/>
            <w:r>
              <w:rPr>
                <w:rFonts w:ascii="宋体" w:eastAsia="宋体" w:hAnsi="宋体" w:cs="宋体"/>
                <w:sz w:val="18"/>
                <w:szCs w:val="18"/>
              </w:rPr>
              <w:t>保证</w:t>
            </w:r>
          </w:p>
        </w:tc>
        <w:tc>
          <w:tcPr>
            <w:tcW w:w="876" w:type="dxa"/>
            <w:tcBorders>
              <w:top w:val="single" w:sz="2" w:space="0" w:color="auto"/>
              <w:left w:val="single" w:sz="2" w:space="0" w:color="auto"/>
              <w:bottom w:val="single" w:sz="2" w:space="0" w:color="auto"/>
              <w:right w:val="single" w:sz="2" w:space="0" w:color="auto"/>
            </w:tcBorders>
            <w:vAlign w:val="center"/>
          </w:tcPr>
          <w:p w14:paraId="7F58C574" w14:textId="77777777" w:rsidR="0025246D" w:rsidRDefault="0025246D">
            <w:pPr>
              <w:spacing w:after="0" w:line="240" w:lineRule="exac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0B9BDD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厦门绿洲房产抵押</w:t>
            </w:r>
          </w:p>
        </w:tc>
        <w:tc>
          <w:tcPr>
            <w:tcW w:w="876" w:type="dxa"/>
            <w:tcBorders>
              <w:top w:val="single" w:sz="2" w:space="0" w:color="auto"/>
              <w:left w:val="single" w:sz="2" w:space="0" w:color="auto"/>
              <w:bottom w:val="single" w:sz="2" w:space="0" w:color="auto"/>
              <w:right w:val="single" w:sz="2" w:space="0" w:color="auto"/>
            </w:tcBorders>
            <w:vAlign w:val="center"/>
          </w:tcPr>
          <w:p w14:paraId="75834EC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3年</w:t>
            </w:r>
          </w:p>
        </w:tc>
        <w:tc>
          <w:tcPr>
            <w:tcW w:w="876" w:type="dxa"/>
            <w:tcBorders>
              <w:top w:val="single" w:sz="2" w:space="0" w:color="auto"/>
              <w:left w:val="single" w:sz="2" w:space="0" w:color="auto"/>
              <w:bottom w:val="single" w:sz="2" w:space="0" w:color="auto"/>
              <w:right w:val="single" w:sz="2" w:space="0" w:color="auto"/>
            </w:tcBorders>
            <w:vAlign w:val="center"/>
          </w:tcPr>
          <w:p w14:paraId="49728F3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14:paraId="4AED50A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3F4D949D"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4FF697D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唐山万德斯</w:t>
            </w:r>
          </w:p>
        </w:tc>
        <w:tc>
          <w:tcPr>
            <w:tcW w:w="877" w:type="dxa"/>
            <w:tcBorders>
              <w:top w:val="single" w:sz="2" w:space="0" w:color="auto"/>
              <w:left w:val="single" w:sz="2" w:space="0" w:color="auto"/>
              <w:bottom w:val="single" w:sz="2" w:space="0" w:color="auto"/>
              <w:right w:val="single" w:sz="2" w:space="0" w:color="auto"/>
            </w:tcBorders>
            <w:vAlign w:val="center"/>
          </w:tcPr>
          <w:p w14:paraId="422C7EA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2021年12月25日</w:t>
            </w:r>
          </w:p>
        </w:tc>
        <w:tc>
          <w:tcPr>
            <w:tcW w:w="876" w:type="dxa"/>
            <w:tcBorders>
              <w:top w:val="single" w:sz="2" w:space="0" w:color="auto"/>
              <w:left w:val="single" w:sz="2" w:space="0" w:color="auto"/>
              <w:bottom w:val="single" w:sz="2" w:space="0" w:color="auto"/>
              <w:right w:val="single" w:sz="2" w:space="0" w:color="auto"/>
            </w:tcBorders>
            <w:vAlign w:val="center"/>
          </w:tcPr>
          <w:p w14:paraId="4004B60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16,000</w:t>
            </w:r>
          </w:p>
        </w:tc>
        <w:tc>
          <w:tcPr>
            <w:tcW w:w="877" w:type="dxa"/>
            <w:tcBorders>
              <w:top w:val="single" w:sz="2" w:space="0" w:color="auto"/>
              <w:left w:val="single" w:sz="2" w:space="0" w:color="auto"/>
              <w:bottom w:val="single" w:sz="2" w:space="0" w:color="auto"/>
              <w:right w:val="single" w:sz="2" w:space="0" w:color="auto"/>
            </w:tcBorders>
            <w:vAlign w:val="center"/>
          </w:tcPr>
          <w:p w14:paraId="0FC8C63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2022年03月31日</w:t>
            </w:r>
          </w:p>
        </w:tc>
        <w:tc>
          <w:tcPr>
            <w:tcW w:w="876" w:type="dxa"/>
            <w:tcBorders>
              <w:top w:val="single" w:sz="2" w:space="0" w:color="auto"/>
              <w:left w:val="single" w:sz="2" w:space="0" w:color="auto"/>
              <w:bottom w:val="single" w:sz="2" w:space="0" w:color="auto"/>
              <w:right w:val="single" w:sz="2" w:space="0" w:color="auto"/>
            </w:tcBorders>
            <w:vAlign w:val="center"/>
          </w:tcPr>
          <w:p w14:paraId="246946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16,000</w:t>
            </w:r>
          </w:p>
        </w:tc>
        <w:tc>
          <w:tcPr>
            <w:tcW w:w="877" w:type="dxa"/>
            <w:gridSpan w:val="2"/>
            <w:tcBorders>
              <w:top w:val="single" w:sz="2" w:space="0" w:color="auto"/>
              <w:left w:val="single" w:sz="2" w:space="0" w:color="auto"/>
              <w:bottom w:val="single" w:sz="2" w:space="0" w:color="auto"/>
              <w:right w:val="single" w:sz="2" w:space="0" w:color="auto"/>
            </w:tcBorders>
            <w:vAlign w:val="center"/>
          </w:tcPr>
          <w:p w14:paraId="75CA6AF6"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连带责任</w:t>
            </w:r>
            <w:proofErr w:type="gramEnd"/>
            <w:r>
              <w:rPr>
                <w:rFonts w:ascii="宋体" w:eastAsia="宋体" w:hAnsi="宋体" w:cs="宋体"/>
                <w:sz w:val="18"/>
                <w:szCs w:val="18"/>
              </w:rPr>
              <w:t>保证</w:t>
            </w:r>
          </w:p>
        </w:tc>
        <w:tc>
          <w:tcPr>
            <w:tcW w:w="876" w:type="dxa"/>
            <w:tcBorders>
              <w:top w:val="single" w:sz="2" w:space="0" w:color="auto"/>
              <w:left w:val="single" w:sz="2" w:space="0" w:color="auto"/>
              <w:bottom w:val="single" w:sz="2" w:space="0" w:color="auto"/>
              <w:right w:val="single" w:sz="2" w:space="0" w:color="auto"/>
            </w:tcBorders>
            <w:vAlign w:val="center"/>
          </w:tcPr>
          <w:p w14:paraId="71765E11" w14:textId="77777777" w:rsidR="0025246D" w:rsidRDefault="0025246D">
            <w:pPr>
              <w:spacing w:after="0" w:line="240" w:lineRule="exac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6503B85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小股东股权质押</w:t>
            </w:r>
          </w:p>
        </w:tc>
        <w:tc>
          <w:tcPr>
            <w:tcW w:w="876" w:type="dxa"/>
            <w:tcBorders>
              <w:top w:val="single" w:sz="2" w:space="0" w:color="auto"/>
              <w:left w:val="single" w:sz="2" w:space="0" w:color="auto"/>
              <w:bottom w:val="single" w:sz="2" w:space="0" w:color="auto"/>
              <w:right w:val="single" w:sz="2" w:space="0" w:color="auto"/>
            </w:tcBorders>
            <w:vAlign w:val="center"/>
          </w:tcPr>
          <w:p w14:paraId="5AC4FAA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5年</w:t>
            </w:r>
          </w:p>
        </w:tc>
        <w:tc>
          <w:tcPr>
            <w:tcW w:w="876" w:type="dxa"/>
            <w:tcBorders>
              <w:top w:val="single" w:sz="2" w:space="0" w:color="auto"/>
              <w:left w:val="single" w:sz="2" w:space="0" w:color="auto"/>
              <w:bottom w:val="single" w:sz="2" w:space="0" w:color="auto"/>
              <w:right w:val="single" w:sz="2" w:space="0" w:color="auto"/>
            </w:tcBorders>
            <w:vAlign w:val="center"/>
          </w:tcPr>
          <w:p w14:paraId="51D02F2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c>
          <w:tcPr>
            <w:tcW w:w="877" w:type="dxa"/>
            <w:tcBorders>
              <w:top w:val="single" w:sz="2" w:space="0" w:color="auto"/>
              <w:left w:val="single" w:sz="2" w:space="0" w:color="auto"/>
              <w:bottom w:val="single" w:sz="2" w:space="0" w:color="auto"/>
              <w:right w:val="single" w:sz="2" w:space="0" w:color="auto"/>
            </w:tcBorders>
            <w:vAlign w:val="center"/>
          </w:tcPr>
          <w:p w14:paraId="3AADF9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56381EFB"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1E4B14B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富龙环保</w:t>
            </w:r>
          </w:p>
        </w:tc>
        <w:tc>
          <w:tcPr>
            <w:tcW w:w="877" w:type="dxa"/>
            <w:tcBorders>
              <w:top w:val="single" w:sz="2" w:space="0" w:color="auto"/>
              <w:left w:val="single" w:sz="2" w:space="0" w:color="auto"/>
              <w:bottom w:val="single" w:sz="2" w:space="0" w:color="auto"/>
              <w:right w:val="single" w:sz="2" w:space="0" w:color="auto"/>
            </w:tcBorders>
            <w:vAlign w:val="center"/>
          </w:tcPr>
          <w:p w14:paraId="416592F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2019年07月20日</w:t>
            </w:r>
          </w:p>
        </w:tc>
        <w:tc>
          <w:tcPr>
            <w:tcW w:w="876" w:type="dxa"/>
            <w:tcBorders>
              <w:top w:val="single" w:sz="2" w:space="0" w:color="auto"/>
              <w:left w:val="single" w:sz="2" w:space="0" w:color="auto"/>
              <w:bottom w:val="single" w:sz="2" w:space="0" w:color="auto"/>
              <w:right w:val="single" w:sz="2" w:space="0" w:color="auto"/>
            </w:tcBorders>
            <w:vAlign w:val="center"/>
          </w:tcPr>
          <w:p w14:paraId="70C488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20,655</w:t>
            </w:r>
          </w:p>
        </w:tc>
        <w:tc>
          <w:tcPr>
            <w:tcW w:w="877" w:type="dxa"/>
            <w:tcBorders>
              <w:top w:val="single" w:sz="2" w:space="0" w:color="auto"/>
              <w:left w:val="single" w:sz="2" w:space="0" w:color="auto"/>
              <w:bottom w:val="single" w:sz="2" w:space="0" w:color="auto"/>
              <w:right w:val="single" w:sz="2" w:space="0" w:color="auto"/>
            </w:tcBorders>
            <w:vAlign w:val="center"/>
          </w:tcPr>
          <w:p w14:paraId="3EB0482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2020年03月12日</w:t>
            </w:r>
          </w:p>
        </w:tc>
        <w:tc>
          <w:tcPr>
            <w:tcW w:w="876" w:type="dxa"/>
            <w:tcBorders>
              <w:top w:val="single" w:sz="2" w:space="0" w:color="auto"/>
              <w:left w:val="single" w:sz="2" w:space="0" w:color="auto"/>
              <w:bottom w:val="single" w:sz="2" w:space="0" w:color="auto"/>
              <w:right w:val="single" w:sz="2" w:space="0" w:color="auto"/>
            </w:tcBorders>
            <w:vAlign w:val="center"/>
          </w:tcPr>
          <w:p w14:paraId="0BCDD1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16,049.7</w:t>
            </w:r>
          </w:p>
        </w:tc>
        <w:tc>
          <w:tcPr>
            <w:tcW w:w="877" w:type="dxa"/>
            <w:gridSpan w:val="2"/>
            <w:tcBorders>
              <w:top w:val="single" w:sz="2" w:space="0" w:color="auto"/>
              <w:left w:val="single" w:sz="2" w:space="0" w:color="auto"/>
              <w:bottom w:val="single" w:sz="2" w:space="0" w:color="auto"/>
              <w:right w:val="single" w:sz="2" w:space="0" w:color="auto"/>
            </w:tcBorders>
            <w:vAlign w:val="center"/>
          </w:tcPr>
          <w:p w14:paraId="71F92496"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连带责任</w:t>
            </w:r>
            <w:proofErr w:type="gramEnd"/>
            <w:r>
              <w:rPr>
                <w:rFonts w:ascii="宋体" w:eastAsia="宋体" w:hAnsi="宋体" w:cs="宋体"/>
                <w:sz w:val="18"/>
                <w:szCs w:val="18"/>
              </w:rPr>
              <w:t>保证、抵押、质押</w:t>
            </w:r>
          </w:p>
        </w:tc>
        <w:tc>
          <w:tcPr>
            <w:tcW w:w="876" w:type="dxa"/>
            <w:tcBorders>
              <w:top w:val="single" w:sz="2" w:space="0" w:color="auto"/>
              <w:left w:val="single" w:sz="2" w:space="0" w:color="auto"/>
              <w:bottom w:val="single" w:sz="2" w:space="0" w:color="auto"/>
              <w:right w:val="single" w:sz="2" w:space="0" w:color="auto"/>
            </w:tcBorders>
            <w:vAlign w:val="center"/>
          </w:tcPr>
          <w:p w14:paraId="7DFD80C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富龙环保不动产和设备抵押、应收账款质押</w:t>
            </w:r>
          </w:p>
        </w:tc>
        <w:tc>
          <w:tcPr>
            <w:tcW w:w="876" w:type="dxa"/>
            <w:tcBorders>
              <w:top w:val="single" w:sz="2" w:space="0" w:color="auto"/>
              <w:left w:val="single" w:sz="2" w:space="0" w:color="auto"/>
              <w:bottom w:val="single" w:sz="2" w:space="0" w:color="auto"/>
              <w:right w:val="single" w:sz="2" w:space="0" w:color="auto"/>
            </w:tcBorders>
            <w:vAlign w:val="center"/>
          </w:tcPr>
          <w:p w14:paraId="01416C78" w14:textId="77777777" w:rsidR="0025246D" w:rsidRDefault="0025246D">
            <w:pPr>
              <w:spacing w:after="0" w:line="240" w:lineRule="exac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45EAF0E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10年</w:t>
            </w:r>
          </w:p>
        </w:tc>
        <w:tc>
          <w:tcPr>
            <w:tcW w:w="876" w:type="dxa"/>
            <w:tcBorders>
              <w:top w:val="single" w:sz="2" w:space="0" w:color="auto"/>
              <w:left w:val="single" w:sz="2" w:space="0" w:color="auto"/>
              <w:bottom w:val="single" w:sz="2" w:space="0" w:color="auto"/>
              <w:right w:val="single" w:sz="2" w:space="0" w:color="auto"/>
            </w:tcBorders>
            <w:vAlign w:val="center"/>
          </w:tcPr>
          <w:p w14:paraId="6129191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14:paraId="00B5B6F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6BFD7AE3"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42095E7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绵阳东江</w:t>
            </w:r>
          </w:p>
        </w:tc>
        <w:tc>
          <w:tcPr>
            <w:tcW w:w="877" w:type="dxa"/>
            <w:tcBorders>
              <w:top w:val="single" w:sz="2" w:space="0" w:color="auto"/>
              <w:left w:val="single" w:sz="2" w:space="0" w:color="auto"/>
              <w:bottom w:val="single" w:sz="2" w:space="0" w:color="auto"/>
              <w:right w:val="single" w:sz="2" w:space="0" w:color="auto"/>
            </w:tcBorders>
            <w:vAlign w:val="center"/>
          </w:tcPr>
          <w:p w14:paraId="7C7929D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2020年07月10日</w:t>
            </w:r>
          </w:p>
        </w:tc>
        <w:tc>
          <w:tcPr>
            <w:tcW w:w="876" w:type="dxa"/>
            <w:tcBorders>
              <w:top w:val="single" w:sz="2" w:space="0" w:color="auto"/>
              <w:left w:val="single" w:sz="2" w:space="0" w:color="auto"/>
              <w:bottom w:val="single" w:sz="2" w:space="0" w:color="auto"/>
              <w:right w:val="single" w:sz="2" w:space="0" w:color="auto"/>
            </w:tcBorders>
            <w:vAlign w:val="center"/>
          </w:tcPr>
          <w:p w14:paraId="4F47ACB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26,000</w:t>
            </w:r>
          </w:p>
        </w:tc>
        <w:tc>
          <w:tcPr>
            <w:tcW w:w="877" w:type="dxa"/>
            <w:tcBorders>
              <w:top w:val="single" w:sz="2" w:space="0" w:color="auto"/>
              <w:left w:val="single" w:sz="2" w:space="0" w:color="auto"/>
              <w:bottom w:val="single" w:sz="2" w:space="0" w:color="auto"/>
              <w:right w:val="single" w:sz="2" w:space="0" w:color="auto"/>
            </w:tcBorders>
            <w:vAlign w:val="center"/>
          </w:tcPr>
          <w:p w14:paraId="0BB9F9E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2021年03月26日</w:t>
            </w:r>
          </w:p>
        </w:tc>
        <w:tc>
          <w:tcPr>
            <w:tcW w:w="876" w:type="dxa"/>
            <w:tcBorders>
              <w:top w:val="single" w:sz="2" w:space="0" w:color="auto"/>
              <w:left w:val="single" w:sz="2" w:space="0" w:color="auto"/>
              <w:bottom w:val="single" w:sz="2" w:space="0" w:color="auto"/>
              <w:right w:val="single" w:sz="2" w:space="0" w:color="auto"/>
            </w:tcBorders>
            <w:vAlign w:val="center"/>
          </w:tcPr>
          <w:p w14:paraId="78B5757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24,600</w:t>
            </w:r>
          </w:p>
        </w:tc>
        <w:tc>
          <w:tcPr>
            <w:tcW w:w="877" w:type="dxa"/>
            <w:gridSpan w:val="2"/>
            <w:tcBorders>
              <w:top w:val="single" w:sz="2" w:space="0" w:color="auto"/>
              <w:left w:val="single" w:sz="2" w:space="0" w:color="auto"/>
              <w:bottom w:val="single" w:sz="2" w:space="0" w:color="auto"/>
              <w:right w:val="single" w:sz="2" w:space="0" w:color="auto"/>
            </w:tcBorders>
            <w:vAlign w:val="center"/>
          </w:tcPr>
          <w:p w14:paraId="64699420"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连带责任</w:t>
            </w:r>
            <w:proofErr w:type="gramEnd"/>
            <w:r>
              <w:rPr>
                <w:rFonts w:ascii="宋体" w:eastAsia="宋体" w:hAnsi="宋体" w:cs="宋体"/>
                <w:sz w:val="18"/>
                <w:szCs w:val="18"/>
              </w:rPr>
              <w:t>保证、抵押</w:t>
            </w:r>
          </w:p>
        </w:tc>
        <w:tc>
          <w:tcPr>
            <w:tcW w:w="876" w:type="dxa"/>
            <w:tcBorders>
              <w:top w:val="single" w:sz="2" w:space="0" w:color="auto"/>
              <w:left w:val="single" w:sz="2" w:space="0" w:color="auto"/>
              <w:bottom w:val="single" w:sz="2" w:space="0" w:color="auto"/>
              <w:right w:val="single" w:sz="2" w:space="0" w:color="auto"/>
            </w:tcBorders>
            <w:vAlign w:val="center"/>
          </w:tcPr>
          <w:p w14:paraId="41648DB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绵阳东江土地和在建工程抵押</w:t>
            </w:r>
          </w:p>
        </w:tc>
        <w:tc>
          <w:tcPr>
            <w:tcW w:w="876" w:type="dxa"/>
            <w:tcBorders>
              <w:top w:val="single" w:sz="2" w:space="0" w:color="auto"/>
              <w:left w:val="single" w:sz="2" w:space="0" w:color="auto"/>
              <w:bottom w:val="single" w:sz="2" w:space="0" w:color="auto"/>
              <w:right w:val="single" w:sz="2" w:space="0" w:color="auto"/>
            </w:tcBorders>
            <w:vAlign w:val="center"/>
          </w:tcPr>
          <w:p w14:paraId="499E0D4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小股东股权质押</w:t>
            </w:r>
          </w:p>
        </w:tc>
        <w:tc>
          <w:tcPr>
            <w:tcW w:w="876" w:type="dxa"/>
            <w:tcBorders>
              <w:top w:val="single" w:sz="2" w:space="0" w:color="auto"/>
              <w:left w:val="single" w:sz="2" w:space="0" w:color="auto"/>
              <w:bottom w:val="single" w:sz="2" w:space="0" w:color="auto"/>
              <w:right w:val="single" w:sz="2" w:space="0" w:color="auto"/>
            </w:tcBorders>
            <w:vAlign w:val="center"/>
          </w:tcPr>
          <w:p w14:paraId="4F71696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9年</w:t>
            </w:r>
          </w:p>
        </w:tc>
        <w:tc>
          <w:tcPr>
            <w:tcW w:w="876" w:type="dxa"/>
            <w:tcBorders>
              <w:top w:val="single" w:sz="2" w:space="0" w:color="auto"/>
              <w:left w:val="single" w:sz="2" w:space="0" w:color="auto"/>
              <w:bottom w:val="single" w:sz="2" w:space="0" w:color="auto"/>
              <w:right w:val="single" w:sz="2" w:space="0" w:color="auto"/>
            </w:tcBorders>
            <w:vAlign w:val="center"/>
          </w:tcPr>
          <w:p w14:paraId="4CE4E51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14:paraId="0434787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3D3D82B6" w14:textId="77777777" w:rsidTr="00F02036">
        <w:trPr>
          <w:trHeight w:val="240"/>
        </w:trPr>
        <w:tc>
          <w:tcPr>
            <w:tcW w:w="175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76604F9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报告期内审批对子公司担保额度合计（B1）</w:t>
            </w:r>
          </w:p>
        </w:tc>
        <w:tc>
          <w:tcPr>
            <w:tcW w:w="1753" w:type="dxa"/>
            <w:gridSpan w:val="2"/>
            <w:tcBorders>
              <w:top w:val="single" w:sz="2" w:space="0" w:color="auto"/>
              <w:left w:val="single" w:sz="2" w:space="0" w:color="auto"/>
              <w:bottom w:val="single" w:sz="2" w:space="0" w:color="auto"/>
              <w:right w:val="single" w:sz="2" w:space="0" w:color="auto"/>
            </w:tcBorders>
            <w:vAlign w:val="center"/>
          </w:tcPr>
          <w:p w14:paraId="67DB7C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75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6A31D65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报告期内对子公司担保实际发生额合计（B2）</w:t>
            </w:r>
          </w:p>
        </w:tc>
        <w:tc>
          <w:tcPr>
            <w:tcW w:w="4381" w:type="dxa"/>
            <w:gridSpan w:val="5"/>
            <w:tcBorders>
              <w:top w:val="single" w:sz="2" w:space="0" w:color="auto"/>
              <w:left w:val="single" w:sz="2" w:space="0" w:color="auto"/>
              <w:bottom w:val="single" w:sz="2" w:space="0" w:color="auto"/>
              <w:right w:val="single" w:sz="2" w:space="0" w:color="auto"/>
            </w:tcBorders>
            <w:vAlign w:val="center"/>
          </w:tcPr>
          <w:p w14:paraId="14F95BA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64,649.7</w:t>
            </w:r>
          </w:p>
        </w:tc>
      </w:tr>
      <w:tr w:rsidR="0025246D" w14:paraId="22351619" w14:textId="77777777" w:rsidTr="00F02036">
        <w:trPr>
          <w:trHeight w:val="240"/>
        </w:trPr>
        <w:tc>
          <w:tcPr>
            <w:tcW w:w="175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7BCC5BA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w:t>
            </w:r>
            <w:proofErr w:type="gramStart"/>
            <w:r>
              <w:rPr>
                <w:rFonts w:ascii="宋体" w:eastAsia="宋体" w:hAnsi="宋体" w:cs="宋体"/>
                <w:sz w:val="18"/>
                <w:szCs w:val="18"/>
              </w:rPr>
              <w:t>期末已</w:t>
            </w:r>
            <w:proofErr w:type="gramEnd"/>
            <w:r>
              <w:rPr>
                <w:rFonts w:ascii="宋体" w:eastAsia="宋体" w:hAnsi="宋体" w:cs="宋体"/>
                <w:sz w:val="18"/>
                <w:szCs w:val="18"/>
              </w:rPr>
              <w:t>审批的对子公司担保额度合计（B3）</w:t>
            </w:r>
          </w:p>
        </w:tc>
        <w:tc>
          <w:tcPr>
            <w:tcW w:w="1753" w:type="dxa"/>
            <w:gridSpan w:val="2"/>
            <w:tcBorders>
              <w:top w:val="single" w:sz="2" w:space="0" w:color="auto"/>
              <w:left w:val="single" w:sz="2" w:space="0" w:color="auto"/>
              <w:bottom w:val="single" w:sz="2" w:space="0" w:color="auto"/>
              <w:right w:val="single" w:sz="2" w:space="0" w:color="auto"/>
            </w:tcBorders>
            <w:vAlign w:val="center"/>
          </w:tcPr>
          <w:p w14:paraId="69E5FA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70,655</w:t>
            </w:r>
          </w:p>
        </w:tc>
        <w:tc>
          <w:tcPr>
            <w:tcW w:w="175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36CF92C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w:t>
            </w:r>
            <w:proofErr w:type="gramStart"/>
            <w:r>
              <w:rPr>
                <w:rFonts w:ascii="宋体" w:eastAsia="宋体" w:hAnsi="宋体" w:cs="宋体"/>
                <w:sz w:val="18"/>
                <w:szCs w:val="18"/>
              </w:rPr>
              <w:t>期末对</w:t>
            </w:r>
            <w:proofErr w:type="gramEnd"/>
            <w:r>
              <w:rPr>
                <w:rFonts w:ascii="宋体" w:eastAsia="宋体" w:hAnsi="宋体" w:cs="宋体"/>
                <w:sz w:val="18"/>
                <w:szCs w:val="18"/>
              </w:rPr>
              <w:t>子公司实际担保余额合计（B4）</w:t>
            </w:r>
          </w:p>
        </w:tc>
        <w:tc>
          <w:tcPr>
            <w:tcW w:w="4381" w:type="dxa"/>
            <w:gridSpan w:val="5"/>
            <w:tcBorders>
              <w:top w:val="single" w:sz="2" w:space="0" w:color="auto"/>
              <w:left w:val="single" w:sz="2" w:space="0" w:color="auto"/>
              <w:bottom w:val="single" w:sz="2" w:space="0" w:color="auto"/>
              <w:right w:val="single" w:sz="2" w:space="0" w:color="auto"/>
            </w:tcBorders>
            <w:vAlign w:val="center"/>
          </w:tcPr>
          <w:p w14:paraId="543F79E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33,874.01</w:t>
            </w:r>
          </w:p>
        </w:tc>
      </w:tr>
      <w:tr w:rsidR="0025246D" w14:paraId="59A5FC17" w14:textId="77777777" w:rsidTr="00F02036">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14:paraId="699D7BD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子公司对子公司的担保情况</w:t>
            </w:r>
          </w:p>
        </w:tc>
      </w:tr>
      <w:tr w:rsidR="0025246D" w14:paraId="2B35FD9B"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4FC4F5A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担保对象名称</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5210750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担保额度相关公告披露日期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C65C52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担保额度</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4749A44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实际发生日期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6F2F8D8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实际担保金额</w:t>
            </w:r>
          </w:p>
        </w:tc>
        <w:tc>
          <w:tcPr>
            <w:tcW w:w="8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0E55898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担保类型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0289C1E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担保物（如有）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9E0AE2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反担保情况（如有）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B861C4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2F8E32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是否履行完毕</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412E606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是否为关联方担保</w:t>
            </w:r>
          </w:p>
        </w:tc>
      </w:tr>
      <w:tr w:rsidR="0025246D" w14:paraId="6E63BAEA"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514EEC2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福建绿洲</w:t>
            </w:r>
          </w:p>
        </w:tc>
        <w:tc>
          <w:tcPr>
            <w:tcW w:w="877" w:type="dxa"/>
            <w:tcBorders>
              <w:top w:val="single" w:sz="2" w:space="0" w:color="auto"/>
              <w:left w:val="single" w:sz="2" w:space="0" w:color="auto"/>
              <w:bottom w:val="single" w:sz="2" w:space="0" w:color="auto"/>
              <w:right w:val="single" w:sz="2" w:space="0" w:color="auto"/>
            </w:tcBorders>
            <w:vAlign w:val="center"/>
          </w:tcPr>
          <w:p w14:paraId="5BC5E9D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2023年03月28日</w:t>
            </w:r>
          </w:p>
        </w:tc>
        <w:tc>
          <w:tcPr>
            <w:tcW w:w="876" w:type="dxa"/>
            <w:tcBorders>
              <w:top w:val="single" w:sz="2" w:space="0" w:color="auto"/>
              <w:left w:val="single" w:sz="2" w:space="0" w:color="auto"/>
              <w:bottom w:val="single" w:sz="2" w:space="0" w:color="auto"/>
              <w:right w:val="single" w:sz="2" w:space="0" w:color="auto"/>
            </w:tcBorders>
            <w:vAlign w:val="center"/>
          </w:tcPr>
          <w:p w14:paraId="52A8788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20,000</w:t>
            </w:r>
          </w:p>
        </w:tc>
        <w:tc>
          <w:tcPr>
            <w:tcW w:w="877" w:type="dxa"/>
            <w:tcBorders>
              <w:top w:val="single" w:sz="2" w:space="0" w:color="auto"/>
              <w:left w:val="single" w:sz="2" w:space="0" w:color="auto"/>
              <w:bottom w:val="single" w:sz="2" w:space="0" w:color="auto"/>
              <w:right w:val="single" w:sz="2" w:space="0" w:color="auto"/>
            </w:tcBorders>
            <w:vAlign w:val="center"/>
          </w:tcPr>
          <w:p w14:paraId="2424BF5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2023年03月17日</w:t>
            </w:r>
          </w:p>
        </w:tc>
        <w:tc>
          <w:tcPr>
            <w:tcW w:w="876" w:type="dxa"/>
            <w:tcBorders>
              <w:top w:val="single" w:sz="2" w:space="0" w:color="auto"/>
              <w:left w:val="single" w:sz="2" w:space="0" w:color="auto"/>
              <w:bottom w:val="single" w:sz="2" w:space="0" w:color="auto"/>
              <w:right w:val="single" w:sz="2" w:space="0" w:color="auto"/>
            </w:tcBorders>
            <w:vAlign w:val="center"/>
          </w:tcPr>
          <w:p w14:paraId="30CC4B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16,000</w:t>
            </w:r>
          </w:p>
        </w:tc>
        <w:tc>
          <w:tcPr>
            <w:tcW w:w="877" w:type="dxa"/>
            <w:gridSpan w:val="2"/>
            <w:tcBorders>
              <w:top w:val="single" w:sz="2" w:space="0" w:color="auto"/>
              <w:left w:val="single" w:sz="2" w:space="0" w:color="auto"/>
              <w:bottom w:val="single" w:sz="2" w:space="0" w:color="auto"/>
              <w:right w:val="single" w:sz="2" w:space="0" w:color="auto"/>
            </w:tcBorders>
            <w:vAlign w:val="center"/>
          </w:tcPr>
          <w:p w14:paraId="288AE56D"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连带责任</w:t>
            </w:r>
            <w:proofErr w:type="gramEnd"/>
            <w:r>
              <w:rPr>
                <w:rFonts w:ascii="宋体" w:eastAsia="宋体" w:hAnsi="宋体" w:cs="宋体"/>
                <w:sz w:val="18"/>
                <w:szCs w:val="18"/>
              </w:rPr>
              <w:t>保证、抵押</w:t>
            </w:r>
          </w:p>
        </w:tc>
        <w:tc>
          <w:tcPr>
            <w:tcW w:w="876" w:type="dxa"/>
            <w:tcBorders>
              <w:top w:val="single" w:sz="2" w:space="0" w:color="auto"/>
              <w:left w:val="single" w:sz="2" w:space="0" w:color="auto"/>
              <w:bottom w:val="single" w:sz="2" w:space="0" w:color="auto"/>
              <w:right w:val="single" w:sz="2" w:space="0" w:color="auto"/>
            </w:tcBorders>
            <w:vAlign w:val="center"/>
          </w:tcPr>
          <w:p w14:paraId="73903DE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福建绿洲土地、房产和设备抵押</w:t>
            </w:r>
          </w:p>
        </w:tc>
        <w:tc>
          <w:tcPr>
            <w:tcW w:w="876" w:type="dxa"/>
            <w:tcBorders>
              <w:top w:val="single" w:sz="2" w:space="0" w:color="auto"/>
              <w:left w:val="single" w:sz="2" w:space="0" w:color="auto"/>
              <w:bottom w:val="single" w:sz="2" w:space="0" w:color="auto"/>
              <w:right w:val="single" w:sz="2" w:space="0" w:color="auto"/>
            </w:tcBorders>
            <w:vAlign w:val="center"/>
          </w:tcPr>
          <w:p w14:paraId="7FA355FA" w14:textId="77777777" w:rsidR="0025246D" w:rsidRDefault="0025246D">
            <w:pPr>
              <w:spacing w:after="0" w:line="240" w:lineRule="exac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3826454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10年</w:t>
            </w:r>
          </w:p>
        </w:tc>
        <w:tc>
          <w:tcPr>
            <w:tcW w:w="876" w:type="dxa"/>
            <w:tcBorders>
              <w:top w:val="single" w:sz="2" w:space="0" w:color="auto"/>
              <w:left w:val="single" w:sz="2" w:space="0" w:color="auto"/>
              <w:bottom w:val="single" w:sz="2" w:space="0" w:color="auto"/>
              <w:right w:val="single" w:sz="2" w:space="0" w:color="auto"/>
            </w:tcBorders>
            <w:vAlign w:val="center"/>
          </w:tcPr>
          <w:p w14:paraId="2F3D104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14:paraId="54A58EC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489D349B"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0306938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福建绿洲</w:t>
            </w:r>
          </w:p>
        </w:tc>
        <w:tc>
          <w:tcPr>
            <w:tcW w:w="877" w:type="dxa"/>
            <w:tcBorders>
              <w:top w:val="single" w:sz="2" w:space="0" w:color="auto"/>
              <w:left w:val="single" w:sz="2" w:space="0" w:color="auto"/>
              <w:bottom w:val="single" w:sz="2" w:space="0" w:color="auto"/>
              <w:right w:val="single" w:sz="2" w:space="0" w:color="auto"/>
            </w:tcBorders>
            <w:vAlign w:val="center"/>
          </w:tcPr>
          <w:p w14:paraId="2E575B7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2023年03月28日</w:t>
            </w:r>
          </w:p>
        </w:tc>
        <w:tc>
          <w:tcPr>
            <w:tcW w:w="876" w:type="dxa"/>
            <w:tcBorders>
              <w:top w:val="single" w:sz="2" w:space="0" w:color="auto"/>
              <w:left w:val="single" w:sz="2" w:space="0" w:color="auto"/>
              <w:bottom w:val="single" w:sz="2" w:space="0" w:color="auto"/>
              <w:right w:val="single" w:sz="2" w:space="0" w:color="auto"/>
            </w:tcBorders>
            <w:vAlign w:val="center"/>
          </w:tcPr>
          <w:p w14:paraId="685CDC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20,000</w:t>
            </w:r>
          </w:p>
        </w:tc>
        <w:tc>
          <w:tcPr>
            <w:tcW w:w="877" w:type="dxa"/>
            <w:tcBorders>
              <w:top w:val="single" w:sz="2" w:space="0" w:color="auto"/>
              <w:left w:val="single" w:sz="2" w:space="0" w:color="auto"/>
              <w:bottom w:val="single" w:sz="2" w:space="0" w:color="auto"/>
              <w:right w:val="single" w:sz="2" w:space="0" w:color="auto"/>
            </w:tcBorders>
            <w:vAlign w:val="center"/>
          </w:tcPr>
          <w:p w14:paraId="4D920C0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2023年03月21日</w:t>
            </w:r>
          </w:p>
        </w:tc>
        <w:tc>
          <w:tcPr>
            <w:tcW w:w="876" w:type="dxa"/>
            <w:tcBorders>
              <w:top w:val="single" w:sz="2" w:space="0" w:color="auto"/>
              <w:left w:val="single" w:sz="2" w:space="0" w:color="auto"/>
              <w:bottom w:val="single" w:sz="2" w:space="0" w:color="auto"/>
              <w:right w:val="single" w:sz="2" w:space="0" w:color="auto"/>
            </w:tcBorders>
            <w:vAlign w:val="center"/>
          </w:tcPr>
          <w:p w14:paraId="76E58C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3,000</w:t>
            </w:r>
          </w:p>
        </w:tc>
        <w:tc>
          <w:tcPr>
            <w:tcW w:w="877" w:type="dxa"/>
            <w:gridSpan w:val="2"/>
            <w:tcBorders>
              <w:top w:val="single" w:sz="2" w:space="0" w:color="auto"/>
              <w:left w:val="single" w:sz="2" w:space="0" w:color="auto"/>
              <w:bottom w:val="single" w:sz="2" w:space="0" w:color="auto"/>
              <w:right w:val="single" w:sz="2" w:space="0" w:color="auto"/>
            </w:tcBorders>
            <w:vAlign w:val="center"/>
          </w:tcPr>
          <w:p w14:paraId="5F46C1B9" w14:textId="77777777" w:rsidR="0025246D" w:rsidRDefault="0025246D">
            <w:pPr>
              <w:spacing w:after="0" w:line="240" w:lineRule="exac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3882AC73" w14:textId="77777777" w:rsidR="0025246D" w:rsidRDefault="0025246D">
            <w:pPr>
              <w:spacing w:after="0" w:line="240" w:lineRule="exac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081E943E" w14:textId="77777777" w:rsidR="0025246D" w:rsidRDefault="0025246D">
            <w:pPr>
              <w:spacing w:after="0" w:line="240" w:lineRule="exac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1829C78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3年</w:t>
            </w:r>
          </w:p>
        </w:tc>
        <w:tc>
          <w:tcPr>
            <w:tcW w:w="876" w:type="dxa"/>
            <w:tcBorders>
              <w:top w:val="single" w:sz="2" w:space="0" w:color="auto"/>
              <w:left w:val="single" w:sz="2" w:space="0" w:color="auto"/>
              <w:bottom w:val="single" w:sz="2" w:space="0" w:color="auto"/>
              <w:right w:val="single" w:sz="2" w:space="0" w:color="auto"/>
            </w:tcBorders>
            <w:vAlign w:val="center"/>
          </w:tcPr>
          <w:p w14:paraId="15D9021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14:paraId="41327AC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399ABE66"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51F7F20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福建绿洲</w:t>
            </w:r>
          </w:p>
        </w:tc>
        <w:tc>
          <w:tcPr>
            <w:tcW w:w="877" w:type="dxa"/>
            <w:tcBorders>
              <w:top w:val="single" w:sz="2" w:space="0" w:color="auto"/>
              <w:left w:val="single" w:sz="2" w:space="0" w:color="auto"/>
              <w:bottom w:val="single" w:sz="2" w:space="0" w:color="auto"/>
              <w:right w:val="single" w:sz="2" w:space="0" w:color="auto"/>
            </w:tcBorders>
            <w:vAlign w:val="center"/>
          </w:tcPr>
          <w:p w14:paraId="300BE61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2023年03月28日</w:t>
            </w:r>
          </w:p>
        </w:tc>
        <w:tc>
          <w:tcPr>
            <w:tcW w:w="876" w:type="dxa"/>
            <w:tcBorders>
              <w:top w:val="single" w:sz="2" w:space="0" w:color="auto"/>
              <w:left w:val="single" w:sz="2" w:space="0" w:color="auto"/>
              <w:bottom w:val="single" w:sz="2" w:space="0" w:color="auto"/>
              <w:right w:val="single" w:sz="2" w:space="0" w:color="auto"/>
            </w:tcBorders>
            <w:vAlign w:val="center"/>
          </w:tcPr>
          <w:p w14:paraId="538685A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20,000</w:t>
            </w:r>
          </w:p>
        </w:tc>
        <w:tc>
          <w:tcPr>
            <w:tcW w:w="877" w:type="dxa"/>
            <w:tcBorders>
              <w:top w:val="single" w:sz="2" w:space="0" w:color="auto"/>
              <w:left w:val="single" w:sz="2" w:space="0" w:color="auto"/>
              <w:bottom w:val="single" w:sz="2" w:space="0" w:color="auto"/>
              <w:right w:val="single" w:sz="2" w:space="0" w:color="auto"/>
            </w:tcBorders>
            <w:vAlign w:val="center"/>
          </w:tcPr>
          <w:p w14:paraId="6AC313B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2023年03月23日</w:t>
            </w:r>
          </w:p>
        </w:tc>
        <w:tc>
          <w:tcPr>
            <w:tcW w:w="876" w:type="dxa"/>
            <w:tcBorders>
              <w:top w:val="single" w:sz="2" w:space="0" w:color="auto"/>
              <w:left w:val="single" w:sz="2" w:space="0" w:color="auto"/>
              <w:bottom w:val="single" w:sz="2" w:space="0" w:color="auto"/>
              <w:right w:val="single" w:sz="2" w:space="0" w:color="auto"/>
            </w:tcBorders>
            <w:vAlign w:val="center"/>
          </w:tcPr>
          <w:p w14:paraId="58D8337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w:t>
            </w:r>
          </w:p>
        </w:tc>
        <w:tc>
          <w:tcPr>
            <w:tcW w:w="877" w:type="dxa"/>
            <w:gridSpan w:val="2"/>
            <w:tcBorders>
              <w:top w:val="single" w:sz="2" w:space="0" w:color="auto"/>
              <w:left w:val="single" w:sz="2" w:space="0" w:color="auto"/>
              <w:bottom w:val="single" w:sz="2" w:space="0" w:color="auto"/>
              <w:right w:val="single" w:sz="2" w:space="0" w:color="auto"/>
            </w:tcBorders>
            <w:vAlign w:val="center"/>
          </w:tcPr>
          <w:p w14:paraId="793B29DA" w14:textId="77777777" w:rsidR="0025246D" w:rsidRDefault="0025246D">
            <w:pPr>
              <w:spacing w:after="0" w:line="240" w:lineRule="exac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6DC1974A" w14:textId="77777777" w:rsidR="0025246D" w:rsidRDefault="0025246D">
            <w:pPr>
              <w:spacing w:after="0" w:line="240" w:lineRule="exac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36D5DEE8" w14:textId="77777777" w:rsidR="0025246D" w:rsidRDefault="0025246D">
            <w:pPr>
              <w:spacing w:after="0" w:line="240" w:lineRule="exac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45D528D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3年</w:t>
            </w:r>
          </w:p>
        </w:tc>
        <w:tc>
          <w:tcPr>
            <w:tcW w:w="876" w:type="dxa"/>
            <w:tcBorders>
              <w:top w:val="single" w:sz="2" w:space="0" w:color="auto"/>
              <w:left w:val="single" w:sz="2" w:space="0" w:color="auto"/>
              <w:bottom w:val="single" w:sz="2" w:space="0" w:color="auto"/>
              <w:right w:val="single" w:sz="2" w:space="0" w:color="auto"/>
            </w:tcBorders>
            <w:vAlign w:val="center"/>
          </w:tcPr>
          <w:p w14:paraId="1D8CDA0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14:paraId="3F945C0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180CD1BA" w14:textId="77777777" w:rsidTr="00F02036">
        <w:trPr>
          <w:trHeight w:val="240"/>
        </w:trPr>
        <w:tc>
          <w:tcPr>
            <w:tcW w:w="175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00872AB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报告期内审批对子</w:t>
            </w:r>
            <w:r>
              <w:rPr>
                <w:rFonts w:ascii="宋体" w:eastAsia="宋体" w:hAnsi="宋体" w:cs="宋体"/>
                <w:sz w:val="18"/>
                <w:szCs w:val="18"/>
              </w:rPr>
              <w:lastRenderedPageBreak/>
              <w:t>公司担保额度合计（C1）</w:t>
            </w:r>
          </w:p>
        </w:tc>
        <w:tc>
          <w:tcPr>
            <w:tcW w:w="1753" w:type="dxa"/>
            <w:gridSpan w:val="2"/>
            <w:tcBorders>
              <w:top w:val="single" w:sz="2" w:space="0" w:color="auto"/>
              <w:left w:val="single" w:sz="2" w:space="0" w:color="auto"/>
              <w:bottom w:val="single" w:sz="2" w:space="0" w:color="auto"/>
              <w:right w:val="single" w:sz="2" w:space="0" w:color="auto"/>
            </w:tcBorders>
            <w:vAlign w:val="center"/>
          </w:tcPr>
          <w:p w14:paraId="5C7DA7C2" w14:textId="77777777" w:rsidR="0025246D" w:rsidRDefault="0025246D">
            <w:pPr>
              <w:spacing w:after="0" w:line="240" w:lineRule="exact"/>
              <w:jc w:val="right"/>
              <w:rPr>
                <w:rFonts w:ascii="宋体" w:eastAsia="宋体" w:hAnsi="宋体" w:cs="宋体" w:hint="eastAsia"/>
                <w:sz w:val="18"/>
                <w:szCs w:val="18"/>
              </w:rPr>
            </w:pPr>
          </w:p>
        </w:tc>
        <w:tc>
          <w:tcPr>
            <w:tcW w:w="175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5B99A70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报告期内对子公司</w:t>
            </w:r>
            <w:r>
              <w:rPr>
                <w:rFonts w:ascii="宋体" w:eastAsia="宋体" w:hAnsi="宋体" w:cs="宋体"/>
                <w:sz w:val="18"/>
                <w:szCs w:val="18"/>
              </w:rPr>
              <w:lastRenderedPageBreak/>
              <w:t>担保实际发生额合计（C2）</w:t>
            </w:r>
          </w:p>
        </w:tc>
        <w:tc>
          <w:tcPr>
            <w:tcW w:w="4381" w:type="dxa"/>
            <w:gridSpan w:val="5"/>
            <w:tcBorders>
              <w:top w:val="single" w:sz="2" w:space="0" w:color="auto"/>
              <w:left w:val="single" w:sz="2" w:space="0" w:color="auto"/>
              <w:bottom w:val="single" w:sz="2" w:space="0" w:color="auto"/>
              <w:right w:val="single" w:sz="2" w:space="0" w:color="auto"/>
            </w:tcBorders>
            <w:vAlign w:val="center"/>
          </w:tcPr>
          <w:p w14:paraId="30AA80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lastRenderedPageBreak/>
              <w:t>20,000</w:t>
            </w:r>
          </w:p>
        </w:tc>
      </w:tr>
      <w:tr w:rsidR="0025246D" w14:paraId="06FE478A" w14:textId="77777777" w:rsidTr="00F02036">
        <w:trPr>
          <w:trHeight w:val="240"/>
        </w:trPr>
        <w:tc>
          <w:tcPr>
            <w:tcW w:w="175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ED68C0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w:t>
            </w:r>
            <w:proofErr w:type="gramStart"/>
            <w:r>
              <w:rPr>
                <w:rFonts w:ascii="宋体" w:eastAsia="宋体" w:hAnsi="宋体" w:cs="宋体"/>
                <w:sz w:val="18"/>
                <w:szCs w:val="18"/>
              </w:rPr>
              <w:t>期末已</w:t>
            </w:r>
            <w:proofErr w:type="gramEnd"/>
            <w:r>
              <w:rPr>
                <w:rFonts w:ascii="宋体" w:eastAsia="宋体" w:hAnsi="宋体" w:cs="宋体"/>
                <w:sz w:val="18"/>
                <w:szCs w:val="18"/>
              </w:rPr>
              <w:t>审批的对子公司担保额度合计（C3）</w:t>
            </w:r>
          </w:p>
        </w:tc>
        <w:tc>
          <w:tcPr>
            <w:tcW w:w="1753" w:type="dxa"/>
            <w:gridSpan w:val="2"/>
            <w:tcBorders>
              <w:top w:val="single" w:sz="2" w:space="0" w:color="auto"/>
              <w:left w:val="single" w:sz="2" w:space="0" w:color="auto"/>
              <w:bottom w:val="single" w:sz="2" w:space="0" w:color="auto"/>
              <w:right w:val="single" w:sz="2" w:space="0" w:color="auto"/>
            </w:tcBorders>
            <w:vAlign w:val="center"/>
          </w:tcPr>
          <w:p w14:paraId="47C709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20,000</w:t>
            </w:r>
          </w:p>
        </w:tc>
        <w:tc>
          <w:tcPr>
            <w:tcW w:w="175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39BE20C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w:t>
            </w:r>
            <w:proofErr w:type="gramStart"/>
            <w:r>
              <w:rPr>
                <w:rFonts w:ascii="宋体" w:eastAsia="宋体" w:hAnsi="宋体" w:cs="宋体"/>
                <w:sz w:val="18"/>
                <w:szCs w:val="18"/>
              </w:rPr>
              <w:t>期末对</w:t>
            </w:r>
            <w:proofErr w:type="gramEnd"/>
            <w:r>
              <w:rPr>
                <w:rFonts w:ascii="宋体" w:eastAsia="宋体" w:hAnsi="宋体" w:cs="宋体"/>
                <w:sz w:val="18"/>
                <w:szCs w:val="18"/>
              </w:rPr>
              <w:t>子公司实际担保余额合计（C4）</w:t>
            </w:r>
          </w:p>
        </w:tc>
        <w:tc>
          <w:tcPr>
            <w:tcW w:w="4381" w:type="dxa"/>
            <w:gridSpan w:val="5"/>
            <w:tcBorders>
              <w:top w:val="single" w:sz="2" w:space="0" w:color="auto"/>
              <w:left w:val="single" w:sz="2" w:space="0" w:color="auto"/>
              <w:bottom w:val="single" w:sz="2" w:space="0" w:color="auto"/>
              <w:right w:val="single" w:sz="2" w:space="0" w:color="auto"/>
            </w:tcBorders>
            <w:vAlign w:val="center"/>
          </w:tcPr>
          <w:p w14:paraId="4DFD3C4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13,000</w:t>
            </w:r>
          </w:p>
        </w:tc>
      </w:tr>
      <w:tr w:rsidR="0025246D" w14:paraId="1A036222" w14:textId="77777777" w:rsidTr="00F02036">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14:paraId="640B212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公司担保总额（即前三大项的合计）</w:t>
            </w:r>
          </w:p>
        </w:tc>
      </w:tr>
      <w:tr w:rsidR="0025246D" w14:paraId="72CE4BD8" w14:textId="77777777" w:rsidTr="00F02036">
        <w:trPr>
          <w:trHeight w:val="240"/>
        </w:trPr>
        <w:tc>
          <w:tcPr>
            <w:tcW w:w="175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0ED8761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报告期内审批担保额度合计（A1+B1+C1）</w:t>
            </w:r>
          </w:p>
        </w:tc>
        <w:tc>
          <w:tcPr>
            <w:tcW w:w="1753" w:type="dxa"/>
            <w:gridSpan w:val="2"/>
            <w:tcBorders>
              <w:top w:val="single" w:sz="2" w:space="0" w:color="auto"/>
              <w:left w:val="single" w:sz="2" w:space="0" w:color="auto"/>
              <w:bottom w:val="single" w:sz="2" w:space="0" w:color="auto"/>
              <w:right w:val="single" w:sz="2" w:space="0" w:color="auto"/>
            </w:tcBorders>
            <w:vAlign w:val="center"/>
          </w:tcPr>
          <w:p w14:paraId="21370BA0" w14:textId="77777777" w:rsidR="0025246D" w:rsidRDefault="0025246D">
            <w:pPr>
              <w:spacing w:after="0" w:line="240" w:lineRule="exact"/>
              <w:jc w:val="right"/>
              <w:rPr>
                <w:rFonts w:ascii="宋体" w:eastAsia="宋体" w:hAnsi="宋体" w:cs="宋体" w:hint="eastAsia"/>
                <w:sz w:val="18"/>
                <w:szCs w:val="18"/>
              </w:rPr>
            </w:pPr>
          </w:p>
        </w:tc>
        <w:tc>
          <w:tcPr>
            <w:tcW w:w="175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57C5C69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报告期内担保实际发生额合计（A2+B2+C2）</w:t>
            </w:r>
          </w:p>
        </w:tc>
        <w:tc>
          <w:tcPr>
            <w:tcW w:w="4381" w:type="dxa"/>
            <w:gridSpan w:val="5"/>
            <w:tcBorders>
              <w:top w:val="single" w:sz="2" w:space="0" w:color="auto"/>
              <w:left w:val="single" w:sz="2" w:space="0" w:color="auto"/>
              <w:bottom w:val="single" w:sz="2" w:space="0" w:color="auto"/>
              <w:right w:val="single" w:sz="2" w:space="0" w:color="auto"/>
            </w:tcBorders>
            <w:vAlign w:val="center"/>
          </w:tcPr>
          <w:p w14:paraId="5960D4B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94,787.2</w:t>
            </w:r>
          </w:p>
        </w:tc>
      </w:tr>
      <w:tr w:rsidR="0025246D" w14:paraId="343CFA73" w14:textId="77777777" w:rsidTr="00F02036">
        <w:trPr>
          <w:trHeight w:val="240"/>
        </w:trPr>
        <w:tc>
          <w:tcPr>
            <w:tcW w:w="175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6F40A0F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w:t>
            </w:r>
            <w:proofErr w:type="gramStart"/>
            <w:r>
              <w:rPr>
                <w:rFonts w:ascii="宋体" w:eastAsia="宋体" w:hAnsi="宋体" w:cs="宋体"/>
                <w:sz w:val="18"/>
                <w:szCs w:val="18"/>
              </w:rPr>
              <w:t>期末已</w:t>
            </w:r>
            <w:proofErr w:type="gramEnd"/>
            <w:r>
              <w:rPr>
                <w:rFonts w:ascii="宋体" w:eastAsia="宋体" w:hAnsi="宋体" w:cs="宋体"/>
                <w:sz w:val="18"/>
                <w:szCs w:val="18"/>
              </w:rPr>
              <w:t>审批的担保额度合计（A3+B3+C3）</w:t>
            </w:r>
          </w:p>
        </w:tc>
        <w:tc>
          <w:tcPr>
            <w:tcW w:w="1753" w:type="dxa"/>
            <w:gridSpan w:val="2"/>
            <w:tcBorders>
              <w:top w:val="single" w:sz="2" w:space="0" w:color="auto"/>
              <w:left w:val="single" w:sz="2" w:space="0" w:color="auto"/>
              <w:bottom w:val="single" w:sz="2" w:space="0" w:color="auto"/>
              <w:right w:val="single" w:sz="2" w:space="0" w:color="auto"/>
            </w:tcBorders>
            <w:vAlign w:val="center"/>
          </w:tcPr>
          <w:p w14:paraId="1D6C1B8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101,557.5</w:t>
            </w:r>
          </w:p>
        </w:tc>
        <w:tc>
          <w:tcPr>
            <w:tcW w:w="175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5769680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报告期末实际担保余额合计（A4+B4+C4）</w:t>
            </w:r>
          </w:p>
        </w:tc>
        <w:tc>
          <w:tcPr>
            <w:tcW w:w="4381" w:type="dxa"/>
            <w:gridSpan w:val="5"/>
            <w:tcBorders>
              <w:top w:val="single" w:sz="2" w:space="0" w:color="auto"/>
              <w:left w:val="single" w:sz="2" w:space="0" w:color="auto"/>
              <w:bottom w:val="single" w:sz="2" w:space="0" w:color="auto"/>
              <w:right w:val="single" w:sz="2" w:space="0" w:color="auto"/>
            </w:tcBorders>
            <w:vAlign w:val="center"/>
          </w:tcPr>
          <w:p w14:paraId="01C9C2A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50,854.01</w:t>
            </w:r>
          </w:p>
        </w:tc>
      </w:tr>
      <w:tr w:rsidR="0025246D" w14:paraId="7A84647D" w14:textId="77777777" w:rsidTr="00F02036">
        <w:trPr>
          <w:trHeight w:val="240"/>
        </w:trPr>
        <w:tc>
          <w:tcPr>
            <w:tcW w:w="3505"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2260E4B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全部担保余额（即A4+B4+C4）占公司净资产的比例</w:t>
            </w:r>
          </w:p>
        </w:tc>
        <w:tc>
          <w:tcPr>
            <w:tcW w:w="6134" w:type="dxa"/>
            <w:gridSpan w:val="8"/>
            <w:tcBorders>
              <w:top w:val="single" w:sz="2" w:space="0" w:color="auto"/>
              <w:left w:val="single" w:sz="2" w:space="0" w:color="auto"/>
              <w:bottom w:val="single" w:sz="2" w:space="0" w:color="auto"/>
              <w:right w:val="single" w:sz="2" w:space="0" w:color="auto"/>
            </w:tcBorders>
            <w:vAlign w:val="center"/>
          </w:tcPr>
          <w:p w14:paraId="7A32661D" w14:textId="45298863"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w:t>
            </w:r>
            <w:r w:rsidR="00484A53">
              <w:rPr>
                <w:rFonts w:ascii="宋体" w:eastAsia="宋体" w:hAnsi="宋体" w:cs="宋体" w:hint="eastAsia"/>
                <w:sz w:val="18"/>
                <w:szCs w:val="18"/>
              </w:rPr>
              <w:t>4</w:t>
            </w:r>
            <w:r w:rsidR="008F26ED">
              <w:rPr>
                <w:rFonts w:ascii="宋体" w:eastAsia="宋体" w:hAnsi="宋体" w:cs="宋体" w:hint="eastAsia"/>
                <w:sz w:val="18"/>
                <w:szCs w:val="18"/>
              </w:rPr>
              <w:t>0</w:t>
            </w:r>
            <w:r>
              <w:rPr>
                <w:rFonts w:ascii="宋体" w:eastAsia="宋体" w:hAnsi="宋体" w:cs="宋体"/>
                <w:sz w:val="18"/>
                <w:szCs w:val="18"/>
              </w:rPr>
              <w:t>%</w:t>
            </w:r>
          </w:p>
        </w:tc>
      </w:tr>
      <w:tr w:rsidR="00582611" w14:paraId="6E85CB79" w14:textId="77777777" w:rsidTr="00F02036">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14:paraId="060E52A9" w14:textId="77777777" w:rsidR="00582611" w:rsidRDefault="00582611" w:rsidP="004C2749">
            <w:pPr>
              <w:spacing w:before="40" w:after="40" w:line="240" w:lineRule="exact"/>
              <w:rPr>
                <w:rFonts w:ascii="宋体" w:eastAsia="宋体" w:hAnsi="宋体" w:cs="宋体" w:hint="eastAsia"/>
                <w:sz w:val="18"/>
                <w:szCs w:val="18"/>
              </w:rPr>
            </w:pPr>
            <w:r>
              <w:rPr>
                <w:rFonts w:ascii="宋体" w:eastAsia="宋体" w:hAnsi="宋体" w:cs="宋体"/>
                <w:sz w:val="18"/>
                <w:szCs w:val="18"/>
              </w:rPr>
              <w:t>其中：</w:t>
            </w:r>
          </w:p>
        </w:tc>
      </w:tr>
      <w:tr w:rsidR="00582611" w14:paraId="3854B919" w14:textId="77777777" w:rsidTr="00F02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57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14:paraId="1DDBD5FF" w14:textId="77777777" w:rsidR="00582611" w:rsidRDefault="00582611" w:rsidP="004C2749">
            <w:pPr>
              <w:widowControl/>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为股东、实际控制人及其关联方提供担保的余额（D）</w:t>
            </w:r>
          </w:p>
        </w:tc>
        <w:tc>
          <w:tcPr>
            <w:tcW w:w="5063" w:type="dxa"/>
            <w:gridSpan w:val="6"/>
            <w:tcBorders>
              <w:top w:val="single" w:sz="4" w:space="0" w:color="auto"/>
              <w:left w:val="single" w:sz="4" w:space="0" w:color="auto"/>
              <w:bottom w:val="single" w:sz="4" w:space="0" w:color="auto"/>
              <w:right w:val="single" w:sz="4" w:space="0" w:color="auto"/>
            </w:tcBorders>
            <w:vAlign w:val="center"/>
          </w:tcPr>
          <w:p w14:paraId="15AD66FD" w14:textId="77777777" w:rsidR="00582611" w:rsidRPr="00E338A8" w:rsidRDefault="00582611" w:rsidP="00E338A8">
            <w:pPr>
              <w:spacing w:after="0" w:line="240" w:lineRule="exact"/>
              <w:jc w:val="right"/>
              <w:rPr>
                <w:rFonts w:ascii="宋体" w:eastAsia="宋体" w:hAnsi="宋体" w:cs="宋体" w:hint="eastAsia"/>
                <w:sz w:val="18"/>
                <w:szCs w:val="18"/>
              </w:rPr>
            </w:pPr>
          </w:p>
        </w:tc>
      </w:tr>
      <w:tr w:rsidR="00582611" w14:paraId="57E041A4" w14:textId="77777777" w:rsidTr="00F02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57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14:paraId="254DCEF9" w14:textId="77777777" w:rsidR="00582611" w:rsidRDefault="00582611" w:rsidP="004C2749">
            <w:pPr>
              <w:widowControl/>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直接或间接为资产负债率超过70%的被担保对象提供的债务担保余额（E）</w:t>
            </w:r>
          </w:p>
        </w:tc>
        <w:tc>
          <w:tcPr>
            <w:tcW w:w="5063" w:type="dxa"/>
            <w:gridSpan w:val="6"/>
            <w:tcBorders>
              <w:top w:val="single" w:sz="4" w:space="0" w:color="auto"/>
              <w:left w:val="single" w:sz="4" w:space="0" w:color="auto"/>
              <w:bottom w:val="single" w:sz="4" w:space="0" w:color="auto"/>
              <w:right w:val="single" w:sz="4" w:space="0" w:color="auto"/>
            </w:tcBorders>
            <w:vAlign w:val="center"/>
          </w:tcPr>
          <w:p w14:paraId="3509E699" w14:textId="77777777" w:rsidR="00582611" w:rsidRPr="00E338A8" w:rsidRDefault="00582611" w:rsidP="00E338A8">
            <w:pPr>
              <w:spacing w:after="0" w:line="240" w:lineRule="exact"/>
              <w:jc w:val="right"/>
              <w:rPr>
                <w:rFonts w:ascii="宋体" w:eastAsia="宋体" w:hAnsi="宋体" w:cs="宋体" w:hint="eastAsia"/>
                <w:sz w:val="18"/>
                <w:szCs w:val="18"/>
              </w:rPr>
            </w:pPr>
            <w:r w:rsidRPr="00E338A8">
              <w:rPr>
                <w:rFonts w:ascii="宋体" w:eastAsia="宋体" w:hAnsi="宋体" w:cs="宋体" w:hint="eastAsia"/>
                <w:sz w:val="18"/>
                <w:szCs w:val="18"/>
              </w:rPr>
              <w:t>29,673.04</w:t>
            </w:r>
          </w:p>
        </w:tc>
      </w:tr>
      <w:tr w:rsidR="00582611" w14:paraId="619C912D" w14:textId="77777777" w:rsidTr="00F02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57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14:paraId="5143040C" w14:textId="77777777" w:rsidR="00582611" w:rsidRDefault="00582611" w:rsidP="004C2749">
            <w:pPr>
              <w:widowControl/>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担保总额超过净资产50%部分的金额（F）</w:t>
            </w:r>
          </w:p>
        </w:tc>
        <w:tc>
          <w:tcPr>
            <w:tcW w:w="5063" w:type="dxa"/>
            <w:gridSpan w:val="6"/>
            <w:tcBorders>
              <w:top w:val="single" w:sz="4" w:space="0" w:color="auto"/>
              <w:left w:val="single" w:sz="4" w:space="0" w:color="auto"/>
              <w:bottom w:val="single" w:sz="4" w:space="0" w:color="auto"/>
              <w:right w:val="single" w:sz="4" w:space="0" w:color="auto"/>
            </w:tcBorders>
            <w:vAlign w:val="center"/>
          </w:tcPr>
          <w:p w14:paraId="12FF278A" w14:textId="77777777" w:rsidR="00582611" w:rsidRPr="00E338A8" w:rsidRDefault="00582611" w:rsidP="00E338A8">
            <w:pPr>
              <w:spacing w:after="0" w:line="240" w:lineRule="exact"/>
              <w:jc w:val="right"/>
              <w:rPr>
                <w:rFonts w:ascii="宋体" w:eastAsia="宋体" w:hAnsi="宋体" w:cs="宋体" w:hint="eastAsia"/>
                <w:sz w:val="18"/>
                <w:szCs w:val="18"/>
              </w:rPr>
            </w:pPr>
          </w:p>
        </w:tc>
      </w:tr>
      <w:tr w:rsidR="00582611" w14:paraId="09D8F705" w14:textId="77777777" w:rsidTr="00F02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457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14:paraId="4E7A6674" w14:textId="77777777" w:rsidR="00582611" w:rsidRDefault="00582611" w:rsidP="004C2749">
            <w:pPr>
              <w:widowControl/>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上述三项担保金额合计（D+E+F）</w:t>
            </w:r>
          </w:p>
        </w:tc>
        <w:tc>
          <w:tcPr>
            <w:tcW w:w="5063" w:type="dxa"/>
            <w:gridSpan w:val="6"/>
            <w:tcBorders>
              <w:top w:val="single" w:sz="4" w:space="0" w:color="auto"/>
              <w:left w:val="single" w:sz="4" w:space="0" w:color="auto"/>
              <w:bottom w:val="single" w:sz="4" w:space="0" w:color="auto"/>
              <w:right w:val="single" w:sz="4" w:space="0" w:color="auto"/>
            </w:tcBorders>
            <w:vAlign w:val="center"/>
          </w:tcPr>
          <w:p w14:paraId="48B95AB0" w14:textId="77777777" w:rsidR="00582611" w:rsidRPr="00E338A8" w:rsidRDefault="00582611" w:rsidP="00E338A8">
            <w:pPr>
              <w:spacing w:after="0" w:line="240" w:lineRule="exact"/>
              <w:jc w:val="right"/>
              <w:rPr>
                <w:rFonts w:ascii="宋体" w:eastAsia="宋体" w:hAnsi="宋体" w:cs="宋体" w:hint="eastAsia"/>
                <w:sz w:val="18"/>
                <w:szCs w:val="18"/>
              </w:rPr>
            </w:pPr>
            <w:r w:rsidRPr="00E338A8">
              <w:rPr>
                <w:rFonts w:ascii="宋体" w:eastAsia="宋体" w:hAnsi="宋体" w:cs="宋体" w:hint="eastAsia"/>
                <w:sz w:val="18"/>
                <w:szCs w:val="18"/>
              </w:rPr>
              <w:t xml:space="preserve"> 29,673.04 </w:t>
            </w:r>
          </w:p>
        </w:tc>
      </w:tr>
      <w:tr w:rsidR="00582611" w14:paraId="17594CE8" w14:textId="77777777" w:rsidTr="00F02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457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14:paraId="63892F90" w14:textId="77777777" w:rsidR="00582611" w:rsidRDefault="00582611" w:rsidP="004C2749">
            <w:pPr>
              <w:widowControl/>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对未到期担保合同，报告期内发生担保责任或有证据表明有可能承担连带清偿责任的情况说明（如有）</w:t>
            </w:r>
          </w:p>
        </w:tc>
        <w:tc>
          <w:tcPr>
            <w:tcW w:w="5063" w:type="dxa"/>
            <w:gridSpan w:val="6"/>
            <w:tcBorders>
              <w:top w:val="single" w:sz="4" w:space="0" w:color="auto"/>
              <w:left w:val="single" w:sz="4" w:space="0" w:color="auto"/>
              <w:bottom w:val="single" w:sz="4" w:space="0" w:color="auto"/>
              <w:right w:val="single" w:sz="4" w:space="0" w:color="auto"/>
            </w:tcBorders>
            <w:vAlign w:val="center"/>
          </w:tcPr>
          <w:p w14:paraId="20F2A2B9" w14:textId="77777777" w:rsidR="00582611" w:rsidRPr="00E338A8" w:rsidRDefault="00582611" w:rsidP="00E338A8">
            <w:pPr>
              <w:spacing w:after="0" w:line="240" w:lineRule="exact"/>
              <w:jc w:val="right"/>
              <w:rPr>
                <w:rFonts w:ascii="宋体" w:eastAsia="宋体" w:hAnsi="宋体" w:cs="宋体" w:hint="eastAsia"/>
                <w:sz w:val="18"/>
                <w:szCs w:val="18"/>
              </w:rPr>
            </w:pPr>
            <w:r w:rsidRPr="00E338A8">
              <w:rPr>
                <w:rFonts w:ascii="宋体" w:eastAsia="宋体" w:hAnsi="宋体" w:cs="宋体" w:hint="eastAsia"/>
                <w:sz w:val="18"/>
                <w:szCs w:val="18"/>
              </w:rPr>
              <w:t>报告期内为绵阳东江提供担保责任，代偿本金及利息4,328.8万元，累计代偿本金及利息6,234.82万元。</w:t>
            </w:r>
          </w:p>
        </w:tc>
      </w:tr>
      <w:tr w:rsidR="00582611" w14:paraId="121F55DA" w14:textId="77777777" w:rsidTr="00F020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457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14:paraId="57E80E83" w14:textId="77777777" w:rsidR="00582611" w:rsidRDefault="00582611" w:rsidP="004C2749">
            <w:pPr>
              <w:widowControl/>
              <w:textAlignment w:val="center"/>
              <w:rPr>
                <w:rFonts w:ascii="宋体" w:eastAsia="宋体" w:hAnsi="宋体" w:cs="宋体" w:hint="eastAsia"/>
                <w:color w:val="000000"/>
                <w:sz w:val="18"/>
                <w:szCs w:val="18"/>
              </w:rPr>
            </w:pPr>
            <w:r>
              <w:rPr>
                <w:rFonts w:ascii="宋体" w:eastAsia="宋体" w:hAnsi="宋体" w:cs="宋体" w:hint="eastAsia"/>
                <w:color w:val="000000"/>
                <w:kern w:val="0"/>
                <w:sz w:val="18"/>
                <w:szCs w:val="18"/>
                <w:lang w:bidi="ar"/>
              </w:rPr>
              <w:t>违反规定程序对外提供担保的说明（如有）</w:t>
            </w:r>
          </w:p>
        </w:tc>
        <w:tc>
          <w:tcPr>
            <w:tcW w:w="5063" w:type="dxa"/>
            <w:gridSpan w:val="6"/>
            <w:tcBorders>
              <w:top w:val="single" w:sz="4" w:space="0" w:color="auto"/>
              <w:left w:val="single" w:sz="4" w:space="0" w:color="auto"/>
              <w:bottom w:val="single" w:sz="4" w:space="0" w:color="auto"/>
              <w:right w:val="single" w:sz="4" w:space="0" w:color="auto"/>
            </w:tcBorders>
            <w:vAlign w:val="center"/>
          </w:tcPr>
          <w:p w14:paraId="7C819433" w14:textId="77777777" w:rsidR="00582611" w:rsidRPr="00E338A8" w:rsidRDefault="00582611" w:rsidP="00E338A8">
            <w:pPr>
              <w:spacing w:after="0" w:line="240" w:lineRule="exact"/>
              <w:jc w:val="right"/>
              <w:rPr>
                <w:rFonts w:ascii="宋体" w:eastAsia="宋体" w:hAnsi="宋体" w:cs="宋体" w:hint="eastAsia"/>
                <w:sz w:val="18"/>
                <w:szCs w:val="18"/>
              </w:rPr>
            </w:pPr>
          </w:p>
        </w:tc>
      </w:tr>
      <w:tr w:rsidR="0025246D" w14:paraId="3368377F" w14:textId="77777777" w:rsidTr="00F02036">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14:paraId="440FF64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其中：</w:t>
            </w:r>
          </w:p>
        </w:tc>
      </w:tr>
    </w:tbl>
    <w:p w14:paraId="4025C8F8" w14:textId="3D7AF34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采用复合方式担保的具体情况说明</w:t>
      </w:r>
    </w:p>
    <w:p w14:paraId="1B0F6FAE" w14:textId="77777777" w:rsidR="00582611" w:rsidRDefault="00582611" w:rsidP="00582611">
      <w:pPr>
        <w:pStyle w:val="a8"/>
        <w:spacing w:beforeAutospacing="0" w:afterAutospacing="0" w:line="240" w:lineRule="atLeast"/>
        <w:jc w:val="both"/>
        <w:rPr>
          <w:rFonts w:ascii="等线" w:eastAsia="等线" w:hAnsi="等线" w:hint="eastAsia"/>
          <w:sz w:val="21"/>
          <w:szCs w:val="21"/>
        </w:rPr>
      </w:pPr>
      <w:r>
        <w:rPr>
          <w:rFonts w:hint="eastAsia"/>
          <w:sz w:val="18"/>
          <w:szCs w:val="18"/>
        </w:rPr>
        <w:t>（1）兴业东江6,502.5万元，质押兴业东江特许经营</w:t>
      </w:r>
      <w:proofErr w:type="gramStart"/>
      <w:r>
        <w:rPr>
          <w:rFonts w:hint="eastAsia"/>
          <w:sz w:val="18"/>
          <w:szCs w:val="18"/>
        </w:rPr>
        <w:t>权收益</w:t>
      </w:r>
      <w:proofErr w:type="gramEnd"/>
      <w:r>
        <w:rPr>
          <w:rFonts w:hint="eastAsia"/>
          <w:sz w:val="18"/>
          <w:szCs w:val="18"/>
        </w:rPr>
        <w:t>权，并由公司按持股比例提供担保；</w:t>
      </w:r>
    </w:p>
    <w:p w14:paraId="3A3C2A19" w14:textId="77777777" w:rsidR="00582611" w:rsidRDefault="00582611" w:rsidP="00582611">
      <w:pPr>
        <w:pStyle w:val="a8"/>
        <w:spacing w:beforeAutospacing="0" w:afterAutospacing="0" w:line="240" w:lineRule="atLeast"/>
        <w:jc w:val="both"/>
        <w:rPr>
          <w:rFonts w:hint="eastAsia"/>
          <w:sz w:val="18"/>
          <w:szCs w:val="18"/>
        </w:rPr>
      </w:pPr>
      <w:r>
        <w:rPr>
          <w:rFonts w:hint="eastAsia"/>
          <w:sz w:val="18"/>
          <w:szCs w:val="18"/>
        </w:rPr>
        <w:t>（2）</w:t>
      </w:r>
      <w:proofErr w:type="gramStart"/>
      <w:r>
        <w:rPr>
          <w:rFonts w:hint="eastAsia"/>
          <w:sz w:val="18"/>
          <w:szCs w:val="18"/>
        </w:rPr>
        <w:t>东莞丰业</w:t>
      </w:r>
      <w:proofErr w:type="gramEnd"/>
      <w:r>
        <w:rPr>
          <w:rFonts w:hint="eastAsia"/>
          <w:sz w:val="18"/>
          <w:szCs w:val="18"/>
        </w:rPr>
        <w:t>4,400万元，质押东莞</w:t>
      </w:r>
      <w:proofErr w:type="gramStart"/>
      <w:r>
        <w:rPr>
          <w:rFonts w:hint="eastAsia"/>
          <w:sz w:val="18"/>
          <w:szCs w:val="18"/>
        </w:rPr>
        <w:t>丰业股东</w:t>
      </w:r>
      <w:proofErr w:type="gramEnd"/>
      <w:r>
        <w:rPr>
          <w:rFonts w:hint="eastAsia"/>
          <w:sz w:val="18"/>
          <w:szCs w:val="18"/>
        </w:rPr>
        <w:t>股权，并由公司按持股比例提供担保；</w:t>
      </w:r>
    </w:p>
    <w:p w14:paraId="3127CA4A" w14:textId="77777777" w:rsidR="00582611" w:rsidRDefault="00582611" w:rsidP="00582611">
      <w:pPr>
        <w:pStyle w:val="a8"/>
        <w:spacing w:beforeAutospacing="0" w:afterAutospacing="0" w:line="240" w:lineRule="atLeast"/>
        <w:jc w:val="both"/>
        <w:rPr>
          <w:rFonts w:hint="eastAsia"/>
          <w:sz w:val="18"/>
          <w:szCs w:val="18"/>
        </w:rPr>
      </w:pPr>
      <w:r>
        <w:rPr>
          <w:rFonts w:hint="eastAsia"/>
          <w:sz w:val="18"/>
          <w:szCs w:val="18"/>
        </w:rPr>
        <w:t>（3）佛山富龙20,655万元，抵押其自身房产和机器设备，质押应收账款，并由公司按持股比例提供担保；</w:t>
      </w:r>
    </w:p>
    <w:p w14:paraId="5E883E1D" w14:textId="77777777" w:rsidR="00582611" w:rsidRDefault="00582611" w:rsidP="00582611">
      <w:pPr>
        <w:pStyle w:val="a8"/>
        <w:spacing w:beforeAutospacing="0" w:afterAutospacing="0" w:line="240" w:lineRule="atLeast"/>
        <w:jc w:val="both"/>
        <w:rPr>
          <w:rFonts w:hint="eastAsia"/>
          <w:sz w:val="18"/>
          <w:szCs w:val="18"/>
        </w:rPr>
      </w:pPr>
      <w:r>
        <w:rPr>
          <w:rFonts w:hint="eastAsia"/>
          <w:sz w:val="18"/>
          <w:szCs w:val="18"/>
        </w:rPr>
        <w:t>（4）绵阳东江26,000万元，抵押其自身土地和在建工程，并由公司提供担保；</w:t>
      </w:r>
    </w:p>
    <w:p w14:paraId="049BB707" w14:textId="2E5B2C36" w:rsidR="0025246D" w:rsidRDefault="00582611">
      <w:pPr>
        <w:rPr>
          <w:rFonts w:hint="eastAsia"/>
        </w:rPr>
      </w:pPr>
      <w:r>
        <w:rPr>
          <w:rFonts w:hint="eastAsia"/>
          <w:sz w:val="18"/>
          <w:szCs w:val="18"/>
        </w:rPr>
        <w:t>（5）福建绿洲20,000万元，其中16,000万元，抵押其自身土地、房产和设备，并由厦门东江提供担保。</w:t>
      </w:r>
    </w:p>
    <w:p w14:paraId="64C92E5B" w14:textId="77777777" w:rsidR="0025246D" w:rsidRDefault="00000000">
      <w:pPr>
        <w:pStyle w:val="3"/>
        <w:spacing w:line="280" w:lineRule="exact"/>
        <w:jc w:val="left"/>
        <w:rPr>
          <w:rFonts w:ascii="宋体" w:hAnsi="宋体" w:cs="宋体" w:hint="eastAsia"/>
          <w:b/>
          <w:bCs/>
        </w:rPr>
      </w:pPr>
      <w:bookmarkStart w:id="121" w:name="_Toc989004"/>
      <w:r>
        <w:rPr>
          <w:rFonts w:ascii="宋体" w:hAnsi="宋体" w:cs="宋体"/>
          <w:b/>
          <w:bCs/>
        </w:rPr>
        <w:t>3、委托他人进行现金资产管理情况</w:t>
      </w:r>
      <w:bookmarkEnd w:id="121"/>
    </w:p>
    <w:p w14:paraId="15043659"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122" w:name="_Toc989005"/>
      <w:r>
        <w:rPr>
          <w:rFonts w:ascii="宋体" w:eastAsia="宋体" w:hAnsi="宋体" w:cs="宋体"/>
          <w:b/>
          <w:bCs/>
          <w:sz w:val="18"/>
          <w:szCs w:val="18"/>
        </w:rPr>
        <w:t xml:space="preserve">（1） </w:t>
      </w:r>
      <w:r w:rsidRPr="00E338A8">
        <w:rPr>
          <w:rFonts w:ascii="宋体" w:eastAsia="宋体" w:hAnsi="宋体" w:cs="宋体" w:hint="eastAsia"/>
          <w:b/>
          <w:bCs/>
          <w:sz w:val="18"/>
          <w:szCs w:val="18"/>
        </w:rPr>
        <w:t>委托理财情况</w:t>
      </w:r>
      <w:bookmarkEnd w:id="122"/>
    </w:p>
    <w:p w14:paraId="70E5CECD" w14:textId="77777777" w:rsidR="00906D87" w:rsidRPr="00906D87" w:rsidRDefault="00906D87" w:rsidP="00906D87">
      <w:pPr>
        <w:spacing w:before="100" w:after="100" w:line="240" w:lineRule="exact"/>
        <w:rPr>
          <w:rFonts w:ascii="宋体" w:eastAsia="宋体" w:hAnsi="宋体" w:cs="宋体" w:hint="eastAsia"/>
          <w:sz w:val="18"/>
          <w:szCs w:val="18"/>
        </w:rPr>
      </w:pPr>
      <w:r w:rsidRPr="00906D87">
        <w:rPr>
          <w:rFonts w:ascii="宋体" w:eastAsia="宋体" w:hAnsi="宋体" w:cs="宋体" w:hint="eastAsia"/>
          <w:sz w:val="18"/>
          <w:szCs w:val="18"/>
        </w:rPr>
        <w:sym w:font="Wingdings 2" w:char="F052"/>
      </w:r>
      <w:r w:rsidRPr="00906D87">
        <w:rPr>
          <w:rFonts w:ascii="宋体" w:eastAsia="宋体" w:hAnsi="宋体" w:cs="宋体" w:hint="eastAsia"/>
          <w:sz w:val="18"/>
          <w:szCs w:val="18"/>
        </w:rPr>
        <w:t>适用 □不适用</w:t>
      </w:r>
    </w:p>
    <w:p w14:paraId="3B3B7653" w14:textId="77777777" w:rsidR="00906D87" w:rsidRPr="00906D87" w:rsidRDefault="00906D87" w:rsidP="00906D87">
      <w:pPr>
        <w:spacing w:before="100" w:after="100" w:line="240" w:lineRule="exact"/>
        <w:rPr>
          <w:rFonts w:ascii="宋体" w:eastAsia="宋体" w:hAnsi="宋体" w:cs="宋体" w:hint="eastAsia"/>
          <w:sz w:val="18"/>
          <w:szCs w:val="18"/>
        </w:rPr>
      </w:pPr>
      <w:r w:rsidRPr="00906D87">
        <w:rPr>
          <w:rFonts w:ascii="宋体" w:eastAsia="宋体" w:hAnsi="宋体" w:cs="宋体" w:hint="eastAsia"/>
          <w:sz w:val="18"/>
          <w:szCs w:val="18"/>
        </w:rPr>
        <w:t>报告期内委托理财概况</w:t>
      </w:r>
    </w:p>
    <w:p w14:paraId="73371EB3" w14:textId="77777777" w:rsidR="00906D87" w:rsidRPr="00906D87" w:rsidRDefault="00906D87" w:rsidP="00902CFB">
      <w:pPr>
        <w:spacing w:before="100" w:after="100" w:line="240" w:lineRule="exact"/>
        <w:ind w:firstLineChars="4800" w:firstLine="8640"/>
        <w:rPr>
          <w:rFonts w:ascii="宋体" w:eastAsia="宋体" w:hAnsi="宋体" w:cs="宋体" w:hint="eastAsia"/>
          <w:sz w:val="18"/>
          <w:szCs w:val="18"/>
        </w:rPr>
      </w:pPr>
      <w:r w:rsidRPr="00906D87">
        <w:rPr>
          <w:rFonts w:ascii="宋体" w:eastAsia="宋体" w:hAnsi="宋体" w:cs="宋体" w:hint="eastAsia"/>
          <w:sz w:val="18"/>
          <w:szCs w:val="18"/>
        </w:rPr>
        <w:t>单位：万元</w:t>
      </w:r>
    </w:p>
    <w:tbl>
      <w:tblPr>
        <w:tblW w:w="96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412"/>
        <w:gridCol w:w="2411"/>
        <w:gridCol w:w="2411"/>
        <w:gridCol w:w="2411"/>
      </w:tblGrid>
      <w:tr w:rsidR="00906D87" w:rsidRPr="00906D87" w14:paraId="2A7EBB3D" w14:textId="77777777" w:rsidTr="00786107">
        <w:trPr>
          <w:trHeight w:val="240"/>
        </w:trPr>
        <w:tc>
          <w:tcPr>
            <w:tcW w:w="2412" w:type="dxa"/>
            <w:tcBorders>
              <w:top w:val="single" w:sz="2" w:space="0" w:color="auto"/>
              <w:left w:val="single" w:sz="2" w:space="0" w:color="auto"/>
              <w:bottom w:val="single" w:sz="2" w:space="0" w:color="auto"/>
              <w:right w:val="single" w:sz="2" w:space="0" w:color="auto"/>
            </w:tcBorders>
            <w:shd w:val="clear" w:color="auto" w:fill="D3D3D3"/>
            <w:vAlign w:val="center"/>
            <w:hideMark/>
          </w:tcPr>
          <w:p w14:paraId="24A19CFC" w14:textId="77777777" w:rsidR="00906D87" w:rsidRPr="00906D87" w:rsidRDefault="00906D87" w:rsidP="00906D87">
            <w:pPr>
              <w:spacing w:before="100" w:after="100" w:line="240" w:lineRule="exact"/>
              <w:rPr>
                <w:rFonts w:ascii="宋体" w:eastAsia="宋体" w:hAnsi="宋体" w:cs="宋体" w:hint="eastAsia"/>
                <w:sz w:val="18"/>
                <w:szCs w:val="18"/>
              </w:rPr>
            </w:pPr>
            <w:r w:rsidRPr="00906D87">
              <w:rPr>
                <w:rFonts w:ascii="宋体" w:eastAsia="宋体" w:hAnsi="宋体" w:cs="宋体" w:hint="eastAsia"/>
                <w:sz w:val="18"/>
                <w:szCs w:val="18"/>
              </w:rPr>
              <w:t>产品类别</w:t>
            </w:r>
          </w:p>
        </w:tc>
        <w:tc>
          <w:tcPr>
            <w:tcW w:w="2411" w:type="dxa"/>
            <w:tcBorders>
              <w:top w:val="single" w:sz="2" w:space="0" w:color="auto"/>
              <w:left w:val="single" w:sz="2" w:space="0" w:color="auto"/>
              <w:bottom w:val="single" w:sz="2" w:space="0" w:color="auto"/>
              <w:right w:val="single" w:sz="2" w:space="0" w:color="auto"/>
            </w:tcBorders>
            <w:shd w:val="clear" w:color="auto" w:fill="D3D3D3"/>
            <w:vAlign w:val="center"/>
            <w:hideMark/>
          </w:tcPr>
          <w:p w14:paraId="67102F02" w14:textId="77777777" w:rsidR="00906D87" w:rsidRPr="00906D87" w:rsidRDefault="00906D87" w:rsidP="00906D87">
            <w:pPr>
              <w:spacing w:before="100" w:after="100" w:line="240" w:lineRule="exact"/>
              <w:rPr>
                <w:rFonts w:ascii="宋体" w:eastAsia="宋体" w:hAnsi="宋体" w:cs="宋体" w:hint="eastAsia"/>
                <w:sz w:val="18"/>
                <w:szCs w:val="18"/>
              </w:rPr>
            </w:pPr>
            <w:r w:rsidRPr="00906D87">
              <w:rPr>
                <w:rFonts w:ascii="宋体" w:eastAsia="宋体" w:hAnsi="宋体" w:cs="宋体" w:hint="eastAsia"/>
                <w:sz w:val="18"/>
                <w:szCs w:val="18"/>
              </w:rPr>
              <w:t>风险特征</w:t>
            </w:r>
          </w:p>
        </w:tc>
        <w:tc>
          <w:tcPr>
            <w:tcW w:w="2411" w:type="dxa"/>
            <w:tcBorders>
              <w:top w:val="single" w:sz="2" w:space="0" w:color="auto"/>
              <w:left w:val="single" w:sz="2" w:space="0" w:color="auto"/>
              <w:bottom w:val="single" w:sz="2" w:space="0" w:color="auto"/>
              <w:right w:val="single" w:sz="2" w:space="0" w:color="auto"/>
            </w:tcBorders>
            <w:shd w:val="clear" w:color="auto" w:fill="D3D3D3"/>
            <w:vAlign w:val="center"/>
            <w:hideMark/>
          </w:tcPr>
          <w:p w14:paraId="72E85A28" w14:textId="77777777" w:rsidR="00906D87" w:rsidRPr="00906D87" w:rsidRDefault="00906D87" w:rsidP="00906D87">
            <w:pPr>
              <w:spacing w:before="100" w:after="100" w:line="240" w:lineRule="exact"/>
              <w:rPr>
                <w:rFonts w:ascii="宋体" w:eastAsia="宋体" w:hAnsi="宋体" w:cs="宋体" w:hint="eastAsia"/>
                <w:sz w:val="18"/>
                <w:szCs w:val="18"/>
              </w:rPr>
            </w:pPr>
            <w:r w:rsidRPr="00906D87">
              <w:rPr>
                <w:rFonts w:ascii="宋体" w:eastAsia="宋体" w:hAnsi="宋体" w:cs="宋体" w:hint="eastAsia"/>
                <w:sz w:val="18"/>
                <w:szCs w:val="18"/>
              </w:rPr>
              <w:t>报告期内委托理财的余额</w:t>
            </w:r>
          </w:p>
        </w:tc>
        <w:tc>
          <w:tcPr>
            <w:tcW w:w="2411" w:type="dxa"/>
            <w:tcBorders>
              <w:top w:val="single" w:sz="2" w:space="0" w:color="auto"/>
              <w:left w:val="single" w:sz="2" w:space="0" w:color="auto"/>
              <w:bottom w:val="single" w:sz="2" w:space="0" w:color="auto"/>
              <w:right w:val="single" w:sz="2" w:space="0" w:color="auto"/>
            </w:tcBorders>
            <w:shd w:val="clear" w:color="auto" w:fill="D3D3D3"/>
            <w:vAlign w:val="center"/>
            <w:hideMark/>
          </w:tcPr>
          <w:p w14:paraId="56D7A917" w14:textId="77777777" w:rsidR="00906D87" w:rsidRPr="00906D87" w:rsidRDefault="00906D87" w:rsidP="00906D87">
            <w:pPr>
              <w:spacing w:before="100" w:after="100" w:line="240" w:lineRule="exact"/>
              <w:rPr>
                <w:rFonts w:ascii="宋体" w:eastAsia="宋体" w:hAnsi="宋体" w:cs="宋体" w:hint="eastAsia"/>
                <w:sz w:val="18"/>
                <w:szCs w:val="18"/>
              </w:rPr>
            </w:pPr>
            <w:r w:rsidRPr="00906D87">
              <w:rPr>
                <w:rFonts w:ascii="宋体" w:eastAsia="宋体" w:hAnsi="宋体" w:cs="宋体" w:hint="eastAsia"/>
                <w:sz w:val="18"/>
                <w:szCs w:val="18"/>
              </w:rPr>
              <w:t>逾期未收回的金额</w:t>
            </w:r>
          </w:p>
        </w:tc>
      </w:tr>
      <w:tr w:rsidR="00906D87" w:rsidRPr="00906D87" w14:paraId="4649BDC2" w14:textId="77777777" w:rsidTr="00786107">
        <w:trPr>
          <w:trHeight w:val="240"/>
        </w:trPr>
        <w:tc>
          <w:tcPr>
            <w:tcW w:w="2412" w:type="dxa"/>
            <w:tcBorders>
              <w:top w:val="single" w:sz="2" w:space="0" w:color="auto"/>
              <w:left w:val="single" w:sz="2" w:space="0" w:color="auto"/>
              <w:bottom w:val="single" w:sz="2" w:space="0" w:color="auto"/>
              <w:right w:val="single" w:sz="2" w:space="0" w:color="auto"/>
            </w:tcBorders>
            <w:vAlign w:val="center"/>
            <w:hideMark/>
          </w:tcPr>
          <w:p w14:paraId="5AE1CB81" w14:textId="77777777" w:rsidR="00906D87" w:rsidRPr="00906D87" w:rsidRDefault="00906D87" w:rsidP="00906D87">
            <w:pPr>
              <w:spacing w:before="100" w:after="100" w:line="240" w:lineRule="exact"/>
              <w:rPr>
                <w:rFonts w:ascii="宋体" w:eastAsia="宋体" w:hAnsi="宋体" w:cs="宋体" w:hint="eastAsia"/>
                <w:sz w:val="18"/>
                <w:szCs w:val="18"/>
              </w:rPr>
            </w:pPr>
            <w:r w:rsidRPr="00906D87">
              <w:rPr>
                <w:rFonts w:ascii="宋体" w:eastAsia="宋体" w:hAnsi="宋体" w:cs="宋体" w:hint="eastAsia"/>
                <w:sz w:val="18"/>
                <w:szCs w:val="18"/>
              </w:rPr>
              <w:t>银行理财产品</w:t>
            </w:r>
          </w:p>
        </w:tc>
        <w:tc>
          <w:tcPr>
            <w:tcW w:w="2411" w:type="dxa"/>
            <w:tcBorders>
              <w:top w:val="single" w:sz="2" w:space="0" w:color="auto"/>
              <w:left w:val="single" w:sz="2" w:space="0" w:color="auto"/>
              <w:bottom w:val="single" w:sz="2" w:space="0" w:color="auto"/>
              <w:right w:val="single" w:sz="2" w:space="0" w:color="auto"/>
            </w:tcBorders>
            <w:vAlign w:val="center"/>
          </w:tcPr>
          <w:p w14:paraId="2349047C" w14:textId="5D2A7F38" w:rsidR="00906D87" w:rsidRPr="00906D87" w:rsidRDefault="00786107" w:rsidP="00906D87">
            <w:pPr>
              <w:spacing w:before="100" w:after="100" w:line="240" w:lineRule="exact"/>
              <w:rPr>
                <w:rFonts w:ascii="宋体" w:eastAsia="宋体" w:hAnsi="宋体" w:cs="宋体" w:hint="eastAsia"/>
                <w:sz w:val="18"/>
                <w:szCs w:val="18"/>
              </w:rPr>
            </w:pPr>
            <w:r>
              <w:rPr>
                <w:rFonts w:ascii="宋体" w:eastAsia="宋体" w:hAnsi="宋体" w:cs="宋体" w:hint="eastAsia"/>
                <w:sz w:val="18"/>
                <w:szCs w:val="18"/>
              </w:rPr>
              <w:t>低风险</w:t>
            </w:r>
          </w:p>
        </w:tc>
        <w:tc>
          <w:tcPr>
            <w:tcW w:w="2411" w:type="dxa"/>
            <w:tcBorders>
              <w:top w:val="single" w:sz="2" w:space="0" w:color="auto"/>
              <w:left w:val="single" w:sz="2" w:space="0" w:color="auto"/>
              <w:bottom w:val="single" w:sz="2" w:space="0" w:color="auto"/>
              <w:right w:val="single" w:sz="2" w:space="0" w:color="auto"/>
            </w:tcBorders>
            <w:vAlign w:val="center"/>
          </w:tcPr>
          <w:p w14:paraId="433DBCBF" w14:textId="6A0294D5" w:rsidR="00906D87" w:rsidRPr="00906D87" w:rsidRDefault="005C3A46" w:rsidP="00906D87">
            <w:pPr>
              <w:spacing w:before="100" w:after="100" w:line="240" w:lineRule="exact"/>
              <w:rPr>
                <w:rFonts w:ascii="宋体" w:eastAsia="宋体" w:hAnsi="宋体" w:cs="宋体" w:hint="eastAsia"/>
                <w:sz w:val="18"/>
                <w:szCs w:val="18"/>
              </w:rPr>
            </w:pPr>
            <w:r>
              <w:rPr>
                <w:rFonts w:ascii="宋体" w:eastAsia="宋体" w:hAnsi="宋体" w:cs="宋体" w:hint="eastAsia"/>
                <w:sz w:val="18"/>
                <w:szCs w:val="18"/>
              </w:rPr>
              <w:t>0.00</w:t>
            </w:r>
          </w:p>
        </w:tc>
        <w:tc>
          <w:tcPr>
            <w:tcW w:w="2411" w:type="dxa"/>
            <w:tcBorders>
              <w:top w:val="single" w:sz="2" w:space="0" w:color="auto"/>
              <w:left w:val="single" w:sz="2" w:space="0" w:color="auto"/>
              <w:bottom w:val="single" w:sz="2" w:space="0" w:color="auto"/>
              <w:right w:val="single" w:sz="2" w:space="0" w:color="auto"/>
            </w:tcBorders>
            <w:vAlign w:val="center"/>
          </w:tcPr>
          <w:p w14:paraId="327ED1F7" w14:textId="11548D4F" w:rsidR="00906D87" w:rsidRPr="00906D87" w:rsidRDefault="005C3A46" w:rsidP="00906D87">
            <w:pPr>
              <w:spacing w:before="100" w:after="100" w:line="240" w:lineRule="exact"/>
              <w:rPr>
                <w:rFonts w:ascii="宋体" w:eastAsia="宋体" w:hAnsi="宋体" w:cs="宋体" w:hint="eastAsia"/>
                <w:sz w:val="18"/>
                <w:szCs w:val="18"/>
              </w:rPr>
            </w:pPr>
            <w:r>
              <w:rPr>
                <w:rFonts w:ascii="宋体" w:eastAsia="宋体" w:hAnsi="宋体" w:cs="宋体" w:hint="eastAsia"/>
                <w:sz w:val="18"/>
                <w:szCs w:val="18"/>
              </w:rPr>
              <w:t>0.00</w:t>
            </w:r>
          </w:p>
        </w:tc>
      </w:tr>
    </w:tbl>
    <w:p w14:paraId="5DC258DB" w14:textId="77777777" w:rsidR="00786107" w:rsidRDefault="00786107" w:rsidP="00786107">
      <w:pPr>
        <w:widowControl/>
        <w:spacing w:after="0" w:line="240" w:lineRule="auto"/>
        <w:rPr>
          <w:rFonts w:ascii="宋体" w:eastAsia="宋体" w:hAnsi="宋体" w:cs="宋体" w:hint="eastAsia"/>
          <w:sz w:val="18"/>
          <w:szCs w:val="18"/>
        </w:rPr>
      </w:pPr>
    </w:p>
    <w:p w14:paraId="6B553177" w14:textId="4FE34B08" w:rsidR="00786107" w:rsidRPr="00786107" w:rsidRDefault="00786107" w:rsidP="00786107">
      <w:pPr>
        <w:widowControl/>
        <w:spacing w:after="0" w:line="240" w:lineRule="auto"/>
        <w:rPr>
          <w:rFonts w:ascii="宋体" w:eastAsia="宋体" w:hAnsi="宋体" w:cs="宋体" w:hint="eastAsia"/>
          <w:sz w:val="18"/>
          <w:szCs w:val="18"/>
        </w:rPr>
      </w:pPr>
      <w:r w:rsidRPr="00786107">
        <w:rPr>
          <w:rFonts w:ascii="宋体" w:eastAsia="宋体" w:hAnsi="宋体" w:cs="宋体" w:hint="eastAsia"/>
          <w:sz w:val="18"/>
          <w:szCs w:val="18"/>
        </w:rPr>
        <w:lastRenderedPageBreak/>
        <w:t>公司作为单一委托人委托金融机构开展资产管理，或投资安全性较低、流动性较差的高风险委托理财具体情况</w:t>
      </w:r>
    </w:p>
    <w:p w14:paraId="3E57916D" w14:textId="77777777" w:rsidR="00786107" w:rsidRPr="00786107" w:rsidRDefault="00786107" w:rsidP="00786107">
      <w:pPr>
        <w:widowControl/>
        <w:spacing w:after="0" w:line="240" w:lineRule="auto"/>
        <w:rPr>
          <w:rFonts w:ascii="宋体" w:eastAsia="宋体" w:hAnsi="宋体" w:cs="宋体" w:hint="eastAsia"/>
          <w:sz w:val="18"/>
          <w:szCs w:val="18"/>
        </w:rPr>
      </w:pPr>
      <w:r w:rsidRPr="00786107">
        <w:rPr>
          <w:rFonts w:ascii="宋体" w:eastAsia="宋体" w:hAnsi="宋体" w:cs="宋体" w:hint="eastAsia"/>
          <w:sz w:val="18"/>
          <w:szCs w:val="18"/>
        </w:rPr>
        <w:t xml:space="preserve">□适用 </w:t>
      </w:r>
      <w:r w:rsidRPr="00786107">
        <w:rPr>
          <w:rFonts w:ascii="宋体" w:eastAsia="宋体" w:hAnsi="宋体" w:cs="宋体" w:hint="eastAsia"/>
          <w:sz w:val="18"/>
          <w:szCs w:val="18"/>
        </w:rPr>
        <w:sym w:font="Wingdings 2" w:char="F052"/>
      </w:r>
      <w:r w:rsidRPr="00786107">
        <w:rPr>
          <w:rFonts w:ascii="宋体" w:eastAsia="宋体" w:hAnsi="宋体" w:cs="宋体" w:hint="eastAsia"/>
          <w:sz w:val="18"/>
          <w:szCs w:val="18"/>
        </w:rPr>
        <w:t>不适用</w:t>
      </w:r>
    </w:p>
    <w:p w14:paraId="5A4E536B"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123" w:name="_Toc989006"/>
      <w:r>
        <w:rPr>
          <w:rFonts w:ascii="宋体" w:eastAsia="宋体" w:hAnsi="宋体" w:cs="宋体"/>
          <w:b/>
          <w:bCs/>
          <w:sz w:val="18"/>
          <w:szCs w:val="18"/>
        </w:rPr>
        <w:t>（2） 委托贷款情况</w:t>
      </w:r>
      <w:bookmarkEnd w:id="123"/>
    </w:p>
    <w:p w14:paraId="09E3197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85401A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公司报告期不存在委托贷款。</w:t>
      </w:r>
    </w:p>
    <w:p w14:paraId="79CF67CF" w14:textId="77777777" w:rsidR="0025246D" w:rsidRDefault="00000000">
      <w:pPr>
        <w:pStyle w:val="3"/>
        <w:spacing w:line="280" w:lineRule="exact"/>
        <w:jc w:val="left"/>
        <w:rPr>
          <w:rFonts w:ascii="宋体" w:hAnsi="宋体" w:cs="宋体" w:hint="eastAsia"/>
          <w:b/>
          <w:bCs/>
        </w:rPr>
      </w:pPr>
      <w:bookmarkStart w:id="124" w:name="_Toc989007"/>
      <w:r>
        <w:rPr>
          <w:rFonts w:ascii="宋体" w:hAnsi="宋体" w:cs="宋体"/>
          <w:b/>
          <w:bCs/>
        </w:rPr>
        <w:t>4、其他重大合同</w:t>
      </w:r>
      <w:bookmarkEnd w:id="124"/>
    </w:p>
    <w:p w14:paraId="24CE66B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D4821E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公司报告期不存在其他重大合同。</w:t>
      </w:r>
    </w:p>
    <w:p w14:paraId="72783E95" w14:textId="77777777" w:rsidR="0025246D" w:rsidRDefault="0025246D">
      <w:pPr>
        <w:pStyle w:val="2"/>
        <w:spacing w:before="300" w:after="300" w:line="320" w:lineRule="exact"/>
        <w:rPr>
          <w:rFonts w:ascii="宋体" w:eastAsia="宋体" w:hAnsi="宋体" w:cs="宋体" w:hint="eastAsia"/>
          <w:b/>
          <w:bCs/>
          <w:sz w:val="24"/>
          <w:szCs w:val="24"/>
        </w:rPr>
        <w:sectPr w:rsidR="0025246D">
          <w:pgSz w:w="11905" w:h="16840"/>
          <w:pgMar w:top="1440" w:right="1134" w:bottom="1440" w:left="1134" w:header="850" w:footer="992" w:gutter="0"/>
          <w:cols w:space="720"/>
          <w:docGrid w:type="linesAndChars" w:linePitch="312"/>
        </w:sectPr>
      </w:pPr>
      <w:bookmarkStart w:id="125" w:name="_Toc989008"/>
    </w:p>
    <w:p w14:paraId="734A3C97" w14:textId="77777777" w:rsidR="0025246D" w:rsidRDefault="00000000">
      <w:pPr>
        <w:pStyle w:val="2"/>
        <w:spacing w:before="300" w:after="300" w:line="320" w:lineRule="exact"/>
        <w:rPr>
          <w:rFonts w:ascii="宋体" w:eastAsia="宋体" w:hAnsi="宋体" w:cs="宋体" w:hint="eastAsia"/>
          <w:b/>
          <w:bCs/>
          <w:sz w:val="24"/>
          <w:szCs w:val="24"/>
        </w:rPr>
      </w:pPr>
      <w:r>
        <w:rPr>
          <w:rFonts w:ascii="宋体" w:eastAsia="宋体" w:hAnsi="宋体" w:cs="宋体"/>
          <w:b/>
          <w:bCs/>
          <w:sz w:val="24"/>
          <w:szCs w:val="24"/>
        </w:rPr>
        <w:lastRenderedPageBreak/>
        <w:t>十六、募集资金使用情况</w:t>
      </w:r>
      <w:bookmarkEnd w:id="125"/>
    </w:p>
    <w:p w14:paraId="02034F3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54039DAB" w14:textId="77777777" w:rsidR="0025246D" w:rsidRDefault="00000000">
      <w:pPr>
        <w:pStyle w:val="3"/>
        <w:spacing w:line="280" w:lineRule="exact"/>
        <w:jc w:val="left"/>
        <w:rPr>
          <w:rFonts w:ascii="宋体" w:hAnsi="宋体" w:cs="宋体" w:hint="eastAsia"/>
          <w:b/>
          <w:bCs/>
        </w:rPr>
      </w:pPr>
      <w:bookmarkStart w:id="126" w:name="_Toc989009"/>
      <w:r>
        <w:rPr>
          <w:rFonts w:ascii="宋体" w:hAnsi="宋体" w:cs="宋体"/>
          <w:b/>
          <w:bCs/>
        </w:rPr>
        <w:t>1、募集资金总体使用情况</w:t>
      </w:r>
      <w:bookmarkEnd w:id="126"/>
    </w:p>
    <w:p w14:paraId="29C4800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7270E515"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单位：万元</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987"/>
        <w:gridCol w:w="987"/>
        <w:gridCol w:w="987"/>
        <w:gridCol w:w="1116"/>
        <w:gridCol w:w="987"/>
        <w:gridCol w:w="987"/>
        <w:gridCol w:w="988"/>
        <w:gridCol w:w="988"/>
        <w:gridCol w:w="988"/>
        <w:gridCol w:w="988"/>
        <w:gridCol w:w="988"/>
        <w:gridCol w:w="988"/>
        <w:gridCol w:w="988"/>
      </w:tblGrid>
      <w:tr w:rsidR="0025246D" w14:paraId="7BA5CBB7" w14:textId="77777777">
        <w:trPr>
          <w:trHeight w:val="240"/>
        </w:trPr>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7011549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募集年份</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63E6BF0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募集方式</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263A725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证券上市日期</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2B41397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募集资金总额</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0045629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募集资金净额（1）</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00E5149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本期已使用募集资金总额</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6F5328B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已累计使用募集资金总额（2）</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644CD59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报告期末募集资金使用比例（3）=（2）/（1）</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72AC005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报告期内变更用途的募集资金总额</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4B96D43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累计变更用途的募集资金总额</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74571E8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累计变更用途的募集资金总额比例</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4D3C4E1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尚未使用募集资金总额</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1D8C587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尚未使用募集资金用途及去向</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2C2AA91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闲置两年以上募集资金金额</w:t>
            </w:r>
          </w:p>
        </w:tc>
      </w:tr>
      <w:tr w:rsidR="0025246D" w14:paraId="5F6841B9" w14:textId="77777777">
        <w:trPr>
          <w:trHeight w:val="240"/>
        </w:trPr>
        <w:tc>
          <w:tcPr>
            <w:tcW w:w="357" w:type="pct"/>
            <w:tcBorders>
              <w:top w:val="single" w:sz="2" w:space="0" w:color="auto"/>
              <w:left w:val="single" w:sz="2" w:space="0" w:color="auto"/>
              <w:bottom w:val="single" w:sz="2" w:space="0" w:color="auto"/>
              <w:right w:val="single" w:sz="2" w:space="0" w:color="auto"/>
            </w:tcBorders>
            <w:vAlign w:val="center"/>
          </w:tcPr>
          <w:p w14:paraId="22852F0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w:t>
            </w:r>
          </w:p>
        </w:tc>
        <w:tc>
          <w:tcPr>
            <w:tcW w:w="357" w:type="pct"/>
            <w:tcBorders>
              <w:top w:val="single" w:sz="2" w:space="0" w:color="auto"/>
              <w:left w:val="single" w:sz="2" w:space="0" w:color="auto"/>
              <w:bottom w:val="single" w:sz="2" w:space="0" w:color="auto"/>
              <w:right w:val="single" w:sz="2" w:space="0" w:color="auto"/>
            </w:tcBorders>
            <w:vAlign w:val="center"/>
          </w:tcPr>
          <w:p w14:paraId="6A6B046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向特定对象发行股票</w:t>
            </w:r>
          </w:p>
        </w:tc>
        <w:tc>
          <w:tcPr>
            <w:tcW w:w="357" w:type="pct"/>
            <w:tcBorders>
              <w:top w:val="single" w:sz="2" w:space="0" w:color="auto"/>
              <w:left w:val="single" w:sz="2" w:space="0" w:color="auto"/>
              <w:bottom w:val="single" w:sz="2" w:space="0" w:color="auto"/>
              <w:right w:val="single" w:sz="2" w:space="0" w:color="auto"/>
            </w:tcBorders>
            <w:vAlign w:val="center"/>
          </w:tcPr>
          <w:p w14:paraId="2695A9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2023年05月18日</w:t>
            </w:r>
          </w:p>
        </w:tc>
        <w:tc>
          <w:tcPr>
            <w:tcW w:w="357" w:type="pct"/>
            <w:tcBorders>
              <w:top w:val="single" w:sz="2" w:space="0" w:color="auto"/>
              <w:left w:val="single" w:sz="2" w:space="0" w:color="auto"/>
              <w:bottom w:val="single" w:sz="2" w:space="0" w:color="auto"/>
              <w:right w:val="single" w:sz="2" w:space="0" w:color="auto"/>
            </w:tcBorders>
            <w:vAlign w:val="center"/>
          </w:tcPr>
          <w:p w14:paraId="568EE72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120,000</w:t>
            </w:r>
          </w:p>
        </w:tc>
        <w:tc>
          <w:tcPr>
            <w:tcW w:w="357" w:type="pct"/>
            <w:tcBorders>
              <w:top w:val="single" w:sz="2" w:space="0" w:color="auto"/>
              <w:left w:val="single" w:sz="2" w:space="0" w:color="auto"/>
              <w:bottom w:val="single" w:sz="2" w:space="0" w:color="auto"/>
              <w:right w:val="single" w:sz="2" w:space="0" w:color="auto"/>
            </w:tcBorders>
            <w:vAlign w:val="center"/>
          </w:tcPr>
          <w:p w14:paraId="43463D2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119,430.83</w:t>
            </w:r>
          </w:p>
        </w:tc>
        <w:tc>
          <w:tcPr>
            <w:tcW w:w="357" w:type="pct"/>
            <w:tcBorders>
              <w:top w:val="single" w:sz="2" w:space="0" w:color="auto"/>
              <w:left w:val="single" w:sz="2" w:space="0" w:color="auto"/>
              <w:bottom w:val="single" w:sz="2" w:space="0" w:color="auto"/>
              <w:right w:val="single" w:sz="2" w:space="0" w:color="auto"/>
            </w:tcBorders>
            <w:vAlign w:val="center"/>
          </w:tcPr>
          <w:p w14:paraId="78A5ACC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1,115.24</w:t>
            </w:r>
          </w:p>
        </w:tc>
        <w:tc>
          <w:tcPr>
            <w:tcW w:w="357" w:type="pct"/>
            <w:tcBorders>
              <w:top w:val="single" w:sz="2" w:space="0" w:color="auto"/>
              <w:left w:val="single" w:sz="2" w:space="0" w:color="auto"/>
              <w:bottom w:val="single" w:sz="2" w:space="0" w:color="auto"/>
              <w:right w:val="single" w:sz="2" w:space="0" w:color="auto"/>
            </w:tcBorders>
            <w:vAlign w:val="center"/>
          </w:tcPr>
          <w:p w14:paraId="06E3434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61,482.3</w:t>
            </w:r>
          </w:p>
        </w:tc>
        <w:tc>
          <w:tcPr>
            <w:tcW w:w="357" w:type="pct"/>
            <w:tcBorders>
              <w:top w:val="single" w:sz="2" w:space="0" w:color="auto"/>
              <w:left w:val="single" w:sz="2" w:space="0" w:color="auto"/>
              <w:bottom w:val="single" w:sz="2" w:space="0" w:color="auto"/>
              <w:right w:val="single" w:sz="2" w:space="0" w:color="auto"/>
            </w:tcBorders>
            <w:vAlign w:val="center"/>
          </w:tcPr>
          <w:p w14:paraId="5799297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51.48%</w:t>
            </w:r>
          </w:p>
        </w:tc>
        <w:tc>
          <w:tcPr>
            <w:tcW w:w="357" w:type="pct"/>
            <w:tcBorders>
              <w:top w:val="single" w:sz="2" w:space="0" w:color="auto"/>
              <w:left w:val="single" w:sz="2" w:space="0" w:color="auto"/>
              <w:bottom w:val="single" w:sz="2" w:space="0" w:color="auto"/>
              <w:right w:val="single" w:sz="2" w:space="0" w:color="auto"/>
            </w:tcBorders>
            <w:vAlign w:val="center"/>
          </w:tcPr>
          <w:p w14:paraId="29D80A2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357" w:type="pct"/>
            <w:tcBorders>
              <w:top w:val="single" w:sz="2" w:space="0" w:color="auto"/>
              <w:left w:val="single" w:sz="2" w:space="0" w:color="auto"/>
              <w:bottom w:val="single" w:sz="2" w:space="0" w:color="auto"/>
              <w:right w:val="single" w:sz="2" w:space="0" w:color="auto"/>
            </w:tcBorders>
            <w:vAlign w:val="center"/>
          </w:tcPr>
          <w:p w14:paraId="600956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357" w:type="pct"/>
            <w:tcBorders>
              <w:top w:val="single" w:sz="2" w:space="0" w:color="auto"/>
              <w:left w:val="single" w:sz="2" w:space="0" w:color="auto"/>
              <w:bottom w:val="single" w:sz="2" w:space="0" w:color="auto"/>
              <w:right w:val="single" w:sz="2" w:space="0" w:color="auto"/>
            </w:tcBorders>
            <w:vAlign w:val="center"/>
          </w:tcPr>
          <w:p w14:paraId="6140984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357" w:type="pct"/>
            <w:tcBorders>
              <w:top w:val="single" w:sz="2" w:space="0" w:color="auto"/>
              <w:left w:val="single" w:sz="2" w:space="0" w:color="auto"/>
              <w:bottom w:val="single" w:sz="2" w:space="0" w:color="auto"/>
              <w:right w:val="single" w:sz="2" w:space="0" w:color="auto"/>
            </w:tcBorders>
            <w:vAlign w:val="center"/>
          </w:tcPr>
          <w:p w14:paraId="061F6A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61,030.6</w:t>
            </w:r>
          </w:p>
        </w:tc>
        <w:tc>
          <w:tcPr>
            <w:tcW w:w="357" w:type="pct"/>
            <w:tcBorders>
              <w:top w:val="single" w:sz="2" w:space="0" w:color="auto"/>
              <w:left w:val="single" w:sz="2" w:space="0" w:color="auto"/>
              <w:bottom w:val="single" w:sz="2" w:space="0" w:color="auto"/>
              <w:right w:val="single" w:sz="2" w:space="0" w:color="auto"/>
            </w:tcBorders>
            <w:vAlign w:val="center"/>
          </w:tcPr>
          <w:p w14:paraId="7E4BA11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募集资金专项账户</w:t>
            </w:r>
          </w:p>
        </w:tc>
        <w:tc>
          <w:tcPr>
            <w:tcW w:w="357" w:type="pct"/>
            <w:tcBorders>
              <w:top w:val="single" w:sz="2" w:space="0" w:color="auto"/>
              <w:left w:val="single" w:sz="2" w:space="0" w:color="auto"/>
              <w:bottom w:val="single" w:sz="2" w:space="0" w:color="auto"/>
              <w:right w:val="single" w:sz="2" w:space="0" w:color="auto"/>
            </w:tcBorders>
            <w:vAlign w:val="center"/>
          </w:tcPr>
          <w:p w14:paraId="366F1AE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25246D" w14:paraId="079347BE" w14:textId="77777777">
        <w:trPr>
          <w:trHeight w:val="240"/>
        </w:trPr>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3DAE315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5EA6EBD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44B22A7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357" w:type="pct"/>
            <w:tcBorders>
              <w:top w:val="single" w:sz="2" w:space="0" w:color="auto"/>
              <w:left w:val="single" w:sz="2" w:space="0" w:color="auto"/>
              <w:bottom w:val="single" w:sz="2" w:space="0" w:color="auto"/>
              <w:right w:val="single" w:sz="2" w:space="0" w:color="auto"/>
            </w:tcBorders>
            <w:vAlign w:val="center"/>
          </w:tcPr>
          <w:p w14:paraId="0212DF4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120,000</w:t>
            </w:r>
          </w:p>
        </w:tc>
        <w:tc>
          <w:tcPr>
            <w:tcW w:w="357" w:type="pct"/>
            <w:tcBorders>
              <w:top w:val="single" w:sz="2" w:space="0" w:color="auto"/>
              <w:left w:val="single" w:sz="2" w:space="0" w:color="auto"/>
              <w:bottom w:val="single" w:sz="2" w:space="0" w:color="auto"/>
              <w:right w:val="single" w:sz="2" w:space="0" w:color="auto"/>
            </w:tcBorders>
            <w:vAlign w:val="center"/>
          </w:tcPr>
          <w:p w14:paraId="290CA9C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119,430.83</w:t>
            </w:r>
          </w:p>
        </w:tc>
        <w:tc>
          <w:tcPr>
            <w:tcW w:w="357" w:type="pct"/>
            <w:tcBorders>
              <w:top w:val="single" w:sz="2" w:space="0" w:color="auto"/>
              <w:left w:val="single" w:sz="2" w:space="0" w:color="auto"/>
              <w:bottom w:val="single" w:sz="2" w:space="0" w:color="auto"/>
              <w:right w:val="single" w:sz="2" w:space="0" w:color="auto"/>
            </w:tcBorders>
            <w:vAlign w:val="center"/>
          </w:tcPr>
          <w:p w14:paraId="65D9B18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1,115.24</w:t>
            </w:r>
          </w:p>
        </w:tc>
        <w:tc>
          <w:tcPr>
            <w:tcW w:w="357" w:type="pct"/>
            <w:tcBorders>
              <w:top w:val="single" w:sz="2" w:space="0" w:color="auto"/>
              <w:left w:val="single" w:sz="2" w:space="0" w:color="auto"/>
              <w:bottom w:val="single" w:sz="2" w:space="0" w:color="auto"/>
              <w:right w:val="single" w:sz="2" w:space="0" w:color="auto"/>
            </w:tcBorders>
            <w:vAlign w:val="center"/>
          </w:tcPr>
          <w:p w14:paraId="6B7C53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61,482.3</w:t>
            </w:r>
          </w:p>
        </w:tc>
        <w:tc>
          <w:tcPr>
            <w:tcW w:w="357" w:type="pct"/>
            <w:tcBorders>
              <w:top w:val="single" w:sz="2" w:space="0" w:color="auto"/>
              <w:left w:val="single" w:sz="2" w:space="0" w:color="auto"/>
              <w:bottom w:val="single" w:sz="2" w:space="0" w:color="auto"/>
              <w:right w:val="single" w:sz="2" w:space="0" w:color="auto"/>
            </w:tcBorders>
            <w:vAlign w:val="center"/>
          </w:tcPr>
          <w:p w14:paraId="1B8AC66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51.48%</w:t>
            </w:r>
          </w:p>
        </w:tc>
        <w:tc>
          <w:tcPr>
            <w:tcW w:w="357" w:type="pct"/>
            <w:tcBorders>
              <w:top w:val="single" w:sz="2" w:space="0" w:color="auto"/>
              <w:left w:val="single" w:sz="2" w:space="0" w:color="auto"/>
              <w:bottom w:val="single" w:sz="2" w:space="0" w:color="auto"/>
              <w:right w:val="single" w:sz="2" w:space="0" w:color="auto"/>
            </w:tcBorders>
            <w:vAlign w:val="center"/>
          </w:tcPr>
          <w:p w14:paraId="35E95A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357" w:type="pct"/>
            <w:tcBorders>
              <w:top w:val="single" w:sz="2" w:space="0" w:color="auto"/>
              <w:left w:val="single" w:sz="2" w:space="0" w:color="auto"/>
              <w:bottom w:val="single" w:sz="2" w:space="0" w:color="auto"/>
              <w:right w:val="single" w:sz="2" w:space="0" w:color="auto"/>
            </w:tcBorders>
            <w:vAlign w:val="center"/>
          </w:tcPr>
          <w:p w14:paraId="5453ACD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357" w:type="pct"/>
            <w:tcBorders>
              <w:top w:val="single" w:sz="2" w:space="0" w:color="auto"/>
              <w:left w:val="single" w:sz="2" w:space="0" w:color="auto"/>
              <w:bottom w:val="single" w:sz="2" w:space="0" w:color="auto"/>
              <w:right w:val="single" w:sz="2" w:space="0" w:color="auto"/>
            </w:tcBorders>
            <w:vAlign w:val="center"/>
          </w:tcPr>
          <w:p w14:paraId="291B932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357" w:type="pct"/>
            <w:tcBorders>
              <w:top w:val="single" w:sz="2" w:space="0" w:color="auto"/>
              <w:left w:val="single" w:sz="2" w:space="0" w:color="auto"/>
              <w:bottom w:val="single" w:sz="2" w:space="0" w:color="auto"/>
              <w:right w:val="single" w:sz="2" w:space="0" w:color="auto"/>
            </w:tcBorders>
            <w:vAlign w:val="center"/>
          </w:tcPr>
          <w:p w14:paraId="21E8CBC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61,030.6</w:t>
            </w:r>
          </w:p>
        </w:tc>
        <w:tc>
          <w:tcPr>
            <w:tcW w:w="357" w:type="pct"/>
            <w:tcBorders>
              <w:top w:val="single" w:sz="2" w:space="0" w:color="auto"/>
              <w:left w:val="single" w:sz="2" w:space="0" w:color="auto"/>
              <w:bottom w:val="single" w:sz="2" w:space="0" w:color="auto"/>
              <w:right w:val="single" w:sz="2" w:space="0" w:color="auto"/>
            </w:tcBorders>
            <w:shd w:val="clear" w:color="auto" w:fill="D3D3D3"/>
            <w:vAlign w:val="center"/>
          </w:tcPr>
          <w:p w14:paraId="7ADD98B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357" w:type="pct"/>
            <w:tcBorders>
              <w:top w:val="single" w:sz="2" w:space="0" w:color="auto"/>
              <w:left w:val="single" w:sz="2" w:space="0" w:color="auto"/>
              <w:bottom w:val="single" w:sz="2" w:space="0" w:color="auto"/>
              <w:right w:val="single" w:sz="2" w:space="0" w:color="auto"/>
            </w:tcBorders>
            <w:vAlign w:val="center"/>
          </w:tcPr>
          <w:p w14:paraId="223934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bl>
    <w:p w14:paraId="3A96F319" w14:textId="77777777" w:rsidR="0025246D" w:rsidRDefault="00000000">
      <w:pPr>
        <w:spacing w:before="100" w:after="100" w:line="240" w:lineRule="exact"/>
        <w:rPr>
          <w:rFonts w:hint="eastAsia"/>
          <w:sz w:val="18"/>
          <w:szCs w:val="18"/>
        </w:rPr>
      </w:pPr>
      <w:r>
        <w:rPr>
          <w:rFonts w:ascii="宋体" w:eastAsia="宋体" w:hAnsi="宋体" w:cs="宋体"/>
          <w:sz w:val="18"/>
          <w:szCs w:val="18"/>
        </w:rPr>
        <w:t>募集资金总体使用情况说明：</w:t>
      </w:r>
      <w:r>
        <w:rPr>
          <w:rFonts w:hint="eastAsia"/>
          <w:sz w:val="18"/>
          <w:szCs w:val="18"/>
        </w:rPr>
        <w:t>公司严格按照有关监管规定使用募集资金，截至目前募集资金总体使用情况正常。</w:t>
      </w:r>
    </w:p>
    <w:p w14:paraId="4BF8DA9A" w14:textId="77777777" w:rsidR="0025246D" w:rsidRDefault="00000000">
      <w:pPr>
        <w:pStyle w:val="3"/>
        <w:spacing w:line="280" w:lineRule="exact"/>
        <w:jc w:val="left"/>
        <w:rPr>
          <w:rFonts w:ascii="宋体" w:hAnsi="宋体" w:cs="宋体" w:hint="eastAsia"/>
          <w:b/>
          <w:bCs/>
        </w:rPr>
      </w:pPr>
      <w:bookmarkStart w:id="127" w:name="_Toc989010"/>
      <w:r>
        <w:rPr>
          <w:rFonts w:ascii="宋体" w:hAnsi="宋体" w:cs="宋体"/>
          <w:b/>
          <w:bCs/>
        </w:rPr>
        <w:t>2、募集资金承诺项目情况</w:t>
      </w:r>
      <w:bookmarkEnd w:id="127"/>
    </w:p>
    <w:p w14:paraId="24E71B9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511A3AEF"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单位：万元</w:t>
      </w:r>
    </w:p>
    <w:tbl>
      <w:tblPr>
        <w:tblW w:w="0" w:type="auto"/>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2"/>
        <w:gridCol w:w="964"/>
        <w:gridCol w:w="1055"/>
        <w:gridCol w:w="480"/>
        <w:gridCol w:w="794"/>
        <w:gridCol w:w="1261"/>
        <w:gridCol w:w="1222"/>
        <w:gridCol w:w="1053"/>
        <w:gridCol w:w="1223"/>
        <w:gridCol w:w="1132"/>
        <w:gridCol w:w="872"/>
        <w:gridCol w:w="611"/>
        <w:gridCol w:w="716"/>
        <w:gridCol w:w="585"/>
        <w:gridCol w:w="716"/>
      </w:tblGrid>
      <w:tr w:rsidR="0025246D" w14:paraId="0782313E" w14:textId="77777777">
        <w:trPr>
          <w:trHeight w:val="240"/>
        </w:trPr>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7653BCC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融资项目名称</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057F572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证券上市日期</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0140042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承诺投资项目和超募资金投向</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0FEB5B5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项目性质</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531B6A3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是否已变更项目(含部分变更)</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5DC707B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募集资金承诺投资总额</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377F514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调整后投资总额(1)</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2A5D857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本报告期投入金额</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60D6891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截至期末累计投入金额(2)</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2156F7A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截至期末投资进度(3)＝(2)/(1)</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20686F0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项目达到预定可使用状态日期</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61784EC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本报告</w:t>
            </w:r>
            <w:proofErr w:type="gramStart"/>
            <w:r>
              <w:rPr>
                <w:rFonts w:ascii="宋体" w:eastAsia="宋体" w:hAnsi="宋体" w:cs="宋体"/>
                <w:sz w:val="18"/>
                <w:szCs w:val="18"/>
              </w:rPr>
              <w:t>期实现</w:t>
            </w:r>
            <w:proofErr w:type="gramEnd"/>
            <w:r>
              <w:rPr>
                <w:rFonts w:ascii="宋体" w:eastAsia="宋体" w:hAnsi="宋体" w:cs="宋体"/>
                <w:sz w:val="18"/>
                <w:szCs w:val="18"/>
              </w:rPr>
              <w:t>的效益</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5F74514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截止报告期末累计实现的效益</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0C5F418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是否达到预计效益</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3D62848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项目可行性是否发生重大变化</w:t>
            </w:r>
          </w:p>
        </w:tc>
      </w:tr>
      <w:tr w:rsidR="0025246D" w14:paraId="4848EEFE" w14:textId="77777777">
        <w:trPr>
          <w:trHeight w:val="240"/>
        </w:trPr>
        <w:tc>
          <w:tcPr>
            <w:tcW w:w="0" w:type="auto"/>
            <w:gridSpan w:val="15"/>
            <w:tcBorders>
              <w:top w:val="single" w:sz="2" w:space="0" w:color="auto"/>
              <w:left w:val="single" w:sz="2" w:space="0" w:color="auto"/>
              <w:bottom w:val="single" w:sz="2" w:space="0" w:color="auto"/>
              <w:right w:val="single" w:sz="2" w:space="0" w:color="auto"/>
            </w:tcBorders>
            <w:shd w:val="clear" w:color="auto" w:fill="D3D3D3"/>
            <w:vAlign w:val="center"/>
          </w:tcPr>
          <w:p w14:paraId="28A7CBF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承诺投资项目</w:t>
            </w:r>
          </w:p>
        </w:tc>
      </w:tr>
      <w:tr w:rsidR="0025246D" w14:paraId="312ED044" w14:textId="77777777">
        <w:trPr>
          <w:trHeight w:val="240"/>
        </w:trPr>
        <w:tc>
          <w:tcPr>
            <w:tcW w:w="0" w:type="auto"/>
            <w:vMerge w:val="restart"/>
            <w:tcBorders>
              <w:top w:val="single" w:sz="2" w:space="0" w:color="auto"/>
              <w:left w:val="single" w:sz="2" w:space="0" w:color="auto"/>
              <w:right w:val="single" w:sz="2" w:space="0" w:color="auto"/>
            </w:tcBorders>
            <w:vAlign w:val="center"/>
          </w:tcPr>
          <w:p w14:paraId="3105507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2023年向特定对象发行股票</w:t>
            </w:r>
          </w:p>
        </w:tc>
        <w:tc>
          <w:tcPr>
            <w:tcW w:w="0" w:type="auto"/>
            <w:vMerge w:val="restart"/>
            <w:tcBorders>
              <w:top w:val="single" w:sz="2" w:space="0" w:color="auto"/>
              <w:left w:val="single" w:sz="2" w:space="0" w:color="auto"/>
              <w:right w:val="single" w:sz="2" w:space="0" w:color="auto"/>
            </w:tcBorders>
            <w:vAlign w:val="center"/>
          </w:tcPr>
          <w:p w14:paraId="33EC453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2023年05月18日</w:t>
            </w:r>
          </w:p>
        </w:tc>
        <w:tc>
          <w:tcPr>
            <w:tcW w:w="0" w:type="auto"/>
            <w:tcBorders>
              <w:top w:val="single" w:sz="2" w:space="0" w:color="auto"/>
              <w:left w:val="single" w:sz="2" w:space="0" w:color="auto"/>
              <w:bottom w:val="single" w:sz="2" w:space="0" w:color="auto"/>
              <w:right w:val="single" w:sz="2" w:space="0" w:color="auto"/>
            </w:tcBorders>
            <w:vAlign w:val="center"/>
          </w:tcPr>
          <w:p w14:paraId="0A28F98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揭阳大南海石化工业区绿色循环中心一期项目</w:t>
            </w:r>
          </w:p>
        </w:tc>
        <w:tc>
          <w:tcPr>
            <w:tcW w:w="0" w:type="auto"/>
            <w:tcBorders>
              <w:top w:val="single" w:sz="2" w:space="0" w:color="auto"/>
              <w:left w:val="single" w:sz="2" w:space="0" w:color="auto"/>
              <w:bottom w:val="single" w:sz="2" w:space="0" w:color="auto"/>
              <w:right w:val="single" w:sz="2" w:space="0" w:color="auto"/>
            </w:tcBorders>
            <w:vAlign w:val="center"/>
          </w:tcPr>
          <w:p w14:paraId="60F849C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生产建设</w:t>
            </w:r>
          </w:p>
        </w:tc>
        <w:tc>
          <w:tcPr>
            <w:tcW w:w="0" w:type="auto"/>
            <w:tcBorders>
              <w:top w:val="single" w:sz="2" w:space="0" w:color="auto"/>
              <w:left w:val="single" w:sz="2" w:space="0" w:color="auto"/>
              <w:bottom w:val="single" w:sz="2" w:space="0" w:color="auto"/>
              <w:right w:val="single" w:sz="2" w:space="0" w:color="auto"/>
            </w:tcBorders>
            <w:vAlign w:val="center"/>
          </w:tcPr>
          <w:p w14:paraId="30339D4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c>
          <w:tcPr>
            <w:tcW w:w="0" w:type="auto"/>
            <w:tcBorders>
              <w:top w:val="single" w:sz="2" w:space="0" w:color="auto"/>
              <w:left w:val="single" w:sz="2" w:space="0" w:color="auto"/>
              <w:bottom w:val="single" w:sz="2" w:space="0" w:color="auto"/>
              <w:right w:val="single" w:sz="2" w:space="0" w:color="auto"/>
            </w:tcBorders>
            <w:vAlign w:val="center"/>
          </w:tcPr>
          <w:p w14:paraId="47249C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41,000</w:t>
            </w:r>
          </w:p>
        </w:tc>
        <w:tc>
          <w:tcPr>
            <w:tcW w:w="0" w:type="auto"/>
            <w:tcBorders>
              <w:top w:val="single" w:sz="2" w:space="0" w:color="auto"/>
              <w:left w:val="single" w:sz="2" w:space="0" w:color="auto"/>
              <w:bottom w:val="single" w:sz="2" w:space="0" w:color="auto"/>
              <w:right w:val="single" w:sz="2" w:space="0" w:color="auto"/>
            </w:tcBorders>
            <w:vAlign w:val="center"/>
          </w:tcPr>
          <w:p w14:paraId="62911A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41,000</w:t>
            </w:r>
          </w:p>
        </w:tc>
        <w:tc>
          <w:tcPr>
            <w:tcW w:w="0" w:type="auto"/>
            <w:tcBorders>
              <w:top w:val="single" w:sz="2" w:space="0" w:color="auto"/>
              <w:left w:val="single" w:sz="2" w:space="0" w:color="auto"/>
              <w:bottom w:val="single" w:sz="2" w:space="0" w:color="auto"/>
              <w:right w:val="single" w:sz="2" w:space="0" w:color="auto"/>
            </w:tcBorders>
            <w:vAlign w:val="center"/>
          </w:tcPr>
          <w:p w14:paraId="73BDD5D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726.39</w:t>
            </w:r>
          </w:p>
        </w:tc>
        <w:tc>
          <w:tcPr>
            <w:tcW w:w="0" w:type="auto"/>
            <w:tcBorders>
              <w:top w:val="single" w:sz="2" w:space="0" w:color="auto"/>
              <w:left w:val="single" w:sz="2" w:space="0" w:color="auto"/>
              <w:bottom w:val="single" w:sz="2" w:space="0" w:color="auto"/>
              <w:right w:val="single" w:sz="2" w:space="0" w:color="auto"/>
            </w:tcBorders>
            <w:vAlign w:val="center"/>
          </w:tcPr>
          <w:p w14:paraId="54C212E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14,574.53</w:t>
            </w:r>
          </w:p>
        </w:tc>
        <w:tc>
          <w:tcPr>
            <w:tcW w:w="0" w:type="auto"/>
            <w:tcBorders>
              <w:top w:val="single" w:sz="2" w:space="0" w:color="auto"/>
              <w:left w:val="single" w:sz="2" w:space="0" w:color="auto"/>
              <w:bottom w:val="single" w:sz="2" w:space="0" w:color="auto"/>
              <w:right w:val="single" w:sz="2" w:space="0" w:color="auto"/>
            </w:tcBorders>
            <w:vAlign w:val="center"/>
          </w:tcPr>
          <w:p w14:paraId="345C8BA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35.55%</w:t>
            </w:r>
          </w:p>
        </w:tc>
        <w:tc>
          <w:tcPr>
            <w:tcW w:w="0" w:type="auto"/>
            <w:tcBorders>
              <w:top w:val="single" w:sz="2" w:space="0" w:color="auto"/>
              <w:left w:val="single" w:sz="2" w:space="0" w:color="auto"/>
              <w:bottom w:val="single" w:sz="2" w:space="0" w:color="auto"/>
              <w:right w:val="single" w:sz="2" w:space="0" w:color="auto"/>
            </w:tcBorders>
            <w:vAlign w:val="center"/>
          </w:tcPr>
          <w:p w14:paraId="5D65533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2025年12月31日</w:t>
            </w:r>
          </w:p>
        </w:tc>
        <w:tc>
          <w:tcPr>
            <w:tcW w:w="0" w:type="auto"/>
            <w:tcBorders>
              <w:top w:val="single" w:sz="2" w:space="0" w:color="auto"/>
              <w:left w:val="single" w:sz="2" w:space="0" w:color="auto"/>
              <w:bottom w:val="single" w:sz="2" w:space="0" w:color="auto"/>
              <w:right w:val="single" w:sz="2" w:space="0" w:color="auto"/>
            </w:tcBorders>
            <w:vAlign w:val="center"/>
          </w:tcPr>
          <w:p w14:paraId="13353F0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7CBF49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5172C30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3AB0F1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4FAEA8CC" w14:textId="77777777">
        <w:trPr>
          <w:trHeight w:val="240"/>
        </w:trPr>
        <w:tc>
          <w:tcPr>
            <w:tcW w:w="0" w:type="auto"/>
            <w:vMerge/>
            <w:tcBorders>
              <w:left w:val="single" w:sz="2" w:space="0" w:color="auto"/>
              <w:right w:val="single" w:sz="2" w:space="0" w:color="auto"/>
            </w:tcBorders>
            <w:vAlign w:val="center"/>
          </w:tcPr>
          <w:p w14:paraId="6BF87CB8" w14:textId="77777777" w:rsidR="0025246D" w:rsidRDefault="0025246D">
            <w:pPr>
              <w:spacing w:after="0" w:line="240" w:lineRule="exact"/>
              <w:rPr>
                <w:rFonts w:ascii="宋体" w:eastAsia="宋体" w:hAnsi="宋体" w:cs="宋体" w:hint="eastAsia"/>
                <w:sz w:val="18"/>
                <w:szCs w:val="18"/>
              </w:rPr>
            </w:pPr>
          </w:p>
        </w:tc>
        <w:tc>
          <w:tcPr>
            <w:tcW w:w="0" w:type="auto"/>
            <w:vMerge/>
            <w:tcBorders>
              <w:left w:val="single" w:sz="2" w:space="0" w:color="auto"/>
              <w:right w:val="single" w:sz="2" w:space="0" w:color="auto"/>
            </w:tcBorders>
            <w:vAlign w:val="center"/>
          </w:tcPr>
          <w:p w14:paraId="36D58BA4" w14:textId="77777777" w:rsidR="0025246D" w:rsidRDefault="0025246D">
            <w:pPr>
              <w:spacing w:after="0" w:line="240" w:lineRule="exact"/>
              <w:rPr>
                <w:rFonts w:ascii="宋体" w:eastAsia="宋体" w:hAnsi="宋体" w:cs="宋体" w:hint="eastAsia"/>
                <w:sz w:val="18"/>
                <w:szCs w:val="18"/>
              </w:rPr>
            </w:pPr>
          </w:p>
        </w:tc>
        <w:tc>
          <w:tcPr>
            <w:tcW w:w="0" w:type="auto"/>
            <w:tcBorders>
              <w:top w:val="single" w:sz="2" w:space="0" w:color="auto"/>
              <w:left w:val="single" w:sz="2" w:space="0" w:color="auto"/>
              <w:bottom w:val="single" w:sz="2" w:space="0" w:color="auto"/>
              <w:right w:val="single" w:sz="2" w:space="0" w:color="auto"/>
            </w:tcBorders>
            <w:vAlign w:val="center"/>
          </w:tcPr>
          <w:p w14:paraId="395AE287"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数智化建设</w:t>
            </w:r>
            <w:proofErr w:type="gramEnd"/>
            <w:r>
              <w:rPr>
                <w:rFonts w:ascii="宋体" w:eastAsia="宋体" w:hAnsi="宋体" w:cs="宋体"/>
                <w:sz w:val="18"/>
                <w:szCs w:val="18"/>
              </w:rPr>
              <w:t>项目</w:t>
            </w:r>
          </w:p>
        </w:tc>
        <w:tc>
          <w:tcPr>
            <w:tcW w:w="0" w:type="auto"/>
            <w:tcBorders>
              <w:top w:val="single" w:sz="2" w:space="0" w:color="auto"/>
              <w:left w:val="single" w:sz="2" w:space="0" w:color="auto"/>
              <w:bottom w:val="single" w:sz="2" w:space="0" w:color="auto"/>
              <w:right w:val="single" w:sz="2" w:space="0" w:color="auto"/>
            </w:tcBorders>
            <w:vAlign w:val="center"/>
          </w:tcPr>
          <w:p w14:paraId="6EB1279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生产建设</w:t>
            </w:r>
          </w:p>
        </w:tc>
        <w:tc>
          <w:tcPr>
            <w:tcW w:w="0" w:type="auto"/>
            <w:tcBorders>
              <w:top w:val="single" w:sz="2" w:space="0" w:color="auto"/>
              <w:left w:val="single" w:sz="2" w:space="0" w:color="auto"/>
              <w:bottom w:val="single" w:sz="2" w:space="0" w:color="auto"/>
              <w:right w:val="single" w:sz="2" w:space="0" w:color="auto"/>
            </w:tcBorders>
            <w:vAlign w:val="center"/>
          </w:tcPr>
          <w:p w14:paraId="1D49925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c>
          <w:tcPr>
            <w:tcW w:w="0" w:type="auto"/>
            <w:tcBorders>
              <w:top w:val="single" w:sz="2" w:space="0" w:color="auto"/>
              <w:left w:val="single" w:sz="2" w:space="0" w:color="auto"/>
              <w:bottom w:val="single" w:sz="2" w:space="0" w:color="auto"/>
              <w:right w:val="single" w:sz="2" w:space="0" w:color="auto"/>
            </w:tcBorders>
            <w:vAlign w:val="center"/>
          </w:tcPr>
          <w:p w14:paraId="2A7F17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18,430.83</w:t>
            </w:r>
          </w:p>
        </w:tc>
        <w:tc>
          <w:tcPr>
            <w:tcW w:w="0" w:type="auto"/>
            <w:tcBorders>
              <w:top w:val="single" w:sz="2" w:space="0" w:color="auto"/>
              <w:left w:val="single" w:sz="2" w:space="0" w:color="auto"/>
              <w:bottom w:val="single" w:sz="2" w:space="0" w:color="auto"/>
              <w:right w:val="single" w:sz="2" w:space="0" w:color="auto"/>
            </w:tcBorders>
            <w:vAlign w:val="center"/>
          </w:tcPr>
          <w:p w14:paraId="68A232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18,430.83</w:t>
            </w:r>
          </w:p>
        </w:tc>
        <w:tc>
          <w:tcPr>
            <w:tcW w:w="0" w:type="auto"/>
            <w:tcBorders>
              <w:top w:val="single" w:sz="2" w:space="0" w:color="auto"/>
              <w:left w:val="single" w:sz="2" w:space="0" w:color="auto"/>
              <w:bottom w:val="single" w:sz="2" w:space="0" w:color="auto"/>
              <w:right w:val="single" w:sz="2" w:space="0" w:color="auto"/>
            </w:tcBorders>
            <w:vAlign w:val="center"/>
          </w:tcPr>
          <w:p w14:paraId="316D524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146.45</w:t>
            </w:r>
          </w:p>
        </w:tc>
        <w:tc>
          <w:tcPr>
            <w:tcW w:w="0" w:type="auto"/>
            <w:tcBorders>
              <w:top w:val="single" w:sz="2" w:space="0" w:color="auto"/>
              <w:left w:val="single" w:sz="2" w:space="0" w:color="auto"/>
              <w:bottom w:val="single" w:sz="2" w:space="0" w:color="auto"/>
              <w:right w:val="single" w:sz="2" w:space="0" w:color="auto"/>
            </w:tcBorders>
            <w:vAlign w:val="center"/>
          </w:tcPr>
          <w:p w14:paraId="49FB4A8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2,552.85</w:t>
            </w:r>
          </w:p>
        </w:tc>
        <w:tc>
          <w:tcPr>
            <w:tcW w:w="0" w:type="auto"/>
            <w:tcBorders>
              <w:top w:val="single" w:sz="2" w:space="0" w:color="auto"/>
              <w:left w:val="single" w:sz="2" w:space="0" w:color="auto"/>
              <w:bottom w:val="single" w:sz="2" w:space="0" w:color="auto"/>
              <w:right w:val="single" w:sz="2" w:space="0" w:color="auto"/>
            </w:tcBorders>
            <w:vAlign w:val="center"/>
          </w:tcPr>
          <w:p w14:paraId="486644B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13.85%</w:t>
            </w:r>
          </w:p>
        </w:tc>
        <w:tc>
          <w:tcPr>
            <w:tcW w:w="0" w:type="auto"/>
            <w:tcBorders>
              <w:top w:val="single" w:sz="2" w:space="0" w:color="auto"/>
              <w:left w:val="single" w:sz="2" w:space="0" w:color="auto"/>
              <w:bottom w:val="single" w:sz="2" w:space="0" w:color="auto"/>
              <w:right w:val="single" w:sz="2" w:space="0" w:color="auto"/>
            </w:tcBorders>
            <w:vAlign w:val="center"/>
          </w:tcPr>
          <w:p w14:paraId="1666815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2028年12月31日</w:t>
            </w:r>
          </w:p>
        </w:tc>
        <w:tc>
          <w:tcPr>
            <w:tcW w:w="0" w:type="auto"/>
            <w:tcBorders>
              <w:top w:val="single" w:sz="2" w:space="0" w:color="auto"/>
              <w:left w:val="single" w:sz="2" w:space="0" w:color="auto"/>
              <w:bottom w:val="single" w:sz="2" w:space="0" w:color="auto"/>
              <w:right w:val="single" w:sz="2" w:space="0" w:color="auto"/>
            </w:tcBorders>
            <w:vAlign w:val="center"/>
          </w:tcPr>
          <w:p w14:paraId="757B9E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22759BD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14E837E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2BB4BC7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677FCC8C" w14:textId="77777777">
        <w:trPr>
          <w:trHeight w:val="240"/>
        </w:trPr>
        <w:tc>
          <w:tcPr>
            <w:tcW w:w="0" w:type="auto"/>
            <w:vMerge/>
            <w:tcBorders>
              <w:left w:val="single" w:sz="2" w:space="0" w:color="auto"/>
              <w:right w:val="single" w:sz="2" w:space="0" w:color="auto"/>
            </w:tcBorders>
            <w:vAlign w:val="center"/>
          </w:tcPr>
          <w:p w14:paraId="7A8E8135" w14:textId="77777777" w:rsidR="0025246D" w:rsidRDefault="0025246D">
            <w:pPr>
              <w:spacing w:after="0" w:line="240" w:lineRule="exact"/>
              <w:rPr>
                <w:rFonts w:ascii="宋体" w:eastAsia="宋体" w:hAnsi="宋体" w:cs="宋体" w:hint="eastAsia"/>
                <w:sz w:val="18"/>
                <w:szCs w:val="18"/>
              </w:rPr>
            </w:pPr>
          </w:p>
        </w:tc>
        <w:tc>
          <w:tcPr>
            <w:tcW w:w="0" w:type="auto"/>
            <w:vMerge/>
            <w:tcBorders>
              <w:left w:val="single" w:sz="2" w:space="0" w:color="auto"/>
              <w:right w:val="single" w:sz="2" w:space="0" w:color="auto"/>
            </w:tcBorders>
            <w:vAlign w:val="center"/>
          </w:tcPr>
          <w:p w14:paraId="47FFCC0F" w14:textId="77777777" w:rsidR="0025246D" w:rsidRDefault="0025246D">
            <w:pPr>
              <w:spacing w:after="0" w:line="240" w:lineRule="exact"/>
              <w:rPr>
                <w:rFonts w:ascii="宋体" w:eastAsia="宋体" w:hAnsi="宋体" w:cs="宋体" w:hint="eastAsia"/>
                <w:sz w:val="18"/>
                <w:szCs w:val="18"/>
              </w:rPr>
            </w:pPr>
          </w:p>
        </w:tc>
        <w:tc>
          <w:tcPr>
            <w:tcW w:w="0" w:type="auto"/>
            <w:tcBorders>
              <w:top w:val="single" w:sz="2" w:space="0" w:color="auto"/>
              <w:left w:val="single" w:sz="2" w:space="0" w:color="auto"/>
              <w:bottom w:val="single" w:sz="2" w:space="0" w:color="auto"/>
              <w:right w:val="single" w:sz="2" w:space="0" w:color="auto"/>
            </w:tcBorders>
            <w:vAlign w:val="center"/>
          </w:tcPr>
          <w:p w14:paraId="3B443464"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危废处理</w:t>
            </w:r>
            <w:proofErr w:type="gramEnd"/>
            <w:r>
              <w:rPr>
                <w:rFonts w:ascii="宋体" w:eastAsia="宋体" w:hAnsi="宋体" w:cs="宋体"/>
                <w:sz w:val="18"/>
                <w:szCs w:val="18"/>
              </w:rPr>
              <w:t>改造及升级项目</w:t>
            </w:r>
          </w:p>
        </w:tc>
        <w:tc>
          <w:tcPr>
            <w:tcW w:w="0" w:type="auto"/>
            <w:tcBorders>
              <w:top w:val="single" w:sz="2" w:space="0" w:color="auto"/>
              <w:left w:val="single" w:sz="2" w:space="0" w:color="auto"/>
              <w:bottom w:val="single" w:sz="2" w:space="0" w:color="auto"/>
              <w:right w:val="single" w:sz="2" w:space="0" w:color="auto"/>
            </w:tcBorders>
            <w:vAlign w:val="center"/>
          </w:tcPr>
          <w:p w14:paraId="429AAB1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生产建设</w:t>
            </w:r>
          </w:p>
        </w:tc>
        <w:tc>
          <w:tcPr>
            <w:tcW w:w="0" w:type="auto"/>
            <w:tcBorders>
              <w:top w:val="single" w:sz="2" w:space="0" w:color="auto"/>
              <w:left w:val="single" w:sz="2" w:space="0" w:color="auto"/>
              <w:bottom w:val="single" w:sz="2" w:space="0" w:color="auto"/>
              <w:right w:val="single" w:sz="2" w:space="0" w:color="auto"/>
            </w:tcBorders>
            <w:vAlign w:val="center"/>
          </w:tcPr>
          <w:p w14:paraId="42A30F4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0" w:type="auto"/>
            <w:tcBorders>
              <w:top w:val="single" w:sz="2" w:space="0" w:color="auto"/>
              <w:left w:val="single" w:sz="2" w:space="0" w:color="auto"/>
              <w:bottom w:val="single" w:sz="2" w:space="0" w:color="auto"/>
              <w:right w:val="single" w:sz="2" w:space="0" w:color="auto"/>
            </w:tcBorders>
            <w:vAlign w:val="center"/>
          </w:tcPr>
          <w:p w14:paraId="048E539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9,500</w:t>
            </w:r>
          </w:p>
        </w:tc>
        <w:tc>
          <w:tcPr>
            <w:tcW w:w="0" w:type="auto"/>
            <w:tcBorders>
              <w:top w:val="single" w:sz="2" w:space="0" w:color="auto"/>
              <w:left w:val="single" w:sz="2" w:space="0" w:color="auto"/>
              <w:bottom w:val="single" w:sz="2" w:space="0" w:color="auto"/>
              <w:right w:val="single" w:sz="2" w:space="0" w:color="auto"/>
            </w:tcBorders>
            <w:vAlign w:val="center"/>
          </w:tcPr>
          <w:p w14:paraId="632A7DA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9,500</w:t>
            </w:r>
          </w:p>
        </w:tc>
        <w:tc>
          <w:tcPr>
            <w:tcW w:w="0" w:type="auto"/>
            <w:tcBorders>
              <w:top w:val="single" w:sz="2" w:space="0" w:color="auto"/>
              <w:left w:val="single" w:sz="2" w:space="0" w:color="auto"/>
              <w:bottom w:val="single" w:sz="2" w:space="0" w:color="auto"/>
              <w:right w:val="single" w:sz="2" w:space="0" w:color="auto"/>
            </w:tcBorders>
            <w:vAlign w:val="center"/>
          </w:tcPr>
          <w:p w14:paraId="70247FA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242.4</w:t>
            </w:r>
          </w:p>
        </w:tc>
        <w:tc>
          <w:tcPr>
            <w:tcW w:w="0" w:type="auto"/>
            <w:tcBorders>
              <w:top w:val="single" w:sz="2" w:space="0" w:color="auto"/>
              <w:left w:val="single" w:sz="2" w:space="0" w:color="auto"/>
              <w:bottom w:val="single" w:sz="2" w:space="0" w:color="auto"/>
              <w:right w:val="single" w:sz="2" w:space="0" w:color="auto"/>
            </w:tcBorders>
            <w:vAlign w:val="center"/>
          </w:tcPr>
          <w:p w14:paraId="43415A9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3,254.18</w:t>
            </w:r>
          </w:p>
        </w:tc>
        <w:tc>
          <w:tcPr>
            <w:tcW w:w="0" w:type="auto"/>
            <w:tcBorders>
              <w:top w:val="single" w:sz="2" w:space="0" w:color="auto"/>
              <w:left w:val="single" w:sz="2" w:space="0" w:color="auto"/>
              <w:bottom w:val="single" w:sz="2" w:space="0" w:color="auto"/>
              <w:right w:val="single" w:sz="2" w:space="0" w:color="auto"/>
            </w:tcBorders>
            <w:vAlign w:val="center"/>
          </w:tcPr>
          <w:p w14:paraId="3D3E477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34.25%</w:t>
            </w:r>
          </w:p>
        </w:tc>
        <w:tc>
          <w:tcPr>
            <w:tcW w:w="0" w:type="auto"/>
            <w:tcBorders>
              <w:top w:val="single" w:sz="2" w:space="0" w:color="auto"/>
              <w:left w:val="single" w:sz="2" w:space="0" w:color="auto"/>
              <w:bottom w:val="single" w:sz="2" w:space="0" w:color="auto"/>
              <w:right w:val="single" w:sz="2" w:space="0" w:color="auto"/>
            </w:tcBorders>
            <w:vAlign w:val="center"/>
          </w:tcPr>
          <w:p w14:paraId="1948D24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2028年12月31日</w:t>
            </w:r>
          </w:p>
        </w:tc>
        <w:tc>
          <w:tcPr>
            <w:tcW w:w="0" w:type="auto"/>
            <w:tcBorders>
              <w:top w:val="single" w:sz="2" w:space="0" w:color="auto"/>
              <w:left w:val="single" w:sz="2" w:space="0" w:color="auto"/>
              <w:bottom w:val="single" w:sz="2" w:space="0" w:color="auto"/>
              <w:right w:val="single" w:sz="2" w:space="0" w:color="auto"/>
            </w:tcBorders>
            <w:vAlign w:val="center"/>
          </w:tcPr>
          <w:p w14:paraId="19B71DF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210688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12A86C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625B66B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425F3AA5" w14:textId="77777777">
        <w:trPr>
          <w:trHeight w:val="240"/>
        </w:trPr>
        <w:tc>
          <w:tcPr>
            <w:tcW w:w="0" w:type="auto"/>
            <w:vMerge/>
            <w:tcBorders>
              <w:left w:val="single" w:sz="2" w:space="0" w:color="auto"/>
              <w:right w:val="single" w:sz="2" w:space="0" w:color="auto"/>
            </w:tcBorders>
            <w:vAlign w:val="center"/>
          </w:tcPr>
          <w:p w14:paraId="2CD709CD" w14:textId="77777777" w:rsidR="0025246D" w:rsidRDefault="0025246D">
            <w:pPr>
              <w:spacing w:after="0" w:line="240" w:lineRule="exact"/>
              <w:rPr>
                <w:rFonts w:ascii="宋体" w:eastAsia="宋体" w:hAnsi="宋体" w:cs="宋体" w:hint="eastAsia"/>
                <w:sz w:val="18"/>
                <w:szCs w:val="18"/>
              </w:rPr>
            </w:pPr>
          </w:p>
        </w:tc>
        <w:tc>
          <w:tcPr>
            <w:tcW w:w="0" w:type="auto"/>
            <w:vMerge/>
            <w:tcBorders>
              <w:left w:val="single" w:sz="2" w:space="0" w:color="auto"/>
              <w:right w:val="single" w:sz="2" w:space="0" w:color="auto"/>
            </w:tcBorders>
            <w:vAlign w:val="center"/>
          </w:tcPr>
          <w:p w14:paraId="509FC960" w14:textId="77777777" w:rsidR="0025246D" w:rsidRDefault="0025246D">
            <w:pPr>
              <w:spacing w:after="0" w:line="240" w:lineRule="exact"/>
              <w:rPr>
                <w:rFonts w:ascii="宋体" w:eastAsia="宋体" w:hAnsi="宋体" w:cs="宋体" w:hint="eastAsia"/>
                <w:sz w:val="18"/>
                <w:szCs w:val="18"/>
              </w:rPr>
            </w:pPr>
          </w:p>
        </w:tc>
        <w:tc>
          <w:tcPr>
            <w:tcW w:w="0" w:type="auto"/>
            <w:tcBorders>
              <w:top w:val="single" w:sz="2" w:space="0" w:color="auto"/>
              <w:left w:val="single" w:sz="2" w:space="0" w:color="auto"/>
              <w:bottom w:val="single" w:sz="2" w:space="0" w:color="auto"/>
              <w:right w:val="single" w:sz="2" w:space="0" w:color="auto"/>
            </w:tcBorders>
            <w:vAlign w:val="center"/>
          </w:tcPr>
          <w:p w14:paraId="1CFD41C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江陵县滨江污水处理厂扩建（二期）项目</w:t>
            </w:r>
          </w:p>
        </w:tc>
        <w:tc>
          <w:tcPr>
            <w:tcW w:w="0" w:type="auto"/>
            <w:tcBorders>
              <w:top w:val="single" w:sz="2" w:space="0" w:color="auto"/>
              <w:left w:val="single" w:sz="2" w:space="0" w:color="auto"/>
              <w:bottom w:val="single" w:sz="2" w:space="0" w:color="auto"/>
              <w:right w:val="single" w:sz="2" w:space="0" w:color="auto"/>
            </w:tcBorders>
            <w:vAlign w:val="center"/>
          </w:tcPr>
          <w:p w14:paraId="3AD1BB0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生产建设</w:t>
            </w:r>
          </w:p>
        </w:tc>
        <w:tc>
          <w:tcPr>
            <w:tcW w:w="0" w:type="auto"/>
            <w:tcBorders>
              <w:top w:val="single" w:sz="2" w:space="0" w:color="auto"/>
              <w:left w:val="single" w:sz="2" w:space="0" w:color="auto"/>
              <w:bottom w:val="single" w:sz="2" w:space="0" w:color="auto"/>
              <w:right w:val="single" w:sz="2" w:space="0" w:color="auto"/>
            </w:tcBorders>
            <w:vAlign w:val="center"/>
          </w:tcPr>
          <w:p w14:paraId="1B00AA7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0" w:type="auto"/>
            <w:tcBorders>
              <w:top w:val="single" w:sz="2" w:space="0" w:color="auto"/>
              <w:left w:val="single" w:sz="2" w:space="0" w:color="auto"/>
              <w:bottom w:val="single" w:sz="2" w:space="0" w:color="auto"/>
              <w:right w:val="single" w:sz="2" w:space="0" w:color="auto"/>
            </w:tcBorders>
            <w:vAlign w:val="center"/>
          </w:tcPr>
          <w:p w14:paraId="0397CC6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16,500</w:t>
            </w:r>
          </w:p>
        </w:tc>
        <w:tc>
          <w:tcPr>
            <w:tcW w:w="0" w:type="auto"/>
            <w:tcBorders>
              <w:top w:val="single" w:sz="2" w:space="0" w:color="auto"/>
              <w:left w:val="single" w:sz="2" w:space="0" w:color="auto"/>
              <w:bottom w:val="single" w:sz="2" w:space="0" w:color="auto"/>
              <w:right w:val="single" w:sz="2" w:space="0" w:color="auto"/>
            </w:tcBorders>
            <w:vAlign w:val="center"/>
          </w:tcPr>
          <w:p w14:paraId="71886D7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16,500</w:t>
            </w:r>
          </w:p>
        </w:tc>
        <w:tc>
          <w:tcPr>
            <w:tcW w:w="0" w:type="auto"/>
            <w:tcBorders>
              <w:top w:val="single" w:sz="2" w:space="0" w:color="auto"/>
              <w:left w:val="single" w:sz="2" w:space="0" w:color="auto"/>
              <w:bottom w:val="single" w:sz="2" w:space="0" w:color="auto"/>
              <w:right w:val="single" w:sz="2" w:space="0" w:color="auto"/>
            </w:tcBorders>
            <w:vAlign w:val="center"/>
          </w:tcPr>
          <w:p w14:paraId="19DC72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391AE3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7,100.74</w:t>
            </w:r>
          </w:p>
        </w:tc>
        <w:tc>
          <w:tcPr>
            <w:tcW w:w="0" w:type="auto"/>
            <w:tcBorders>
              <w:top w:val="single" w:sz="2" w:space="0" w:color="auto"/>
              <w:left w:val="single" w:sz="2" w:space="0" w:color="auto"/>
              <w:bottom w:val="single" w:sz="2" w:space="0" w:color="auto"/>
              <w:right w:val="single" w:sz="2" w:space="0" w:color="auto"/>
            </w:tcBorders>
            <w:vAlign w:val="center"/>
          </w:tcPr>
          <w:p w14:paraId="579097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43.03%</w:t>
            </w:r>
          </w:p>
        </w:tc>
        <w:tc>
          <w:tcPr>
            <w:tcW w:w="0" w:type="auto"/>
            <w:tcBorders>
              <w:top w:val="single" w:sz="2" w:space="0" w:color="auto"/>
              <w:left w:val="single" w:sz="2" w:space="0" w:color="auto"/>
              <w:bottom w:val="single" w:sz="2" w:space="0" w:color="auto"/>
              <w:right w:val="single" w:sz="2" w:space="0" w:color="auto"/>
            </w:tcBorders>
            <w:vAlign w:val="center"/>
          </w:tcPr>
          <w:p w14:paraId="6105D03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2025年12月31日</w:t>
            </w:r>
          </w:p>
        </w:tc>
        <w:tc>
          <w:tcPr>
            <w:tcW w:w="0" w:type="auto"/>
            <w:tcBorders>
              <w:top w:val="single" w:sz="2" w:space="0" w:color="auto"/>
              <w:left w:val="single" w:sz="2" w:space="0" w:color="auto"/>
              <w:bottom w:val="single" w:sz="2" w:space="0" w:color="auto"/>
              <w:right w:val="single" w:sz="2" w:space="0" w:color="auto"/>
            </w:tcBorders>
            <w:vAlign w:val="center"/>
          </w:tcPr>
          <w:p w14:paraId="37112F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2960244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685C4C0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37DD5DA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7AA95EB8" w14:textId="77777777">
        <w:trPr>
          <w:trHeight w:val="240"/>
        </w:trPr>
        <w:tc>
          <w:tcPr>
            <w:tcW w:w="0" w:type="auto"/>
            <w:vMerge/>
            <w:tcBorders>
              <w:left w:val="single" w:sz="2" w:space="0" w:color="auto"/>
              <w:bottom w:val="single" w:sz="2" w:space="0" w:color="auto"/>
              <w:right w:val="single" w:sz="2" w:space="0" w:color="auto"/>
            </w:tcBorders>
            <w:vAlign w:val="center"/>
          </w:tcPr>
          <w:p w14:paraId="5A599765" w14:textId="77777777" w:rsidR="0025246D" w:rsidRDefault="0025246D">
            <w:pPr>
              <w:spacing w:after="0" w:line="240" w:lineRule="exact"/>
              <w:rPr>
                <w:rFonts w:ascii="宋体" w:eastAsia="宋体" w:hAnsi="宋体" w:cs="宋体" w:hint="eastAsia"/>
                <w:sz w:val="18"/>
                <w:szCs w:val="18"/>
              </w:rPr>
            </w:pPr>
          </w:p>
        </w:tc>
        <w:tc>
          <w:tcPr>
            <w:tcW w:w="0" w:type="auto"/>
            <w:vMerge/>
            <w:tcBorders>
              <w:left w:val="single" w:sz="2" w:space="0" w:color="auto"/>
              <w:bottom w:val="single" w:sz="2" w:space="0" w:color="auto"/>
              <w:right w:val="single" w:sz="2" w:space="0" w:color="auto"/>
            </w:tcBorders>
            <w:vAlign w:val="center"/>
          </w:tcPr>
          <w:p w14:paraId="3A11D429" w14:textId="77777777" w:rsidR="0025246D" w:rsidRDefault="0025246D">
            <w:pPr>
              <w:spacing w:after="0" w:line="240" w:lineRule="exact"/>
              <w:rPr>
                <w:rFonts w:ascii="宋体" w:eastAsia="宋体" w:hAnsi="宋体" w:cs="宋体" w:hint="eastAsia"/>
                <w:sz w:val="18"/>
                <w:szCs w:val="18"/>
              </w:rPr>
            </w:pPr>
          </w:p>
        </w:tc>
        <w:tc>
          <w:tcPr>
            <w:tcW w:w="0" w:type="auto"/>
            <w:tcBorders>
              <w:top w:val="single" w:sz="2" w:space="0" w:color="auto"/>
              <w:left w:val="single" w:sz="2" w:space="0" w:color="auto"/>
              <w:bottom w:val="single" w:sz="2" w:space="0" w:color="auto"/>
              <w:right w:val="single" w:sz="2" w:space="0" w:color="auto"/>
            </w:tcBorders>
            <w:vAlign w:val="center"/>
          </w:tcPr>
          <w:p w14:paraId="5904F3E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补充流动资金</w:t>
            </w:r>
          </w:p>
        </w:tc>
        <w:tc>
          <w:tcPr>
            <w:tcW w:w="0" w:type="auto"/>
            <w:tcBorders>
              <w:top w:val="single" w:sz="2" w:space="0" w:color="auto"/>
              <w:left w:val="single" w:sz="2" w:space="0" w:color="auto"/>
              <w:bottom w:val="single" w:sz="2" w:space="0" w:color="auto"/>
              <w:right w:val="single" w:sz="2" w:space="0" w:color="auto"/>
            </w:tcBorders>
            <w:vAlign w:val="center"/>
          </w:tcPr>
          <w:p w14:paraId="2E0D919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补流</w:t>
            </w:r>
          </w:p>
        </w:tc>
        <w:tc>
          <w:tcPr>
            <w:tcW w:w="0" w:type="auto"/>
            <w:tcBorders>
              <w:top w:val="single" w:sz="2" w:space="0" w:color="auto"/>
              <w:left w:val="single" w:sz="2" w:space="0" w:color="auto"/>
              <w:bottom w:val="single" w:sz="2" w:space="0" w:color="auto"/>
              <w:right w:val="single" w:sz="2" w:space="0" w:color="auto"/>
            </w:tcBorders>
            <w:vAlign w:val="center"/>
          </w:tcPr>
          <w:p w14:paraId="5996982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0" w:type="auto"/>
            <w:tcBorders>
              <w:top w:val="single" w:sz="2" w:space="0" w:color="auto"/>
              <w:left w:val="single" w:sz="2" w:space="0" w:color="auto"/>
              <w:bottom w:val="single" w:sz="2" w:space="0" w:color="auto"/>
              <w:right w:val="single" w:sz="2" w:space="0" w:color="auto"/>
            </w:tcBorders>
            <w:vAlign w:val="center"/>
          </w:tcPr>
          <w:p w14:paraId="0157212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34,000</w:t>
            </w:r>
          </w:p>
        </w:tc>
        <w:tc>
          <w:tcPr>
            <w:tcW w:w="0" w:type="auto"/>
            <w:tcBorders>
              <w:top w:val="single" w:sz="2" w:space="0" w:color="auto"/>
              <w:left w:val="single" w:sz="2" w:space="0" w:color="auto"/>
              <w:bottom w:val="single" w:sz="2" w:space="0" w:color="auto"/>
              <w:right w:val="single" w:sz="2" w:space="0" w:color="auto"/>
            </w:tcBorders>
            <w:vAlign w:val="center"/>
          </w:tcPr>
          <w:p w14:paraId="069E9B2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34,000</w:t>
            </w:r>
          </w:p>
        </w:tc>
        <w:tc>
          <w:tcPr>
            <w:tcW w:w="0" w:type="auto"/>
            <w:tcBorders>
              <w:top w:val="single" w:sz="2" w:space="0" w:color="auto"/>
              <w:left w:val="single" w:sz="2" w:space="0" w:color="auto"/>
              <w:bottom w:val="single" w:sz="2" w:space="0" w:color="auto"/>
              <w:right w:val="single" w:sz="2" w:space="0" w:color="auto"/>
            </w:tcBorders>
            <w:vAlign w:val="center"/>
          </w:tcPr>
          <w:p w14:paraId="0DB1CD9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7928798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34,000</w:t>
            </w:r>
          </w:p>
        </w:tc>
        <w:tc>
          <w:tcPr>
            <w:tcW w:w="0" w:type="auto"/>
            <w:tcBorders>
              <w:top w:val="single" w:sz="2" w:space="0" w:color="auto"/>
              <w:left w:val="single" w:sz="2" w:space="0" w:color="auto"/>
              <w:bottom w:val="single" w:sz="2" w:space="0" w:color="auto"/>
              <w:right w:val="single" w:sz="2" w:space="0" w:color="auto"/>
            </w:tcBorders>
            <w:vAlign w:val="center"/>
          </w:tcPr>
          <w:p w14:paraId="20CABA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0" w:type="auto"/>
            <w:tcBorders>
              <w:top w:val="single" w:sz="2" w:space="0" w:color="auto"/>
              <w:left w:val="single" w:sz="2" w:space="0" w:color="auto"/>
              <w:bottom w:val="single" w:sz="2" w:space="0" w:color="auto"/>
              <w:right w:val="single" w:sz="2" w:space="0" w:color="auto"/>
            </w:tcBorders>
            <w:vAlign w:val="center"/>
          </w:tcPr>
          <w:p w14:paraId="1C56A66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2028年12月31日</w:t>
            </w:r>
          </w:p>
        </w:tc>
        <w:tc>
          <w:tcPr>
            <w:tcW w:w="0" w:type="auto"/>
            <w:tcBorders>
              <w:top w:val="single" w:sz="2" w:space="0" w:color="auto"/>
              <w:left w:val="single" w:sz="2" w:space="0" w:color="auto"/>
              <w:bottom w:val="single" w:sz="2" w:space="0" w:color="auto"/>
              <w:right w:val="single" w:sz="2" w:space="0" w:color="auto"/>
            </w:tcBorders>
            <w:vAlign w:val="center"/>
          </w:tcPr>
          <w:p w14:paraId="433974E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0E46E5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50EA336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43C1BE2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0D447ED9" w14:textId="77777777">
        <w:trPr>
          <w:trHeight w:val="240"/>
        </w:trPr>
        <w:tc>
          <w:tcPr>
            <w:tcW w:w="0" w:type="auto"/>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4EA3B6A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承诺投资项目小计</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79A2D73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vAlign w:val="center"/>
          </w:tcPr>
          <w:p w14:paraId="772856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119,430.83</w:t>
            </w:r>
          </w:p>
        </w:tc>
        <w:tc>
          <w:tcPr>
            <w:tcW w:w="0" w:type="auto"/>
            <w:tcBorders>
              <w:top w:val="single" w:sz="2" w:space="0" w:color="auto"/>
              <w:left w:val="single" w:sz="2" w:space="0" w:color="auto"/>
              <w:bottom w:val="single" w:sz="2" w:space="0" w:color="auto"/>
              <w:right w:val="single" w:sz="2" w:space="0" w:color="auto"/>
            </w:tcBorders>
            <w:vAlign w:val="center"/>
          </w:tcPr>
          <w:p w14:paraId="61919C6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119,430.83</w:t>
            </w:r>
          </w:p>
        </w:tc>
        <w:tc>
          <w:tcPr>
            <w:tcW w:w="0" w:type="auto"/>
            <w:tcBorders>
              <w:top w:val="single" w:sz="2" w:space="0" w:color="auto"/>
              <w:left w:val="single" w:sz="2" w:space="0" w:color="auto"/>
              <w:bottom w:val="single" w:sz="2" w:space="0" w:color="auto"/>
              <w:right w:val="single" w:sz="2" w:space="0" w:color="auto"/>
            </w:tcBorders>
            <w:vAlign w:val="center"/>
          </w:tcPr>
          <w:p w14:paraId="2A2959B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1,115.24</w:t>
            </w:r>
          </w:p>
        </w:tc>
        <w:tc>
          <w:tcPr>
            <w:tcW w:w="0" w:type="auto"/>
            <w:tcBorders>
              <w:top w:val="single" w:sz="2" w:space="0" w:color="auto"/>
              <w:left w:val="single" w:sz="2" w:space="0" w:color="auto"/>
              <w:bottom w:val="single" w:sz="2" w:space="0" w:color="auto"/>
              <w:right w:val="single" w:sz="2" w:space="0" w:color="auto"/>
            </w:tcBorders>
            <w:vAlign w:val="center"/>
          </w:tcPr>
          <w:p w14:paraId="0F63432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61,482.3</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6E1322A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6F2630F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vAlign w:val="center"/>
          </w:tcPr>
          <w:p w14:paraId="2730958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0DE5E9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48383AE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3038C75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r w:rsidR="0025246D" w14:paraId="2CD70311" w14:textId="77777777">
        <w:trPr>
          <w:trHeight w:val="240"/>
        </w:trPr>
        <w:tc>
          <w:tcPr>
            <w:tcW w:w="0" w:type="auto"/>
            <w:gridSpan w:val="15"/>
            <w:tcBorders>
              <w:top w:val="single" w:sz="2" w:space="0" w:color="auto"/>
              <w:left w:val="single" w:sz="2" w:space="0" w:color="auto"/>
              <w:bottom w:val="single" w:sz="2" w:space="0" w:color="auto"/>
              <w:right w:val="single" w:sz="2" w:space="0" w:color="auto"/>
            </w:tcBorders>
            <w:shd w:val="clear" w:color="auto" w:fill="D3D3D3"/>
            <w:vAlign w:val="center"/>
          </w:tcPr>
          <w:p w14:paraId="17C2F25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超募资金投向</w:t>
            </w:r>
          </w:p>
        </w:tc>
      </w:tr>
      <w:tr w:rsidR="0025246D" w14:paraId="299641A4" w14:textId="77777777">
        <w:trPr>
          <w:trHeight w:val="240"/>
        </w:trPr>
        <w:tc>
          <w:tcPr>
            <w:tcW w:w="0" w:type="auto"/>
            <w:tcBorders>
              <w:top w:val="single" w:sz="2" w:space="0" w:color="auto"/>
              <w:left w:val="single" w:sz="2" w:space="0" w:color="auto"/>
              <w:bottom w:val="single" w:sz="2" w:space="0" w:color="auto"/>
              <w:right w:val="single" w:sz="2" w:space="0" w:color="auto"/>
            </w:tcBorders>
            <w:vAlign w:val="center"/>
          </w:tcPr>
          <w:p w14:paraId="4F9D5D6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6314CAB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2FB11B2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386B971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1290F54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5E1D573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26A6BC7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65989D2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2AD2F54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7A17AF0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79A1A4E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493F65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201702D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2DD4F53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5DD0AD5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hint="eastAsia"/>
                <w:sz w:val="18"/>
                <w:szCs w:val="18"/>
              </w:rPr>
              <w:t>不适用</w:t>
            </w:r>
          </w:p>
        </w:tc>
      </w:tr>
      <w:tr w:rsidR="0025246D" w14:paraId="33DCA1A3" w14:textId="77777777">
        <w:trPr>
          <w:trHeight w:val="240"/>
        </w:trPr>
        <w:tc>
          <w:tcPr>
            <w:tcW w:w="0" w:type="auto"/>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0460E70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归还银行贷款（如有）</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148CB99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tcPr>
          <w:p w14:paraId="75B87D7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41B327F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1111C6E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7207D2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3118B3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1BB6398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38CAC90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568E5C6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2E7C570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73237F6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r w:rsidR="0025246D" w14:paraId="1797D6DB" w14:textId="77777777">
        <w:trPr>
          <w:trHeight w:val="240"/>
        </w:trPr>
        <w:tc>
          <w:tcPr>
            <w:tcW w:w="0" w:type="auto"/>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3231BBA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补充流动资金（如有）</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38F92D3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tcPr>
          <w:p w14:paraId="4A497E1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0077E92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1338C6C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042F787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2C2C87D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4363295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4E34D61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5C06016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6D71A0F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3B3912E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r w:rsidR="0025246D" w14:paraId="18BC4652" w14:textId="77777777">
        <w:trPr>
          <w:trHeight w:val="240"/>
        </w:trPr>
        <w:tc>
          <w:tcPr>
            <w:tcW w:w="0" w:type="auto"/>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371A515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超募资金投向小计</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07AF893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tcPr>
          <w:p w14:paraId="7430D5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106A698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5D5E579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07536B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2649AB8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7345C8A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vAlign w:val="center"/>
          </w:tcPr>
          <w:p w14:paraId="572FCFD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vAlign w:val="center"/>
          </w:tcPr>
          <w:p w14:paraId="604539D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5AC95CB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79F7210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r w:rsidR="0025246D" w14:paraId="07E3E6C4" w14:textId="77777777">
        <w:trPr>
          <w:trHeight w:val="240"/>
        </w:trPr>
        <w:tc>
          <w:tcPr>
            <w:tcW w:w="0" w:type="auto"/>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09E273A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4F7BD2E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vAlign w:val="center"/>
          </w:tcPr>
          <w:p w14:paraId="5C564D0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119,430.83</w:t>
            </w:r>
          </w:p>
        </w:tc>
        <w:tc>
          <w:tcPr>
            <w:tcW w:w="0" w:type="auto"/>
            <w:tcBorders>
              <w:top w:val="single" w:sz="2" w:space="0" w:color="auto"/>
              <w:left w:val="single" w:sz="2" w:space="0" w:color="auto"/>
              <w:bottom w:val="single" w:sz="2" w:space="0" w:color="auto"/>
              <w:right w:val="single" w:sz="2" w:space="0" w:color="auto"/>
            </w:tcBorders>
            <w:vAlign w:val="center"/>
          </w:tcPr>
          <w:p w14:paraId="75D58A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119,430.83</w:t>
            </w:r>
          </w:p>
        </w:tc>
        <w:tc>
          <w:tcPr>
            <w:tcW w:w="0" w:type="auto"/>
            <w:tcBorders>
              <w:top w:val="single" w:sz="2" w:space="0" w:color="auto"/>
              <w:left w:val="single" w:sz="2" w:space="0" w:color="auto"/>
              <w:bottom w:val="single" w:sz="2" w:space="0" w:color="auto"/>
              <w:right w:val="single" w:sz="2" w:space="0" w:color="auto"/>
            </w:tcBorders>
            <w:vAlign w:val="center"/>
          </w:tcPr>
          <w:p w14:paraId="1C34768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1,115.24</w:t>
            </w:r>
          </w:p>
        </w:tc>
        <w:tc>
          <w:tcPr>
            <w:tcW w:w="0" w:type="auto"/>
            <w:tcBorders>
              <w:top w:val="single" w:sz="2" w:space="0" w:color="auto"/>
              <w:left w:val="single" w:sz="2" w:space="0" w:color="auto"/>
              <w:bottom w:val="single" w:sz="2" w:space="0" w:color="auto"/>
              <w:right w:val="single" w:sz="2" w:space="0" w:color="auto"/>
            </w:tcBorders>
            <w:vAlign w:val="center"/>
          </w:tcPr>
          <w:p w14:paraId="23B4788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61,482.3</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5D81B30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53BF074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vAlign w:val="center"/>
          </w:tcPr>
          <w:p w14:paraId="628673B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vAlign w:val="center"/>
          </w:tcPr>
          <w:p w14:paraId="5B13617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1190095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0" w:type="auto"/>
            <w:tcBorders>
              <w:top w:val="single" w:sz="2" w:space="0" w:color="auto"/>
              <w:left w:val="single" w:sz="2" w:space="0" w:color="auto"/>
              <w:bottom w:val="single" w:sz="2" w:space="0" w:color="auto"/>
              <w:right w:val="single" w:sz="2" w:space="0" w:color="auto"/>
            </w:tcBorders>
            <w:shd w:val="clear" w:color="auto" w:fill="D3D3D3"/>
            <w:vAlign w:val="center"/>
          </w:tcPr>
          <w:p w14:paraId="5DC273D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r w:rsidR="0025246D" w14:paraId="4302B27D" w14:textId="77777777">
        <w:trPr>
          <w:trHeight w:val="240"/>
        </w:trPr>
        <w:tc>
          <w:tcPr>
            <w:tcW w:w="0" w:type="auto"/>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D189BE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分项目说明未达到计划进度、预计收益的情况和原因（含“是否达到预计效益”选择“不适</w:t>
            </w:r>
            <w:r>
              <w:rPr>
                <w:rFonts w:ascii="宋体" w:eastAsia="宋体" w:hAnsi="宋体" w:cs="宋体"/>
                <w:sz w:val="18"/>
                <w:szCs w:val="18"/>
              </w:rPr>
              <w:lastRenderedPageBreak/>
              <w:t>用”的原因）</w:t>
            </w:r>
          </w:p>
        </w:tc>
        <w:tc>
          <w:tcPr>
            <w:tcW w:w="0" w:type="auto"/>
            <w:gridSpan w:val="13"/>
            <w:tcBorders>
              <w:top w:val="single" w:sz="2" w:space="0" w:color="auto"/>
              <w:left w:val="single" w:sz="2" w:space="0" w:color="auto"/>
              <w:bottom w:val="single" w:sz="2" w:space="0" w:color="auto"/>
              <w:right w:val="single" w:sz="2" w:space="0" w:color="auto"/>
            </w:tcBorders>
            <w:vAlign w:val="center"/>
          </w:tcPr>
          <w:p w14:paraId="44210D2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不适用</w:t>
            </w:r>
          </w:p>
        </w:tc>
      </w:tr>
      <w:tr w:rsidR="0025246D" w14:paraId="2392FB36" w14:textId="77777777">
        <w:trPr>
          <w:trHeight w:val="240"/>
        </w:trPr>
        <w:tc>
          <w:tcPr>
            <w:tcW w:w="0" w:type="auto"/>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5986420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项目可行性发生重大变化的情况说明</w:t>
            </w:r>
          </w:p>
        </w:tc>
        <w:tc>
          <w:tcPr>
            <w:tcW w:w="0" w:type="auto"/>
            <w:gridSpan w:val="13"/>
            <w:tcBorders>
              <w:top w:val="single" w:sz="2" w:space="0" w:color="auto"/>
              <w:left w:val="single" w:sz="2" w:space="0" w:color="auto"/>
              <w:bottom w:val="single" w:sz="2" w:space="0" w:color="auto"/>
              <w:right w:val="single" w:sz="2" w:space="0" w:color="auto"/>
            </w:tcBorders>
            <w:vAlign w:val="center"/>
          </w:tcPr>
          <w:p w14:paraId="0E9FA72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1、揭阳大南海石化工业区绿色循环中心一期项目</w:t>
            </w:r>
          </w:p>
          <w:p w14:paraId="1DDBC41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根据公司《2022年非公开发行股票预案》《关于非公开发行股票申请文件反馈意见之回复报告》《关于&lt;关于请做好东江环保股份有限公司非公开发行股票发审委会议准备工作的函&gt;之回复报告》等相关文件，揭阳大南海石化工业区绿色循环中心一期项目填埋场库区按A区、B区分批进行建设，A区满产后方投入B区建设。鉴于项目所在园区已投产产业项目</w:t>
            </w:r>
            <w:proofErr w:type="gramStart"/>
            <w:r>
              <w:rPr>
                <w:rFonts w:ascii="宋体" w:eastAsia="宋体" w:hAnsi="宋体" w:cs="宋体"/>
                <w:sz w:val="18"/>
                <w:szCs w:val="18"/>
              </w:rPr>
              <w:t>年产废量远</w:t>
            </w:r>
            <w:proofErr w:type="gramEnd"/>
            <w:r>
              <w:rPr>
                <w:rFonts w:ascii="宋体" w:eastAsia="宋体" w:hAnsi="宋体" w:cs="宋体"/>
                <w:sz w:val="18"/>
                <w:szCs w:val="18"/>
              </w:rPr>
              <w:t>低于规划量，填埋场库区A区产能利用率处于较低水平，加上受市场竞争影响，填埋业务收运单价亦出现大幅下降，项目公司经营业绩持续承压，填埋场库区B区一直未开展相关建设工作。考虑到当前客观环境难以支撑A区产能利用率在短期内有明显改善，为进一步提高募集资金使用效率，公司决定终止该项目。</w:t>
            </w:r>
          </w:p>
          <w:p w14:paraId="12FE0F5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w:t>
            </w:r>
            <w:proofErr w:type="gramStart"/>
            <w:r>
              <w:rPr>
                <w:rFonts w:ascii="宋体" w:eastAsia="宋体" w:hAnsi="宋体" w:cs="宋体"/>
                <w:sz w:val="18"/>
                <w:szCs w:val="18"/>
              </w:rPr>
              <w:t>数智化建设</w:t>
            </w:r>
            <w:proofErr w:type="gramEnd"/>
            <w:r>
              <w:rPr>
                <w:rFonts w:ascii="宋体" w:eastAsia="宋体" w:hAnsi="宋体" w:cs="宋体"/>
                <w:sz w:val="18"/>
                <w:szCs w:val="18"/>
              </w:rPr>
              <w:t>项目</w:t>
            </w:r>
          </w:p>
          <w:p w14:paraId="379FD29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公司此前计划利用募集资金进行</w:t>
            </w:r>
            <w:proofErr w:type="gramStart"/>
            <w:r>
              <w:rPr>
                <w:rFonts w:ascii="宋体" w:eastAsia="宋体" w:hAnsi="宋体" w:cs="宋体"/>
                <w:sz w:val="18"/>
                <w:szCs w:val="18"/>
              </w:rPr>
              <w:t>数智化建设</w:t>
            </w:r>
            <w:proofErr w:type="gramEnd"/>
            <w:r>
              <w:rPr>
                <w:rFonts w:ascii="宋体" w:eastAsia="宋体" w:hAnsi="宋体" w:cs="宋体"/>
                <w:sz w:val="18"/>
                <w:szCs w:val="18"/>
              </w:rPr>
              <w:t>项目，以达到提升业务运营效率、加快服务响应速度、降低运营成本等目的。但近年来</w:t>
            </w:r>
            <w:proofErr w:type="gramStart"/>
            <w:r>
              <w:rPr>
                <w:rFonts w:ascii="宋体" w:eastAsia="宋体" w:hAnsi="宋体" w:cs="宋体"/>
                <w:sz w:val="18"/>
                <w:szCs w:val="18"/>
              </w:rPr>
              <w:t>危废行业</w:t>
            </w:r>
            <w:proofErr w:type="gramEnd"/>
            <w:r>
              <w:rPr>
                <w:rFonts w:ascii="宋体" w:eastAsia="宋体" w:hAnsi="宋体" w:cs="宋体"/>
                <w:sz w:val="18"/>
                <w:szCs w:val="18"/>
              </w:rPr>
              <w:t>市场竞争持续加剧，同时受无害</w:t>
            </w:r>
            <w:proofErr w:type="gramStart"/>
            <w:r>
              <w:rPr>
                <w:rFonts w:ascii="宋体" w:eastAsia="宋体" w:hAnsi="宋体" w:cs="宋体"/>
                <w:sz w:val="18"/>
                <w:szCs w:val="18"/>
              </w:rPr>
              <w:t>化业务</w:t>
            </w:r>
            <w:proofErr w:type="gramEnd"/>
            <w:r>
              <w:rPr>
                <w:rFonts w:ascii="宋体" w:eastAsia="宋体" w:hAnsi="宋体" w:cs="宋体"/>
                <w:sz w:val="18"/>
                <w:szCs w:val="18"/>
              </w:rPr>
              <w:t>收运价格下降、资源化业务收运折率上涨、新建产能带来大额折旧摊销等因素影响，公司业绩压力逐步增大，继续开展</w:t>
            </w:r>
            <w:proofErr w:type="gramStart"/>
            <w:r>
              <w:rPr>
                <w:rFonts w:ascii="宋体" w:eastAsia="宋体" w:hAnsi="宋体" w:cs="宋体"/>
                <w:sz w:val="18"/>
                <w:szCs w:val="18"/>
              </w:rPr>
              <w:t>数智化建设</w:t>
            </w:r>
            <w:proofErr w:type="gramEnd"/>
            <w:r>
              <w:rPr>
                <w:rFonts w:ascii="宋体" w:eastAsia="宋体" w:hAnsi="宋体" w:cs="宋体"/>
                <w:sz w:val="18"/>
                <w:szCs w:val="18"/>
              </w:rPr>
              <w:t>项目无疑将提高企业生产运营成本，占用宝贵的现金流，且短期内难以给企业带来直接经济效益，并可能导致更大规模亏损。为尽快改变当前不利局面，</w:t>
            </w:r>
            <w:proofErr w:type="gramStart"/>
            <w:r>
              <w:rPr>
                <w:rFonts w:ascii="宋体" w:eastAsia="宋体" w:hAnsi="宋体" w:cs="宋体"/>
                <w:sz w:val="18"/>
                <w:szCs w:val="18"/>
              </w:rPr>
              <w:t>集中力量</w:t>
            </w:r>
            <w:proofErr w:type="gramEnd"/>
            <w:r>
              <w:rPr>
                <w:rFonts w:ascii="宋体" w:eastAsia="宋体" w:hAnsi="宋体" w:cs="宋体"/>
                <w:sz w:val="18"/>
                <w:szCs w:val="18"/>
              </w:rPr>
              <w:t>推动转型扭亏，公司计划减少经济效益较低项目的继续投入，故终止</w:t>
            </w:r>
            <w:proofErr w:type="gramStart"/>
            <w:r>
              <w:rPr>
                <w:rFonts w:ascii="宋体" w:eastAsia="宋体" w:hAnsi="宋体" w:cs="宋体"/>
                <w:sz w:val="18"/>
                <w:szCs w:val="18"/>
              </w:rPr>
              <w:t>数智化建设</w:t>
            </w:r>
            <w:proofErr w:type="gramEnd"/>
            <w:r>
              <w:rPr>
                <w:rFonts w:ascii="宋体" w:eastAsia="宋体" w:hAnsi="宋体" w:cs="宋体"/>
                <w:sz w:val="18"/>
                <w:szCs w:val="18"/>
              </w:rPr>
              <w:t>项目。</w:t>
            </w:r>
          </w:p>
          <w:p w14:paraId="095F2EC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12月22日，公司召开第八届董事会审计与风险管理委员会第八次会议及第八届董事会第十一次会议，审议通过了《关于终止部分募集资金投资项目并将节余募集资金用于永久补充流动资金的议案》，同意终止“揭阳大南海石化工业区绿色循环中心一期项目”及“</w:t>
            </w:r>
            <w:proofErr w:type="gramStart"/>
            <w:r>
              <w:rPr>
                <w:rFonts w:ascii="宋体" w:eastAsia="宋体" w:hAnsi="宋体" w:cs="宋体"/>
                <w:sz w:val="18"/>
                <w:szCs w:val="18"/>
              </w:rPr>
              <w:t>数智化建设</w:t>
            </w:r>
            <w:proofErr w:type="gramEnd"/>
            <w:r>
              <w:rPr>
                <w:rFonts w:ascii="宋体" w:eastAsia="宋体" w:hAnsi="宋体" w:cs="宋体"/>
                <w:sz w:val="18"/>
                <w:szCs w:val="18"/>
              </w:rPr>
              <w:t>项目”，并将节余募集资金共计44,661.45万元（含利息，最终以资金转出当日银行结算实际金额为准）用于永久补充流动资金。上述事项已于2026年1月30日经公司2026年第一次临时股东会审议通过。</w:t>
            </w:r>
          </w:p>
        </w:tc>
      </w:tr>
      <w:tr w:rsidR="0025246D" w14:paraId="30BDC484" w14:textId="77777777">
        <w:trPr>
          <w:trHeight w:val="240"/>
        </w:trPr>
        <w:tc>
          <w:tcPr>
            <w:tcW w:w="0" w:type="auto"/>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58BC1BC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超募资金的金额、用途及使用进展情况</w:t>
            </w:r>
          </w:p>
        </w:tc>
        <w:tc>
          <w:tcPr>
            <w:tcW w:w="0" w:type="auto"/>
            <w:gridSpan w:val="13"/>
            <w:tcBorders>
              <w:top w:val="single" w:sz="2" w:space="0" w:color="auto"/>
              <w:left w:val="single" w:sz="2" w:space="0" w:color="auto"/>
              <w:bottom w:val="single" w:sz="2" w:space="0" w:color="auto"/>
              <w:right w:val="single" w:sz="2" w:space="0" w:color="auto"/>
            </w:tcBorders>
            <w:vAlign w:val="center"/>
          </w:tcPr>
          <w:p w14:paraId="4383C23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671DB932" w14:textId="77777777">
        <w:trPr>
          <w:trHeight w:val="240"/>
        </w:trPr>
        <w:tc>
          <w:tcPr>
            <w:tcW w:w="0" w:type="auto"/>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7B28D94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存在擅自变更募集资金用途、违规占用募集资金的情形</w:t>
            </w:r>
          </w:p>
        </w:tc>
        <w:tc>
          <w:tcPr>
            <w:tcW w:w="0" w:type="auto"/>
            <w:gridSpan w:val="13"/>
            <w:tcBorders>
              <w:top w:val="single" w:sz="2" w:space="0" w:color="auto"/>
              <w:left w:val="single" w:sz="2" w:space="0" w:color="auto"/>
              <w:bottom w:val="single" w:sz="2" w:space="0" w:color="auto"/>
              <w:right w:val="single" w:sz="2" w:space="0" w:color="auto"/>
            </w:tcBorders>
            <w:vAlign w:val="center"/>
          </w:tcPr>
          <w:p w14:paraId="6925B85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08378ED3" w14:textId="77777777">
        <w:trPr>
          <w:trHeight w:val="240"/>
        </w:trPr>
        <w:tc>
          <w:tcPr>
            <w:tcW w:w="0" w:type="auto"/>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7A5699F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募集资金投资项目实施地点变更情况</w:t>
            </w:r>
          </w:p>
        </w:tc>
        <w:tc>
          <w:tcPr>
            <w:tcW w:w="0" w:type="auto"/>
            <w:gridSpan w:val="13"/>
            <w:tcBorders>
              <w:top w:val="single" w:sz="2" w:space="0" w:color="auto"/>
              <w:left w:val="single" w:sz="2" w:space="0" w:color="auto"/>
              <w:bottom w:val="single" w:sz="2" w:space="0" w:color="auto"/>
              <w:right w:val="single" w:sz="2" w:space="0" w:color="auto"/>
            </w:tcBorders>
            <w:vAlign w:val="center"/>
          </w:tcPr>
          <w:p w14:paraId="675D7AA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371EC1F3" w14:textId="77777777">
        <w:trPr>
          <w:trHeight w:val="240"/>
        </w:trPr>
        <w:tc>
          <w:tcPr>
            <w:tcW w:w="0" w:type="auto"/>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566ED79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募集资金投资项目实施方式调整情况</w:t>
            </w:r>
          </w:p>
        </w:tc>
        <w:tc>
          <w:tcPr>
            <w:tcW w:w="0" w:type="auto"/>
            <w:gridSpan w:val="13"/>
            <w:tcBorders>
              <w:top w:val="single" w:sz="2" w:space="0" w:color="auto"/>
              <w:left w:val="single" w:sz="2" w:space="0" w:color="auto"/>
              <w:bottom w:val="single" w:sz="2" w:space="0" w:color="auto"/>
              <w:right w:val="single" w:sz="2" w:space="0" w:color="auto"/>
            </w:tcBorders>
            <w:vAlign w:val="center"/>
          </w:tcPr>
          <w:p w14:paraId="7550C83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7BA7553B" w14:textId="77777777">
        <w:trPr>
          <w:trHeight w:val="240"/>
        </w:trPr>
        <w:tc>
          <w:tcPr>
            <w:tcW w:w="0" w:type="auto"/>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2034F6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募集资金投资项目先期投入及置换情况</w:t>
            </w:r>
          </w:p>
        </w:tc>
        <w:tc>
          <w:tcPr>
            <w:tcW w:w="0" w:type="auto"/>
            <w:gridSpan w:val="13"/>
            <w:tcBorders>
              <w:top w:val="single" w:sz="2" w:space="0" w:color="auto"/>
              <w:left w:val="single" w:sz="2" w:space="0" w:color="auto"/>
              <w:bottom w:val="single" w:sz="2" w:space="0" w:color="auto"/>
              <w:right w:val="single" w:sz="2" w:space="0" w:color="auto"/>
            </w:tcBorders>
            <w:vAlign w:val="center"/>
          </w:tcPr>
          <w:p w14:paraId="440B2C1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适用</w:t>
            </w:r>
          </w:p>
        </w:tc>
      </w:tr>
      <w:tr w:rsidR="0025246D" w14:paraId="07ED37DD" w14:textId="77777777">
        <w:trPr>
          <w:trHeight w:val="240"/>
        </w:trPr>
        <w:tc>
          <w:tcPr>
            <w:tcW w:w="0" w:type="auto"/>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14:paraId="5D7DA155" w14:textId="77777777" w:rsidR="0025246D" w:rsidRDefault="0025246D">
            <w:pPr>
              <w:rPr>
                <w:rFonts w:hint="eastAsia"/>
              </w:rPr>
            </w:pPr>
          </w:p>
        </w:tc>
        <w:tc>
          <w:tcPr>
            <w:tcW w:w="0" w:type="auto"/>
            <w:gridSpan w:val="13"/>
            <w:tcBorders>
              <w:top w:val="single" w:sz="2" w:space="0" w:color="auto"/>
              <w:left w:val="single" w:sz="2" w:space="0" w:color="auto"/>
              <w:bottom w:val="single" w:sz="2" w:space="0" w:color="auto"/>
              <w:right w:val="single" w:sz="2" w:space="0" w:color="auto"/>
            </w:tcBorders>
            <w:vAlign w:val="center"/>
          </w:tcPr>
          <w:p w14:paraId="37A31F1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公司于2022年5月27日召开董事会审议通过本次发行的</w:t>
            </w:r>
            <w:proofErr w:type="gramStart"/>
            <w:r>
              <w:rPr>
                <w:rFonts w:ascii="宋体" w:eastAsia="宋体" w:hAnsi="宋体" w:cs="宋体"/>
                <w:sz w:val="18"/>
                <w:szCs w:val="18"/>
              </w:rPr>
              <w:t>募投项目</w:t>
            </w:r>
            <w:proofErr w:type="gramEnd"/>
            <w:r>
              <w:rPr>
                <w:rFonts w:ascii="宋体" w:eastAsia="宋体" w:hAnsi="宋体" w:cs="宋体"/>
                <w:sz w:val="18"/>
                <w:szCs w:val="18"/>
              </w:rPr>
              <w:t>方案，“自筹资金预先投入金额”为该次董事会后至2023年5月15日期间投入金额。公司已根据实际生产经营需要，以自筹资金对上述项目进行了先期投入。截至目前，公司已完成对13,322.71万元</w:t>
            </w:r>
            <w:proofErr w:type="gramStart"/>
            <w:r>
              <w:rPr>
                <w:rFonts w:ascii="宋体" w:eastAsia="宋体" w:hAnsi="宋体" w:cs="宋体"/>
                <w:sz w:val="18"/>
                <w:szCs w:val="18"/>
              </w:rPr>
              <w:t>募投项目</w:t>
            </w:r>
            <w:proofErr w:type="gramEnd"/>
            <w:r>
              <w:rPr>
                <w:rFonts w:ascii="宋体" w:eastAsia="宋体" w:hAnsi="宋体" w:cs="宋体"/>
                <w:sz w:val="18"/>
                <w:szCs w:val="18"/>
              </w:rPr>
              <w:t>先期投入的置换工作。</w:t>
            </w:r>
          </w:p>
        </w:tc>
      </w:tr>
      <w:tr w:rsidR="0025246D" w14:paraId="2BE65001" w14:textId="77777777">
        <w:trPr>
          <w:trHeight w:val="240"/>
        </w:trPr>
        <w:tc>
          <w:tcPr>
            <w:tcW w:w="0" w:type="auto"/>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284BFB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用闲置募集资金暂时补充流动资金情况</w:t>
            </w:r>
          </w:p>
        </w:tc>
        <w:tc>
          <w:tcPr>
            <w:tcW w:w="0" w:type="auto"/>
            <w:gridSpan w:val="13"/>
            <w:tcBorders>
              <w:top w:val="single" w:sz="2" w:space="0" w:color="auto"/>
              <w:left w:val="single" w:sz="2" w:space="0" w:color="auto"/>
              <w:bottom w:val="single" w:sz="2" w:space="0" w:color="auto"/>
              <w:right w:val="single" w:sz="2" w:space="0" w:color="auto"/>
            </w:tcBorders>
            <w:vAlign w:val="center"/>
          </w:tcPr>
          <w:p w14:paraId="29BBFD0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22B53FD0" w14:textId="77777777">
        <w:trPr>
          <w:trHeight w:val="240"/>
        </w:trPr>
        <w:tc>
          <w:tcPr>
            <w:tcW w:w="0" w:type="auto"/>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D98102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项目实施出现募集资金结余的金额及原因</w:t>
            </w:r>
          </w:p>
        </w:tc>
        <w:tc>
          <w:tcPr>
            <w:tcW w:w="0" w:type="auto"/>
            <w:gridSpan w:val="13"/>
            <w:tcBorders>
              <w:top w:val="single" w:sz="2" w:space="0" w:color="auto"/>
              <w:left w:val="single" w:sz="2" w:space="0" w:color="auto"/>
              <w:bottom w:val="single" w:sz="2" w:space="0" w:color="auto"/>
              <w:right w:val="single" w:sz="2" w:space="0" w:color="auto"/>
            </w:tcBorders>
            <w:vAlign w:val="center"/>
          </w:tcPr>
          <w:p w14:paraId="0DAF8CB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适用</w:t>
            </w:r>
          </w:p>
        </w:tc>
      </w:tr>
      <w:tr w:rsidR="0025246D" w14:paraId="20136FD7" w14:textId="77777777">
        <w:trPr>
          <w:trHeight w:val="240"/>
        </w:trPr>
        <w:tc>
          <w:tcPr>
            <w:tcW w:w="0" w:type="auto"/>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14:paraId="1E5DDC6A" w14:textId="77777777" w:rsidR="0025246D" w:rsidRDefault="0025246D">
            <w:pPr>
              <w:rPr>
                <w:rFonts w:hint="eastAsia"/>
              </w:rPr>
            </w:pPr>
          </w:p>
        </w:tc>
        <w:tc>
          <w:tcPr>
            <w:tcW w:w="0" w:type="auto"/>
            <w:gridSpan w:val="13"/>
            <w:tcBorders>
              <w:top w:val="single" w:sz="2" w:space="0" w:color="auto"/>
              <w:left w:val="single" w:sz="2" w:space="0" w:color="auto"/>
              <w:bottom w:val="single" w:sz="2" w:space="0" w:color="auto"/>
              <w:right w:val="single" w:sz="2" w:space="0" w:color="auto"/>
            </w:tcBorders>
            <w:vAlign w:val="center"/>
          </w:tcPr>
          <w:p w14:paraId="5204086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hint="eastAsia"/>
                <w:sz w:val="18"/>
                <w:szCs w:val="18"/>
              </w:rPr>
              <w:t>1、揭阳大南海石化工业区绿色循环中心一期项目</w:t>
            </w:r>
          </w:p>
          <w:p w14:paraId="7FC3B4E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hint="eastAsia"/>
                <w:sz w:val="18"/>
                <w:szCs w:val="18"/>
              </w:rPr>
              <w:t>根据公司《2022年非公开发行股票预案》《关于非公开发行股票申请文件反馈意见之回复报告》《关于&lt;关于请做好东江环保股份有限公司非公开发行股票发审委会议准备工作的函&gt;之回复报告》等相关文件，揭阳大南海石化工业区绿色循环中心一期项目填埋场库区按A区、B区分批进行建设，A区满产后方投入B区建设。鉴于项目所在园区已投产产业项目</w:t>
            </w:r>
            <w:proofErr w:type="gramStart"/>
            <w:r>
              <w:rPr>
                <w:rFonts w:ascii="宋体" w:eastAsia="宋体" w:hAnsi="宋体" w:cs="宋体" w:hint="eastAsia"/>
                <w:sz w:val="18"/>
                <w:szCs w:val="18"/>
              </w:rPr>
              <w:t>年产废量远</w:t>
            </w:r>
            <w:proofErr w:type="gramEnd"/>
            <w:r>
              <w:rPr>
                <w:rFonts w:ascii="宋体" w:eastAsia="宋体" w:hAnsi="宋体" w:cs="宋体" w:hint="eastAsia"/>
                <w:sz w:val="18"/>
                <w:szCs w:val="18"/>
              </w:rPr>
              <w:t>低于规划量，填埋场库区A区产能利用率处于较低水平，加上受市</w:t>
            </w:r>
            <w:r>
              <w:rPr>
                <w:rFonts w:ascii="宋体" w:eastAsia="宋体" w:hAnsi="宋体" w:cs="宋体" w:hint="eastAsia"/>
                <w:sz w:val="18"/>
                <w:szCs w:val="18"/>
              </w:rPr>
              <w:lastRenderedPageBreak/>
              <w:t>场竞争影响，填埋业务收运单价亦出现大幅下降，项目公司经营业绩持续承压，因此填埋场库区B区一直未开展相关建设工作。考虑到当前客观环境难以支撑A区产能利用率在短期内有明显改善，为进一步提高募集资金使用效率，公司决定终止该项目。</w:t>
            </w:r>
          </w:p>
          <w:p w14:paraId="11FFFF6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hint="eastAsia"/>
                <w:sz w:val="18"/>
                <w:szCs w:val="18"/>
              </w:rPr>
              <w:t>2、</w:t>
            </w:r>
            <w:proofErr w:type="gramStart"/>
            <w:r>
              <w:rPr>
                <w:rFonts w:ascii="宋体" w:eastAsia="宋体" w:hAnsi="宋体" w:cs="宋体" w:hint="eastAsia"/>
                <w:sz w:val="18"/>
                <w:szCs w:val="18"/>
              </w:rPr>
              <w:t>数智化建设</w:t>
            </w:r>
            <w:proofErr w:type="gramEnd"/>
            <w:r>
              <w:rPr>
                <w:rFonts w:ascii="宋体" w:eastAsia="宋体" w:hAnsi="宋体" w:cs="宋体" w:hint="eastAsia"/>
                <w:sz w:val="18"/>
                <w:szCs w:val="18"/>
              </w:rPr>
              <w:t>项目</w:t>
            </w:r>
          </w:p>
          <w:p w14:paraId="24F6B5A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hint="eastAsia"/>
                <w:sz w:val="18"/>
                <w:szCs w:val="18"/>
              </w:rPr>
              <w:t>公司此前计划利用募集资金进行</w:t>
            </w:r>
            <w:proofErr w:type="gramStart"/>
            <w:r>
              <w:rPr>
                <w:rFonts w:ascii="宋体" w:eastAsia="宋体" w:hAnsi="宋体" w:cs="宋体" w:hint="eastAsia"/>
                <w:sz w:val="18"/>
                <w:szCs w:val="18"/>
              </w:rPr>
              <w:t>数智化建设</w:t>
            </w:r>
            <w:proofErr w:type="gramEnd"/>
            <w:r>
              <w:rPr>
                <w:rFonts w:ascii="宋体" w:eastAsia="宋体" w:hAnsi="宋体" w:cs="宋体" w:hint="eastAsia"/>
                <w:sz w:val="18"/>
                <w:szCs w:val="18"/>
              </w:rPr>
              <w:t>项目，以达到提升业务运营效率、加快服务响应速度、降低运营成本等目的。但近年来</w:t>
            </w:r>
            <w:proofErr w:type="gramStart"/>
            <w:r>
              <w:rPr>
                <w:rFonts w:ascii="宋体" w:eastAsia="宋体" w:hAnsi="宋体" w:cs="宋体" w:hint="eastAsia"/>
                <w:sz w:val="18"/>
                <w:szCs w:val="18"/>
              </w:rPr>
              <w:t>危废行业</w:t>
            </w:r>
            <w:proofErr w:type="gramEnd"/>
            <w:r>
              <w:rPr>
                <w:rFonts w:ascii="宋体" w:eastAsia="宋体" w:hAnsi="宋体" w:cs="宋体" w:hint="eastAsia"/>
                <w:sz w:val="18"/>
                <w:szCs w:val="18"/>
              </w:rPr>
              <w:t>市场竞争持续加剧，同时受无害</w:t>
            </w:r>
            <w:proofErr w:type="gramStart"/>
            <w:r>
              <w:rPr>
                <w:rFonts w:ascii="宋体" w:eastAsia="宋体" w:hAnsi="宋体" w:cs="宋体" w:hint="eastAsia"/>
                <w:sz w:val="18"/>
                <w:szCs w:val="18"/>
              </w:rPr>
              <w:t>化业务</w:t>
            </w:r>
            <w:proofErr w:type="gramEnd"/>
            <w:r>
              <w:rPr>
                <w:rFonts w:ascii="宋体" w:eastAsia="宋体" w:hAnsi="宋体" w:cs="宋体" w:hint="eastAsia"/>
                <w:sz w:val="18"/>
                <w:szCs w:val="18"/>
              </w:rPr>
              <w:t>收运价格下降、资源化业务收运折率上涨、新建产能带来大额折旧摊销等因素影响，公司业绩压力逐步增大，继续开展</w:t>
            </w:r>
            <w:proofErr w:type="gramStart"/>
            <w:r>
              <w:rPr>
                <w:rFonts w:ascii="宋体" w:eastAsia="宋体" w:hAnsi="宋体" w:cs="宋体" w:hint="eastAsia"/>
                <w:sz w:val="18"/>
                <w:szCs w:val="18"/>
              </w:rPr>
              <w:t>数智化建设</w:t>
            </w:r>
            <w:proofErr w:type="gramEnd"/>
            <w:r>
              <w:rPr>
                <w:rFonts w:ascii="宋体" w:eastAsia="宋体" w:hAnsi="宋体" w:cs="宋体" w:hint="eastAsia"/>
                <w:sz w:val="18"/>
                <w:szCs w:val="18"/>
              </w:rPr>
              <w:t>项目无疑将提高企业生产运营成本，占用宝贵的现金流，且短期内难以给企业带来直接经济效益，并可能导致更大规模亏损。为尽快改变当前不利局面，</w:t>
            </w:r>
            <w:proofErr w:type="gramStart"/>
            <w:r>
              <w:rPr>
                <w:rFonts w:ascii="宋体" w:eastAsia="宋体" w:hAnsi="宋体" w:cs="宋体" w:hint="eastAsia"/>
                <w:sz w:val="18"/>
                <w:szCs w:val="18"/>
              </w:rPr>
              <w:t>集中力量</w:t>
            </w:r>
            <w:proofErr w:type="gramEnd"/>
            <w:r>
              <w:rPr>
                <w:rFonts w:ascii="宋体" w:eastAsia="宋体" w:hAnsi="宋体" w:cs="宋体" w:hint="eastAsia"/>
                <w:sz w:val="18"/>
                <w:szCs w:val="18"/>
              </w:rPr>
              <w:t>推动转型扭亏，公司计划减少经济效益较低项目的继续投入，故终止</w:t>
            </w:r>
            <w:proofErr w:type="gramStart"/>
            <w:r>
              <w:rPr>
                <w:rFonts w:ascii="宋体" w:eastAsia="宋体" w:hAnsi="宋体" w:cs="宋体" w:hint="eastAsia"/>
                <w:sz w:val="18"/>
                <w:szCs w:val="18"/>
              </w:rPr>
              <w:t>数智化建设</w:t>
            </w:r>
            <w:proofErr w:type="gramEnd"/>
            <w:r>
              <w:rPr>
                <w:rFonts w:ascii="宋体" w:eastAsia="宋体" w:hAnsi="宋体" w:cs="宋体" w:hint="eastAsia"/>
                <w:sz w:val="18"/>
                <w:szCs w:val="18"/>
              </w:rPr>
              <w:t>项目。</w:t>
            </w:r>
          </w:p>
          <w:p w14:paraId="27A4160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hint="eastAsia"/>
                <w:sz w:val="18"/>
                <w:szCs w:val="18"/>
              </w:rPr>
              <w:t>2025年12月22日，公司召开第八届董事会审计与风险管理委员会第八次会议及第八届董事会第十一次会议，审议通过了《关于终止部分募集资金投资项目并将节余募集资金用于永久补充流动资金的议案》，同意终止“揭阳大南海石化工业区绿色循环中心一期项目”及“</w:t>
            </w:r>
            <w:proofErr w:type="gramStart"/>
            <w:r>
              <w:rPr>
                <w:rFonts w:ascii="宋体" w:eastAsia="宋体" w:hAnsi="宋体" w:cs="宋体" w:hint="eastAsia"/>
                <w:sz w:val="18"/>
                <w:szCs w:val="18"/>
              </w:rPr>
              <w:t>数智化建设</w:t>
            </w:r>
            <w:proofErr w:type="gramEnd"/>
            <w:r>
              <w:rPr>
                <w:rFonts w:ascii="宋体" w:eastAsia="宋体" w:hAnsi="宋体" w:cs="宋体" w:hint="eastAsia"/>
                <w:sz w:val="18"/>
                <w:szCs w:val="18"/>
              </w:rPr>
              <w:t>项目”，并将节余募集资金共计44,661.45万元（含利息，最终以资金转出当日银行结算实际金额为准）用于永久补充流动资金。上述事项已于2026年1月30日经公司2026年第一次临时股东会审议通过。</w:t>
            </w:r>
          </w:p>
          <w:p w14:paraId="5CEDA0C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hint="eastAsia"/>
                <w:sz w:val="18"/>
                <w:szCs w:val="18"/>
              </w:rPr>
              <w:t>3、江陵县滨江污水处理厂扩建（二期）项目</w:t>
            </w:r>
          </w:p>
          <w:p w14:paraId="233E89E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hint="eastAsia"/>
                <w:sz w:val="18"/>
                <w:szCs w:val="18"/>
              </w:rPr>
              <w:t>江陵县滨江污水处理厂扩建（二期）项目由公司全资子公司荆州东江环保科技有限公司作为实施主体，项目选址位于湖北省荆州市江陵经济开发区沿江产业园地内，项目建设内容为调节池、格栅、水解酸化池、AO池、AAO池、高效沉</w:t>
            </w:r>
            <w:proofErr w:type="gramStart"/>
            <w:r>
              <w:rPr>
                <w:rFonts w:ascii="宋体" w:eastAsia="宋体" w:hAnsi="宋体" w:cs="宋体" w:hint="eastAsia"/>
                <w:sz w:val="18"/>
                <w:szCs w:val="18"/>
              </w:rPr>
              <w:t>淀</w:t>
            </w:r>
            <w:proofErr w:type="gramEnd"/>
            <w:r>
              <w:rPr>
                <w:rFonts w:ascii="宋体" w:eastAsia="宋体" w:hAnsi="宋体" w:cs="宋体" w:hint="eastAsia"/>
                <w:sz w:val="18"/>
                <w:szCs w:val="18"/>
              </w:rPr>
              <w:t>池、吸附池、污泥池、紫外消毒渠、尾水排江泵房等，项目</w:t>
            </w:r>
            <w:proofErr w:type="gramStart"/>
            <w:r>
              <w:rPr>
                <w:rFonts w:ascii="宋体" w:eastAsia="宋体" w:hAnsi="宋体" w:cs="宋体" w:hint="eastAsia"/>
                <w:sz w:val="18"/>
                <w:szCs w:val="18"/>
              </w:rPr>
              <w:t>建成后污水处理</w:t>
            </w:r>
            <w:proofErr w:type="gramEnd"/>
            <w:r>
              <w:rPr>
                <w:rFonts w:ascii="宋体" w:eastAsia="宋体" w:hAnsi="宋体" w:cs="宋体" w:hint="eastAsia"/>
                <w:sz w:val="18"/>
                <w:szCs w:val="18"/>
              </w:rPr>
              <w:t>规模将新增5万吨/天。该项目已于2024年9月完成竣工验收，取得由建设单位、设计单位、施工单位等共同出具的《建筑工程竣工验收报告》；2025年7月，该项目通过由规划、消防、档案等职能部门组织的联合验收，取得江陵县住房和城乡建设局出具的《联合验收合格意见书》；2025年9月，该项目完成项目结算审核，取得委托单位、建设单位等共同出具的《项目结算复审报告》。受公司其他被诉案件牵连，该项目募集资金专项账户被冻结（详见公司于2024年8月21日在巨潮资讯网披露的相关公告），为保障项目顺利推进，公司已于2025年7月、9月、11</w:t>
            </w:r>
            <w:proofErr w:type="gramStart"/>
            <w:r>
              <w:rPr>
                <w:rFonts w:ascii="宋体" w:eastAsia="宋体" w:hAnsi="宋体" w:cs="宋体" w:hint="eastAsia"/>
                <w:sz w:val="18"/>
                <w:szCs w:val="18"/>
              </w:rPr>
              <w:t>月分</w:t>
            </w:r>
            <w:proofErr w:type="gramEnd"/>
            <w:r>
              <w:rPr>
                <w:rFonts w:ascii="宋体" w:eastAsia="宋体" w:hAnsi="宋体" w:cs="宋体" w:hint="eastAsia"/>
                <w:sz w:val="18"/>
                <w:szCs w:val="18"/>
              </w:rPr>
              <w:t>别使用自有资金支付项目款项，金额合计为5,218.12万元。</w:t>
            </w:r>
          </w:p>
          <w:p w14:paraId="313E1E7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hint="eastAsia"/>
                <w:sz w:val="18"/>
                <w:szCs w:val="18"/>
              </w:rPr>
              <w:t>鉴于项目已建设完成并取得相关竣工验收、结算审核报告，公司对“江陵县滨江污水处理厂扩建（二期）项目”进行结项，除预留约1,000万元资金于募集资金专户内用作勘察设计费、质保金支付外，将节余募集资金约8,766.25万元（含利息，最终以资金转出当日扣除预留款项后银行结算实际金额为准）用于永久补充流动资金。</w:t>
            </w:r>
          </w:p>
          <w:p w14:paraId="19DBCB5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hint="eastAsia"/>
                <w:sz w:val="18"/>
                <w:szCs w:val="18"/>
              </w:rPr>
              <w:t>2025年12月22日，公司召开第八届董事会审计与风险管理委员会第八次会议及第八届董事会第十一次会议，审议通过了《关于部分募集资金投资项目结项并将节余募集资金用于永久补充流动资金的议案》，同意“江陵县滨江污水处理厂扩建（二期）项目”进行结项，并将节余募集资金共计8,766.25万元（含利息，最终以资金转出当日扣除预留款项后银行结算实际金额为准）用于永久补充流动资金。上述事项已于2026年1月30日经公司2026年第一次临时股东会审议通过。</w:t>
            </w:r>
          </w:p>
        </w:tc>
      </w:tr>
      <w:tr w:rsidR="0025246D" w14:paraId="19A17A1C" w14:textId="77777777">
        <w:trPr>
          <w:trHeight w:val="240"/>
        </w:trPr>
        <w:tc>
          <w:tcPr>
            <w:tcW w:w="0" w:type="auto"/>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24B6524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尚未使用的募集资金用途及去向</w:t>
            </w:r>
          </w:p>
        </w:tc>
        <w:tc>
          <w:tcPr>
            <w:tcW w:w="0" w:type="auto"/>
            <w:gridSpan w:val="13"/>
            <w:tcBorders>
              <w:top w:val="single" w:sz="2" w:space="0" w:color="auto"/>
              <w:left w:val="single" w:sz="2" w:space="0" w:color="auto"/>
              <w:bottom w:val="single" w:sz="2" w:space="0" w:color="auto"/>
              <w:right w:val="single" w:sz="2" w:space="0" w:color="auto"/>
            </w:tcBorders>
            <w:vAlign w:val="center"/>
          </w:tcPr>
          <w:p w14:paraId="017FA9C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截至2025年12月31日，尚未使用的募集资金及利息储存于募集资金专户中。</w:t>
            </w:r>
          </w:p>
        </w:tc>
      </w:tr>
      <w:tr w:rsidR="0025246D" w14:paraId="71174973" w14:textId="77777777">
        <w:trPr>
          <w:trHeight w:val="240"/>
        </w:trPr>
        <w:tc>
          <w:tcPr>
            <w:tcW w:w="0" w:type="auto"/>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62D641D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募集资金使用及披露中存在的问题或其他情况</w:t>
            </w:r>
          </w:p>
        </w:tc>
        <w:tc>
          <w:tcPr>
            <w:tcW w:w="0" w:type="auto"/>
            <w:gridSpan w:val="13"/>
            <w:tcBorders>
              <w:top w:val="single" w:sz="2" w:space="0" w:color="auto"/>
              <w:left w:val="single" w:sz="2" w:space="0" w:color="auto"/>
              <w:bottom w:val="single" w:sz="2" w:space="0" w:color="auto"/>
              <w:right w:val="single" w:sz="2" w:space="0" w:color="auto"/>
            </w:tcBorders>
            <w:vAlign w:val="center"/>
          </w:tcPr>
          <w:p w14:paraId="50A8A6E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bl>
    <w:p w14:paraId="2569ABB4" w14:textId="77777777" w:rsidR="0025246D" w:rsidRDefault="00000000">
      <w:pPr>
        <w:pStyle w:val="3"/>
        <w:spacing w:line="280" w:lineRule="exact"/>
        <w:jc w:val="left"/>
        <w:rPr>
          <w:rFonts w:ascii="宋体" w:hAnsi="宋体" w:cs="宋体" w:hint="eastAsia"/>
          <w:b/>
          <w:bCs/>
        </w:rPr>
      </w:pPr>
      <w:bookmarkStart w:id="128" w:name="_Toc989011"/>
      <w:r>
        <w:rPr>
          <w:rFonts w:ascii="宋体" w:hAnsi="宋体" w:cs="宋体"/>
          <w:b/>
          <w:bCs/>
        </w:rPr>
        <w:t>3、募集资金变更项目情况</w:t>
      </w:r>
      <w:bookmarkEnd w:id="128"/>
    </w:p>
    <w:p w14:paraId="61ECD3A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5580C7DF"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单位：万元</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9"/>
        <w:gridCol w:w="1160"/>
        <w:gridCol w:w="1160"/>
        <w:gridCol w:w="1160"/>
        <w:gridCol w:w="1160"/>
        <w:gridCol w:w="1160"/>
        <w:gridCol w:w="1160"/>
        <w:gridCol w:w="1206"/>
        <w:gridCol w:w="1160"/>
        <w:gridCol w:w="1160"/>
        <w:gridCol w:w="1160"/>
        <w:gridCol w:w="1149"/>
      </w:tblGrid>
      <w:tr w:rsidR="0025246D" w14:paraId="4088B25D" w14:textId="77777777">
        <w:trPr>
          <w:trHeight w:val="240"/>
        </w:trPr>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488088C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融资项目名称</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060D3C0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募集方式</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44C48F5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变更后的项目</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43BAE7C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对应的原承诺项目</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745B60F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变更后项目拟投入募集资金总额(1)</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70A4A89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本报告期实际投入金额</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77E5A60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截至期末实际累计投入金额(2)</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401EC19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截至期末投资进度(3)=(2)/(1)</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76F5AB7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项目达到预定可使用状态日期</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49C0373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本报告</w:t>
            </w:r>
            <w:proofErr w:type="gramStart"/>
            <w:r>
              <w:rPr>
                <w:rFonts w:ascii="宋体" w:eastAsia="宋体" w:hAnsi="宋体" w:cs="宋体"/>
                <w:sz w:val="18"/>
                <w:szCs w:val="18"/>
              </w:rPr>
              <w:t>期实现</w:t>
            </w:r>
            <w:proofErr w:type="gramEnd"/>
            <w:r>
              <w:rPr>
                <w:rFonts w:ascii="宋体" w:eastAsia="宋体" w:hAnsi="宋体" w:cs="宋体"/>
                <w:sz w:val="18"/>
                <w:szCs w:val="18"/>
              </w:rPr>
              <w:t>的效益</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6E1244E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是否达到预计效益</w:t>
            </w:r>
          </w:p>
        </w:tc>
        <w:tc>
          <w:tcPr>
            <w:tcW w:w="418" w:type="pct"/>
            <w:tcBorders>
              <w:top w:val="single" w:sz="2" w:space="0" w:color="auto"/>
              <w:left w:val="single" w:sz="2" w:space="0" w:color="auto"/>
              <w:bottom w:val="single" w:sz="2" w:space="0" w:color="auto"/>
              <w:right w:val="single" w:sz="2" w:space="0" w:color="auto"/>
            </w:tcBorders>
            <w:shd w:val="clear" w:color="auto" w:fill="D3D3D3"/>
            <w:vAlign w:val="center"/>
          </w:tcPr>
          <w:p w14:paraId="4DEAB75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变更后的项目可行性是否发生重大变化</w:t>
            </w:r>
          </w:p>
        </w:tc>
      </w:tr>
      <w:tr w:rsidR="0025246D" w14:paraId="4B86AD20" w14:textId="77777777">
        <w:trPr>
          <w:trHeight w:val="240"/>
        </w:trPr>
        <w:tc>
          <w:tcPr>
            <w:tcW w:w="417" w:type="pct"/>
            <w:tcBorders>
              <w:top w:val="single" w:sz="2" w:space="0" w:color="auto"/>
              <w:left w:val="single" w:sz="2" w:space="0" w:color="auto"/>
              <w:bottom w:val="single" w:sz="2" w:space="0" w:color="auto"/>
              <w:right w:val="single" w:sz="2" w:space="0" w:color="auto"/>
            </w:tcBorders>
            <w:vAlign w:val="center"/>
          </w:tcPr>
          <w:p w14:paraId="572F7C3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2023年向特定对象发行股票</w:t>
            </w:r>
          </w:p>
        </w:tc>
        <w:tc>
          <w:tcPr>
            <w:tcW w:w="417" w:type="pct"/>
            <w:tcBorders>
              <w:top w:val="single" w:sz="2" w:space="0" w:color="auto"/>
              <w:left w:val="single" w:sz="2" w:space="0" w:color="auto"/>
              <w:bottom w:val="single" w:sz="2" w:space="0" w:color="auto"/>
              <w:right w:val="single" w:sz="2" w:space="0" w:color="auto"/>
            </w:tcBorders>
            <w:vAlign w:val="center"/>
          </w:tcPr>
          <w:p w14:paraId="53BE23E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向特定对象发行股票</w:t>
            </w:r>
          </w:p>
        </w:tc>
        <w:tc>
          <w:tcPr>
            <w:tcW w:w="417" w:type="pct"/>
            <w:tcBorders>
              <w:top w:val="single" w:sz="2" w:space="0" w:color="auto"/>
              <w:left w:val="single" w:sz="2" w:space="0" w:color="auto"/>
              <w:bottom w:val="single" w:sz="2" w:space="0" w:color="auto"/>
              <w:right w:val="single" w:sz="2" w:space="0" w:color="auto"/>
            </w:tcBorders>
            <w:vAlign w:val="center"/>
          </w:tcPr>
          <w:p w14:paraId="407506E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永久补充流动资金</w:t>
            </w:r>
          </w:p>
        </w:tc>
        <w:tc>
          <w:tcPr>
            <w:tcW w:w="417" w:type="pct"/>
            <w:tcBorders>
              <w:top w:val="single" w:sz="2" w:space="0" w:color="auto"/>
              <w:left w:val="single" w:sz="2" w:space="0" w:color="auto"/>
              <w:bottom w:val="single" w:sz="2" w:space="0" w:color="auto"/>
              <w:right w:val="single" w:sz="2" w:space="0" w:color="auto"/>
            </w:tcBorders>
            <w:vAlign w:val="center"/>
          </w:tcPr>
          <w:p w14:paraId="6497850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揭阳大南海石化工业区绿色循环中心一期项目</w:t>
            </w:r>
          </w:p>
        </w:tc>
        <w:tc>
          <w:tcPr>
            <w:tcW w:w="417" w:type="pct"/>
            <w:tcBorders>
              <w:top w:val="single" w:sz="2" w:space="0" w:color="auto"/>
              <w:left w:val="single" w:sz="2" w:space="0" w:color="auto"/>
              <w:bottom w:val="single" w:sz="2" w:space="0" w:color="auto"/>
              <w:right w:val="single" w:sz="2" w:space="0" w:color="auto"/>
            </w:tcBorders>
            <w:vAlign w:val="center"/>
          </w:tcPr>
          <w:p w14:paraId="23D7D3C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27,920.06</w:t>
            </w:r>
          </w:p>
        </w:tc>
        <w:tc>
          <w:tcPr>
            <w:tcW w:w="417" w:type="pct"/>
            <w:tcBorders>
              <w:top w:val="single" w:sz="2" w:space="0" w:color="auto"/>
              <w:left w:val="single" w:sz="2" w:space="0" w:color="auto"/>
              <w:bottom w:val="single" w:sz="2" w:space="0" w:color="auto"/>
              <w:right w:val="single" w:sz="2" w:space="0" w:color="auto"/>
            </w:tcBorders>
            <w:vAlign w:val="center"/>
          </w:tcPr>
          <w:p w14:paraId="29E38E5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417" w:type="pct"/>
            <w:tcBorders>
              <w:top w:val="single" w:sz="2" w:space="0" w:color="auto"/>
              <w:left w:val="single" w:sz="2" w:space="0" w:color="auto"/>
              <w:bottom w:val="single" w:sz="2" w:space="0" w:color="auto"/>
              <w:right w:val="single" w:sz="2" w:space="0" w:color="auto"/>
            </w:tcBorders>
            <w:vAlign w:val="center"/>
          </w:tcPr>
          <w:p w14:paraId="19D9A4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417" w:type="pct"/>
            <w:tcBorders>
              <w:top w:val="single" w:sz="2" w:space="0" w:color="auto"/>
              <w:left w:val="single" w:sz="2" w:space="0" w:color="auto"/>
              <w:bottom w:val="single" w:sz="2" w:space="0" w:color="auto"/>
              <w:right w:val="single" w:sz="2" w:space="0" w:color="auto"/>
            </w:tcBorders>
            <w:vAlign w:val="center"/>
          </w:tcPr>
          <w:p w14:paraId="4D8DB7B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417" w:type="pct"/>
            <w:tcBorders>
              <w:top w:val="single" w:sz="2" w:space="0" w:color="auto"/>
              <w:left w:val="single" w:sz="2" w:space="0" w:color="auto"/>
              <w:bottom w:val="single" w:sz="2" w:space="0" w:color="auto"/>
              <w:right w:val="single" w:sz="2" w:space="0" w:color="auto"/>
            </w:tcBorders>
            <w:vAlign w:val="center"/>
          </w:tcPr>
          <w:p w14:paraId="50CCB6C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2026年12月31日</w:t>
            </w:r>
          </w:p>
        </w:tc>
        <w:tc>
          <w:tcPr>
            <w:tcW w:w="417" w:type="pct"/>
            <w:tcBorders>
              <w:top w:val="single" w:sz="2" w:space="0" w:color="auto"/>
              <w:left w:val="single" w:sz="2" w:space="0" w:color="auto"/>
              <w:bottom w:val="single" w:sz="2" w:space="0" w:color="auto"/>
              <w:right w:val="single" w:sz="2" w:space="0" w:color="auto"/>
            </w:tcBorders>
            <w:vAlign w:val="center"/>
          </w:tcPr>
          <w:p w14:paraId="588DA47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不适用</w:t>
            </w:r>
          </w:p>
        </w:tc>
        <w:tc>
          <w:tcPr>
            <w:tcW w:w="417" w:type="pct"/>
            <w:tcBorders>
              <w:top w:val="single" w:sz="2" w:space="0" w:color="auto"/>
              <w:left w:val="single" w:sz="2" w:space="0" w:color="auto"/>
              <w:bottom w:val="single" w:sz="2" w:space="0" w:color="auto"/>
              <w:right w:val="single" w:sz="2" w:space="0" w:color="auto"/>
            </w:tcBorders>
            <w:vAlign w:val="center"/>
          </w:tcPr>
          <w:p w14:paraId="4CEB932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418" w:type="pct"/>
            <w:tcBorders>
              <w:top w:val="single" w:sz="2" w:space="0" w:color="auto"/>
              <w:left w:val="single" w:sz="2" w:space="0" w:color="auto"/>
              <w:bottom w:val="single" w:sz="2" w:space="0" w:color="auto"/>
              <w:right w:val="single" w:sz="2" w:space="0" w:color="auto"/>
            </w:tcBorders>
            <w:vAlign w:val="center"/>
          </w:tcPr>
          <w:p w14:paraId="0479B0F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58B25A8A" w14:textId="77777777">
        <w:trPr>
          <w:trHeight w:val="240"/>
        </w:trPr>
        <w:tc>
          <w:tcPr>
            <w:tcW w:w="417" w:type="pct"/>
            <w:tcBorders>
              <w:top w:val="single" w:sz="2" w:space="0" w:color="auto"/>
              <w:left w:val="single" w:sz="2" w:space="0" w:color="auto"/>
              <w:bottom w:val="single" w:sz="2" w:space="0" w:color="auto"/>
              <w:right w:val="single" w:sz="2" w:space="0" w:color="auto"/>
            </w:tcBorders>
            <w:vAlign w:val="center"/>
          </w:tcPr>
          <w:p w14:paraId="08AC83B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2023年向特定对象发行股票</w:t>
            </w:r>
          </w:p>
        </w:tc>
        <w:tc>
          <w:tcPr>
            <w:tcW w:w="417" w:type="pct"/>
            <w:tcBorders>
              <w:top w:val="single" w:sz="2" w:space="0" w:color="auto"/>
              <w:left w:val="single" w:sz="2" w:space="0" w:color="auto"/>
              <w:bottom w:val="single" w:sz="2" w:space="0" w:color="auto"/>
              <w:right w:val="single" w:sz="2" w:space="0" w:color="auto"/>
            </w:tcBorders>
            <w:vAlign w:val="center"/>
          </w:tcPr>
          <w:p w14:paraId="5D45A3D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向特定对象发行股票</w:t>
            </w:r>
          </w:p>
        </w:tc>
        <w:tc>
          <w:tcPr>
            <w:tcW w:w="417" w:type="pct"/>
            <w:tcBorders>
              <w:top w:val="single" w:sz="2" w:space="0" w:color="auto"/>
              <w:left w:val="single" w:sz="2" w:space="0" w:color="auto"/>
              <w:bottom w:val="single" w:sz="2" w:space="0" w:color="auto"/>
              <w:right w:val="single" w:sz="2" w:space="0" w:color="auto"/>
            </w:tcBorders>
            <w:vAlign w:val="center"/>
          </w:tcPr>
          <w:p w14:paraId="53ABA7A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永久补充流动资金</w:t>
            </w:r>
          </w:p>
        </w:tc>
        <w:tc>
          <w:tcPr>
            <w:tcW w:w="417" w:type="pct"/>
            <w:tcBorders>
              <w:top w:val="single" w:sz="2" w:space="0" w:color="auto"/>
              <w:left w:val="single" w:sz="2" w:space="0" w:color="auto"/>
              <w:bottom w:val="single" w:sz="2" w:space="0" w:color="auto"/>
              <w:right w:val="single" w:sz="2" w:space="0" w:color="auto"/>
            </w:tcBorders>
            <w:vAlign w:val="center"/>
          </w:tcPr>
          <w:p w14:paraId="7B4B9A1D"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数智化建设</w:t>
            </w:r>
            <w:proofErr w:type="gramEnd"/>
            <w:r>
              <w:rPr>
                <w:rFonts w:ascii="宋体" w:eastAsia="宋体" w:hAnsi="宋体" w:cs="宋体"/>
                <w:sz w:val="18"/>
                <w:szCs w:val="18"/>
              </w:rPr>
              <w:t>项目</w:t>
            </w:r>
          </w:p>
        </w:tc>
        <w:tc>
          <w:tcPr>
            <w:tcW w:w="417" w:type="pct"/>
            <w:tcBorders>
              <w:top w:val="single" w:sz="2" w:space="0" w:color="auto"/>
              <w:left w:val="single" w:sz="2" w:space="0" w:color="auto"/>
              <w:bottom w:val="single" w:sz="2" w:space="0" w:color="auto"/>
              <w:right w:val="single" w:sz="2" w:space="0" w:color="auto"/>
            </w:tcBorders>
            <w:vAlign w:val="center"/>
          </w:tcPr>
          <w:p w14:paraId="1E6452A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16,741.39</w:t>
            </w:r>
          </w:p>
        </w:tc>
        <w:tc>
          <w:tcPr>
            <w:tcW w:w="417" w:type="pct"/>
            <w:tcBorders>
              <w:top w:val="single" w:sz="2" w:space="0" w:color="auto"/>
              <w:left w:val="single" w:sz="2" w:space="0" w:color="auto"/>
              <w:bottom w:val="single" w:sz="2" w:space="0" w:color="auto"/>
              <w:right w:val="single" w:sz="2" w:space="0" w:color="auto"/>
            </w:tcBorders>
            <w:vAlign w:val="center"/>
          </w:tcPr>
          <w:p w14:paraId="09C4B8B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417" w:type="pct"/>
            <w:tcBorders>
              <w:top w:val="single" w:sz="2" w:space="0" w:color="auto"/>
              <w:left w:val="single" w:sz="2" w:space="0" w:color="auto"/>
              <w:bottom w:val="single" w:sz="2" w:space="0" w:color="auto"/>
              <w:right w:val="single" w:sz="2" w:space="0" w:color="auto"/>
            </w:tcBorders>
            <w:vAlign w:val="center"/>
          </w:tcPr>
          <w:p w14:paraId="5AEE7C8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417" w:type="pct"/>
            <w:tcBorders>
              <w:top w:val="single" w:sz="2" w:space="0" w:color="auto"/>
              <w:left w:val="single" w:sz="2" w:space="0" w:color="auto"/>
              <w:bottom w:val="single" w:sz="2" w:space="0" w:color="auto"/>
              <w:right w:val="single" w:sz="2" w:space="0" w:color="auto"/>
            </w:tcBorders>
            <w:vAlign w:val="center"/>
          </w:tcPr>
          <w:p w14:paraId="0A2CF8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417" w:type="pct"/>
            <w:tcBorders>
              <w:top w:val="single" w:sz="2" w:space="0" w:color="auto"/>
              <w:left w:val="single" w:sz="2" w:space="0" w:color="auto"/>
              <w:bottom w:val="single" w:sz="2" w:space="0" w:color="auto"/>
              <w:right w:val="single" w:sz="2" w:space="0" w:color="auto"/>
            </w:tcBorders>
            <w:vAlign w:val="center"/>
          </w:tcPr>
          <w:p w14:paraId="7A4CDB5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2026年12月31日</w:t>
            </w:r>
          </w:p>
        </w:tc>
        <w:tc>
          <w:tcPr>
            <w:tcW w:w="417" w:type="pct"/>
            <w:tcBorders>
              <w:top w:val="single" w:sz="2" w:space="0" w:color="auto"/>
              <w:left w:val="single" w:sz="2" w:space="0" w:color="auto"/>
              <w:bottom w:val="single" w:sz="2" w:space="0" w:color="auto"/>
              <w:right w:val="single" w:sz="2" w:space="0" w:color="auto"/>
            </w:tcBorders>
            <w:vAlign w:val="center"/>
          </w:tcPr>
          <w:p w14:paraId="71867D6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不适用</w:t>
            </w:r>
          </w:p>
        </w:tc>
        <w:tc>
          <w:tcPr>
            <w:tcW w:w="417" w:type="pct"/>
            <w:tcBorders>
              <w:top w:val="single" w:sz="2" w:space="0" w:color="auto"/>
              <w:left w:val="single" w:sz="2" w:space="0" w:color="auto"/>
              <w:bottom w:val="single" w:sz="2" w:space="0" w:color="auto"/>
              <w:right w:val="single" w:sz="2" w:space="0" w:color="auto"/>
            </w:tcBorders>
            <w:vAlign w:val="center"/>
          </w:tcPr>
          <w:p w14:paraId="4F86B80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418" w:type="pct"/>
            <w:tcBorders>
              <w:top w:val="single" w:sz="2" w:space="0" w:color="auto"/>
              <w:left w:val="single" w:sz="2" w:space="0" w:color="auto"/>
              <w:bottom w:val="single" w:sz="2" w:space="0" w:color="auto"/>
              <w:right w:val="single" w:sz="2" w:space="0" w:color="auto"/>
            </w:tcBorders>
            <w:vAlign w:val="center"/>
          </w:tcPr>
          <w:p w14:paraId="7E4FDBD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5F7FAC58" w14:textId="77777777">
        <w:trPr>
          <w:trHeight w:val="240"/>
        </w:trPr>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4D48553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6AFB280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403C769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6A9DEF5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417" w:type="pct"/>
            <w:tcBorders>
              <w:top w:val="single" w:sz="2" w:space="0" w:color="auto"/>
              <w:left w:val="single" w:sz="2" w:space="0" w:color="auto"/>
              <w:bottom w:val="single" w:sz="2" w:space="0" w:color="auto"/>
              <w:right w:val="single" w:sz="2" w:space="0" w:color="auto"/>
            </w:tcBorders>
            <w:vAlign w:val="center"/>
          </w:tcPr>
          <w:p w14:paraId="47F3EC2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44,661.45</w:t>
            </w:r>
          </w:p>
        </w:tc>
        <w:tc>
          <w:tcPr>
            <w:tcW w:w="417" w:type="pct"/>
            <w:tcBorders>
              <w:top w:val="single" w:sz="2" w:space="0" w:color="auto"/>
              <w:left w:val="single" w:sz="2" w:space="0" w:color="auto"/>
              <w:bottom w:val="single" w:sz="2" w:space="0" w:color="auto"/>
              <w:right w:val="single" w:sz="2" w:space="0" w:color="auto"/>
            </w:tcBorders>
            <w:vAlign w:val="center"/>
          </w:tcPr>
          <w:p w14:paraId="73B8085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417" w:type="pct"/>
            <w:tcBorders>
              <w:top w:val="single" w:sz="2" w:space="0" w:color="auto"/>
              <w:left w:val="single" w:sz="2" w:space="0" w:color="auto"/>
              <w:bottom w:val="single" w:sz="2" w:space="0" w:color="auto"/>
              <w:right w:val="single" w:sz="2" w:space="0" w:color="auto"/>
            </w:tcBorders>
            <w:vAlign w:val="center"/>
          </w:tcPr>
          <w:p w14:paraId="762589F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192B7D5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3475132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417" w:type="pct"/>
            <w:tcBorders>
              <w:top w:val="single" w:sz="2" w:space="0" w:color="auto"/>
              <w:left w:val="single" w:sz="2" w:space="0" w:color="auto"/>
              <w:bottom w:val="single" w:sz="2" w:space="0" w:color="auto"/>
              <w:right w:val="single" w:sz="2" w:space="0" w:color="auto"/>
            </w:tcBorders>
            <w:vAlign w:val="center"/>
          </w:tcPr>
          <w:p w14:paraId="0A6CAC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不适用</w:t>
            </w:r>
          </w:p>
        </w:tc>
        <w:tc>
          <w:tcPr>
            <w:tcW w:w="417" w:type="pct"/>
            <w:tcBorders>
              <w:top w:val="single" w:sz="2" w:space="0" w:color="auto"/>
              <w:left w:val="single" w:sz="2" w:space="0" w:color="auto"/>
              <w:bottom w:val="single" w:sz="2" w:space="0" w:color="auto"/>
              <w:right w:val="single" w:sz="2" w:space="0" w:color="auto"/>
            </w:tcBorders>
            <w:shd w:val="clear" w:color="auto" w:fill="D3D3D3"/>
            <w:vAlign w:val="center"/>
          </w:tcPr>
          <w:p w14:paraId="0613B26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418" w:type="pct"/>
            <w:tcBorders>
              <w:top w:val="single" w:sz="2" w:space="0" w:color="auto"/>
              <w:left w:val="single" w:sz="2" w:space="0" w:color="auto"/>
              <w:bottom w:val="single" w:sz="2" w:space="0" w:color="auto"/>
              <w:right w:val="single" w:sz="2" w:space="0" w:color="auto"/>
            </w:tcBorders>
            <w:shd w:val="clear" w:color="auto" w:fill="D3D3D3"/>
            <w:vAlign w:val="center"/>
          </w:tcPr>
          <w:p w14:paraId="3CB0A39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r w:rsidR="0025246D" w14:paraId="0BC09B3A" w14:textId="77777777">
        <w:trPr>
          <w:trHeight w:val="240"/>
        </w:trPr>
        <w:tc>
          <w:tcPr>
            <w:tcW w:w="1250"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40038E6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变更原因、</w:t>
            </w:r>
            <w:proofErr w:type="gramStart"/>
            <w:r>
              <w:rPr>
                <w:rFonts w:ascii="宋体" w:eastAsia="宋体" w:hAnsi="宋体" w:cs="宋体"/>
                <w:sz w:val="18"/>
                <w:szCs w:val="18"/>
              </w:rPr>
              <w:t>决策程序</w:t>
            </w:r>
            <w:proofErr w:type="gramEnd"/>
            <w:r>
              <w:rPr>
                <w:rFonts w:ascii="宋体" w:eastAsia="宋体" w:hAnsi="宋体" w:cs="宋体"/>
                <w:sz w:val="18"/>
                <w:szCs w:val="18"/>
              </w:rPr>
              <w:t>及信息披露情况说明(</w:t>
            </w:r>
            <w:proofErr w:type="gramStart"/>
            <w:r>
              <w:rPr>
                <w:rFonts w:ascii="宋体" w:eastAsia="宋体" w:hAnsi="宋体" w:cs="宋体"/>
                <w:sz w:val="18"/>
                <w:szCs w:val="18"/>
              </w:rPr>
              <w:t>分具体</w:t>
            </w:r>
            <w:proofErr w:type="gramEnd"/>
            <w:r>
              <w:rPr>
                <w:rFonts w:ascii="宋体" w:eastAsia="宋体" w:hAnsi="宋体" w:cs="宋体"/>
                <w:sz w:val="18"/>
                <w:szCs w:val="18"/>
              </w:rPr>
              <w:t>项目)</w:t>
            </w:r>
          </w:p>
        </w:tc>
        <w:tc>
          <w:tcPr>
            <w:tcW w:w="3750" w:type="pct"/>
            <w:gridSpan w:val="9"/>
            <w:tcBorders>
              <w:top w:val="single" w:sz="2" w:space="0" w:color="auto"/>
              <w:left w:val="single" w:sz="2" w:space="0" w:color="auto"/>
              <w:bottom w:val="single" w:sz="2" w:space="0" w:color="auto"/>
              <w:right w:val="single" w:sz="2" w:space="0" w:color="auto"/>
            </w:tcBorders>
            <w:vAlign w:val="center"/>
          </w:tcPr>
          <w:p w14:paraId="637BB8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1、揭阳大南海石化工业区绿色循环中心一期项目</w:t>
            </w:r>
          </w:p>
          <w:p w14:paraId="1C7500D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根据公司《2022年非公开发行股票预案》《关于非公开发行股票申请文件反馈意见之回复报告》《关于&lt;关于请做好东江环保股份有限公司非公开发行股票发审委会议准备工作的函&gt;之回复报告》等相关文件，揭阳大南海石化工业区绿色循环中心一期项目填埋场库区按A区、B区分批进行建设，A区满产后方投入B区建设。鉴于项目所在园区已投产产业项目</w:t>
            </w:r>
            <w:proofErr w:type="gramStart"/>
            <w:r>
              <w:rPr>
                <w:rFonts w:ascii="宋体" w:eastAsia="宋体" w:hAnsi="宋体" w:cs="宋体"/>
                <w:sz w:val="18"/>
                <w:szCs w:val="18"/>
              </w:rPr>
              <w:t>年产废量远</w:t>
            </w:r>
            <w:proofErr w:type="gramEnd"/>
            <w:r>
              <w:rPr>
                <w:rFonts w:ascii="宋体" w:eastAsia="宋体" w:hAnsi="宋体" w:cs="宋体"/>
                <w:sz w:val="18"/>
                <w:szCs w:val="18"/>
              </w:rPr>
              <w:t>低于规划量，填埋场库区A区产能利用率处于较低水平，加上受市场竞争影响，填埋业务收运单价亦出现大幅下降，项目公司经营业绩持续承压，因此填埋场库区B区</w:t>
            </w:r>
            <w:r>
              <w:rPr>
                <w:rFonts w:ascii="宋体" w:eastAsia="宋体" w:hAnsi="宋体" w:cs="宋体" w:hint="eastAsia"/>
                <w:sz w:val="18"/>
                <w:szCs w:val="18"/>
              </w:rPr>
              <w:t>一直</w:t>
            </w:r>
            <w:r>
              <w:rPr>
                <w:rFonts w:ascii="宋体" w:eastAsia="宋体" w:hAnsi="宋体" w:cs="宋体"/>
                <w:sz w:val="18"/>
                <w:szCs w:val="18"/>
              </w:rPr>
              <w:t>未开展相关建设工作。考虑到当前客观环境难以支撑A区产能利用率在短期内有明显改善，为进一步提高募集资金使用效率，公司决定终止该项目。</w:t>
            </w:r>
          </w:p>
          <w:p w14:paraId="4FAD97F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w:t>
            </w:r>
            <w:proofErr w:type="gramStart"/>
            <w:r>
              <w:rPr>
                <w:rFonts w:ascii="宋体" w:eastAsia="宋体" w:hAnsi="宋体" w:cs="宋体"/>
                <w:sz w:val="18"/>
                <w:szCs w:val="18"/>
              </w:rPr>
              <w:t>数智化建设</w:t>
            </w:r>
            <w:proofErr w:type="gramEnd"/>
            <w:r>
              <w:rPr>
                <w:rFonts w:ascii="宋体" w:eastAsia="宋体" w:hAnsi="宋体" w:cs="宋体"/>
                <w:sz w:val="18"/>
                <w:szCs w:val="18"/>
              </w:rPr>
              <w:t>项目</w:t>
            </w:r>
          </w:p>
          <w:p w14:paraId="51AB952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公司此前计划利用募集资金进行</w:t>
            </w:r>
            <w:proofErr w:type="gramStart"/>
            <w:r>
              <w:rPr>
                <w:rFonts w:ascii="宋体" w:eastAsia="宋体" w:hAnsi="宋体" w:cs="宋体"/>
                <w:sz w:val="18"/>
                <w:szCs w:val="18"/>
              </w:rPr>
              <w:t>数智化建设</w:t>
            </w:r>
            <w:proofErr w:type="gramEnd"/>
            <w:r>
              <w:rPr>
                <w:rFonts w:ascii="宋体" w:eastAsia="宋体" w:hAnsi="宋体" w:cs="宋体"/>
                <w:sz w:val="18"/>
                <w:szCs w:val="18"/>
              </w:rPr>
              <w:t>项目，以达到提升业务运营效率、加快服务响应速度、降低运营成本等目的。但近年来</w:t>
            </w:r>
            <w:proofErr w:type="gramStart"/>
            <w:r>
              <w:rPr>
                <w:rFonts w:ascii="宋体" w:eastAsia="宋体" w:hAnsi="宋体" w:cs="宋体"/>
                <w:sz w:val="18"/>
                <w:szCs w:val="18"/>
              </w:rPr>
              <w:t>危废行业</w:t>
            </w:r>
            <w:proofErr w:type="gramEnd"/>
            <w:r>
              <w:rPr>
                <w:rFonts w:ascii="宋体" w:eastAsia="宋体" w:hAnsi="宋体" w:cs="宋体"/>
                <w:sz w:val="18"/>
                <w:szCs w:val="18"/>
              </w:rPr>
              <w:t>市场竞争持续加剧，同时受无害</w:t>
            </w:r>
            <w:proofErr w:type="gramStart"/>
            <w:r>
              <w:rPr>
                <w:rFonts w:ascii="宋体" w:eastAsia="宋体" w:hAnsi="宋体" w:cs="宋体"/>
                <w:sz w:val="18"/>
                <w:szCs w:val="18"/>
              </w:rPr>
              <w:t>化业务</w:t>
            </w:r>
            <w:proofErr w:type="gramEnd"/>
            <w:r>
              <w:rPr>
                <w:rFonts w:ascii="宋体" w:eastAsia="宋体" w:hAnsi="宋体" w:cs="宋体"/>
                <w:sz w:val="18"/>
                <w:szCs w:val="18"/>
              </w:rPr>
              <w:t>收运价格下降、资源化业务收运折率上涨、新建产能带来大额折旧摊销等因素影响，公司业绩压力逐步增大，继续开展</w:t>
            </w:r>
            <w:proofErr w:type="gramStart"/>
            <w:r>
              <w:rPr>
                <w:rFonts w:ascii="宋体" w:eastAsia="宋体" w:hAnsi="宋体" w:cs="宋体"/>
                <w:sz w:val="18"/>
                <w:szCs w:val="18"/>
              </w:rPr>
              <w:t>数智化建设</w:t>
            </w:r>
            <w:proofErr w:type="gramEnd"/>
            <w:r>
              <w:rPr>
                <w:rFonts w:ascii="宋体" w:eastAsia="宋体" w:hAnsi="宋体" w:cs="宋体"/>
                <w:sz w:val="18"/>
                <w:szCs w:val="18"/>
              </w:rPr>
              <w:t>项目无疑将提高企业生产运营成本，占用宝贵的现金流，且短期内难以给企业带来直接经济效益，并可能导致更大规模亏损。为尽快改变当前不利局面，</w:t>
            </w:r>
            <w:proofErr w:type="gramStart"/>
            <w:r>
              <w:rPr>
                <w:rFonts w:ascii="宋体" w:eastAsia="宋体" w:hAnsi="宋体" w:cs="宋体"/>
                <w:sz w:val="18"/>
                <w:szCs w:val="18"/>
              </w:rPr>
              <w:t>集中力量</w:t>
            </w:r>
            <w:proofErr w:type="gramEnd"/>
            <w:r>
              <w:rPr>
                <w:rFonts w:ascii="宋体" w:eastAsia="宋体" w:hAnsi="宋体" w:cs="宋体"/>
                <w:sz w:val="18"/>
                <w:szCs w:val="18"/>
              </w:rPr>
              <w:t>推动转型扭亏，公司计划减少经济效益较低项目的继续投入，故终止</w:t>
            </w:r>
            <w:proofErr w:type="gramStart"/>
            <w:r>
              <w:rPr>
                <w:rFonts w:ascii="宋体" w:eastAsia="宋体" w:hAnsi="宋体" w:cs="宋体"/>
                <w:sz w:val="18"/>
                <w:szCs w:val="18"/>
              </w:rPr>
              <w:t>数智化建设</w:t>
            </w:r>
            <w:proofErr w:type="gramEnd"/>
            <w:r>
              <w:rPr>
                <w:rFonts w:ascii="宋体" w:eastAsia="宋体" w:hAnsi="宋体" w:cs="宋体"/>
                <w:sz w:val="18"/>
                <w:szCs w:val="18"/>
              </w:rPr>
              <w:t>项目。</w:t>
            </w:r>
          </w:p>
          <w:p w14:paraId="3E84E7E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12月22日，公司召开第八届董事会审计与风险管理委员会第八次会议及第八届董事会第十一次会议，审议通过了《关于终止部分募集资金投资项目并将节余募集资金用于永久补充流动资金的议案》，同意终止“揭阳大南海石化工业区绿色循环中心一期项目”及“</w:t>
            </w:r>
            <w:proofErr w:type="gramStart"/>
            <w:r>
              <w:rPr>
                <w:rFonts w:ascii="宋体" w:eastAsia="宋体" w:hAnsi="宋体" w:cs="宋体"/>
                <w:sz w:val="18"/>
                <w:szCs w:val="18"/>
              </w:rPr>
              <w:t>数智化建设</w:t>
            </w:r>
            <w:proofErr w:type="gramEnd"/>
            <w:r>
              <w:rPr>
                <w:rFonts w:ascii="宋体" w:eastAsia="宋体" w:hAnsi="宋体" w:cs="宋体"/>
                <w:sz w:val="18"/>
                <w:szCs w:val="18"/>
              </w:rPr>
              <w:t>项目”，并将节余募集资金共计44,661.45万元（含利息，最终以资金转出当日银行结算实际金额为准）用于永久补充流动资金。上述事项已于2026年1月30日经公司2026年第一次临时股东会审议通过。具体内容详见公司于2025年12月23日、2026年1月31日在巨潮资讯网披露的相关公告。</w:t>
            </w:r>
          </w:p>
        </w:tc>
      </w:tr>
      <w:tr w:rsidR="0025246D" w14:paraId="552B6D92" w14:textId="77777777">
        <w:trPr>
          <w:trHeight w:val="240"/>
        </w:trPr>
        <w:tc>
          <w:tcPr>
            <w:tcW w:w="1250"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770FB68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未达到计划进度或预计收益的情况和原因(</w:t>
            </w:r>
            <w:proofErr w:type="gramStart"/>
            <w:r>
              <w:rPr>
                <w:rFonts w:ascii="宋体" w:eastAsia="宋体" w:hAnsi="宋体" w:cs="宋体"/>
                <w:sz w:val="18"/>
                <w:szCs w:val="18"/>
              </w:rPr>
              <w:t>分具体</w:t>
            </w:r>
            <w:proofErr w:type="gramEnd"/>
            <w:r>
              <w:rPr>
                <w:rFonts w:ascii="宋体" w:eastAsia="宋体" w:hAnsi="宋体" w:cs="宋体"/>
                <w:sz w:val="18"/>
                <w:szCs w:val="18"/>
              </w:rPr>
              <w:t>项目)</w:t>
            </w:r>
          </w:p>
        </w:tc>
        <w:tc>
          <w:tcPr>
            <w:tcW w:w="3750" w:type="pct"/>
            <w:gridSpan w:val="9"/>
            <w:tcBorders>
              <w:top w:val="single" w:sz="2" w:space="0" w:color="auto"/>
              <w:left w:val="single" w:sz="2" w:space="0" w:color="auto"/>
              <w:bottom w:val="single" w:sz="2" w:space="0" w:color="auto"/>
              <w:right w:val="single" w:sz="2" w:space="0" w:color="auto"/>
            </w:tcBorders>
            <w:vAlign w:val="center"/>
          </w:tcPr>
          <w:p w14:paraId="30DACE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0A7B125B" w14:textId="77777777">
        <w:trPr>
          <w:trHeight w:val="240"/>
        </w:trPr>
        <w:tc>
          <w:tcPr>
            <w:tcW w:w="1250"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7E17652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变更后的项目可行性发生重大变化的情况说明</w:t>
            </w:r>
          </w:p>
        </w:tc>
        <w:tc>
          <w:tcPr>
            <w:tcW w:w="3750" w:type="pct"/>
            <w:gridSpan w:val="9"/>
            <w:tcBorders>
              <w:top w:val="single" w:sz="2" w:space="0" w:color="auto"/>
              <w:left w:val="single" w:sz="2" w:space="0" w:color="auto"/>
              <w:bottom w:val="single" w:sz="2" w:space="0" w:color="auto"/>
              <w:right w:val="single" w:sz="2" w:space="0" w:color="auto"/>
            </w:tcBorders>
            <w:vAlign w:val="center"/>
          </w:tcPr>
          <w:p w14:paraId="6291B28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bl>
    <w:p w14:paraId="0A05C056" w14:textId="77777777" w:rsidR="0025246D" w:rsidRDefault="0025246D">
      <w:pPr>
        <w:pStyle w:val="3"/>
        <w:spacing w:line="280" w:lineRule="exact"/>
        <w:jc w:val="left"/>
        <w:rPr>
          <w:rFonts w:ascii="宋体" w:hAnsi="宋体" w:cs="宋体" w:hint="eastAsia"/>
          <w:b/>
          <w:bCs/>
        </w:rPr>
        <w:sectPr w:rsidR="0025246D">
          <w:pgSz w:w="16840" w:h="11905" w:orient="landscape"/>
          <w:pgMar w:top="1134" w:right="1440" w:bottom="1134" w:left="1440" w:header="850" w:footer="992" w:gutter="0"/>
          <w:cols w:space="720"/>
          <w:docGrid w:type="linesAndChars" w:linePitch="312"/>
        </w:sectPr>
      </w:pPr>
      <w:bookmarkStart w:id="129" w:name="_Toc989012"/>
    </w:p>
    <w:p w14:paraId="2E7BE5B5" w14:textId="77777777" w:rsidR="0025246D" w:rsidRDefault="00000000">
      <w:pPr>
        <w:pStyle w:val="3"/>
        <w:spacing w:line="280" w:lineRule="exact"/>
        <w:jc w:val="left"/>
        <w:rPr>
          <w:rFonts w:ascii="宋体" w:hAnsi="宋体" w:cs="宋体" w:hint="eastAsia"/>
          <w:b/>
          <w:bCs/>
        </w:rPr>
      </w:pPr>
      <w:r>
        <w:rPr>
          <w:rFonts w:ascii="宋体" w:hAnsi="宋体" w:cs="宋体"/>
          <w:b/>
          <w:bCs/>
        </w:rPr>
        <w:lastRenderedPageBreak/>
        <w:t>4、中介机构关于募集资金存储与使用情况的核查意见</w:t>
      </w:r>
      <w:bookmarkEnd w:id="129"/>
    </w:p>
    <w:p w14:paraId="6228108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360E87E6" w14:textId="77777777" w:rsidR="0025246D" w:rsidRDefault="00000000">
      <w:pPr>
        <w:pStyle w:val="a8"/>
        <w:jc w:val="both"/>
        <w:rPr>
          <w:rFonts w:hint="eastAsia"/>
          <w:sz w:val="18"/>
          <w:szCs w:val="18"/>
        </w:rPr>
      </w:pPr>
      <w:r>
        <w:rPr>
          <w:rFonts w:hint="eastAsia"/>
          <w:sz w:val="18"/>
          <w:szCs w:val="18"/>
        </w:rPr>
        <w:t>（1）会计师事务所审核意见</w:t>
      </w:r>
    </w:p>
    <w:p w14:paraId="66804444" w14:textId="23DB6806" w:rsidR="0025246D" w:rsidRDefault="00000000">
      <w:pPr>
        <w:pStyle w:val="a8"/>
        <w:ind w:firstLine="360"/>
        <w:jc w:val="both"/>
        <w:rPr>
          <w:rFonts w:hint="eastAsia"/>
          <w:sz w:val="18"/>
          <w:szCs w:val="18"/>
        </w:rPr>
      </w:pPr>
      <w:r>
        <w:rPr>
          <w:rFonts w:hint="eastAsia"/>
          <w:sz w:val="18"/>
          <w:szCs w:val="18"/>
        </w:rPr>
        <w:t>我们认为，贵公司编制的募集资金存放与实际使用情况专项报告符合相关规定，在所有重大方面公允反映了</w:t>
      </w:r>
      <w:r w:rsidR="00A817B7">
        <w:rPr>
          <w:rFonts w:hint="eastAsia"/>
          <w:sz w:val="18"/>
          <w:szCs w:val="18"/>
        </w:rPr>
        <w:t>2025</w:t>
      </w:r>
      <w:r>
        <w:rPr>
          <w:rFonts w:hint="eastAsia"/>
          <w:sz w:val="18"/>
          <w:szCs w:val="18"/>
        </w:rPr>
        <w:t>年度募集资金实际存放与使用的情况。</w:t>
      </w:r>
    </w:p>
    <w:p w14:paraId="61C7CA01" w14:textId="77777777" w:rsidR="0025246D" w:rsidRDefault="00000000">
      <w:pPr>
        <w:pStyle w:val="a8"/>
        <w:jc w:val="both"/>
        <w:rPr>
          <w:rFonts w:hint="eastAsia"/>
          <w:sz w:val="18"/>
          <w:szCs w:val="18"/>
        </w:rPr>
      </w:pPr>
      <w:r>
        <w:rPr>
          <w:rFonts w:hint="eastAsia"/>
          <w:sz w:val="18"/>
          <w:szCs w:val="18"/>
        </w:rPr>
        <w:t>（2）保荐机构对公司年度募集资金存放与使用情况出具的专项核查意见</w:t>
      </w:r>
    </w:p>
    <w:p w14:paraId="489D7862" w14:textId="77777777" w:rsidR="0025246D" w:rsidRDefault="00000000">
      <w:pPr>
        <w:pStyle w:val="a8"/>
        <w:ind w:firstLine="360"/>
        <w:jc w:val="both"/>
        <w:rPr>
          <w:rFonts w:hint="eastAsia"/>
          <w:sz w:val="18"/>
          <w:szCs w:val="18"/>
        </w:rPr>
      </w:pPr>
      <w:r>
        <w:rPr>
          <w:rFonts w:hint="eastAsia"/>
          <w:sz w:val="18"/>
          <w:szCs w:val="18"/>
        </w:rPr>
        <w:t>东江环保2025年度募集资金的存放与使用符合《上市公司募集资金监管规则》《深圳证券交易所股票上市规则》《深圳证券交易所上市公司自律监管指引第1号——主板上市公司规范运作》等相关规定及公司募集资金管理制度，对募集资金进行了专户存储和使用，不存在变相改变募集资金用途和损害股东利益的情形，不存在违规使用募集资金的情形。保荐机构对东江环保2025年度募集资金存放与使用情况无异议。</w:t>
      </w:r>
    </w:p>
    <w:p w14:paraId="5C201048" w14:textId="77777777" w:rsidR="0025246D" w:rsidRDefault="00000000">
      <w:pPr>
        <w:pStyle w:val="2"/>
        <w:spacing w:before="300" w:after="300" w:line="320" w:lineRule="exact"/>
        <w:rPr>
          <w:rFonts w:ascii="宋体" w:eastAsia="宋体" w:hAnsi="宋体" w:cs="宋体" w:hint="eastAsia"/>
          <w:b/>
          <w:bCs/>
          <w:sz w:val="24"/>
          <w:szCs w:val="24"/>
        </w:rPr>
      </w:pPr>
      <w:bookmarkStart w:id="130" w:name="_Toc989013"/>
      <w:r>
        <w:rPr>
          <w:rFonts w:ascii="宋体" w:eastAsia="宋体" w:hAnsi="宋体" w:cs="宋体"/>
          <w:b/>
          <w:bCs/>
          <w:sz w:val="24"/>
          <w:szCs w:val="24"/>
        </w:rPr>
        <w:t>十七、其他重大事项的说明</w:t>
      </w:r>
      <w:bookmarkEnd w:id="130"/>
    </w:p>
    <w:p w14:paraId="551D7B5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71182A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公司报告期不存在需要说明的其他重大事项。</w:t>
      </w:r>
    </w:p>
    <w:p w14:paraId="25CD6C60" w14:textId="77777777" w:rsidR="0025246D" w:rsidRDefault="00000000">
      <w:pPr>
        <w:pStyle w:val="2"/>
        <w:spacing w:before="300" w:after="300" w:line="320" w:lineRule="exact"/>
        <w:rPr>
          <w:rFonts w:ascii="宋体" w:eastAsia="宋体" w:hAnsi="宋体" w:cs="宋体" w:hint="eastAsia"/>
          <w:b/>
          <w:bCs/>
          <w:sz w:val="24"/>
          <w:szCs w:val="24"/>
        </w:rPr>
      </w:pPr>
      <w:bookmarkStart w:id="131" w:name="_Toc989014"/>
      <w:r>
        <w:rPr>
          <w:rFonts w:ascii="宋体" w:eastAsia="宋体" w:hAnsi="宋体" w:cs="宋体"/>
          <w:b/>
          <w:bCs/>
          <w:sz w:val="24"/>
          <w:szCs w:val="24"/>
        </w:rPr>
        <w:t>十八、公司子公司重大事项</w:t>
      </w:r>
      <w:bookmarkEnd w:id="131"/>
    </w:p>
    <w:p w14:paraId="54C36B7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7FE0D0A" w14:textId="77777777" w:rsidR="0025246D" w:rsidRDefault="00000000">
      <w:pPr>
        <w:rPr>
          <w:rFonts w:hint="eastAsia"/>
        </w:rPr>
      </w:pPr>
      <w:r>
        <w:br w:type="page"/>
      </w:r>
    </w:p>
    <w:p w14:paraId="184738EA" w14:textId="77777777" w:rsidR="0025246D" w:rsidRDefault="00000000">
      <w:pPr>
        <w:pStyle w:val="headingh1"/>
        <w:spacing w:before="340" w:after="330" w:line="773" w:lineRule="exact"/>
        <w:jc w:val="center"/>
        <w:rPr>
          <w:rFonts w:ascii="宋体" w:eastAsia="宋体" w:hAnsi="宋体" w:cs="宋体" w:hint="eastAsia"/>
          <w:b/>
          <w:bCs/>
          <w:sz w:val="32"/>
          <w:szCs w:val="32"/>
        </w:rPr>
      </w:pPr>
      <w:bookmarkStart w:id="132" w:name="_Toc989015"/>
      <w:r>
        <w:rPr>
          <w:rFonts w:ascii="宋体" w:eastAsia="宋体" w:hAnsi="宋体" w:cs="宋体"/>
          <w:b/>
          <w:bCs/>
          <w:sz w:val="32"/>
          <w:szCs w:val="32"/>
        </w:rPr>
        <w:lastRenderedPageBreak/>
        <w:t>第六节 股份变动及股东情况</w:t>
      </w:r>
      <w:bookmarkEnd w:id="132"/>
    </w:p>
    <w:p w14:paraId="7F5F1B48" w14:textId="77777777" w:rsidR="0025246D" w:rsidRDefault="00000000">
      <w:pPr>
        <w:pStyle w:val="2"/>
        <w:spacing w:before="300" w:after="300" w:line="320" w:lineRule="exact"/>
        <w:rPr>
          <w:rFonts w:ascii="宋体" w:eastAsia="宋体" w:hAnsi="宋体" w:cs="宋体" w:hint="eastAsia"/>
          <w:b/>
          <w:bCs/>
          <w:sz w:val="24"/>
          <w:szCs w:val="24"/>
        </w:rPr>
      </w:pPr>
      <w:bookmarkStart w:id="133" w:name="_Toc989016"/>
      <w:r>
        <w:rPr>
          <w:rFonts w:ascii="宋体" w:eastAsia="宋体" w:hAnsi="宋体" w:cs="宋体"/>
          <w:b/>
          <w:bCs/>
          <w:sz w:val="24"/>
          <w:szCs w:val="24"/>
        </w:rPr>
        <w:t>一、股份变动情况</w:t>
      </w:r>
      <w:bookmarkEnd w:id="133"/>
    </w:p>
    <w:p w14:paraId="7EA694C9" w14:textId="77777777" w:rsidR="0025246D" w:rsidRDefault="00000000">
      <w:pPr>
        <w:pStyle w:val="3"/>
        <w:spacing w:line="280" w:lineRule="exact"/>
        <w:jc w:val="left"/>
        <w:rPr>
          <w:rFonts w:ascii="宋体" w:hAnsi="宋体" w:cs="宋体" w:hint="eastAsia"/>
          <w:b/>
          <w:bCs/>
        </w:rPr>
      </w:pPr>
      <w:bookmarkStart w:id="134" w:name="_Toc989017"/>
      <w:r>
        <w:rPr>
          <w:rFonts w:ascii="宋体" w:hAnsi="宋体" w:cs="宋体"/>
          <w:b/>
          <w:bCs/>
        </w:rPr>
        <w:t>1、股份变动情况</w:t>
      </w:r>
      <w:bookmarkEnd w:id="134"/>
    </w:p>
    <w:p w14:paraId="57A6D822"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单位：股</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1386"/>
        <w:gridCol w:w="857"/>
        <w:gridCol w:w="857"/>
        <w:gridCol w:w="857"/>
        <w:gridCol w:w="857"/>
        <w:gridCol w:w="858"/>
        <w:gridCol w:w="858"/>
        <w:gridCol w:w="1386"/>
        <w:gridCol w:w="858"/>
      </w:tblGrid>
      <w:tr w:rsidR="0025246D" w14:paraId="26FA55FE" w14:textId="77777777">
        <w:trPr>
          <w:trHeight w:val="240"/>
        </w:trPr>
        <w:tc>
          <w:tcPr>
            <w:tcW w:w="500"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6BE6698" w14:textId="77777777" w:rsidR="0025246D" w:rsidRDefault="0025246D">
            <w:pPr>
              <w:rPr>
                <w:rFonts w:hint="eastAsia"/>
              </w:rPr>
            </w:pPr>
          </w:p>
        </w:tc>
        <w:tc>
          <w:tcPr>
            <w:tcW w:w="1000" w:type="pct"/>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172B1A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本次变动前</w:t>
            </w:r>
          </w:p>
        </w:tc>
        <w:tc>
          <w:tcPr>
            <w:tcW w:w="2500" w:type="pct"/>
            <w:gridSpan w:val="5"/>
            <w:tcBorders>
              <w:top w:val="single" w:sz="2" w:space="0" w:color="auto"/>
              <w:left w:val="single" w:sz="2" w:space="0" w:color="auto"/>
              <w:bottom w:val="single" w:sz="2" w:space="0" w:color="auto"/>
              <w:right w:val="single" w:sz="2" w:space="0" w:color="auto"/>
            </w:tcBorders>
            <w:shd w:val="clear" w:color="auto" w:fill="D3D3D3"/>
            <w:vAlign w:val="center"/>
          </w:tcPr>
          <w:p w14:paraId="68173F9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本次变动增减（＋，－）</w:t>
            </w:r>
          </w:p>
        </w:tc>
        <w:tc>
          <w:tcPr>
            <w:tcW w:w="1000" w:type="pct"/>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5EEF8CD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本次变动后</w:t>
            </w:r>
          </w:p>
        </w:tc>
      </w:tr>
      <w:tr w:rsidR="0025246D" w14:paraId="5DF1A393" w14:textId="77777777">
        <w:trPr>
          <w:trHeight w:val="240"/>
        </w:trPr>
        <w:tc>
          <w:tcPr>
            <w:tcW w:w="500"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6CC1B4DB" w14:textId="77777777" w:rsidR="0025246D" w:rsidRDefault="0025246D">
            <w:pPr>
              <w:rPr>
                <w:rFonts w:hint="eastAsia"/>
              </w:rPr>
            </w:pPr>
          </w:p>
        </w:tc>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5E442F9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数量</w:t>
            </w:r>
          </w:p>
        </w:tc>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78E3963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4E05AED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发行新股</w:t>
            </w:r>
          </w:p>
        </w:tc>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4B1059A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送股</w:t>
            </w:r>
          </w:p>
        </w:tc>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4D4CFBD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公积金转股</w:t>
            </w:r>
          </w:p>
        </w:tc>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1D66579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7A3A6E8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小计</w:t>
            </w:r>
          </w:p>
        </w:tc>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2EAF1FD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数量</w:t>
            </w:r>
          </w:p>
        </w:tc>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0F662DA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r>
      <w:tr w:rsidR="0025246D" w14:paraId="3CF7887E"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1A1D24A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一、有限</w:t>
            </w:r>
            <w:proofErr w:type="gramStart"/>
            <w:r>
              <w:rPr>
                <w:rFonts w:ascii="宋体" w:eastAsia="宋体" w:hAnsi="宋体" w:cs="宋体"/>
                <w:sz w:val="18"/>
                <w:szCs w:val="18"/>
              </w:rPr>
              <w:t>售条件</w:t>
            </w:r>
            <w:proofErr w:type="gramEnd"/>
            <w:r>
              <w:rPr>
                <w:rFonts w:ascii="宋体" w:eastAsia="宋体" w:hAnsi="宋体" w:cs="宋体"/>
                <w:sz w:val="18"/>
                <w:szCs w:val="18"/>
              </w:rPr>
              <w:t>股份</w:t>
            </w:r>
          </w:p>
        </w:tc>
        <w:tc>
          <w:tcPr>
            <w:tcW w:w="500" w:type="pct"/>
            <w:tcBorders>
              <w:top w:val="single" w:sz="2" w:space="0" w:color="auto"/>
              <w:left w:val="single" w:sz="2" w:space="0" w:color="auto"/>
              <w:bottom w:val="single" w:sz="2" w:space="0" w:color="auto"/>
              <w:right w:val="single" w:sz="2" w:space="0" w:color="auto"/>
            </w:tcBorders>
            <w:vAlign w:val="center"/>
          </w:tcPr>
          <w:p w14:paraId="6B14FEB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F7D05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500" w:type="pct"/>
            <w:tcBorders>
              <w:top w:val="single" w:sz="2" w:space="0" w:color="auto"/>
              <w:left w:val="single" w:sz="2" w:space="0" w:color="auto"/>
              <w:bottom w:val="single" w:sz="2" w:space="0" w:color="auto"/>
              <w:right w:val="single" w:sz="2" w:space="0" w:color="auto"/>
            </w:tcBorders>
            <w:vAlign w:val="center"/>
          </w:tcPr>
          <w:p w14:paraId="1A45268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69E4927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00D2BAC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F53B02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3899451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6AFCA44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79368E2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2F78FFC4"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7F3C1107"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1、国家持股</w:t>
            </w:r>
          </w:p>
        </w:tc>
        <w:tc>
          <w:tcPr>
            <w:tcW w:w="500" w:type="pct"/>
            <w:tcBorders>
              <w:top w:val="single" w:sz="2" w:space="0" w:color="auto"/>
              <w:left w:val="single" w:sz="2" w:space="0" w:color="auto"/>
              <w:bottom w:val="single" w:sz="2" w:space="0" w:color="auto"/>
              <w:right w:val="single" w:sz="2" w:space="0" w:color="auto"/>
            </w:tcBorders>
            <w:vAlign w:val="center"/>
          </w:tcPr>
          <w:p w14:paraId="3E662FC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7143D7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500" w:type="pct"/>
            <w:tcBorders>
              <w:top w:val="single" w:sz="2" w:space="0" w:color="auto"/>
              <w:left w:val="single" w:sz="2" w:space="0" w:color="auto"/>
              <w:bottom w:val="single" w:sz="2" w:space="0" w:color="auto"/>
              <w:right w:val="single" w:sz="2" w:space="0" w:color="auto"/>
            </w:tcBorders>
            <w:vAlign w:val="center"/>
          </w:tcPr>
          <w:p w14:paraId="52ABA31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D9DBD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4773C8B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3FE76E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C922D9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7EEB335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01DBA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19F31764"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4FF8BBE6"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2、国有法人持股</w:t>
            </w:r>
          </w:p>
        </w:tc>
        <w:tc>
          <w:tcPr>
            <w:tcW w:w="500" w:type="pct"/>
            <w:tcBorders>
              <w:top w:val="single" w:sz="2" w:space="0" w:color="auto"/>
              <w:left w:val="single" w:sz="2" w:space="0" w:color="auto"/>
              <w:bottom w:val="single" w:sz="2" w:space="0" w:color="auto"/>
              <w:right w:val="single" w:sz="2" w:space="0" w:color="auto"/>
            </w:tcBorders>
            <w:vAlign w:val="center"/>
          </w:tcPr>
          <w:p w14:paraId="144D3B2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71E2FD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500" w:type="pct"/>
            <w:tcBorders>
              <w:top w:val="single" w:sz="2" w:space="0" w:color="auto"/>
              <w:left w:val="single" w:sz="2" w:space="0" w:color="auto"/>
              <w:bottom w:val="single" w:sz="2" w:space="0" w:color="auto"/>
              <w:right w:val="single" w:sz="2" w:space="0" w:color="auto"/>
            </w:tcBorders>
            <w:vAlign w:val="center"/>
          </w:tcPr>
          <w:p w14:paraId="2C20B8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7E5F777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F76803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7020DD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37CEE7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78A03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4B0492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0F6D40C1"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1DD50FF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3、其他内资持股</w:t>
            </w:r>
          </w:p>
        </w:tc>
        <w:tc>
          <w:tcPr>
            <w:tcW w:w="500" w:type="pct"/>
            <w:tcBorders>
              <w:top w:val="single" w:sz="2" w:space="0" w:color="auto"/>
              <w:left w:val="single" w:sz="2" w:space="0" w:color="auto"/>
              <w:bottom w:val="single" w:sz="2" w:space="0" w:color="auto"/>
              <w:right w:val="single" w:sz="2" w:space="0" w:color="auto"/>
            </w:tcBorders>
            <w:vAlign w:val="center"/>
          </w:tcPr>
          <w:p w14:paraId="11D2A99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59C0A91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500" w:type="pct"/>
            <w:tcBorders>
              <w:top w:val="single" w:sz="2" w:space="0" w:color="auto"/>
              <w:left w:val="single" w:sz="2" w:space="0" w:color="auto"/>
              <w:bottom w:val="single" w:sz="2" w:space="0" w:color="auto"/>
              <w:right w:val="single" w:sz="2" w:space="0" w:color="auto"/>
            </w:tcBorders>
            <w:vAlign w:val="center"/>
          </w:tcPr>
          <w:p w14:paraId="4F22FF9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0CB50F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91A464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00641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AF93E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36CC500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5727081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23C7ACC6"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6D59F803"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其中：境内法人持股</w:t>
            </w:r>
          </w:p>
        </w:tc>
        <w:tc>
          <w:tcPr>
            <w:tcW w:w="500" w:type="pct"/>
            <w:tcBorders>
              <w:top w:val="single" w:sz="2" w:space="0" w:color="auto"/>
              <w:left w:val="single" w:sz="2" w:space="0" w:color="auto"/>
              <w:bottom w:val="single" w:sz="2" w:space="0" w:color="auto"/>
              <w:right w:val="single" w:sz="2" w:space="0" w:color="auto"/>
            </w:tcBorders>
            <w:vAlign w:val="center"/>
          </w:tcPr>
          <w:p w14:paraId="2F8C8B5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3DCB6D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500" w:type="pct"/>
            <w:tcBorders>
              <w:top w:val="single" w:sz="2" w:space="0" w:color="auto"/>
              <w:left w:val="single" w:sz="2" w:space="0" w:color="auto"/>
              <w:bottom w:val="single" w:sz="2" w:space="0" w:color="auto"/>
              <w:right w:val="single" w:sz="2" w:space="0" w:color="auto"/>
            </w:tcBorders>
            <w:vAlign w:val="center"/>
          </w:tcPr>
          <w:p w14:paraId="403FB3A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66DBDC4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B9E0B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92440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EC552B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3036C7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05658C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6317F5E0"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3E3BF69B"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境内自然人持股</w:t>
            </w:r>
          </w:p>
        </w:tc>
        <w:tc>
          <w:tcPr>
            <w:tcW w:w="500" w:type="pct"/>
            <w:tcBorders>
              <w:top w:val="single" w:sz="2" w:space="0" w:color="auto"/>
              <w:left w:val="single" w:sz="2" w:space="0" w:color="auto"/>
              <w:bottom w:val="single" w:sz="2" w:space="0" w:color="auto"/>
              <w:right w:val="single" w:sz="2" w:space="0" w:color="auto"/>
            </w:tcBorders>
            <w:vAlign w:val="center"/>
          </w:tcPr>
          <w:p w14:paraId="1D70678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7C3FBFD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500" w:type="pct"/>
            <w:tcBorders>
              <w:top w:val="single" w:sz="2" w:space="0" w:color="auto"/>
              <w:left w:val="single" w:sz="2" w:space="0" w:color="auto"/>
              <w:bottom w:val="single" w:sz="2" w:space="0" w:color="auto"/>
              <w:right w:val="single" w:sz="2" w:space="0" w:color="auto"/>
            </w:tcBorders>
            <w:vAlign w:val="center"/>
          </w:tcPr>
          <w:p w14:paraId="34AF7E3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4B8AA9A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19A333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33AAD7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3C14C8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045230D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602769F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293CBE9F"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29407C7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4、外资持股</w:t>
            </w:r>
          </w:p>
        </w:tc>
        <w:tc>
          <w:tcPr>
            <w:tcW w:w="500" w:type="pct"/>
            <w:tcBorders>
              <w:top w:val="single" w:sz="2" w:space="0" w:color="auto"/>
              <w:left w:val="single" w:sz="2" w:space="0" w:color="auto"/>
              <w:bottom w:val="single" w:sz="2" w:space="0" w:color="auto"/>
              <w:right w:val="single" w:sz="2" w:space="0" w:color="auto"/>
            </w:tcBorders>
            <w:vAlign w:val="center"/>
          </w:tcPr>
          <w:p w14:paraId="29F40F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306E15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500" w:type="pct"/>
            <w:tcBorders>
              <w:top w:val="single" w:sz="2" w:space="0" w:color="auto"/>
              <w:left w:val="single" w:sz="2" w:space="0" w:color="auto"/>
              <w:bottom w:val="single" w:sz="2" w:space="0" w:color="auto"/>
              <w:right w:val="single" w:sz="2" w:space="0" w:color="auto"/>
            </w:tcBorders>
            <w:vAlign w:val="center"/>
          </w:tcPr>
          <w:p w14:paraId="09FF4C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22D57A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40893E9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6C342B2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8679B3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9BB05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06C4069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2165B816"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1A699A5A"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其中：境外法人持股</w:t>
            </w:r>
          </w:p>
        </w:tc>
        <w:tc>
          <w:tcPr>
            <w:tcW w:w="500" w:type="pct"/>
            <w:tcBorders>
              <w:top w:val="single" w:sz="2" w:space="0" w:color="auto"/>
              <w:left w:val="single" w:sz="2" w:space="0" w:color="auto"/>
              <w:bottom w:val="single" w:sz="2" w:space="0" w:color="auto"/>
              <w:right w:val="single" w:sz="2" w:space="0" w:color="auto"/>
            </w:tcBorders>
            <w:vAlign w:val="center"/>
          </w:tcPr>
          <w:p w14:paraId="6053383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739FDDA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500" w:type="pct"/>
            <w:tcBorders>
              <w:top w:val="single" w:sz="2" w:space="0" w:color="auto"/>
              <w:left w:val="single" w:sz="2" w:space="0" w:color="auto"/>
              <w:bottom w:val="single" w:sz="2" w:space="0" w:color="auto"/>
              <w:right w:val="single" w:sz="2" w:space="0" w:color="auto"/>
            </w:tcBorders>
            <w:vAlign w:val="center"/>
          </w:tcPr>
          <w:p w14:paraId="5706794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E67622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4F2D1EF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10A282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4DB21C2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44EEFD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F8A8D9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58F91489"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5653F79C"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境外自然人持股</w:t>
            </w:r>
          </w:p>
        </w:tc>
        <w:tc>
          <w:tcPr>
            <w:tcW w:w="500" w:type="pct"/>
            <w:tcBorders>
              <w:top w:val="single" w:sz="2" w:space="0" w:color="auto"/>
              <w:left w:val="single" w:sz="2" w:space="0" w:color="auto"/>
              <w:bottom w:val="single" w:sz="2" w:space="0" w:color="auto"/>
              <w:right w:val="single" w:sz="2" w:space="0" w:color="auto"/>
            </w:tcBorders>
            <w:vAlign w:val="center"/>
          </w:tcPr>
          <w:p w14:paraId="6E4F10C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6A43C52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500" w:type="pct"/>
            <w:tcBorders>
              <w:top w:val="single" w:sz="2" w:space="0" w:color="auto"/>
              <w:left w:val="single" w:sz="2" w:space="0" w:color="auto"/>
              <w:bottom w:val="single" w:sz="2" w:space="0" w:color="auto"/>
              <w:right w:val="single" w:sz="2" w:space="0" w:color="auto"/>
            </w:tcBorders>
            <w:vAlign w:val="center"/>
          </w:tcPr>
          <w:p w14:paraId="44F098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5D0728B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76B181B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2CB35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8D559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4BC423F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3EA4F28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30C076FB"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6695B06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二、无限</w:t>
            </w:r>
            <w:proofErr w:type="gramStart"/>
            <w:r>
              <w:rPr>
                <w:rFonts w:ascii="宋体" w:eastAsia="宋体" w:hAnsi="宋体" w:cs="宋体"/>
                <w:sz w:val="18"/>
                <w:szCs w:val="18"/>
              </w:rPr>
              <w:t>售条件</w:t>
            </w:r>
            <w:proofErr w:type="gramEnd"/>
            <w:r>
              <w:rPr>
                <w:rFonts w:ascii="宋体" w:eastAsia="宋体" w:hAnsi="宋体" w:cs="宋体"/>
                <w:sz w:val="18"/>
                <w:szCs w:val="18"/>
              </w:rPr>
              <w:t>股份</w:t>
            </w:r>
          </w:p>
        </w:tc>
        <w:tc>
          <w:tcPr>
            <w:tcW w:w="500" w:type="pct"/>
            <w:tcBorders>
              <w:top w:val="single" w:sz="2" w:space="0" w:color="auto"/>
              <w:left w:val="single" w:sz="2" w:space="0" w:color="auto"/>
              <w:bottom w:val="single" w:sz="2" w:space="0" w:color="auto"/>
              <w:right w:val="single" w:sz="2" w:space="0" w:color="auto"/>
            </w:tcBorders>
            <w:vAlign w:val="center"/>
          </w:tcPr>
          <w:p w14:paraId="179D10B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w:t>
            </w:r>
          </w:p>
        </w:tc>
        <w:tc>
          <w:tcPr>
            <w:tcW w:w="500" w:type="pct"/>
            <w:tcBorders>
              <w:top w:val="single" w:sz="2" w:space="0" w:color="auto"/>
              <w:left w:val="single" w:sz="2" w:space="0" w:color="auto"/>
              <w:bottom w:val="single" w:sz="2" w:space="0" w:color="auto"/>
              <w:right w:val="single" w:sz="2" w:space="0" w:color="auto"/>
            </w:tcBorders>
            <w:vAlign w:val="center"/>
          </w:tcPr>
          <w:p w14:paraId="7F97509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500" w:type="pct"/>
            <w:tcBorders>
              <w:top w:val="single" w:sz="2" w:space="0" w:color="auto"/>
              <w:left w:val="single" w:sz="2" w:space="0" w:color="auto"/>
              <w:bottom w:val="single" w:sz="2" w:space="0" w:color="auto"/>
              <w:right w:val="single" w:sz="2" w:space="0" w:color="auto"/>
            </w:tcBorders>
            <w:vAlign w:val="center"/>
          </w:tcPr>
          <w:p w14:paraId="6AFC74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721B6C3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112790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5CB9EA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636C75E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52F3888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w:t>
            </w:r>
          </w:p>
        </w:tc>
        <w:tc>
          <w:tcPr>
            <w:tcW w:w="500" w:type="pct"/>
            <w:tcBorders>
              <w:top w:val="single" w:sz="2" w:space="0" w:color="auto"/>
              <w:left w:val="single" w:sz="2" w:space="0" w:color="auto"/>
              <w:bottom w:val="single" w:sz="2" w:space="0" w:color="auto"/>
              <w:right w:val="single" w:sz="2" w:space="0" w:color="auto"/>
            </w:tcBorders>
            <w:vAlign w:val="center"/>
          </w:tcPr>
          <w:p w14:paraId="63C8FD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r>
      <w:tr w:rsidR="0025246D" w14:paraId="161EC742"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62A157A5"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1、人民币普通股</w:t>
            </w:r>
          </w:p>
        </w:tc>
        <w:tc>
          <w:tcPr>
            <w:tcW w:w="500" w:type="pct"/>
            <w:tcBorders>
              <w:top w:val="single" w:sz="2" w:space="0" w:color="auto"/>
              <w:left w:val="single" w:sz="2" w:space="0" w:color="auto"/>
              <w:bottom w:val="single" w:sz="2" w:space="0" w:color="auto"/>
              <w:right w:val="single" w:sz="2" w:space="0" w:color="auto"/>
            </w:tcBorders>
            <w:vAlign w:val="center"/>
          </w:tcPr>
          <w:p w14:paraId="62AC34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905,118,302</w:t>
            </w:r>
          </w:p>
        </w:tc>
        <w:tc>
          <w:tcPr>
            <w:tcW w:w="500" w:type="pct"/>
            <w:tcBorders>
              <w:top w:val="single" w:sz="2" w:space="0" w:color="auto"/>
              <w:left w:val="single" w:sz="2" w:space="0" w:color="auto"/>
              <w:bottom w:val="single" w:sz="2" w:space="0" w:color="auto"/>
              <w:right w:val="single" w:sz="2" w:space="0" w:color="auto"/>
            </w:tcBorders>
            <w:vAlign w:val="center"/>
          </w:tcPr>
          <w:p w14:paraId="036036C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81.89%</w:t>
            </w:r>
          </w:p>
        </w:tc>
        <w:tc>
          <w:tcPr>
            <w:tcW w:w="500" w:type="pct"/>
            <w:tcBorders>
              <w:top w:val="single" w:sz="2" w:space="0" w:color="auto"/>
              <w:left w:val="single" w:sz="2" w:space="0" w:color="auto"/>
              <w:bottom w:val="single" w:sz="2" w:space="0" w:color="auto"/>
              <w:right w:val="single" w:sz="2" w:space="0" w:color="auto"/>
            </w:tcBorders>
            <w:vAlign w:val="center"/>
          </w:tcPr>
          <w:p w14:paraId="1D218BD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AFD948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5D37394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A9D7B3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768DA53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3307B81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905,118,302</w:t>
            </w:r>
          </w:p>
        </w:tc>
        <w:tc>
          <w:tcPr>
            <w:tcW w:w="500" w:type="pct"/>
            <w:tcBorders>
              <w:top w:val="single" w:sz="2" w:space="0" w:color="auto"/>
              <w:left w:val="single" w:sz="2" w:space="0" w:color="auto"/>
              <w:bottom w:val="single" w:sz="2" w:space="0" w:color="auto"/>
              <w:right w:val="single" w:sz="2" w:space="0" w:color="auto"/>
            </w:tcBorders>
            <w:vAlign w:val="center"/>
          </w:tcPr>
          <w:p w14:paraId="4A2F5D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81.89%</w:t>
            </w:r>
          </w:p>
        </w:tc>
      </w:tr>
      <w:tr w:rsidR="0025246D" w14:paraId="4B42DA16"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35CEE11B"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2、境内上市的外资股</w:t>
            </w:r>
          </w:p>
        </w:tc>
        <w:tc>
          <w:tcPr>
            <w:tcW w:w="500" w:type="pct"/>
            <w:tcBorders>
              <w:top w:val="single" w:sz="2" w:space="0" w:color="auto"/>
              <w:left w:val="single" w:sz="2" w:space="0" w:color="auto"/>
              <w:bottom w:val="single" w:sz="2" w:space="0" w:color="auto"/>
              <w:right w:val="single" w:sz="2" w:space="0" w:color="auto"/>
            </w:tcBorders>
            <w:vAlign w:val="center"/>
          </w:tcPr>
          <w:p w14:paraId="5C9E902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4A0C8BE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500" w:type="pct"/>
            <w:tcBorders>
              <w:top w:val="single" w:sz="2" w:space="0" w:color="auto"/>
              <w:left w:val="single" w:sz="2" w:space="0" w:color="auto"/>
              <w:bottom w:val="single" w:sz="2" w:space="0" w:color="auto"/>
              <w:right w:val="single" w:sz="2" w:space="0" w:color="auto"/>
            </w:tcBorders>
            <w:vAlign w:val="center"/>
          </w:tcPr>
          <w:p w14:paraId="5E60A4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3C88B6C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63D8161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73D3E2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2B0644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6404E72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B25268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02D0F887"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5EB552CF"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3、境外上市</w:t>
            </w:r>
            <w:r>
              <w:rPr>
                <w:rFonts w:ascii="宋体" w:eastAsia="宋体" w:hAnsi="宋体" w:cs="宋体"/>
                <w:sz w:val="18"/>
                <w:szCs w:val="18"/>
              </w:rPr>
              <w:lastRenderedPageBreak/>
              <w:t>的外资股</w:t>
            </w:r>
          </w:p>
        </w:tc>
        <w:tc>
          <w:tcPr>
            <w:tcW w:w="500" w:type="pct"/>
            <w:tcBorders>
              <w:top w:val="single" w:sz="2" w:space="0" w:color="auto"/>
              <w:left w:val="single" w:sz="2" w:space="0" w:color="auto"/>
              <w:bottom w:val="single" w:sz="2" w:space="0" w:color="auto"/>
              <w:right w:val="single" w:sz="2" w:space="0" w:color="auto"/>
            </w:tcBorders>
            <w:vAlign w:val="center"/>
          </w:tcPr>
          <w:p w14:paraId="6D36C0B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lastRenderedPageBreak/>
              <w:t>200,137,500</w:t>
            </w:r>
          </w:p>
        </w:tc>
        <w:tc>
          <w:tcPr>
            <w:tcW w:w="500" w:type="pct"/>
            <w:tcBorders>
              <w:top w:val="single" w:sz="2" w:space="0" w:color="auto"/>
              <w:left w:val="single" w:sz="2" w:space="0" w:color="auto"/>
              <w:bottom w:val="single" w:sz="2" w:space="0" w:color="auto"/>
              <w:right w:val="single" w:sz="2" w:space="0" w:color="auto"/>
            </w:tcBorders>
            <w:vAlign w:val="center"/>
          </w:tcPr>
          <w:p w14:paraId="688C0D6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18.11%</w:t>
            </w:r>
          </w:p>
        </w:tc>
        <w:tc>
          <w:tcPr>
            <w:tcW w:w="500" w:type="pct"/>
            <w:tcBorders>
              <w:top w:val="single" w:sz="2" w:space="0" w:color="auto"/>
              <w:left w:val="single" w:sz="2" w:space="0" w:color="auto"/>
              <w:bottom w:val="single" w:sz="2" w:space="0" w:color="auto"/>
              <w:right w:val="single" w:sz="2" w:space="0" w:color="auto"/>
            </w:tcBorders>
            <w:vAlign w:val="center"/>
          </w:tcPr>
          <w:p w14:paraId="5FEC5D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09C5189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694E02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70B902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049289C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04BC1AD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200,137,500</w:t>
            </w:r>
          </w:p>
        </w:tc>
        <w:tc>
          <w:tcPr>
            <w:tcW w:w="500" w:type="pct"/>
            <w:tcBorders>
              <w:top w:val="single" w:sz="2" w:space="0" w:color="auto"/>
              <w:left w:val="single" w:sz="2" w:space="0" w:color="auto"/>
              <w:bottom w:val="single" w:sz="2" w:space="0" w:color="auto"/>
              <w:right w:val="single" w:sz="2" w:space="0" w:color="auto"/>
            </w:tcBorders>
            <w:vAlign w:val="center"/>
          </w:tcPr>
          <w:p w14:paraId="3F5D8C0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18.11%</w:t>
            </w:r>
          </w:p>
        </w:tc>
      </w:tr>
      <w:tr w:rsidR="0025246D" w14:paraId="04F768BB"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25DB17AE"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4、其他</w:t>
            </w:r>
          </w:p>
        </w:tc>
        <w:tc>
          <w:tcPr>
            <w:tcW w:w="500" w:type="pct"/>
            <w:tcBorders>
              <w:top w:val="single" w:sz="2" w:space="0" w:color="auto"/>
              <w:left w:val="single" w:sz="2" w:space="0" w:color="auto"/>
              <w:bottom w:val="single" w:sz="2" w:space="0" w:color="auto"/>
              <w:right w:val="single" w:sz="2" w:space="0" w:color="auto"/>
            </w:tcBorders>
            <w:vAlign w:val="center"/>
          </w:tcPr>
          <w:p w14:paraId="612830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5DD4AC4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500" w:type="pct"/>
            <w:tcBorders>
              <w:top w:val="single" w:sz="2" w:space="0" w:color="auto"/>
              <w:left w:val="single" w:sz="2" w:space="0" w:color="auto"/>
              <w:bottom w:val="single" w:sz="2" w:space="0" w:color="auto"/>
              <w:right w:val="single" w:sz="2" w:space="0" w:color="auto"/>
            </w:tcBorders>
            <w:vAlign w:val="center"/>
          </w:tcPr>
          <w:p w14:paraId="42E17AE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5F35C8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D4EB1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3F0DE4E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312ACF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4E83153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15D0C3E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78FC15A8" w14:textId="77777777">
        <w:trPr>
          <w:trHeight w:val="240"/>
        </w:trPr>
        <w:tc>
          <w:tcPr>
            <w:tcW w:w="500" w:type="pct"/>
            <w:tcBorders>
              <w:top w:val="single" w:sz="2" w:space="0" w:color="auto"/>
              <w:left w:val="single" w:sz="2" w:space="0" w:color="auto"/>
              <w:bottom w:val="single" w:sz="2" w:space="0" w:color="auto"/>
              <w:right w:val="single" w:sz="2" w:space="0" w:color="auto"/>
            </w:tcBorders>
            <w:shd w:val="clear" w:color="auto" w:fill="D3D3D3"/>
            <w:vAlign w:val="center"/>
          </w:tcPr>
          <w:p w14:paraId="2279872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三、股份总数</w:t>
            </w:r>
          </w:p>
        </w:tc>
        <w:tc>
          <w:tcPr>
            <w:tcW w:w="500" w:type="pct"/>
            <w:tcBorders>
              <w:top w:val="single" w:sz="2" w:space="0" w:color="auto"/>
              <w:left w:val="single" w:sz="2" w:space="0" w:color="auto"/>
              <w:bottom w:val="single" w:sz="2" w:space="0" w:color="auto"/>
              <w:right w:val="single" w:sz="2" w:space="0" w:color="auto"/>
            </w:tcBorders>
            <w:vAlign w:val="center"/>
          </w:tcPr>
          <w:p w14:paraId="2B43C0D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w:t>
            </w:r>
          </w:p>
        </w:tc>
        <w:tc>
          <w:tcPr>
            <w:tcW w:w="500" w:type="pct"/>
            <w:tcBorders>
              <w:top w:val="single" w:sz="2" w:space="0" w:color="auto"/>
              <w:left w:val="single" w:sz="2" w:space="0" w:color="auto"/>
              <w:bottom w:val="single" w:sz="2" w:space="0" w:color="auto"/>
              <w:right w:val="single" w:sz="2" w:space="0" w:color="auto"/>
            </w:tcBorders>
            <w:vAlign w:val="center"/>
          </w:tcPr>
          <w:p w14:paraId="614A86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500" w:type="pct"/>
            <w:tcBorders>
              <w:top w:val="single" w:sz="2" w:space="0" w:color="auto"/>
              <w:left w:val="single" w:sz="2" w:space="0" w:color="auto"/>
              <w:bottom w:val="single" w:sz="2" w:space="0" w:color="auto"/>
              <w:right w:val="single" w:sz="2" w:space="0" w:color="auto"/>
            </w:tcBorders>
            <w:vAlign w:val="center"/>
          </w:tcPr>
          <w:p w14:paraId="0325EA4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6098FBD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6801FF0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2FA0DE6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4980AD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00" w:type="pct"/>
            <w:tcBorders>
              <w:top w:val="single" w:sz="2" w:space="0" w:color="auto"/>
              <w:left w:val="single" w:sz="2" w:space="0" w:color="auto"/>
              <w:bottom w:val="single" w:sz="2" w:space="0" w:color="auto"/>
              <w:right w:val="single" w:sz="2" w:space="0" w:color="auto"/>
            </w:tcBorders>
            <w:vAlign w:val="center"/>
          </w:tcPr>
          <w:p w14:paraId="6888DA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w:t>
            </w:r>
          </w:p>
        </w:tc>
        <w:tc>
          <w:tcPr>
            <w:tcW w:w="500" w:type="pct"/>
            <w:tcBorders>
              <w:top w:val="single" w:sz="2" w:space="0" w:color="auto"/>
              <w:left w:val="single" w:sz="2" w:space="0" w:color="auto"/>
              <w:bottom w:val="single" w:sz="2" w:space="0" w:color="auto"/>
              <w:right w:val="single" w:sz="2" w:space="0" w:color="auto"/>
            </w:tcBorders>
            <w:vAlign w:val="center"/>
          </w:tcPr>
          <w:p w14:paraId="652C8BC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r>
    </w:tbl>
    <w:p w14:paraId="79D7B43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股份变动的原因</w:t>
      </w:r>
    </w:p>
    <w:p w14:paraId="632A325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4DA3DF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股份变动的批准情况</w:t>
      </w:r>
    </w:p>
    <w:p w14:paraId="23894C4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5404E8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股份变动的过户情况</w:t>
      </w:r>
    </w:p>
    <w:p w14:paraId="6F11923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0234DE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股份变动对最近一年和最近一期基本每股收益和稀释每股收益、归属于公司普通股股东的每股净资产等财务指标的影响</w:t>
      </w:r>
    </w:p>
    <w:p w14:paraId="356F7AF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0CE3C5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公司认为必要或证券监管机构要求披露的其他内容</w:t>
      </w:r>
    </w:p>
    <w:p w14:paraId="52ED95D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F996650" w14:textId="77777777" w:rsidR="0025246D" w:rsidRDefault="00000000">
      <w:pPr>
        <w:pStyle w:val="3"/>
        <w:spacing w:line="280" w:lineRule="exact"/>
        <w:jc w:val="left"/>
        <w:rPr>
          <w:rFonts w:ascii="宋体" w:hAnsi="宋体" w:cs="宋体" w:hint="eastAsia"/>
          <w:b/>
          <w:bCs/>
        </w:rPr>
      </w:pPr>
      <w:bookmarkStart w:id="135" w:name="_Toc989018"/>
      <w:r>
        <w:rPr>
          <w:rFonts w:ascii="宋体" w:hAnsi="宋体" w:cs="宋体"/>
          <w:b/>
          <w:bCs/>
        </w:rPr>
        <w:t>2、限售股份变动情况</w:t>
      </w:r>
      <w:bookmarkEnd w:id="135"/>
    </w:p>
    <w:p w14:paraId="3AF700C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30E5938F" w14:textId="77777777" w:rsidR="0025246D" w:rsidRDefault="00000000">
      <w:pPr>
        <w:pStyle w:val="2"/>
        <w:spacing w:before="300" w:after="300" w:line="320" w:lineRule="exact"/>
        <w:rPr>
          <w:rFonts w:ascii="宋体" w:eastAsia="宋体" w:hAnsi="宋体" w:cs="宋体" w:hint="eastAsia"/>
          <w:b/>
          <w:bCs/>
          <w:sz w:val="24"/>
          <w:szCs w:val="24"/>
        </w:rPr>
      </w:pPr>
      <w:bookmarkStart w:id="136" w:name="_Toc989019"/>
      <w:r>
        <w:rPr>
          <w:rFonts w:ascii="宋体" w:eastAsia="宋体" w:hAnsi="宋体" w:cs="宋体"/>
          <w:b/>
          <w:bCs/>
          <w:sz w:val="24"/>
          <w:szCs w:val="24"/>
        </w:rPr>
        <w:t>二、证券发行与上市情况</w:t>
      </w:r>
      <w:bookmarkEnd w:id="136"/>
    </w:p>
    <w:p w14:paraId="725A9071" w14:textId="77777777" w:rsidR="0025246D" w:rsidRDefault="00000000">
      <w:pPr>
        <w:pStyle w:val="3"/>
        <w:spacing w:line="280" w:lineRule="exact"/>
        <w:jc w:val="left"/>
        <w:rPr>
          <w:rFonts w:ascii="宋体" w:hAnsi="宋体" w:cs="宋体" w:hint="eastAsia"/>
          <w:b/>
          <w:bCs/>
        </w:rPr>
      </w:pPr>
      <w:bookmarkStart w:id="137" w:name="_Toc989020"/>
      <w:r>
        <w:rPr>
          <w:rFonts w:ascii="宋体" w:hAnsi="宋体" w:cs="宋体"/>
          <w:b/>
          <w:bCs/>
        </w:rPr>
        <w:t>1、报告期内证券发行（不含优先股）情况</w:t>
      </w:r>
      <w:bookmarkEnd w:id="137"/>
    </w:p>
    <w:p w14:paraId="1764216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76365D4" w14:textId="77777777" w:rsidR="0025246D" w:rsidRDefault="00000000">
      <w:pPr>
        <w:pStyle w:val="3"/>
        <w:spacing w:line="280" w:lineRule="exact"/>
        <w:jc w:val="left"/>
        <w:rPr>
          <w:rFonts w:ascii="宋体" w:hAnsi="宋体" w:cs="宋体" w:hint="eastAsia"/>
          <w:b/>
          <w:bCs/>
        </w:rPr>
      </w:pPr>
      <w:bookmarkStart w:id="138" w:name="_Toc989021"/>
      <w:r>
        <w:rPr>
          <w:rFonts w:ascii="宋体" w:hAnsi="宋体" w:cs="宋体"/>
          <w:b/>
          <w:bCs/>
        </w:rPr>
        <w:t>2、公司股份总数及股东结构的变动、公司资产和负债结构的变动情况说明</w:t>
      </w:r>
      <w:bookmarkEnd w:id="138"/>
    </w:p>
    <w:p w14:paraId="3B46734C"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8C1F910" w14:textId="77777777" w:rsidR="0025246D" w:rsidRDefault="00000000">
      <w:pPr>
        <w:pStyle w:val="3"/>
        <w:spacing w:line="280" w:lineRule="exact"/>
        <w:jc w:val="left"/>
        <w:rPr>
          <w:rFonts w:ascii="宋体" w:hAnsi="宋体" w:cs="宋体" w:hint="eastAsia"/>
          <w:b/>
          <w:bCs/>
        </w:rPr>
      </w:pPr>
      <w:bookmarkStart w:id="139" w:name="_Toc989022"/>
      <w:r>
        <w:rPr>
          <w:rFonts w:ascii="宋体" w:hAnsi="宋体" w:cs="宋体"/>
          <w:b/>
          <w:bCs/>
        </w:rPr>
        <w:t>3、现存的内部职工股情况</w:t>
      </w:r>
      <w:bookmarkEnd w:id="139"/>
    </w:p>
    <w:p w14:paraId="647C951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2AE53F1" w14:textId="77777777" w:rsidR="00F02036" w:rsidRDefault="00F02036">
      <w:pPr>
        <w:pStyle w:val="2"/>
        <w:spacing w:before="300" w:after="300" w:line="320" w:lineRule="exact"/>
        <w:rPr>
          <w:rFonts w:ascii="宋体" w:eastAsia="宋体" w:hAnsi="宋体" w:cs="宋体" w:hint="eastAsia"/>
          <w:b/>
          <w:bCs/>
          <w:sz w:val="24"/>
          <w:szCs w:val="24"/>
        </w:rPr>
        <w:sectPr w:rsidR="00F02036">
          <w:pgSz w:w="11905" w:h="16840"/>
          <w:pgMar w:top="1440" w:right="1134" w:bottom="1440" w:left="1134" w:header="850" w:footer="992" w:gutter="0"/>
          <w:cols w:space="720"/>
          <w:docGrid w:type="linesAndChars" w:linePitch="312"/>
        </w:sectPr>
      </w:pPr>
      <w:bookmarkStart w:id="140" w:name="_Toc989023"/>
    </w:p>
    <w:p w14:paraId="1A7112CA" w14:textId="77777777" w:rsidR="0025246D" w:rsidRDefault="00000000">
      <w:pPr>
        <w:pStyle w:val="2"/>
        <w:spacing w:before="300" w:after="300" w:line="320" w:lineRule="exact"/>
        <w:rPr>
          <w:rFonts w:ascii="宋体" w:eastAsia="宋体" w:hAnsi="宋体" w:cs="宋体" w:hint="eastAsia"/>
          <w:b/>
          <w:bCs/>
          <w:sz w:val="24"/>
          <w:szCs w:val="24"/>
        </w:rPr>
      </w:pPr>
      <w:r>
        <w:rPr>
          <w:rFonts w:ascii="宋体" w:eastAsia="宋体" w:hAnsi="宋体" w:cs="宋体"/>
          <w:b/>
          <w:bCs/>
          <w:sz w:val="24"/>
          <w:szCs w:val="24"/>
        </w:rPr>
        <w:lastRenderedPageBreak/>
        <w:t>三、股东和实际控制人情况</w:t>
      </w:r>
      <w:bookmarkEnd w:id="140"/>
    </w:p>
    <w:p w14:paraId="7EEA8B06" w14:textId="77777777" w:rsidR="0025246D" w:rsidRDefault="00000000">
      <w:pPr>
        <w:pStyle w:val="3"/>
        <w:spacing w:line="280" w:lineRule="exact"/>
        <w:jc w:val="left"/>
        <w:rPr>
          <w:rFonts w:ascii="宋体" w:hAnsi="宋体" w:cs="宋体" w:hint="eastAsia"/>
          <w:b/>
          <w:bCs/>
        </w:rPr>
      </w:pPr>
      <w:bookmarkStart w:id="141" w:name="_Toc989024"/>
      <w:r>
        <w:rPr>
          <w:rFonts w:ascii="宋体" w:hAnsi="宋体" w:cs="宋体"/>
          <w:b/>
          <w:bCs/>
        </w:rPr>
        <w:t>1、公司股东数量及持股情况</w:t>
      </w:r>
      <w:bookmarkEnd w:id="141"/>
    </w:p>
    <w:p w14:paraId="06E45580"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单位：股</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1"/>
        <w:gridCol w:w="1066"/>
        <w:gridCol w:w="486"/>
        <w:gridCol w:w="631"/>
        <w:gridCol w:w="921"/>
        <w:gridCol w:w="195"/>
        <w:gridCol w:w="140"/>
        <w:gridCol w:w="1217"/>
        <w:gridCol w:w="318"/>
        <w:gridCol w:w="1234"/>
        <w:gridCol w:w="1552"/>
        <w:gridCol w:w="1546"/>
        <w:gridCol w:w="28"/>
        <w:gridCol w:w="1437"/>
        <w:gridCol w:w="89"/>
        <w:gridCol w:w="1543"/>
      </w:tblGrid>
      <w:tr w:rsidR="0025246D" w14:paraId="2AE448FE" w14:textId="77777777" w:rsidTr="00F02036">
        <w:trPr>
          <w:trHeight w:val="240"/>
        </w:trPr>
        <w:tc>
          <w:tcPr>
            <w:tcW w:w="556" w:type="pct"/>
            <w:tcBorders>
              <w:top w:val="single" w:sz="2" w:space="0" w:color="auto"/>
              <w:left w:val="single" w:sz="2" w:space="0" w:color="auto"/>
              <w:bottom w:val="single" w:sz="2" w:space="0" w:color="auto"/>
              <w:right w:val="single" w:sz="2" w:space="0" w:color="auto"/>
            </w:tcBorders>
            <w:shd w:val="clear" w:color="auto" w:fill="D3D3D3"/>
            <w:vAlign w:val="center"/>
          </w:tcPr>
          <w:p w14:paraId="00B0CDC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报告期末普通股股东总数</w:t>
            </w:r>
          </w:p>
        </w:tc>
        <w:tc>
          <w:tcPr>
            <w:tcW w:w="556" w:type="pct"/>
            <w:gridSpan w:val="2"/>
            <w:tcBorders>
              <w:top w:val="single" w:sz="2" w:space="0" w:color="auto"/>
              <w:left w:val="single" w:sz="2" w:space="0" w:color="auto"/>
              <w:bottom w:val="single" w:sz="2" w:space="0" w:color="auto"/>
              <w:right w:val="single" w:sz="2" w:space="0" w:color="auto"/>
            </w:tcBorders>
            <w:vAlign w:val="center"/>
          </w:tcPr>
          <w:p w14:paraId="19D2AFD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31,772</w:t>
            </w:r>
          </w:p>
        </w:tc>
        <w:tc>
          <w:tcPr>
            <w:tcW w:w="556" w:type="pct"/>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2B1C56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年度报告披露日前上一月末普通股股东总数</w:t>
            </w:r>
          </w:p>
        </w:tc>
        <w:tc>
          <w:tcPr>
            <w:tcW w:w="556" w:type="pct"/>
            <w:gridSpan w:val="3"/>
            <w:tcBorders>
              <w:top w:val="single" w:sz="2" w:space="0" w:color="auto"/>
              <w:left w:val="single" w:sz="2" w:space="0" w:color="auto"/>
              <w:bottom w:val="single" w:sz="2" w:space="0" w:color="auto"/>
              <w:right w:val="single" w:sz="2" w:space="0" w:color="auto"/>
            </w:tcBorders>
            <w:vAlign w:val="center"/>
          </w:tcPr>
          <w:p w14:paraId="38EF832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31,994</w:t>
            </w:r>
          </w:p>
        </w:tc>
        <w:tc>
          <w:tcPr>
            <w:tcW w:w="556" w:type="pct"/>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5788740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报告期末表决权恢复的优先股股东总数（如有）（参见注8）</w:t>
            </w:r>
          </w:p>
        </w:tc>
        <w:tc>
          <w:tcPr>
            <w:tcW w:w="556" w:type="pct"/>
            <w:tcBorders>
              <w:top w:val="single" w:sz="2" w:space="0" w:color="auto"/>
              <w:left w:val="single" w:sz="2" w:space="0" w:color="auto"/>
              <w:bottom w:val="single" w:sz="2" w:space="0" w:color="auto"/>
              <w:right w:val="single" w:sz="2" w:space="0" w:color="auto"/>
            </w:tcBorders>
            <w:vAlign w:val="center"/>
          </w:tcPr>
          <w:p w14:paraId="28D8BF4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111" w:type="pct"/>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1E2E2B1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年度报告披露日前上一月末表决权恢复的优先股股东总数（如有）（参见注8）</w:t>
            </w:r>
          </w:p>
        </w:tc>
        <w:tc>
          <w:tcPr>
            <w:tcW w:w="553" w:type="pct"/>
            <w:tcBorders>
              <w:top w:val="single" w:sz="2" w:space="0" w:color="auto"/>
              <w:left w:val="single" w:sz="2" w:space="0" w:color="auto"/>
              <w:bottom w:val="single" w:sz="2" w:space="0" w:color="auto"/>
              <w:right w:val="single" w:sz="2" w:space="0" w:color="auto"/>
            </w:tcBorders>
            <w:vAlign w:val="center"/>
          </w:tcPr>
          <w:p w14:paraId="6C3791E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25246D" w14:paraId="79EA319E" w14:textId="77777777" w:rsidTr="00F02036">
        <w:trPr>
          <w:trHeight w:val="240"/>
        </w:trPr>
        <w:tc>
          <w:tcPr>
            <w:tcW w:w="5000" w:type="pct"/>
            <w:gridSpan w:val="16"/>
            <w:tcBorders>
              <w:top w:val="single" w:sz="2" w:space="0" w:color="auto"/>
              <w:left w:val="single" w:sz="2" w:space="0" w:color="auto"/>
              <w:bottom w:val="single" w:sz="2" w:space="0" w:color="auto"/>
              <w:right w:val="single" w:sz="2" w:space="0" w:color="auto"/>
            </w:tcBorders>
            <w:shd w:val="clear" w:color="auto" w:fill="D3D3D3"/>
            <w:vAlign w:val="center"/>
          </w:tcPr>
          <w:p w14:paraId="12D1139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持股5%以上的股东或前10名股东持股情况（不含通过转融通出借股份）</w:t>
            </w:r>
          </w:p>
        </w:tc>
      </w:tr>
      <w:tr w:rsidR="00407233" w14:paraId="5FDFEC47" w14:textId="77777777" w:rsidTr="00F02036">
        <w:trPr>
          <w:trHeight w:val="240"/>
        </w:trPr>
        <w:tc>
          <w:tcPr>
            <w:tcW w:w="938" w:type="pct"/>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87E747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股东名称</w:t>
            </w:r>
          </w:p>
        </w:tc>
        <w:tc>
          <w:tcPr>
            <w:tcW w:w="400" w:type="pct"/>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646824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股东性质</w:t>
            </w:r>
          </w:p>
        </w:tc>
        <w:tc>
          <w:tcPr>
            <w:tcW w:w="400" w:type="pct"/>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A0176A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持股比例</w:t>
            </w:r>
          </w:p>
        </w:tc>
        <w:tc>
          <w:tcPr>
            <w:tcW w:w="600" w:type="pct"/>
            <w:gridSpan w:val="3"/>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530A9E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报告期末持股数量</w:t>
            </w:r>
          </w:p>
        </w:tc>
        <w:tc>
          <w:tcPr>
            <w:tcW w:w="442"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6F1B06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报告期内增减变动情况</w:t>
            </w:r>
          </w:p>
        </w:tc>
        <w:tc>
          <w:tcPr>
            <w:tcW w:w="556"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107F69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持有有限</w:t>
            </w:r>
            <w:proofErr w:type="gramStart"/>
            <w:r>
              <w:rPr>
                <w:rFonts w:ascii="宋体" w:eastAsia="宋体" w:hAnsi="宋体" w:cs="宋体"/>
                <w:sz w:val="18"/>
                <w:szCs w:val="18"/>
              </w:rPr>
              <w:t>售条件</w:t>
            </w:r>
            <w:proofErr w:type="gramEnd"/>
            <w:r>
              <w:rPr>
                <w:rFonts w:ascii="宋体" w:eastAsia="宋体" w:hAnsi="宋体" w:cs="宋体"/>
                <w:sz w:val="18"/>
                <w:szCs w:val="18"/>
              </w:rPr>
              <w:t>的股份数量</w:t>
            </w:r>
          </w:p>
        </w:tc>
        <w:tc>
          <w:tcPr>
            <w:tcW w:w="564" w:type="pct"/>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98CD78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持有无限</w:t>
            </w:r>
            <w:proofErr w:type="gramStart"/>
            <w:r>
              <w:rPr>
                <w:rFonts w:ascii="宋体" w:eastAsia="宋体" w:hAnsi="宋体" w:cs="宋体"/>
                <w:sz w:val="18"/>
                <w:szCs w:val="18"/>
              </w:rPr>
              <w:t>售条件</w:t>
            </w:r>
            <w:proofErr w:type="gramEnd"/>
            <w:r>
              <w:rPr>
                <w:rFonts w:ascii="宋体" w:eastAsia="宋体" w:hAnsi="宋体" w:cs="宋体"/>
                <w:sz w:val="18"/>
                <w:szCs w:val="18"/>
              </w:rPr>
              <w:t>的股份数量</w:t>
            </w:r>
          </w:p>
        </w:tc>
        <w:tc>
          <w:tcPr>
            <w:tcW w:w="1100"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1B351E8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质押、标记或冻结情况</w:t>
            </w:r>
          </w:p>
        </w:tc>
      </w:tr>
      <w:tr w:rsidR="00F02036" w14:paraId="37D16EA4" w14:textId="77777777" w:rsidTr="00F02036">
        <w:trPr>
          <w:trHeight w:val="240"/>
        </w:trPr>
        <w:tc>
          <w:tcPr>
            <w:tcW w:w="938" w:type="pct"/>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14:paraId="2C7844D6" w14:textId="77777777" w:rsidR="0025246D" w:rsidRDefault="0025246D">
            <w:pPr>
              <w:rPr>
                <w:rFonts w:hint="eastAsia"/>
              </w:rPr>
            </w:pPr>
          </w:p>
        </w:tc>
        <w:tc>
          <w:tcPr>
            <w:tcW w:w="400" w:type="pct"/>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14:paraId="1CF58A3B" w14:textId="77777777" w:rsidR="0025246D" w:rsidRDefault="0025246D">
            <w:pPr>
              <w:rPr>
                <w:rFonts w:hint="eastAsia"/>
              </w:rPr>
            </w:pPr>
          </w:p>
        </w:tc>
        <w:tc>
          <w:tcPr>
            <w:tcW w:w="400" w:type="pct"/>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14:paraId="12C4ADA9" w14:textId="77777777" w:rsidR="0025246D" w:rsidRDefault="0025246D">
            <w:pPr>
              <w:rPr>
                <w:rFonts w:hint="eastAsia"/>
              </w:rPr>
            </w:pPr>
          </w:p>
        </w:tc>
        <w:tc>
          <w:tcPr>
            <w:tcW w:w="600" w:type="pct"/>
            <w:gridSpan w:val="3"/>
            <w:vMerge/>
            <w:tcBorders>
              <w:top w:val="single" w:sz="2" w:space="0" w:color="auto"/>
              <w:left w:val="single" w:sz="2" w:space="0" w:color="auto"/>
              <w:bottom w:val="single" w:sz="2" w:space="0" w:color="auto"/>
              <w:right w:val="single" w:sz="2" w:space="0" w:color="auto"/>
            </w:tcBorders>
            <w:shd w:val="clear" w:color="auto" w:fill="D3D3D3"/>
            <w:vAlign w:val="center"/>
          </w:tcPr>
          <w:p w14:paraId="1E46F707" w14:textId="77777777" w:rsidR="0025246D" w:rsidRDefault="0025246D">
            <w:pPr>
              <w:rPr>
                <w:rFonts w:hint="eastAsia"/>
              </w:rPr>
            </w:pPr>
          </w:p>
        </w:tc>
        <w:tc>
          <w:tcPr>
            <w:tcW w:w="442"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237F77B9" w14:textId="77777777" w:rsidR="0025246D" w:rsidRDefault="0025246D">
            <w:pPr>
              <w:rPr>
                <w:rFonts w:hint="eastAsia"/>
              </w:rPr>
            </w:pPr>
          </w:p>
        </w:tc>
        <w:tc>
          <w:tcPr>
            <w:tcW w:w="556"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6C20C62D" w14:textId="77777777" w:rsidR="0025246D" w:rsidRDefault="0025246D">
            <w:pPr>
              <w:rPr>
                <w:rFonts w:hint="eastAsia"/>
              </w:rPr>
            </w:pPr>
          </w:p>
        </w:tc>
        <w:tc>
          <w:tcPr>
            <w:tcW w:w="564" w:type="pct"/>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14:paraId="405FA19C" w14:textId="77777777" w:rsidR="0025246D" w:rsidRDefault="0025246D">
            <w:pPr>
              <w:rPr>
                <w:rFonts w:hint="eastAsia"/>
              </w:rPr>
            </w:pPr>
          </w:p>
        </w:tc>
        <w:tc>
          <w:tcPr>
            <w:tcW w:w="515" w:type="pct"/>
            <w:tcBorders>
              <w:top w:val="single" w:sz="2" w:space="0" w:color="auto"/>
              <w:left w:val="single" w:sz="2" w:space="0" w:color="auto"/>
              <w:bottom w:val="single" w:sz="2" w:space="0" w:color="auto"/>
              <w:right w:val="single" w:sz="2" w:space="0" w:color="auto"/>
            </w:tcBorders>
            <w:shd w:val="clear" w:color="auto" w:fill="D3D3D3"/>
            <w:vAlign w:val="center"/>
          </w:tcPr>
          <w:p w14:paraId="2FC7C1D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股份状态</w:t>
            </w:r>
          </w:p>
        </w:tc>
        <w:tc>
          <w:tcPr>
            <w:tcW w:w="585" w:type="pct"/>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1D649C6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数量</w:t>
            </w:r>
          </w:p>
        </w:tc>
      </w:tr>
      <w:tr w:rsidR="00F02036" w14:paraId="435473C8" w14:textId="77777777" w:rsidTr="00F02036">
        <w:trPr>
          <w:trHeight w:val="240"/>
        </w:trPr>
        <w:tc>
          <w:tcPr>
            <w:tcW w:w="938" w:type="pct"/>
            <w:gridSpan w:val="2"/>
            <w:tcBorders>
              <w:top w:val="single" w:sz="2" w:space="0" w:color="auto"/>
              <w:left w:val="single" w:sz="2" w:space="0" w:color="auto"/>
              <w:bottom w:val="single" w:sz="2" w:space="0" w:color="auto"/>
              <w:right w:val="single" w:sz="2" w:space="0" w:color="auto"/>
            </w:tcBorders>
            <w:vAlign w:val="center"/>
          </w:tcPr>
          <w:p w14:paraId="788E652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广东省广</w:t>
            </w:r>
            <w:proofErr w:type="gramStart"/>
            <w:r>
              <w:rPr>
                <w:rFonts w:ascii="宋体" w:eastAsia="宋体" w:hAnsi="宋体" w:cs="宋体"/>
                <w:sz w:val="18"/>
                <w:szCs w:val="18"/>
              </w:rPr>
              <w:t>晟</w:t>
            </w:r>
            <w:proofErr w:type="gramEnd"/>
            <w:r>
              <w:rPr>
                <w:rFonts w:ascii="宋体" w:eastAsia="宋体" w:hAnsi="宋体" w:cs="宋体"/>
                <w:sz w:val="18"/>
                <w:szCs w:val="18"/>
              </w:rPr>
              <w:t>控股集团有限公司</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09CAEE9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国有法人</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492F1E7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24.09%</w:t>
            </w:r>
          </w:p>
        </w:tc>
        <w:tc>
          <w:tcPr>
            <w:tcW w:w="600" w:type="pct"/>
            <w:gridSpan w:val="3"/>
            <w:tcBorders>
              <w:top w:val="single" w:sz="2" w:space="0" w:color="auto"/>
              <w:left w:val="single" w:sz="2" w:space="0" w:color="auto"/>
              <w:bottom w:val="single" w:sz="2" w:space="0" w:color="auto"/>
              <w:right w:val="single" w:sz="2" w:space="0" w:color="auto"/>
            </w:tcBorders>
            <w:vAlign w:val="center"/>
          </w:tcPr>
          <w:p w14:paraId="2FAFD9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266,279,028</w:t>
            </w:r>
          </w:p>
        </w:tc>
        <w:tc>
          <w:tcPr>
            <w:tcW w:w="442" w:type="pct"/>
            <w:tcBorders>
              <w:top w:val="single" w:sz="2" w:space="0" w:color="auto"/>
              <w:left w:val="single" w:sz="2" w:space="0" w:color="auto"/>
              <w:bottom w:val="single" w:sz="2" w:space="0" w:color="auto"/>
              <w:right w:val="single" w:sz="2" w:space="0" w:color="auto"/>
            </w:tcBorders>
            <w:vAlign w:val="center"/>
          </w:tcPr>
          <w:p w14:paraId="082D496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0</w:t>
            </w:r>
          </w:p>
        </w:tc>
        <w:tc>
          <w:tcPr>
            <w:tcW w:w="556" w:type="pct"/>
            <w:tcBorders>
              <w:top w:val="single" w:sz="2" w:space="0" w:color="auto"/>
              <w:left w:val="single" w:sz="2" w:space="0" w:color="auto"/>
              <w:bottom w:val="single" w:sz="2" w:space="0" w:color="auto"/>
              <w:right w:val="single" w:sz="2" w:space="0" w:color="auto"/>
            </w:tcBorders>
            <w:vAlign w:val="center"/>
          </w:tcPr>
          <w:p w14:paraId="4C66E61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64" w:type="pct"/>
            <w:gridSpan w:val="2"/>
            <w:tcBorders>
              <w:top w:val="single" w:sz="2" w:space="0" w:color="auto"/>
              <w:left w:val="single" w:sz="2" w:space="0" w:color="auto"/>
              <w:bottom w:val="single" w:sz="2" w:space="0" w:color="auto"/>
              <w:right w:val="single" w:sz="2" w:space="0" w:color="auto"/>
            </w:tcBorders>
            <w:vAlign w:val="center"/>
          </w:tcPr>
          <w:p w14:paraId="2296C89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266,279,028</w:t>
            </w:r>
          </w:p>
        </w:tc>
        <w:tc>
          <w:tcPr>
            <w:tcW w:w="515" w:type="pct"/>
            <w:tcBorders>
              <w:top w:val="single" w:sz="2" w:space="0" w:color="auto"/>
              <w:left w:val="single" w:sz="2" w:space="0" w:color="auto"/>
              <w:bottom w:val="single" w:sz="2" w:space="0" w:color="auto"/>
              <w:right w:val="single" w:sz="2" w:space="0" w:color="auto"/>
            </w:tcBorders>
            <w:vAlign w:val="center"/>
          </w:tcPr>
          <w:p w14:paraId="0D9B265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质押</w:t>
            </w:r>
          </w:p>
        </w:tc>
        <w:tc>
          <w:tcPr>
            <w:tcW w:w="585" w:type="pct"/>
            <w:gridSpan w:val="2"/>
            <w:tcBorders>
              <w:top w:val="single" w:sz="2" w:space="0" w:color="auto"/>
              <w:left w:val="single" w:sz="2" w:space="0" w:color="auto"/>
              <w:bottom w:val="single" w:sz="2" w:space="0" w:color="auto"/>
              <w:right w:val="single" w:sz="2" w:space="0" w:color="auto"/>
            </w:tcBorders>
            <w:vAlign w:val="center"/>
          </w:tcPr>
          <w:p w14:paraId="1419F8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22,177,503</w:t>
            </w:r>
          </w:p>
        </w:tc>
      </w:tr>
      <w:tr w:rsidR="00F02036" w14:paraId="492B968A" w14:textId="77777777" w:rsidTr="00F02036">
        <w:trPr>
          <w:trHeight w:val="240"/>
        </w:trPr>
        <w:tc>
          <w:tcPr>
            <w:tcW w:w="938" w:type="pct"/>
            <w:gridSpan w:val="2"/>
            <w:tcBorders>
              <w:top w:val="single" w:sz="2" w:space="0" w:color="auto"/>
              <w:left w:val="single" w:sz="2" w:space="0" w:color="auto"/>
              <w:bottom w:val="single" w:sz="2" w:space="0" w:color="auto"/>
              <w:right w:val="single" w:sz="2" w:space="0" w:color="auto"/>
            </w:tcBorders>
            <w:vAlign w:val="center"/>
          </w:tcPr>
          <w:p w14:paraId="19EA87A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HKSCC NOMINEES LIMITED</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55634D9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境外法人</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5DA4629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18.10%</w:t>
            </w:r>
          </w:p>
        </w:tc>
        <w:tc>
          <w:tcPr>
            <w:tcW w:w="600" w:type="pct"/>
            <w:gridSpan w:val="3"/>
            <w:tcBorders>
              <w:top w:val="single" w:sz="2" w:space="0" w:color="auto"/>
              <w:left w:val="single" w:sz="2" w:space="0" w:color="auto"/>
              <w:bottom w:val="single" w:sz="2" w:space="0" w:color="auto"/>
              <w:right w:val="single" w:sz="2" w:space="0" w:color="auto"/>
            </w:tcBorders>
            <w:vAlign w:val="center"/>
          </w:tcPr>
          <w:p w14:paraId="0667E2D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200,097,187</w:t>
            </w:r>
          </w:p>
        </w:tc>
        <w:tc>
          <w:tcPr>
            <w:tcW w:w="442" w:type="pct"/>
            <w:tcBorders>
              <w:top w:val="single" w:sz="2" w:space="0" w:color="auto"/>
              <w:left w:val="single" w:sz="2" w:space="0" w:color="auto"/>
              <w:bottom w:val="single" w:sz="2" w:space="0" w:color="auto"/>
              <w:right w:val="single" w:sz="2" w:space="0" w:color="auto"/>
            </w:tcBorders>
            <w:vAlign w:val="center"/>
          </w:tcPr>
          <w:p w14:paraId="5A757E8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800</w:t>
            </w:r>
          </w:p>
        </w:tc>
        <w:tc>
          <w:tcPr>
            <w:tcW w:w="556" w:type="pct"/>
            <w:tcBorders>
              <w:top w:val="single" w:sz="2" w:space="0" w:color="auto"/>
              <w:left w:val="single" w:sz="2" w:space="0" w:color="auto"/>
              <w:bottom w:val="single" w:sz="2" w:space="0" w:color="auto"/>
              <w:right w:val="single" w:sz="2" w:space="0" w:color="auto"/>
            </w:tcBorders>
            <w:vAlign w:val="center"/>
          </w:tcPr>
          <w:p w14:paraId="68851F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64" w:type="pct"/>
            <w:gridSpan w:val="2"/>
            <w:tcBorders>
              <w:top w:val="single" w:sz="2" w:space="0" w:color="auto"/>
              <w:left w:val="single" w:sz="2" w:space="0" w:color="auto"/>
              <w:bottom w:val="single" w:sz="2" w:space="0" w:color="auto"/>
              <w:right w:val="single" w:sz="2" w:space="0" w:color="auto"/>
            </w:tcBorders>
            <w:vAlign w:val="center"/>
          </w:tcPr>
          <w:p w14:paraId="562390E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200,097,187</w:t>
            </w:r>
          </w:p>
        </w:tc>
        <w:tc>
          <w:tcPr>
            <w:tcW w:w="515" w:type="pct"/>
            <w:tcBorders>
              <w:top w:val="single" w:sz="2" w:space="0" w:color="auto"/>
              <w:left w:val="single" w:sz="2" w:space="0" w:color="auto"/>
              <w:bottom w:val="single" w:sz="2" w:space="0" w:color="auto"/>
              <w:right w:val="single" w:sz="2" w:space="0" w:color="auto"/>
            </w:tcBorders>
            <w:vAlign w:val="center"/>
          </w:tcPr>
          <w:p w14:paraId="2D7A322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585" w:type="pct"/>
            <w:gridSpan w:val="2"/>
            <w:tcBorders>
              <w:top w:val="single" w:sz="2" w:space="0" w:color="auto"/>
              <w:left w:val="single" w:sz="2" w:space="0" w:color="auto"/>
              <w:bottom w:val="single" w:sz="2" w:space="0" w:color="auto"/>
              <w:right w:val="single" w:sz="2" w:space="0" w:color="auto"/>
            </w:tcBorders>
            <w:vAlign w:val="center"/>
          </w:tcPr>
          <w:p w14:paraId="43E1D1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F02036" w14:paraId="656C8ABC" w14:textId="77777777" w:rsidTr="00F02036">
        <w:trPr>
          <w:trHeight w:val="240"/>
        </w:trPr>
        <w:tc>
          <w:tcPr>
            <w:tcW w:w="938" w:type="pct"/>
            <w:gridSpan w:val="2"/>
            <w:tcBorders>
              <w:top w:val="single" w:sz="2" w:space="0" w:color="auto"/>
              <w:left w:val="single" w:sz="2" w:space="0" w:color="auto"/>
              <w:bottom w:val="single" w:sz="2" w:space="0" w:color="auto"/>
              <w:right w:val="single" w:sz="2" w:space="0" w:color="auto"/>
            </w:tcBorders>
            <w:vAlign w:val="center"/>
          </w:tcPr>
          <w:p w14:paraId="283B0D77"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宝武集团环境资源</w:t>
            </w:r>
            <w:proofErr w:type="gramEnd"/>
            <w:r>
              <w:rPr>
                <w:rFonts w:ascii="宋体" w:eastAsia="宋体" w:hAnsi="宋体" w:cs="宋体"/>
                <w:sz w:val="18"/>
                <w:szCs w:val="18"/>
              </w:rPr>
              <w:t>科技有限公司</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7C80663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国有法人</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64DD6F7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7.84%</w:t>
            </w:r>
          </w:p>
        </w:tc>
        <w:tc>
          <w:tcPr>
            <w:tcW w:w="600" w:type="pct"/>
            <w:gridSpan w:val="3"/>
            <w:tcBorders>
              <w:top w:val="single" w:sz="2" w:space="0" w:color="auto"/>
              <w:left w:val="single" w:sz="2" w:space="0" w:color="auto"/>
              <w:bottom w:val="single" w:sz="2" w:space="0" w:color="auto"/>
              <w:right w:val="single" w:sz="2" w:space="0" w:color="auto"/>
            </w:tcBorders>
            <w:vAlign w:val="center"/>
          </w:tcPr>
          <w:p w14:paraId="1E0935D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86,629,001</w:t>
            </w:r>
          </w:p>
        </w:tc>
        <w:tc>
          <w:tcPr>
            <w:tcW w:w="442" w:type="pct"/>
            <w:tcBorders>
              <w:top w:val="single" w:sz="2" w:space="0" w:color="auto"/>
              <w:left w:val="single" w:sz="2" w:space="0" w:color="auto"/>
              <w:bottom w:val="single" w:sz="2" w:space="0" w:color="auto"/>
              <w:right w:val="single" w:sz="2" w:space="0" w:color="auto"/>
            </w:tcBorders>
            <w:vAlign w:val="center"/>
          </w:tcPr>
          <w:p w14:paraId="62625EC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0</w:t>
            </w:r>
          </w:p>
        </w:tc>
        <w:tc>
          <w:tcPr>
            <w:tcW w:w="556" w:type="pct"/>
            <w:tcBorders>
              <w:top w:val="single" w:sz="2" w:space="0" w:color="auto"/>
              <w:left w:val="single" w:sz="2" w:space="0" w:color="auto"/>
              <w:bottom w:val="single" w:sz="2" w:space="0" w:color="auto"/>
              <w:right w:val="single" w:sz="2" w:space="0" w:color="auto"/>
            </w:tcBorders>
            <w:vAlign w:val="center"/>
          </w:tcPr>
          <w:p w14:paraId="72D9E5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64" w:type="pct"/>
            <w:gridSpan w:val="2"/>
            <w:tcBorders>
              <w:top w:val="single" w:sz="2" w:space="0" w:color="auto"/>
              <w:left w:val="single" w:sz="2" w:space="0" w:color="auto"/>
              <w:bottom w:val="single" w:sz="2" w:space="0" w:color="auto"/>
              <w:right w:val="single" w:sz="2" w:space="0" w:color="auto"/>
            </w:tcBorders>
            <w:vAlign w:val="center"/>
          </w:tcPr>
          <w:p w14:paraId="2C354D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86,629,001</w:t>
            </w:r>
          </w:p>
        </w:tc>
        <w:tc>
          <w:tcPr>
            <w:tcW w:w="515" w:type="pct"/>
            <w:tcBorders>
              <w:top w:val="single" w:sz="2" w:space="0" w:color="auto"/>
              <w:left w:val="single" w:sz="2" w:space="0" w:color="auto"/>
              <w:bottom w:val="single" w:sz="2" w:space="0" w:color="auto"/>
              <w:right w:val="single" w:sz="2" w:space="0" w:color="auto"/>
            </w:tcBorders>
            <w:vAlign w:val="center"/>
          </w:tcPr>
          <w:p w14:paraId="13DFE5A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585" w:type="pct"/>
            <w:gridSpan w:val="2"/>
            <w:tcBorders>
              <w:top w:val="single" w:sz="2" w:space="0" w:color="auto"/>
              <w:left w:val="single" w:sz="2" w:space="0" w:color="auto"/>
              <w:bottom w:val="single" w:sz="2" w:space="0" w:color="auto"/>
              <w:right w:val="single" w:sz="2" w:space="0" w:color="auto"/>
            </w:tcBorders>
            <w:vAlign w:val="center"/>
          </w:tcPr>
          <w:p w14:paraId="0F7A647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F02036" w14:paraId="11601724" w14:textId="77777777" w:rsidTr="00F02036">
        <w:trPr>
          <w:trHeight w:val="240"/>
        </w:trPr>
        <w:tc>
          <w:tcPr>
            <w:tcW w:w="938" w:type="pct"/>
            <w:gridSpan w:val="2"/>
            <w:tcBorders>
              <w:top w:val="single" w:sz="2" w:space="0" w:color="auto"/>
              <w:left w:val="single" w:sz="2" w:space="0" w:color="auto"/>
              <w:bottom w:val="single" w:sz="2" w:space="0" w:color="auto"/>
              <w:right w:val="single" w:sz="2" w:space="0" w:color="auto"/>
            </w:tcBorders>
            <w:vAlign w:val="center"/>
          </w:tcPr>
          <w:p w14:paraId="10132AE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江苏苏豪汇鸿集团股份有限公司</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4A61F39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国有法人</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2ACB354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4.53%</w:t>
            </w:r>
          </w:p>
        </w:tc>
        <w:tc>
          <w:tcPr>
            <w:tcW w:w="600" w:type="pct"/>
            <w:gridSpan w:val="3"/>
            <w:tcBorders>
              <w:top w:val="single" w:sz="2" w:space="0" w:color="auto"/>
              <w:left w:val="single" w:sz="2" w:space="0" w:color="auto"/>
              <w:bottom w:val="single" w:sz="2" w:space="0" w:color="auto"/>
              <w:right w:val="single" w:sz="2" w:space="0" w:color="auto"/>
            </w:tcBorders>
            <w:vAlign w:val="center"/>
          </w:tcPr>
          <w:p w14:paraId="50C8F3C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50,087,669</w:t>
            </w:r>
          </w:p>
        </w:tc>
        <w:tc>
          <w:tcPr>
            <w:tcW w:w="442" w:type="pct"/>
            <w:tcBorders>
              <w:top w:val="single" w:sz="2" w:space="0" w:color="auto"/>
              <w:left w:val="single" w:sz="2" w:space="0" w:color="auto"/>
              <w:bottom w:val="single" w:sz="2" w:space="0" w:color="auto"/>
              <w:right w:val="single" w:sz="2" w:space="0" w:color="auto"/>
            </w:tcBorders>
            <w:vAlign w:val="center"/>
          </w:tcPr>
          <w:p w14:paraId="483D48E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0</w:t>
            </w:r>
          </w:p>
        </w:tc>
        <w:tc>
          <w:tcPr>
            <w:tcW w:w="556" w:type="pct"/>
            <w:tcBorders>
              <w:top w:val="single" w:sz="2" w:space="0" w:color="auto"/>
              <w:left w:val="single" w:sz="2" w:space="0" w:color="auto"/>
              <w:bottom w:val="single" w:sz="2" w:space="0" w:color="auto"/>
              <w:right w:val="single" w:sz="2" w:space="0" w:color="auto"/>
            </w:tcBorders>
            <w:vAlign w:val="center"/>
          </w:tcPr>
          <w:p w14:paraId="72237CF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64" w:type="pct"/>
            <w:gridSpan w:val="2"/>
            <w:tcBorders>
              <w:top w:val="single" w:sz="2" w:space="0" w:color="auto"/>
              <w:left w:val="single" w:sz="2" w:space="0" w:color="auto"/>
              <w:bottom w:val="single" w:sz="2" w:space="0" w:color="auto"/>
              <w:right w:val="single" w:sz="2" w:space="0" w:color="auto"/>
            </w:tcBorders>
            <w:vAlign w:val="center"/>
          </w:tcPr>
          <w:p w14:paraId="567D296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50,087,669</w:t>
            </w:r>
          </w:p>
        </w:tc>
        <w:tc>
          <w:tcPr>
            <w:tcW w:w="515" w:type="pct"/>
            <w:tcBorders>
              <w:top w:val="single" w:sz="2" w:space="0" w:color="auto"/>
              <w:left w:val="single" w:sz="2" w:space="0" w:color="auto"/>
              <w:bottom w:val="single" w:sz="2" w:space="0" w:color="auto"/>
              <w:right w:val="single" w:sz="2" w:space="0" w:color="auto"/>
            </w:tcBorders>
            <w:vAlign w:val="center"/>
          </w:tcPr>
          <w:p w14:paraId="1AA9439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585" w:type="pct"/>
            <w:gridSpan w:val="2"/>
            <w:tcBorders>
              <w:top w:val="single" w:sz="2" w:space="0" w:color="auto"/>
              <w:left w:val="single" w:sz="2" w:space="0" w:color="auto"/>
              <w:bottom w:val="single" w:sz="2" w:space="0" w:color="auto"/>
              <w:right w:val="single" w:sz="2" w:space="0" w:color="auto"/>
            </w:tcBorders>
            <w:vAlign w:val="center"/>
          </w:tcPr>
          <w:p w14:paraId="6A9280B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F02036" w14:paraId="7DB7DB03" w14:textId="77777777" w:rsidTr="00F02036">
        <w:trPr>
          <w:trHeight w:val="240"/>
        </w:trPr>
        <w:tc>
          <w:tcPr>
            <w:tcW w:w="938" w:type="pct"/>
            <w:gridSpan w:val="2"/>
            <w:tcBorders>
              <w:top w:val="single" w:sz="2" w:space="0" w:color="auto"/>
              <w:left w:val="single" w:sz="2" w:space="0" w:color="auto"/>
              <w:bottom w:val="single" w:sz="2" w:space="0" w:color="auto"/>
              <w:right w:val="single" w:sz="2" w:space="0" w:color="auto"/>
            </w:tcBorders>
            <w:vAlign w:val="center"/>
          </w:tcPr>
          <w:p w14:paraId="2E6477D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上海宝钢新型建材科技有限公司</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5F55B8E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国有法人</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76A2B12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3.41%</w:t>
            </w:r>
          </w:p>
        </w:tc>
        <w:tc>
          <w:tcPr>
            <w:tcW w:w="600" w:type="pct"/>
            <w:gridSpan w:val="3"/>
            <w:tcBorders>
              <w:top w:val="single" w:sz="2" w:space="0" w:color="auto"/>
              <w:left w:val="single" w:sz="2" w:space="0" w:color="auto"/>
              <w:bottom w:val="single" w:sz="2" w:space="0" w:color="auto"/>
              <w:right w:val="single" w:sz="2" w:space="0" w:color="auto"/>
            </w:tcBorders>
            <w:vAlign w:val="center"/>
          </w:tcPr>
          <w:p w14:paraId="5A7248E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37,664,783</w:t>
            </w:r>
          </w:p>
        </w:tc>
        <w:tc>
          <w:tcPr>
            <w:tcW w:w="442" w:type="pct"/>
            <w:tcBorders>
              <w:top w:val="single" w:sz="2" w:space="0" w:color="auto"/>
              <w:left w:val="single" w:sz="2" w:space="0" w:color="auto"/>
              <w:bottom w:val="single" w:sz="2" w:space="0" w:color="auto"/>
              <w:right w:val="single" w:sz="2" w:space="0" w:color="auto"/>
            </w:tcBorders>
            <w:vAlign w:val="center"/>
          </w:tcPr>
          <w:p w14:paraId="6D64BBB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0</w:t>
            </w:r>
          </w:p>
        </w:tc>
        <w:tc>
          <w:tcPr>
            <w:tcW w:w="556" w:type="pct"/>
            <w:tcBorders>
              <w:top w:val="single" w:sz="2" w:space="0" w:color="auto"/>
              <w:left w:val="single" w:sz="2" w:space="0" w:color="auto"/>
              <w:bottom w:val="single" w:sz="2" w:space="0" w:color="auto"/>
              <w:right w:val="single" w:sz="2" w:space="0" w:color="auto"/>
            </w:tcBorders>
            <w:vAlign w:val="center"/>
          </w:tcPr>
          <w:p w14:paraId="4C82FD0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64" w:type="pct"/>
            <w:gridSpan w:val="2"/>
            <w:tcBorders>
              <w:top w:val="single" w:sz="2" w:space="0" w:color="auto"/>
              <w:left w:val="single" w:sz="2" w:space="0" w:color="auto"/>
              <w:bottom w:val="single" w:sz="2" w:space="0" w:color="auto"/>
              <w:right w:val="single" w:sz="2" w:space="0" w:color="auto"/>
            </w:tcBorders>
            <w:vAlign w:val="center"/>
          </w:tcPr>
          <w:p w14:paraId="5830E3C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37,664,783</w:t>
            </w:r>
          </w:p>
        </w:tc>
        <w:tc>
          <w:tcPr>
            <w:tcW w:w="515" w:type="pct"/>
            <w:tcBorders>
              <w:top w:val="single" w:sz="2" w:space="0" w:color="auto"/>
              <w:left w:val="single" w:sz="2" w:space="0" w:color="auto"/>
              <w:bottom w:val="single" w:sz="2" w:space="0" w:color="auto"/>
              <w:right w:val="single" w:sz="2" w:space="0" w:color="auto"/>
            </w:tcBorders>
            <w:vAlign w:val="center"/>
          </w:tcPr>
          <w:p w14:paraId="66A04AD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585" w:type="pct"/>
            <w:gridSpan w:val="2"/>
            <w:tcBorders>
              <w:top w:val="single" w:sz="2" w:space="0" w:color="auto"/>
              <w:left w:val="single" w:sz="2" w:space="0" w:color="auto"/>
              <w:bottom w:val="single" w:sz="2" w:space="0" w:color="auto"/>
              <w:right w:val="single" w:sz="2" w:space="0" w:color="auto"/>
            </w:tcBorders>
            <w:vAlign w:val="center"/>
          </w:tcPr>
          <w:p w14:paraId="2E65429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F02036" w14:paraId="0C5C72E5" w14:textId="77777777" w:rsidTr="00F02036">
        <w:trPr>
          <w:trHeight w:val="240"/>
        </w:trPr>
        <w:tc>
          <w:tcPr>
            <w:tcW w:w="938" w:type="pct"/>
            <w:gridSpan w:val="2"/>
            <w:tcBorders>
              <w:top w:val="single" w:sz="2" w:space="0" w:color="auto"/>
              <w:left w:val="single" w:sz="2" w:space="0" w:color="auto"/>
              <w:bottom w:val="single" w:sz="2" w:space="0" w:color="auto"/>
              <w:right w:val="single" w:sz="2" w:space="0" w:color="auto"/>
            </w:tcBorders>
            <w:vAlign w:val="center"/>
          </w:tcPr>
          <w:p w14:paraId="115A0B9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江苏苏豪科创投资有限公司</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467B38F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国有法人</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0044E31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2.35%</w:t>
            </w:r>
          </w:p>
        </w:tc>
        <w:tc>
          <w:tcPr>
            <w:tcW w:w="600" w:type="pct"/>
            <w:gridSpan w:val="3"/>
            <w:tcBorders>
              <w:top w:val="single" w:sz="2" w:space="0" w:color="auto"/>
              <w:left w:val="single" w:sz="2" w:space="0" w:color="auto"/>
              <w:bottom w:val="single" w:sz="2" w:space="0" w:color="auto"/>
              <w:right w:val="single" w:sz="2" w:space="0" w:color="auto"/>
            </w:tcBorders>
            <w:vAlign w:val="center"/>
          </w:tcPr>
          <w:p w14:paraId="6DC8221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25,995,038</w:t>
            </w:r>
          </w:p>
        </w:tc>
        <w:tc>
          <w:tcPr>
            <w:tcW w:w="442" w:type="pct"/>
            <w:tcBorders>
              <w:top w:val="single" w:sz="2" w:space="0" w:color="auto"/>
              <w:left w:val="single" w:sz="2" w:space="0" w:color="auto"/>
              <w:bottom w:val="single" w:sz="2" w:space="0" w:color="auto"/>
              <w:right w:val="single" w:sz="2" w:space="0" w:color="auto"/>
            </w:tcBorders>
            <w:vAlign w:val="center"/>
          </w:tcPr>
          <w:p w14:paraId="31D0FCE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0</w:t>
            </w:r>
          </w:p>
        </w:tc>
        <w:tc>
          <w:tcPr>
            <w:tcW w:w="556" w:type="pct"/>
            <w:tcBorders>
              <w:top w:val="single" w:sz="2" w:space="0" w:color="auto"/>
              <w:left w:val="single" w:sz="2" w:space="0" w:color="auto"/>
              <w:bottom w:val="single" w:sz="2" w:space="0" w:color="auto"/>
              <w:right w:val="single" w:sz="2" w:space="0" w:color="auto"/>
            </w:tcBorders>
            <w:vAlign w:val="center"/>
          </w:tcPr>
          <w:p w14:paraId="3982769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64" w:type="pct"/>
            <w:gridSpan w:val="2"/>
            <w:tcBorders>
              <w:top w:val="single" w:sz="2" w:space="0" w:color="auto"/>
              <w:left w:val="single" w:sz="2" w:space="0" w:color="auto"/>
              <w:bottom w:val="single" w:sz="2" w:space="0" w:color="auto"/>
              <w:right w:val="single" w:sz="2" w:space="0" w:color="auto"/>
            </w:tcBorders>
            <w:vAlign w:val="center"/>
          </w:tcPr>
          <w:p w14:paraId="5D0C6EC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25,995,038</w:t>
            </w:r>
          </w:p>
        </w:tc>
        <w:tc>
          <w:tcPr>
            <w:tcW w:w="515" w:type="pct"/>
            <w:tcBorders>
              <w:top w:val="single" w:sz="2" w:space="0" w:color="auto"/>
              <w:left w:val="single" w:sz="2" w:space="0" w:color="auto"/>
              <w:bottom w:val="single" w:sz="2" w:space="0" w:color="auto"/>
              <w:right w:val="single" w:sz="2" w:space="0" w:color="auto"/>
            </w:tcBorders>
            <w:vAlign w:val="center"/>
          </w:tcPr>
          <w:p w14:paraId="4103702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585" w:type="pct"/>
            <w:gridSpan w:val="2"/>
            <w:tcBorders>
              <w:top w:val="single" w:sz="2" w:space="0" w:color="auto"/>
              <w:left w:val="single" w:sz="2" w:space="0" w:color="auto"/>
              <w:bottom w:val="single" w:sz="2" w:space="0" w:color="auto"/>
              <w:right w:val="single" w:sz="2" w:space="0" w:color="auto"/>
            </w:tcBorders>
            <w:vAlign w:val="center"/>
          </w:tcPr>
          <w:p w14:paraId="3BF3A06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F02036" w14:paraId="4B8DF0B6" w14:textId="77777777" w:rsidTr="00F02036">
        <w:trPr>
          <w:trHeight w:val="240"/>
        </w:trPr>
        <w:tc>
          <w:tcPr>
            <w:tcW w:w="938" w:type="pct"/>
            <w:gridSpan w:val="2"/>
            <w:tcBorders>
              <w:top w:val="single" w:sz="2" w:space="0" w:color="auto"/>
              <w:left w:val="single" w:sz="2" w:space="0" w:color="auto"/>
              <w:bottom w:val="single" w:sz="2" w:space="0" w:color="auto"/>
              <w:right w:val="single" w:sz="2" w:space="0" w:color="auto"/>
            </w:tcBorders>
            <w:vAlign w:val="center"/>
          </w:tcPr>
          <w:p w14:paraId="51B083D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张维仰</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7BBFE33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境内自然人</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0B7BBF3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2.24%</w:t>
            </w:r>
          </w:p>
        </w:tc>
        <w:tc>
          <w:tcPr>
            <w:tcW w:w="600" w:type="pct"/>
            <w:gridSpan w:val="3"/>
            <w:tcBorders>
              <w:top w:val="single" w:sz="2" w:space="0" w:color="auto"/>
              <w:left w:val="single" w:sz="2" w:space="0" w:color="auto"/>
              <w:bottom w:val="single" w:sz="2" w:space="0" w:color="auto"/>
              <w:right w:val="single" w:sz="2" w:space="0" w:color="auto"/>
            </w:tcBorders>
            <w:vAlign w:val="center"/>
          </w:tcPr>
          <w:p w14:paraId="2562A6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24,744,903</w:t>
            </w:r>
          </w:p>
        </w:tc>
        <w:tc>
          <w:tcPr>
            <w:tcW w:w="442" w:type="pct"/>
            <w:tcBorders>
              <w:top w:val="single" w:sz="2" w:space="0" w:color="auto"/>
              <w:left w:val="single" w:sz="2" w:space="0" w:color="auto"/>
              <w:bottom w:val="single" w:sz="2" w:space="0" w:color="auto"/>
              <w:right w:val="single" w:sz="2" w:space="0" w:color="auto"/>
            </w:tcBorders>
            <w:vAlign w:val="center"/>
          </w:tcPr>
          <w:p w14:paraId="54938AB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0</w:t>
            </w:r>
          </w:p>
        </w:tc>
        <w:tc>
          <w:tcPr>
            <w:tcW w:w="556" w:type="pct"/>
            <w:tcBorders>
              <w:top w:val="single" w:sz="2" w:space="0" w:color="auto"/>
              <w:left w:val="single" w:sz="2" w:space="0" w:color="auto"/>
              <w:bottom w:val="single" w:sz="2" w:space="0" w:color="auto"/>
              <w:right w:val="single" w:sz="2" w:space="0" w:color="auto"/>
            </w:tcBorders>
            <w:vAlign w:val="center"/>
          </w:tcPr>
          <w:p w14:paraId="3B3DF3D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64" w:type="pct"/>
            <w:gridSpan w:val="2"/>
            <w:tcBorders>
              <w:top w:val="single" w:sz="2" w:space="0" w:color="auto"/>
              <w:left w:val="single" w:sz="2" w:space="0" w:color="auto"/>
              <w:bottom w:val="single" w:sz="2" w:space="0" w:color="auto"/>
              <w:right w:val="single" w:sz="2" w:space="0" w:color="auto"/>
            </w:tcBorders>
            <w:vAlign w:val="center"/>
          </w:tcPr>
          <w:p w14:paraId="52C032A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24,744,903</w:t>
            </w:r>
          </w:p>
        </w:tc>
        <w:tc>
          <w:tcPr>
            <w:tcW w:w="515" w:type="pct"/>
            <w:tcBorders>
              <w:top w:val="single" w:sz="2" w:space="0" w:color="auto"/>
              <w:left w:val="single" w:sz="2" w:space="0" w:color="auto"/>
              <w:bottom w:val="single" w:sz="2" w:space="0" w:color="auto"/>
              <w:right w:val="single" w:sz="2" w:space="0" w:color="auto"/>
            </w:tcBorders>
            <w:vAlign w:val="center"/>
          </w:tcPr>
          <w:p w14:paraId="32642FA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585" w:type="pct"/>
            <w:gridSpan w:val="2"/>
            <w:tcBorders>
              <w:top w:val="single" w:sz="2" w:space="0" w:color="auto"/>
              <w:left w:val="single" w:sz="2" w:space="0" w:color="auto"/>
              <w:bottom w:val="single" w:sz="2" w:space="0" w:color="auto"/>
              <w:right w:val="single" w:sz="2" w:space="0" w:color="auto"/>
            </w:tcBorders>
            <w:vAlign w:val="center"/>
          </w:tcPr>
          <w:p w14:paraId="4885AEC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F02036" w14:paraId="2CD4F6DE" w14:textId="77777777" w:rsidTr="00F02036">
        <w:trPr>
          <w:trHeight w:val="240"/>
        </w:trPr>
        <w:tc>
          <w:tcPr>
            <w:tcW w:w="938" w:type="pct"/>
            <w:gridSpan w:val="2"/>
            <w:tcBorders>
              <w:top w:val="single" w:sz="2" w:space="0" w:color="auto"/>
              <w:left w:val="single" w:sz="2" w:space="0" w:color="auto"/>
              <w:bottom w:val="single" w:sz="2" w:space="0" w:color="auto"/>
              <w:right w:val="single" w:sz="2" w:space="0" w:color="auto"/>
            </w:tcBorders>
            <w:vAlign w:val="center"/>
          </w:tcPr>
          <w:p w14:paraId="1F5864B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济南</w:t>
            </w:r>
            <w:proofErr w:type="gramStart"/>
            <w:r>
              <w:rPr>
                <w:rFonts w:ascii="宋体" w:eastAsia="宋体" w:hAnsi="宋体" w:cs="宋体"/>
                <w:sz w:val="18"/>
                <w:szCs w:val="18"/>
              </w:rPr>
              <w:t>瀚祥</w:t>
            </w:r>
            <w:proofErr w:type="gramEnd"/>
            <w:r>
              <w:rPr>
                <w:rFonts w:ascii="宋体" w:eastAsia="宋体" w:hAnsi="宋体" w:cs="宋体"/>
                <w:sz w:val="18"/>
                <w:szCs w:val="18"/>
              </w:rPr>
              <w:t>投资管理合伙企业（有限合伙）</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1D1C77D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境内非国有法人</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682EC8F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1.03%</w:t>
            </w:r>
          </w:p>
        </w:tc>
        <w:tc>
          <w:tcPr>
            <w:tcW w:w="600" w:type="pct"/>
            <w:gridSpan w:val="3"/>
            <w:tcBorders>
              <w:top w:val="single" w:sz="2" w:space="0" w:color="auto"/>
              <w:left w:val="single" w:sz="2" w:space="0" w:color="auto"/>
              <w:bottom w:val="single" w:sz="2" w:space="0" w:color="auto"/>
              <w:right w:val="single" w:sz="2" w:space="0" w:color="auto"/>
            </w:tcBorders>
            <w:vAlign w:val="center"/>
          </w:tcPr>
          <w:p w14:paraId="65DFFB8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11,403,574</w:t>
            </w:r>
          </w:p>
        </w:tc>
        <w:tc>
          <w:tcPr>
            <w:tcW w:w="442" w:type="pct"/>
            <w:tcBorders>
              <w:top w:val="single" w:sz="2" w:space="0" w:color="auto"/>
              <w:left w:val="single" w:sz="2" w:space="0" w:color="auto"/>
              <w:bottom w:val="single" w:sz="2" w:space="0" w:color="auto"/>
              <w:right w:val="single" w:sz="2" w:space="0" w:color="auto"/>
            </w:tcBorders>
            <w:vAlign w:val="center"/>
          </w:tcPr>
          <w:p w14:paraId="5CC231E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0</w:t>
            </w:r>
          </w:p>
        </w:tc>
        <w:tc>
          <w:tcPr>
            <w:tcW w:w="556" w:type="pct"/>
            <w:tcBorders>
              <w:top w:val="single" w:sz="2" w:space="0" w:color="auto"/>
              <w:left w:val="single" w:sz="2" w:space="0" w:color="auto"/>
              <w:bottom w:val="single" w:sz="2" w:space="0" w:color="auto"/>
              <w:right w:val="single" w:sz="2" w:space="0" w:color="auto"/>
            </w:tcBorders>
            <w:vAlign w:val="center"/>
          </w:tcPr>
          <w:p w14:paraId="21024BE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64" w:type="pct"/>
            <w:gridSpan w:val="2"/>
            <w:tcBorders>
              <w:top w:val="single" w:sz="2" w:space="0" w:color="auto"/>
              <w:left w:val="single" w:sz="2" w:space="0" w:color="auto"/>
              <w:bottom w:val="single" w:sz="2" w:space="0" w:color="auto"/>
              <w:right w:val="single" w:sz="2" w:space="0" w:color="auto"/>
            </w:tcBorders>
            <w:vAlign w:val="center"/>
          </w:tcPr>
          <w:p w14:paraId="7026D1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11,403,574</w:t>
            </w:r>
          </w:p>
        </w:tc>
        <w:tc>
          <w:tcPr>
            <w:tcW w:w="515" w:type="pct"/>
            <w:tcBorders>
              <w:top w:val="single" w:sz="2" w:space="0" w:color="auto"/>
              <w:left w:val="single" w:sz="2" w:space="0" w:color="auto"/>
              <w:bottom w:val="single" w:sz="2" w:space="0" w:color="auto"/>
              <w:right w:val="single" w:sz="2" w:space="0" w:color="auto"/>
            </w:tcBorders>
            <w:vAlign w:val="center"/>
          </w:tcPr>
          <w:p w14:paraId="1C51733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585" w:type="pct"/>
            <w:gridSpan w:val="2"/>
            <w:tcBorders>
              <w:top w:val="single" w:sz="2" w:space="0" w:color="auto"/>
              <w:left w:val="single" w:sz="2" w:space="0" w:color="auto"/>
              <w:bottom w:val="single" w:sz="2" w:space="0" w:color="auto"/>
              <w:right w:val="single" w:sz="2" w:space="0" w:color="auto"/>
            </w:tcBorders>
            <w:vAlign w:val="center"/>
          </w:tcPr>
          <w:p w14:paraId="7BBD6B9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F02036" w14:paraId="59D32B3F" w14:textId="77777777" w:rsidTr="00F02036">
        <w:trPr>
          <w:trHeight w:val="240"/>
        </w:trPr>
        <w:tc>
          <w:tcPr>
            <w:tcW w:w="938" w:type="pct"/>
            <w:gridSpan w:val="2"/>
            <w:tcBorders>
              <w:top w:val="single" w:sz="2" w:space="0" w:color="auto"/>
              <w:left w:val="single" w:sz="2" w:space="0" w:color="auto"/>
              <w:bottom w:val="single" w:sz="2" w:space="0" w:color="auto"/>
              <w:right w:val="single" w:sz="2" w:space="0" w:color="auto"/>
            </w:tcBorders>
            <w:vAlign w:val="center"/>
          </w:tcPr>
          <w:p w14:paraId="010F5DE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香港中央结算有限公司</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4592CDD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境外法人</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2BEFD0A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0.90%</w:t>
            </w:r>
          </w:p>
        </w:tc>
        <w:tc>
          <w:tcPr>
            <w:tcW w:w="600" w:type="pct"/>
            <w:gridSpan w:val="3"/>
            <w:tcBorders>
              <w:top w:val="single" w:sz="2" w:space="0" w:color="auto"/>
              <w:left w:val="single" w:sz="2" w:space="0" w:color="auto"/>
              <w:bottom w:val="single" w:sz="2" w:space="0" w:color="auto"/>
              <w:right w:val="single" w:sz="2" w:space="0" w:color="auto"/>
            </w:tcBorders>
            <w:vAlign w:val="center"/>
          </w:tcPr>
          <w:p w14:paraId="2A238A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9,957,239</w:t>
            </w:r>
          </w:p>
        </w:tc>
        <w:tc>
          <w:tcPr>
            <w:tcW w:w="442" w:type="pct"/>
            <w:tcBorders>
              <w:top w:val="single" w:sz="2" w:space="0" w:color="auto"/>
              <w:left w:val="single" w:sz="2" w:space="0" w:color="auto"/>
              <w:bottom w:val="single" w:sz="2" w:space="0" w:color="auto"/>
              <w:right w:val="single" w:sz="2" w:space="0" w:color="auto"/>
            </w:tcBorders>
            <w:vAlign w:val="center"/>
          </w:tcPr>
          <w:p w14:paraId="308FC96A" w14:textId="1B60206B"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w:t>
            </w:r>
            <w:r w:rsidR="00F02036">
              <w:rPr>
                <w:rFonts w:ascii="宋体" w:eastAsia="宋体" w:hAnsi="宋体" w:cs="宋体" w:hint="eastAsia"/>
                <w:sz w:val="18"/>
                <w:szCs w:val="18"/>
              </w:rPr>
              <w:t>,</w:t>
            </w:r>
            <w:r>
              <w:rPr>
                <w:rFonts w:ascii="宋体" w:eastAsia="宋体" w:hAnsi="宋体" w:cs="宋体"/>
                <w:sz w:val="18"/>
                <w:szCs w:val="18"/>
              </w:rPr>
              <w:t>115</w:t>
            </w:r>
            <w:r w:rsidR="00F02036">
              <w:rPr>
                <w:rFonts w:ascii="宋体" w:eastAsia="宋体" w:hAnsi="宋体" w:cs="宋体" w:hint="eastAsia"/>
                <w:sz w:val="18"/>
                <w:szCs w:val="18"/>
              </w:rPr>
              <w:t>,</w:t>
            </w:r>
            <w:r>
              <w:rPr>
                <w:rFonts w:ascii="宋体" w:eastAsia="宋体" w:hAnsi="宋体" w:cs="宋体"/>
                <w:sz w:val="18"/>
                <w:szCs w:val="18"/>
              </w:rPr>
              <w:t>215</w:t>
            </w:r>
          </w:p>
        </w:tc>
        <w:tc>
          <w:tcPr>
            <w:tcW w:w="556" w:type="pct"/>
            <w:tcBorders>
              <w:top w:val="single" w:sz="2" w:space="0" w:color="auto"/>
              <w:left w:val="single" w:sz="2" w:space="0" w:color="auto"/>
              <w:bottom w:val="single" w:sz="2" w:space="0" w:color="auto"/>
              <w:right w:val="single" w:sz="2" w:space="0" w:color="auto"/>
            </w:tcBorders>
            <w:vAlign w:val="center"/>
          </w:tcPr>
          <w:p w14:paraId="172EA8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64" w:type="pct"/>
            <w:gridSpan w:val="2"/>
            <w:tcBorders>
              <w:top w:val="single" w:sz="2" w:space="0" w:color="auto"/>
              <w:left w:val="single" w:sz="2" w:space="0" w:color="auto"/>
              <w:bottom w:val="single" w:sz="2" w:space="0" w:color="auto"/>
              <w:right w:val="single" w:sz="2" w:space="0" w:color="auto"/>
            </w:tcBorders>
            <w:vAlign w:val="center"/>
          </w:tcPr>
          <w:p w14:paraId="73F6707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9,957,239</w:t>
            </w:r>
          </w:p>
        </w:tc>
        <w:tc>
          <w:tcPr>
            <w:tcW w:w="515" w:type="pct"/>
            <w:tcBorders>
              <w:top w:val="single" w:sz="2" w:space="0" w:color="auto"/>
              <w:left w:val="single" w:sz="2" w:space="0" w:color="auto"/>
              <w:bottom w:val="single" w:sz="2" w:space="0" w:color="auto"/>
              <w:right w:val="single" w:sz="2" w:space="0" w:color="auto"/>
            </w:tcBorders>
            <w:vAlign w:val="center"/>
          </w:tcPr>
          <w:p w14:paraId="5045157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585" w:type="pct"/>
            <w:gridSpan w:val="2"/>
            <w:tcBorders>
              <w:top w:val="single" w:sz="2" w:space="0" w:color="auto"/>
              <w:left w:val="single" w:sz="2" w:space="0" w:color="auto"/>
              <w:bottom w:val="single" w:sz="2" w:space="0" w:color="auto"/>
              <w:right w:val="single" w:sz="2" w:space="0" w:color="auto"/>
            </w:tcBorders>
            <w:vAlign w:val="center"/>
          </w:tcPr>
          <w:p w14:paraId="0556464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F02036" w14:paraId="214AEFF6" w14:textId="77777777" w:rsidTr="00F02036">
        <w:trPr>
          <w:trHeight w:val="240"/>
        </w:trPr>
        <w:tc>
          <w:tcPr>
            <w:tcW w:w="938" w:type="pct"/>
            <w:gridSpan w:val="2"/>
            <w:tcBorders>
              <w:top w:val="single" w:sz="2" w:space="0" w:color="auto"/>
              <w:left w:val="single" w:sz="2" w:space="0" w:color="auto"/>
              <w:bottom w:val="single" w:sz="2" w:space="0" w:color="auto"/>
              <w:right w:val="single" w:sz="2" w:space="0" w:color="auto"/>
            </w:tcBorders>
            <w:vAlign w:val="center"/>
          </w:tcPr>
          <w:p w14:paraId="152EE9B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邓佑衔</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43C956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境内自然人</w:t>
            </w:r>
          </w:p>
        </w:tc>
        <w:tc>
          <w:tcPr>
            <w:tcW w:w="400" w:type="pct"/>
            <w:gridSpan w:val="2"/>
            <w:tcBorders>
              <w:top w:val="single" w:sz="2" w:space="0" w:color="auto"/>
              <w:left w:val="single" w:sz="2" w:space="0" w:color="auto"/>
              <w:bottom w:val="single" w:sz="2" w:space="0" w:color="auto"/>
              <w:right w:val="single" w:sz="2" w:space="0" w:color="auto"/>
            </w:tcBorders>
            <w:vAlign w:val="center"/>
          </w:tcPr>
          <w:p w14:paraId="1DFE61E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0.85%</w:t>
            </w:r>
          </w:p>
        </w:tc>
        <w:tc>
          <w:tcPr>
            <w:tcW w:w="600" w:type="pct"/>
            <w:gridSpan w:val="3"/>
            <w:tcBorders>
              <w:top w:val="single" w:sz="2" w:space="0" w:color="auto"/>
              <w:left w:val="single" w:sz="2" w:space="0" w:color="auto"/>
              <w:bottom w:val="single" w:sz="2" w:space="0" w:color="auto"/>
              <w:right w:val="single" w:sz="2" w:space="0" w:color="auto"/>
            </w:tcBorders>
            <w:vAlign w:val="center"/>
          </w:tcPr>
          <w:p w14:paraId="42FF1C3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9,381,800</w:t>
            </w:r>
          </w:p>
        </w:tc>
        <w:tc>
          <w:tcPr>
            <w:tcW w:w="442" w:type="pct"/>
            <w:tcBorders>
              <w:top w:val="single" w:sz="2" w:space="0" w:color="auto"/>
              <w:left w:val="single" w:sz="2" w:space="0" w:color="auto"/>
              <w:bottom w:val="single" w:sz="2" w:space="0" w:color="auto"/>
              <w:right w:val="single" w:sz="2" w:space="0" w:color="auto"/>
            </w:tcBorders>
            <w:vAlign w:val="center"/>
          </w:tcPr>
          <w:p w14:paraId="4FEAF58C" w14:textId="1C5C2643"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-4</w:t>
            </w:r>
            <w:r w:rsidR="00F02036">
              <w:rPr>
                <w:rFonts w:ascii="宋体" w:eastAsia="宋体" w:hAnsi="宋体" w:cs="宋体" w:hint="eastAsia"/>
                <w:sz w:val="18"/>
                <w:szCs w:val="18"/>
              </w:rPr>
              <w:t>,</w:t>
            </w:r>
            <w:r>
              <w:rPr>
                <w:rFonts w:ascii="宋体" w:eastAsia="宋体" w:hAnsi="宋体" w:cs="宋体"/>
                <w:sz w:val="18"/>
                <w:szCs w:val="18"/>
              </w:rPr>
              <w:t>686</w:t>
            </w:r>
            <w:r w:rsidR="00F02036">
              <w:rPr>
                <w:rFonts w:ascii="宋体" w:eastAsia="宋体" w:hAnsi="宋体" w:cs="宋体" w:hint="eastAsia"/>
                <w:sz w:val="18"/>
                <w:szCs w:val="18"/>
              </w:rPr>
              <w:t>,</w:t>
            </w:r>
            <w:r>
              <w:rPr>
                <w:rFonts w:ascii="宋体" w:eastAsia="宋体" w:hAnsi="宋体" w:cs="宋体"/>
                <w:sz w:val="18"/>
                <w:szCs w:val="18"/>
              </w:rPr>
              <w:t>400</w:t>
            </w:r>
          </w:p>
        </w:tc>
        <w:tc>
          <w:tcPr>
            <w:tcW w:w="556" w:type="pct"/>
            <w:tcBorders>
              <w:top w:val="single" w:sz="2" w:space="0" w:color="auto"/>
              <w:left w:val="single" w:sz="2" w:space="0" w:color="auto"/>
              <w:bottom w:val="single" w:sz="2" w:space="0" w:color="auto"/>
              <w:right w:val="single" w:sz="2" w:space="0" w:color="auto"/>
            </w:tcBorders>
            <w:vAlign w:val="center"/>
          </w:tcPr>
          <w:p w14:paraId="03DAEE3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564" w:type="pct"/>
            <w:gridSpan w:val="2"/>
            <w:tcBorders>
              <w:top w:val="single" w:sz="2" w:space="0" w:color="auto"/>
              <w:left w:val="single" w:sz="2" w:space="0" w:color="auto"/>
              <w:bottom w:val="single" w:sz="2" w:space="0" w:color="auto"/>
              <w:right w:val="single" w:sz="2" w:space="0" w:color="auto"/>
            </w:tcBorders>
            <w:vAlign w:val="center"/>
          </w:tcPr>
          <w:p w14:paraId="00F0FB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9,381,800</w:t>
            </w:r>
          </w:p>
        </w:tc>
        <w:tc>
          <w:tcPr>
            <w:tcW w:w="515" w:type="pct"/>
            <w:tcBorders>
              <w:top w:val="single" w:sz="2" w:space="0" w:color="auto"/>
              <w:left w:val="single" w:sz="2" w:space="0" w:color="auto"/>
              <w:bottom w:val="single" w:sz="2" w:space="0" w:color="auto"/>
              <w:right w:val="single" w:sz="2" w:space="0" w:color="auto"/>
            </w:tcBorders>
            <w:vAlign w:val="center"/>
          </w:tcPr>
          <w:p w14:paraId="37E9BFA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585" w:type="pct"/>
            <w:gridSpan w:val="2"/>
            <w:tcBorders>
              <w:top w:val="single" w:sz="2" w:space="0" w:color="auto"/>
              <w:left w:val="single" w:sz="2" w:space="0" w:color="auto"/>
              <w:bottom w:val="single" w:sz="2" w:space="0" w:color="auto"/>
              <w:right w:val="single" w:sz="2" w:space="0" w:color="auto"/>
            </w:tcBorders>
            <w:vAlign w:val="center"/>
          </w:tcPr>
          <w:p w14:paraId="1D6AB2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r>
      <w:tr w:rsidR="0025246D" w14:paraId="10F7C2F8" w14:textId="77777777" w:rsidTr="00F02036">
        <w:trPr>
          <w:trHeight w:val="240"/>
        </w:trPr>
        <w:tc>
          <w:tcPr>
            <w:tcW w:w="1112"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52E4825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战略投资者或一般法人因配售新股成为前10名股东的情况（如有）（参见注3）</w:t>
            </w:r>
          </w:p>
        </w:tc>
        <w:tc>
          <w:tcPr>
            <w:tcW w:w="3888" w:type="pct"/>
            <w:gridSpan w:val="13"/>
            <w:tcBorders>
              <w:top w:val="single" w:sz="2" w:space="0" w:color="auto"/>
              <w:left w:val="single" w:sz="2" w:space="0" w:color="auto"/>
              <w:bottom w:val="single" w:sz="2" w:space="0" w:color="auto"/>
              <w:right w:val="single" w:sz="2" w:space="0" w:color="auto"/>
            </w:tcBorders>
            <w:vAlign w:val="center"/>
          </w:tcPr>
          <w:p w14:paraId="23691282"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宝武集团环境资源</w:t>
            </w:r>
            <w:proofErr w:type="gramEnd"/>
            <w:r>
              <w:rPr>
                <w:rFonts w:ascii="宋体" w:eastAsia="宋体" w:hAnsi="宋体" w:cs="宋体"/>
                <w:sz w:val="18"/>
                <w:szCs w:val="18"/>
              </w:rPr>
              <w:t>科技有限公司、上海宝钢新型建材科技有限公司、济南</w:t>
            </w:r>
            <w:proofErr w:type="gramStart"/>
            <w:r>
              <w:rPr>
                <w:rFonts w:ascii="宋体" w:eastAsia="宋体" w:hAnsi="宋体" w:cs="宋体"/>
                <w:sz w:val="18"/>
                <w:szCs w:val="18"/>
              </w:rPr>
              <w:t>瀚翔投资</w:t>
            </w:r>
            <w:proofErr w:type="gramEnd"/>
            <w:r>
              <w:rPr>
                <w:rFonts w:ascii="宋体" w:eastAsia="宋体" w:hAnsi="宋体" w:cs="宋体"/>
                <w:sz w:val="18"/>
                <w:szCs w:val="18"/>
              </w:rPr>
              <w:t>管理合伙企业（有限合伙）参与公司2022年非公开发行项目获配售新股成为公司前10名股东。</w:t>
            </w:r>
          </w:p>
        </w:tc>
      </w:tr>
      <w:tr w:rsidR="0025246D" w14:paraId="7B67F1D3" w14:textId="77777777" w:rsidTr="00F02036">
        <w:trPr>
          <w:trHeight w:val="240"/>
        </w:trPr>
        <w:tc>
          <w:tcPr>
            <w:tcW w:w="1112"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0BFF715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上述股东关联关系或一致行动的说明</w:t>
            </w:r>
          </w:p>
        </w:tc>
        <w:tc>
          <w:tcPr>
            <w:tcW w:w="3888" w:type="pct"/>
            <w:gridSpan w:val="13"/>
            <w:tcBorders>
              <w:top w:val="single" w:sz="2" w:space="0" w:color="auto"/>
              <w:left w:val="single" w:sz="2" w:space="0" w:color="auto"/>
              <w:bottom w:val="single" w:sz="2" w:space="0" w:color="auto"/>
              <w:right w:val="single" w:sz="2" w:space="0" w:color="auto"/>
            </w:tcBorders>
            <w:vAlign w:val="center"/>
          </w:tcPr>
          <w:p w14:paraId="61AC213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1、上海宝钢新型建材科技有限公司为公司5%以上股东</w:t>
            </w:r>
            <w:proofErr w:type="gramStart"/>
            <w:r>
              <w:rPr>
                <w:rFonts w:ascii="宋体" w:eastAsia="宋体" w:hAnsi="宋体" w:cs="宋体"/>
                <w:sz w:val="18"/>
                <w:szCs w:val="18"/>
              </w:rPr>
              <w:t>宝武集团环境资源</w:t>
            </w:r>
            <w:proofErr w:type="gramEnd"/>
            <w:r>
              <w:rPr>
                <w:rFonts w:ascii="宋体" w:eastAsia="宋体" w:hAnsi="宋体" w:cs="宋体"/>
                <w:sz w:val="18"/>
                <w:szCs w:val="18"/>
              </w:rPr>
              <w:t>科技有限公司之全资子公司。</w:t>
            </w:r>
          </w:p>
          <w:p w14:paraId="238362E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2、江苏苏豪科创投资有限公司（原名为“江苏汇鸿创业投资有限公司”）为公司5%以上股东江苏苏豪汇鸿集团股份有限公司（原名为“江苏汇鸿国际集团股份有限公司”）之全资子公司。</w:t>
            </w:r>
          </w:p>
          <w:p w14:paraId="0275C73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3、HKSCC NOMINEES LIMITED所持股份为其代理的在HKSCC NOMINEES LIMITED交易平台上交易的本公司H股股东账户的股份总和。公司未知上述股东之间是否存在关联关系或一致行动的情况。</w:t>
            </w:r>
          </w:p>
        </w:tc>
      </w:tr>
      <w:tr w:rsidR="0025246D" w14:paraId="2D6E2019" w14:textId="77777777" w:rsidTr="00F02036">
        <w:trPr>
          <w:trHeight w:val="240"/>
        </w:trPr>
        <w:tc>
          <w:tcPr>
            <w:tcW w:w="1112"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5DB526F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上述股东涉及委托/受托表决权、放弃表决权情况的说明</w:t>
            </w:r>
          </w:p>
        </w:tc>
        <w:tc>
          <w:tcPr>
            <w:tcW w:w="3888" w:type="pct"/>
            <w:gridSpan w:val="13"/>
            <w:tcBorders>
              <w:top w:val="single" w:sz="2" w:space="0" w:color="auto"/>
              <w:left w:val="single" w:sz="2" w:space="0" w:color="auto"/>
              <w:bottom w:val="single" w:sz="2" w:space="0" w:color="auto"/>
              <w:right w:val="single" w:sz="2" w:space="0" w:color="auto"/>
            </w:tcBorders>
            <w:vAlign w:val="center"/>
          </w:tcPr>
          <w:p w14:paraId="09A581B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2BB083A2" w14:textId="77777777" w:rsidTr="00F02036">
        <w:trPr>
          <w:trHeight w:val="240"/>
        </w:trPr>
        <w:tc>
          <w:tcPr>
            <w:tcW w:w="1112"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74D2380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前10名股东中存在回购专户的特别说明（如有）（参见注10）</w:t>
            </w:r>
          </w:p>
        </w:tc>
        <w:tc>
          <w:tcPr>
            <w:tcW w:w="3888" w:type="pct"/>
            <w:gridSpan w:val="13"/>
            <w:tcBorders>
              <w:top w:val="single" w:sz="2" w:space="0" w:color="auto"/>
              <w:left w:val="single" w:sz="2" w:space="0" w:color="auto"/>
              <w:bottom w:val="single" w:sz="2" w:space="0" w:color="auto"/>
              <w:right w:val="single" w:sz="2" w:space="0" w:color="auto"/>
            </w:tcBorders>
            <w:vAlign w:val="center"/>
          </w:tcPr>
          <w:p w14:paraId="3FBC08F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555E76B9" w14:textId="77777777" w:rsidTr="00F02036">
        <w:trPr>
          <w:trHeight w:val="240"/>
        </w:trPr>
        <w:tc>
          <w:tcPr>
            <w:tcW w:w="5000" w:type="pct"/>
            <w:gridSpan w:val="16"/>
            <w:tcBorders>
              <w:top w:val="single" w:sz="2" w:space="0" w:color="auto"/>
              <w:left w:val="single" w:sz="2" w:space="0" w:color="auto"/>
              <w:bottom w:val="single" w:sz="2" w:space="0" w:color="auto"/>
              <w:right w:val="single" w:sz="2" w:space="0" w:color="auto"/>
            </w:tcBorders>
            <w:shd w:val="clear" w:color="auto" w:fill="D3D3D3"/>
            <w:vAlign w:val="center"/>
          </w:tcPr>
          <w:p w14:paraId="2DB6B58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股东持股情况（不含通过转融通出借股份、高管锁定股）</w:t>
            </w:r>
          </w:p>
        </w:tc>
      </w:tr>
      <w:tr w:rsidR="0025246D" w14:paraId="76226B94" w14:textId="77777777" w:rsidTr="00F02036">
        <w:trPr>
          <w:trHeight w:val="240"/>
        </w:trPr>
        <w:tc>
          <w:tcPr>
            <w:tcW w:w="1788" w:type="pct"/>
            <w:gridSpan w:val="7"/>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3FD750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股东名称</w:t>
            </w:r>
          </w:p>
        </w:tc>
        <w:tc>
          <w:tcPr>
            <w:tcW w:w="2102" w:type="pct"/>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D7F042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报告期末持有无限</w:t>
            </w:r>
            <w:proofErr w:type="gramStart"/>
            <w:r>
              <w:rPr>
                <w:rFonts w:ascii="宋体" w:eastAsia="宋体" w:hAnsi="宋体" w:cs="宋体"/>
                <w:sz w:val="18"/>
                <w:szCs w:val="18"/>
              </w:rPr>
              <w:t>售条件</w:t>
            </w:r>
            <w:proofErr w:type="gramEnd"/>
            <w:r>
              <w:rPr>
                <w:rFonts w:ascii="宋体" w:eastAsia="宋体" w:hAnsi="宋体" w:cs="宋体"/>
                <w:sz w:val="18"/>
                <w:szCs w:val="18"/>
              </w:rPr>
              <w:t>股份数量</w:t>
            </w:r>
          </w:p>
        </w:tc>
        <w:tc>
          <w:tcPr>
            <w:tcW w:w="1110" w:type="pct"/>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1CD0178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股份种类</w:t>
            </w:r>
          </w:p>
        </w:tc>
      </w:tr>
      <w:tr w:rsidR="0025246D" w14:paraId="34389042" w14:textId="77777777" w:rsidTr="00F02036">
        <w:trPr>
          <w:trHeight w:val="240"/>
        </w:trPr>
        <w:tc>
          <w:tcPr>
            <w:tcW w:w="1788" w:type="pct"/>
            <w:gridSpan w:val="7"/>
            <w:vMerge/>
            <w:tcBorders>
              <w:top w:val="single" w:sz="2" w:space="0" w:color="auto"/>
              <w:left w:val="single" w:sz="2" w:space="0" w:color="auto"/>
              <w:bottom w:val="single" w:sz="2" w:space="0" w:color="auto"/>
              <w:right w:val="single" w:sz="2" w:space="0" w:color="auto"/>
            </w:tcBorders>
            <w:shd w:val="clear" w:color="auto" w:fill="D3D3D3"/>
            <w:vAlign w:val="center"/>
          </w:tcPr>
          <w:p w14:paraId="2186040E" w14:textId="77777777" w:rsidR="0025246D" w:rsidRDefault="0025246D">
            <w:pPr>
              <w:rPr>
                <w:rFonts w:hint="eastAsia"/>
              </w:rPr>
            </w:pPr>
          </w:p>
        </w:tc>
        <w:tc>
          <w:tcPr>
            <w:tcW w:w="2102" w:type="pct"/>
            <w:gridSpan w:val="5"/>
            <w:vMerge/>
            <w:tcBorders>
              <w:top w:val="single" w:sz="2" w:space="0" w:color="auto"/>
              <w:left w:val="single" w:sz="2" w:space="0" w:color="auto"/>
              <w:bottom w:val="single" w:sz="2" w:space="0" w:color="auto"/>
              <w:right w:val="single" w:sz="2" w:space="0" w:color="auto"/>
            </w:tcBorders>
            <w:shd w:val="clear" w:color="auto" w:fill="D3D3D3"/>
            <w:vAlign w:val="center"/>
          </w:tcPr>
          <w:p w14:paraId="2D564728" w14:textId="77777777" w:rsidR="0025246D" w:rsidRDefault="0025246D">
            <w:pPr>
              <w:rPr>
                <w:rFonts w:hint="eastAsia"/>
              </w:rPr>
            </w:pPr>
          </w:p>
        </w:tc>
        <w:tc>
          <w:tcPr>
            <w:tcW w:w="557"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61F49A9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股份种类</w:t>
            </w:r>
          </w:p>
        </w:tc>
        <w:tc>
          <w:tcPr>
            <w:tcW w:w="553" w:type="pct"/>
            <w:tcBorders>
              <w:top w:val="single" w:sz="2" w:space="0" w:color="auto"/>
              <w:left w:val="single" w:sz="2" w:space="0" w:color="auto"/>
              <w:bottom w:val="single" w:sz="2" w:space="0" w:color="auto"/>
              <w:right w:val="single" w:sz="2" w:space="0" w:color="auto"/>
            </w:tcBorders>
            <w:shd w:val="clear" w:color="auto" w:fill="D3D3D3"/>
            <w:vAlign w:val="center"/>
          </w:tcPr>
          <w:p w14:paraId="7FDBF45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数量</w:t>
            </w:r>
          </w:p>
        </w:tc>
      </w:tr>
      <w:tr w:rsidR="0025246D" w14:paraId="564EC7FB" w14:textId="77777777" w:rsidTr="00F02036">
        <w:trPr>
          <w:trHeight w:val="240"/>
        </w:trPr>
        <w:tc>
          <w:tcPr>
            <w:tcW w:w="1788" w:type="pct"/>
            <w:gridSpan w:val="7"/>
            <w:tcBorders>
              <w:top w:val="single" w:sz="2" w:space="0" w:color="auto"/>
              <w:left w:val="single" w:sz="2" w:space="0" w:color="auto"/>
              <w:bottom w:val="single" w:sz="2" w:space="0" w:color="auto"/>
              <w:right w:val="single" w:sz="2" w:space="0" w:color="auto"/>
            </w:tcBorders>
            <w:vAlign w:val="center"/>
          </w:tcPr>
          <w:p w14:paraId="7902FCB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广东省广</w:t>
            </w:r>
            <w:proofErr w:type="gramStart"/>
            <w:r>
              <w:rPr>
                <w:rFonts w:ascii="宋体" w:eastAsia="宋体" w:hAnsi="宋体" w:cs="宋体"/>
                <w:sz w:val="18"/>
                <w:szCs w:val="18"/>
              </w:rPr>
              <w:t>晟</w:t>
            </w:r>
            <w:proofErr w:type="gramEnd"/>
            <w:r>
              <w:rPr>
                <w:rFonts w:ascii="宋体" w:eastAsia="宋体" w:hAnsi="宋体" w:cs="宋体"/>
                <w:sz w:val="18"/>
                <w:szCs w:val="18"/>
              </w:rPr>
              <w:t>控股集团有限公司</w:t>
            </w:r>
          </w:p>
        </w:tc>
        <w:tc>
          <w:tcPr>
            <w:tcW w:w="2102" w:type="pct"/>
            <w:gridSpan w:val="5"/>
            <w:tcBorders>
              <w:top w:val="single" w:sz="2" w:space="0" w:color="auto"/>
              <w:left w:val="single" w:sz="2" w:space="0" w:color="auto"/>
              <w:bottom w:val="single" w:sz="2" w:space="0" w:color="auto"/>
              <w:right w:val="single" w:sz="2" w:space="0" w:color="auto"/>
            </w:tcBorders>
            <w:vAlign w:val="center"/>
          </w:tcPr>
          <w:p w14:paraId="02A67A1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266,279,028</w:t>
            </w:r>
          </w:p>
        </w:tc>
        <w:tc>
          <w:tcPr>
            <w:tcW w:w="557" w:type="pct"/>
            <w:gridSpan w:val="3"/>
            <w:tcBorders>
              <w:top w:val="single" w:sz="2" w:space="0" w:color="auto"/>
              <w:left w:val="single" w:sz="2" w:space="0" w:color="auto"/>
              <w:bottom w:val="single" w:sz="2" w:space="0" w:color="auto"/>
              <w:right w:val="single" w:sz="2" w:space="0" w:color="auto"/>
            </w:tcBorders>
            <w:vAlign w:val="center"/>
          </w:tcPr>
          <w:p w14:paraId="47A6640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人民币普通股</w:t>
            </w:r>
          </w:p>
        </w:tc>
        <w:tc>
          <w:tcPr>
            <w:tcW w:w="553" w:type="pct"/>
            <w:tcBorders>
              <w:top w:val="single" w:sz="2" w:space="0" w:color="auto"/>
              <w:left w:val="single" w:sz="2" w:space="0" w:color="auto"/>
              <w:bottom w:val="single" w:sz="2" w:space="0" w:color="auto"/>
              <w:right w:val="single" w:sz="2" w:space="0" w:color="auto"/>
            </w:tcBorders>
            <w:vAlign w:val="center"/>
          </w:tcPr>
          <w:p w14:paraId="55591A3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266,279,028</w:t>
            </w:r>
          </w:p>
        </w:tc>
      </w:tr>
      <w:tr w:rsidR="0025246D" w14:paraId="0B8AA576" w14:textId="77777777" w:rsidTr="00F02036">
        <w:trPr>
          <w:trHeight w:val="240"/>
        </w:trPr>
        <w:tc>
          <w:tcPr>
            <w:tcW w:w="1788" w:type="pct"/>
            <w:gridSpan w:val="7"/>
            <w:tcBorders>
              <w:top w:val="single" w:sz="2" w:space="0" w:color="auto"/>
              <w:left w:val="single" w:sz="2" w:space="0" w:color="auto"/>
              <w:bottom w:val="single" w:sz="2" w:space="0" w:color="auto"/>
              <w:right w:val="single" w:sz="2" w:space="0" w:color="auto"/>
            </w:tcBorders>
            <w:vAlign w:val="center"/>
          </w:tcPr>
          <w:p w14:paraId="275ABD8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HKSCC NOMINEES LIMITED</w:t>
            </w:r>
          </w:p>
        </w:tc>
        <w:tc>
          <w:tcPr>
            <w:tcW w:w="2102" w:type="pct"/>
            <w:gridSpan w:val="5"/>
            <w:tcBorders>
              <w:top w:val="single" w:sz="2" w:space="0" w:color="auto"/>
              <w:left w:val="single" w:sz="2" w:space="0" w:color="auto"/>
              <w:bottom w:val="single" w:sz="2" w:space="0" w:color="auto"/>
              <w:right w:val="single" w:sz="2" w:space="0" w:color="auto"/>
            </w:tcBorders>
            <w:vAlign w:val="center"/>
          </w:tcPr>
          <w:p w14:paraId="5F25B99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200,097,187</w:t>
            </w:r>
          </w:p>
        </w:tc>
        <w:tc>
          <w:tcPr>
            <w:tcW w:w="557" w:type="pct"/>
            <w:gridSpan w:val="3"/>
            <w:tcBorders>
              <w:top w:val="single" w:sz="2" w:space="0" w:color="auto"/>
              <w:left w:val="single" w:sz="2" w:space="0" w:color="auto"/>
              <w:bottom w:val="single" w:sz="2" w:space="0" w:color="auto"/>
              <w:right w:val="single" w:sz="2" w:space="0" w:color="auto"/>
            </w:tcBorders>
            <w:vAlign w:val="center"/>
          </w:tcPr>
          <w:p w14:paraId="454E802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境外上市外资股</w:t>
            </w:r>
          </w:p>
        </w:tc>
        <w:tc>
          <w:tcPr>
            <w:tcW w:w="553" w:type="pct"/>
            <w:tcBorders>
              <w:top w:val="single" w:sz="2" w:space="0" w:color="auto"/>
              <w:left w:val="single" w:sz="2" w:space="0" w:color="auto"/>
              <w:bottom w:val="single" w:sz="2" w:space="0" w:color="auto"/>
              <w:right w:val="single" w:sz="2" w:space="0" w:color="auto"/>
            </w:tcBorders>
            <w:vAlign w:val="center"/>
          </w:tcPr>
          <w:p w14:paraId="6F96E98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200,097,187</w:t>
            </w:r>
          </w:p>
        </w:tc>
      </w:tr>
      <w:tr w:rsidR="0025246D" w14:paraId="18846C53" w14:textId="77777777" w:rsidTr="00F02036">
        <w:trPr>
          <w:trHeight w:val="240"/>
        </w:trPr>
        <w:tc>
          <w:tcPr>
            <w:tcW w:w="1788" w:type="pct"/>
            <w:gridSpan w:val="7"/>
            <w:tcBorders>
              <w:top w:val="single" w:sz="2" w:space="0" w:color="auto"/>
              <w:left w:val="single" w:sz="2" w:space="0" w:color="auto"/>
              <w:bottom w:val="single" w:sz="2" w:space="0" w:color="auto"/>
              <w:right w:val="single" w:sz="2" w:space="0" w:color="auto"/>
            </w:tcBorders>
            <w:vAlign w:val="center"/>
          </w:tcPr>
          <w:p w14:paraId="60FA4E3F"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宝武集团环境资源</w:t>
            </w:r>
            <w:proofErr w:type="gramEnd"/>
            <w:r>
              <w:rPr>
                <w:rFonts w:ascii="宋体" w:eastAsia="宋体" w:hAnsi="宋体" w:cs="宋体"/>
                <w:sz w:val="18"/>
                <w:szCs w:val="18"/>
              </w:rPr>
              <w:t>科技有限公司</w:t>
            </w:r>
          </w:p>
        </w:tc>
        <w:tc>
          <w:tcPr>
            <w:tcW w:w="2102" w:type="pct"/>
            <w:gridSpan w:val="5"/>
            <w:tcBorders>
              <w:top w:val="single" w:sz="2" w:space="0" w:color="auto"/>
              <w:left w:val="single" w:sz="2" w:space="0" w:color="auto"/>
              <w:bottom w:val="single" w:sz="2" w:space="0" w:color="auto"/>
              <w:right w:val="single" w:sz="2" w:space="0" w:color="auto"/>
            </w:tcBorders>
            <w:vAlign w:val="center"/>
          </w:tcPr>
          <w:p w14:paraId="7D98B16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86,629,001</w:t>
            </w:r>
          </w:p>
        </w:tc>
        <w:tc>
          <w:tcPr>
            <w:tcW w:w="557" w:type="pct"/>
            <w:gridSpan w:val="3"/>
            <w:tcBorders>
              <w:top w:val="single" w:sz="2" w:space="0" w:color="auto"/>
              <w:left w:val="single" w:sz="2" w:space="0" w:color="auto"/>
              <w:bottom w:val="single" w:sz="2" w:space="0" w:color="auto"/>
              <w:right w:val="single" w:sz="2" w:space="0" w:color="auto"/>
            </w:tcBorders>
            <w:vAlign w:val="center"/>
          </w:tcPr>
          <w:p w14:paraId="65DBD46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人民币普通股</w:t>
            </w:r>
          </w:p>
        </w:tc>
        <w:tc>
          <w:tcPr>
            <w:tcW w:w="553" w:type="pct"/>
            <w:tcBorders>
              <w:top w:val="single" w:sz="2" w:space="0" w:color="auto"/>
              <w:left w:val="single" w:sz="2" w:space="0" w:color="auto"/>
              <w:bottom w:val="single" w:sz="2" w:space="0" w:color="auto"/>
              <w:right w:val="single" w:sz="2" w:space="0" w:color="auto"/>
            </w:tcBorders>
            <w:vAlign w:val="center"/>
          </w:tcPr>
          <w:p w14:paraId="3D704E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86,629,001</w:t>
            </w:r>
          </w:p>
        </w:tc>
      </w:tr>
      <w:tr w:rsidR="0025246D" w14:paraId="4D4FB678" w14:textId="77777777" w:rsidTr="00F02036">
        <w:trPr>
          <w:trHeight w:val="240"/>
        </w:trPr>
        <w:tc>
          <w:tcPr>
            <w:tcW w:w="1788" w:type="pct"/>
            <w:gridSpan w:val="7"/>
            <w:tcBorders>
              <w:top w:val="single" w:sz="2" w:space="0" w:color="auto"/>
              <w:left w:val="single" w:sz="2" w:space="0" w:color="auto"/>
              <w:bottom w:val="single" w:sz="2" w:space="0" w:color="auto"/>
              <w:right w:val="single" w:sz="2" w:space="0" w:color="auto"/>
            </w:tcBorders>
            <w:vAlign w:val="center"/>
          </w:tcPr>
          <w:p w14:paraId="2B3C61B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江苏苏豪汇鸿集团股份有限公司</w:t>
            </w:r>
          </w:p>
        </w:tc>
        <w:tc>
          <w:tcPr>
            <w:tcW w:w="2102" w:type="pct"/>
            <w:gridSpan w:val="5"/>
            <w:tcBorders>
              <w:top w:val="single" w:sz="2" w:space="0" w:color="auto"/>
              <w:left w:val="single" w:sz="2" w:space="0" w:color="auto"/>
              <w:bottom w:val="single" w:sz="2" w:space="0" w:color="auto"/>
              <w:right w:val="single" w:sz="2" w:space="0" w:color="auto"/>
            </w:tcBorders>
            <w:vAlign w:val="center"/>
          </w:tcPr>
          <w:p w14:paraId="467DF18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50,087,669</w:t>
            </w:r>
          </w:p>
        </w:tc>
        <w:tc>
          <w:tcPr>
            <w:tcW w:w="557" w:type="pct"/>
            <w:gridSpan w:val="3"/>
            <w:tcBorders>
              <w:top w:val="single" w:sz="2" w:space="0" w:color="auto"/>
              <w:left w:val="single" w:sz="2" w:space="0" w:color="auto"/>
              <w:bottom w:val="single" w:sz="2" w:space="0" w:color="auto"/>
              <w:right w:val="single" w:sz="2" w:space="0" w:color="auto"/>
            </w:tcBorders>
            <w:vAlign w:val="center"/>
          </w:tcPr>
          <w:p w14:paraId="68A8143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人民币普通股</w:t>
            </w:r>
          </w:p>
        </w:tc>
        <w:tc>
          <w:tcPr>
            <w:tcW w:w="553" w:type="pct"/>
            <w:tcBorders>
              <w:top w:val="single" w:sz="2" w:space="0" w:color="auto"/>
              <w:left w:val="single" w:sz="2" w:space="0" w:color="auto"/>
              <w:bottom w:val="single" w:sz="2" w:space="0" w:color="auto"/>
              <w:right w:val="single" w:sz="2" w:space="0" w:color="auto"/>
            </w:tcBorders>
            <w:vAlign w:val="center"/>
          </w:tcPr>
          <w:p w14:paraId="131CA76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50,087,669</w:t>
            </w:r>
          </w:p>
        </w:tc>
      </w:tr>
      <w:tr w:rsidR="0025246D" w14:paraId="3D15FB9A" w14:textId="77777777" w:rsidTr="00F02036">
        <w:trPr>
          <w:trHeight w:val="240"/>
        </w:trPr>
        <w:tc>
          <w:tcPr>
            <w:tcW w:w="1788" w:type="pct"/>
            <w:gridSpan w:val="7"/>
            <w:tcBorders>
              <w:top w:val="single" w:sz="2" w:space="0" w:color="auto"/>
              <w:left w:val="single" w:sz="2" w:space="0" w:color="auto"/>
              <w:bottom w:val="single" w:sz="2" w:space="0" w:color="auto"/>
              <w:right w:val="single" w:sz="2" w:space="0" w:color="auto"/>
            </w:tcBorders>
            <w:vAlign w:val="center"/>
          </w:tcPr>
          <w:p w14:paraId="06180A7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上海宝钢新型建材科技有限公司</w:t>
            </w:r>
          </w:p>
        </w:tc>
        <w:tc>
          <w:tcPr>
            <w:tcW w:w="2102" w:type="pct"/>
            <w:gridSpan w:val="5"/>
            <w:tcBorders>
              <w:top w:val="single" w:sz="2" w:space="0" w:color="auto"/>
              <w:left w:val="single" w:sz="2" w:space="0" w:color="auto"/>
              <w:bottom w:val="single" w:sz="2" w:space="0" w:color="auto"/>
              <w:right w:val="single" w:sz="2" w:space="0" w:color="auto"/>
            </w:tcBorders>
            <w:vAlign w:val="center"/>
          </w:tcPr>
          <w:p w14:paraId="6355334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37,664,783</w:t>
            </w:r>
          </w:p>
        </w:tc>
        <w:tc>
          <w:tcPr>
            <w:tcW w:w="557" w:type="pct"/>
            <w:gridSpan w:val="3"/>
            <w:tcBorders>
              <w:top w:val="single" w:sz="2" w:space="0" w:color="auto"/>
              <w:left w:val="single" w:sz="2" w:space="0" w:color="auto"/>
              <w:bottom w:val="single" w:sz="2" w:space="0" w:color="auto"/>
              <w:right w:val="single" w:sz="2" w:space="0" w:color="auto"/>
            </w:tcBorders>
            <w:vAlign w:val="center"/>
          </w:tcPr>
          <w:p w14:paraId="569D9E7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人民币普通股</w:t>
            </w:r>
          </w:p>
        </w:tc>
        <w:tc>
          <w:tcPr>
            <w:tcW w:w="553" w:type="pct"/>
            <w:tcBorders>
              <w:top w:val="single" w:sz="2" w:space="0" w:color="auto"/>
              <w:left w:val="single" w:sz="2" w:space="0" w:color="auto"/>
              <w:bottom w:val="single" w:sz="2" w:space="0" w:color="auto"/>
              <w:right w:val="single" w:sz="2" w:space="0" w:color="auto"/>
            </w:tcBorders>
            <w:vAlign w:val="center"/>
          </w:tcPr>
          <w:p w14:paraId="77D4E30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37,664,783</w:t>
            </w:r>
          </w:p>
        </w:tc>
      </w:tr>
      <w:tr w:rsidR="0025246D" w14:paraId="2E36FE91" w14:textId="77777777" w:rsidTr="00F02036">
        <w:trPr>
          <w:trHeight w:val="240"/>
        </w:trPr>
        <w:tc>
          <w:tcPr>
            <w:tcW w:w="1788" w:type="pct"/>
            <w:gridSpan w:val="7"/>
            <w:tcBorders>
              <w:top w:val="single" w:sz="2" w:space="0" w:color="auto"/>
              <w:left w:val="single" w:sz="2" w:space="0" w:color="auto"/>
              <w:bottom w:val="single" w:sz="2" w:space="0" w:color="auto"/>
              <w:right w:val="single" w:sz="2" w:space="0" w:color="auto"/>
            </w:tcBorders>
            <w:vAlign w:val="center"/>
          </w:tcPr>
          <w:p w14:paraId="0F62133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江苏苏豪科创投资有限公司</w:t>
            </w:r>
          </w:p>
        </w:tc>
        <w:tc>
          <w:tcPr>
            <w:tcW w:w="2102" w:type="pct"/>
            <w:gridSpan w:val="5"/>
            <w:tcBorders>
              <w:top w:val="single" w:sz="2" w:space="0" w:color="auto"/>
              <w:left w:val="single" w:sz="2" w:space="0" w:color="auto"/>
              <w:bottom w:val="single" w:sz="2" w:space="0" w:color="auto"/>
              <w:right w:val="single" w:sz="2" w:space="0" w:color="auto"/>
            </w:tcBorders>
            <w:vAlign w:val="center"/>
          </w:tcPr>
          <w:p w14:paraId="40872D3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25,995,038</w:t>
            </w:r>
          </w:p>
        </w:tc>
        <w:tc>
          <w:tcPr>
            <w:tcW w:w="557" w:type="pct"/>
            <w:gridSpan w:val="3"/>
            <w:tcBorders>
              <w:top w:val="single" w:sz="2" w:space="0" w:color="auto"/>
              <w:left w:val="single" w:sz="2" w:space="0" w:color="auto"/>
              <w:bottom w:val="single" w:sz="2" w:space="0" w:color="auto"/>
              <w:right w:val="single" w:sz="2" w:space="0" w:color="auto"/>
            </w:tcBorders>
            <w:vAlign w:val="center"/>
          </w:tcPr>
          <w:p w14:paraId="1CDF99B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人民币普通股</w:t>
            </w:r>
          </w:p>
        </w:tc>
        <w:tc>
          <w:tcPr>
            <w:tcW w:w="553" w:type="pct"/>
            <w:tcBorders>
              <w:top w:val="single" w:sz="2" w:space="0" w:color="auto"/>
              <w:left w:val="single" w:sz="2" w:space="0" w:color="auto"/>
              <w:bottom w:val="single" w:sz="2" w:space="0" w:color="auto"/>
              <w:right w:val="single" w:sz="2" w:space="0" w:color="auto"/>
            </w:tcBorders>
            <w:vAlign w:val="center"/>
          </w:tcPr>
          <w:p w14:paraId="4917B99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25,995,038</w:t>
            </w:r>
          </w:p>
        </w:tc>
      </w:tr>
      <w:tr w:rsidR="0025246D" w14:paraId="189A7E0C" w14:textId="77777777" w:rsidTr="00F02036">
        <w:trPr>
          <w:trHeight w:val="240"/>
        </w:trPr>
        <w:tc>
          <w:tcPr>
            <w:tcW w:w="1788" w:type="pct"/>
            <w:gridSpan w:val="7"/>
            <w:tcBorders>
              <w:top w:val="single" w:sz="2" w:space="0" w:color="auto"/>
              <w:left w:val="single" w:sz="2" w:space="0" w:color="auto"/>
              <w:bottom w:val="single" w:sz="2" w:space="0" w:color="auto"/>
              <w:right w:val="single" w:sz="2" w:space="0" w:color="auto"/>
            </w:tcBorders>
            <w:vAlign w:val="center"/>
          </w:tcPr>
          <w:p w14:paraId="0ED0C31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张维仰</w:t>
            </w:r>
          </w:p>
        </w:tc>
        <w:tc>
          <w:tcPr>
            <w:tcW w:w="2102" w:type="pct"/>
            <w:gridSpan w:val="5"/>
            <w:tcBorders>
              <w:top w:val="single" w:sz="2" w:space="0" w:color="auto"/>
              <w:left w:val="single" w:sz="2" w:space="0" w:color="auto"/>
              <w:bottom w:val="single" w:sz="2" w:space="0" w:color="auto"/>
              <w:right w:val="single" w:sz="2" w:space="0" w:color="auto"/>
            </w:tcBorders>
            <w:vAlign w:val="center"/>
          </w:tcPr>
          <w:p w14:paraId="79D814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24,744,903</w:t>
            </w:r>
          </w:p>
        </w:tc>
        <w:tc>
          <w:tcPr>
            <w:tcW w:w="557" w:type="pct"/>
            <w:gridSpan w:val="3"/>
            <w:tcBorders>
              <w:top w:val="single" w:sz="2" w:space="0" w:color="auto"/>
              <w:left w:val="single" w:sz="2" w:space="0" w:color="auto"/>
              <w:bottom w:val="single" w:sz="2" w:space="0" w:color="auto"/>
              <w:right w:val="single" w:sz="2" w:space="0" w:color="auto"/>
            </w:tcBorders>
            <w:vAlign w:val="center"/>
          </w:tcPr>
          <w:p w14:paraId="71881AB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人民币普通股</w:t>
            </w:r>
          </w:p>
        </w:tc>
        <w:tc>
          <w:tcPr>
            <w:tcW w:w="553" w:type="pct"/>
            <w:tcBorders>
              <w:top w:val="single" w:sz="2" w:space="0" w:color="auto"/>
              <w:left w:val="single" w:sz="2" w:space="0" w:color="auto"/>
              <w:bottom w:val="single" w:sz="2" w:space="0" w:color="auto"/>
              <w:right w:val="single" w:sz="2" w:space="0" w:color="auto"/>
            </w:tcBorders>
            <w:vAlign w:val="center"/>
          </w:tcPr>
          <w:p w14:paraId="0D7690B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24,744,903</w:t>
            </w:r>
          </w:p>
        </w:tc>
      </w:tr>
      <w:tr w:rsidR="0025246D" w14:paraId="7575F2FE" w14:textId="77777777" w:rsidTr="00F02036">
        <w:trPr>
          <w:trHeight w:val="240"/>
        </w:trPr>
        <w:tc>
          <w:tcPr>
            <w:tcW w:w="1788" w:type="pct"/>
            <w:gridSpan w:val="7"/>
            <w:tcBorders>
              <w:top w:val="single" w:sz="2" w:space="0" w:color="auto"/>
              <w:left w:val="single" w:sz="2" w:space="0" w:color="auto"/>
              <w:bottom w:val="single" w:sz="2" w:space="0" w:color="auto"/>
              <w:right w:val="single" w:sz="2" w:space="0" w:color="auto"/>
            </w:tcBorders>
            <w:vAlign w:val="center"/>
          </w:tcPr>
          <w:p w14:paraId="79E243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济南</w:t>
            </w:r>
            <w:proofErr w:type="gramStart"/>
            <w:r>
              <w:rPr>
                <w:rFonts w:ascii="宋体" w:eastAsia="宋体" w:hAnsi="宋体" w:cs="宋体"/>
                <w:sz w:val="18"/>
                <w:szCs w:val="18"/>
              </w:rPr>
              <w:t>瀚祥</w:t>
            </w:r>
            <w:proofErr w:type="gramEnd"/>
            <w:r>
              <w:rPr>
                <w:rFonts w:ascii="宋体" w:eastAsia="宋体" w:hAnsi="宋体" w:cs="宋体"/>
                <w:sz w:val="18"/>
                <w:szCs w:val="18"/>
              </w:rPr>
              <w:t>投资管理合伙企业（有限合伙）</w:t>
            </w:r>
          </w:p>
        </w:tc>
        <w:tc>
          <w:tcPr>
            <w:tcW w:w="2102" w:type="pct"/>
            <w:gridSpan w:val="5"/>
            <w:tcBorders>
              <w:top w:val="single" w:sz="2" w:space="0" w:color="auto"/>
              <w:left w:val="single" w:sz="2" w:space="0" w:color="auto"/>
              <w:bottom w:val="single" w:sz="2" w:space="0" w:color="auto"/>
              <w:right w:val="single" w:sz="2" w:space="0" w:color="auto"/>
            </w:tcBorders>
            <w:vAlign w:val="center"/>
          </w:tcPr>
          <w:p w14:paraId="783F18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11,403,574</w:t>
            </w:r>
          </w:p>
        </w:tc>
        <w:tc>
          <w:tcPr>
            <w:tcW w:w="557" w:type="pct"/>
            <w:gridSpan w:val="3"/>
            <w:tcBorders>
              <w:top w:val="single" w:sz="2" w:space="0" w:color="auto"/>
              <w:left w:val="single" w:sz="2" w:space="0" w:color="auto"/>
              <w:bottom w:val="single" w:sz="2" w:space="0" w:color="auto"/>
              <w:right w:val="single" w:sz="2" w:space="0" w:color="auto"/>
            </w:tcBorders>
            <w:vAlign w:val="center"/>
          </w:tcPr>
          <w:p w14:paraId="27A2B9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人民币普通股</w:t>
            </w:r>
          </w:p>
        </w:tc>
        <w:tc>
          <w:tcPr>
            <w:tcW w:w="553" w:type="pct"/>
            <w:tcBorders>
              <w:top w:val="single" w:sz="2" w:space="0" w:color="auto"/>
              <w:left w:val="single" w:sz="2" w:space="0" w:color="auto"/>
              <w:bottom w:val="single" w:sz="2" w:space="0" w:color="auto"/>
              <w:right w:val="single" w:sz="2" w:space="0" w:color="auto"/>
            </w:tcBorders>
            <w:vAlign w:val="center"/>
          </w:tcPr>
          <w:p w14:paraId="28B652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11,403,574</w:t>
            </w:r>
          </w:p>
        </w:tc>
      </w:tr>
      <w:tr w:rsidR="0025246D" w14:paraId="3BDEDFC3" w14:textId="77777777" w:rsidTr="00F02036">
        <w:trPr>
          <w:trHeight w:val="240"/>
        </w:trPr>
        <w:tc>
          <w:tcPr>
            <w:tcW w:w="1788" w:type="pct"/>
            <w:gridSpan w:val="7"/>
            <w:tcBorders>
              <w:top w:val="single" w:sz="2" w:space="0" w:color="auto"/>
              <w:left w:val="single" w:sz="2" w:space="0" w:color="auto"/>
              <w:bottom w:val="single" w:sz="2" w:space="0" w:color="auto"/>
              <w:right w:val="single" w:sz="2" w:space="0" w:color="auto"/>
            </w:tcBorders>
            <w:vAlign w:val="center"/>
          </w:tcPr>
          <w:p w14:paraId="48F7DE4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香港中央结算有限公司</w:t>
            </w:r>
          </w:p>
        </w:tc>
        <w:tc>
          <w:tcPr>
            <w:tcW w:w="2102" w:type="pct"/>
            <w:gridSpan w:val="5"/>
            <w:tcBorders>
              <w:top w:val="single" w:sz="2" w:space="0" w:color="auto"/>
              <w:left w:val="single" w:sz="2" w:space="0" w:color="auto"/>
              <w:bottom w:val="single" w:sz="2" w:space="0" w:color="auto"/>
              <w:right w:val="single" w:sz="2" w:space="0" w:color="auto"/>
            </w:tcBorders>
            <w:vAlign w:val="center"/>
          </w:tcPr>
          <w:p w14:paraId="68181CB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9,957,239</w:t>
            </w:r>
          </w:p>
        </w:tc>
        <w:tc>
          <w:tcPr>
            <w:tcW w:w="557" w:type="pct"/>
            <w:gridSpan w:val="3"/>
            <w:tcBorders>
              <w:top w:val="single" w:sz="2" w:space="0" w:color="auto"/>
              <w:left w:val="single" w:sz="2" w:space="0" w:color="auto"/>
              <w:bottom w:val="single" w:sz="2" w:space="0" w:color="auto"/>
              <w:right w:val="single" w:sz="2" w:space="0" w:color="auto"/>
            </w:tcBorders>
            <w:vAlign w:val="center"/>
          </w:tcPr>
          <w:p w14:paraId="0011A1A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人民币普通股</w:t>
            </w:r>
          </w:p>
        </w:tc>
        <w:tc>
          <w:tcPr>
            <w:tcW w:w="553" w:type="pct"/>
            <w:tcBorders>
              <w:top w:val="single" w:sz="2" w:space="0" w:color="auto"/>
              <w:left w:val="single" w:sz="2" w:space="0" w:color="auto"/>
              <w:bottom w:val="single" w:sz="2" w:space="0" w:color="auto"/>
              <w:right w:val="single" w:sz="2" w:space="0" w:color="auto"/>
            </w:tcBorders>
            <w:vAlign w:val="center"/>
          </w:tcPr>
          <w:p w14:paraId="3F730DA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9,957,239</w:t>
            </w:r>
          </w:p>
        </w:tc>
      </w:tr>
      <w:tr w:rsidR="0025246D" w14:paraId="788BC272" w14:textId="77777777" w:rsidTr="00F02036">
        <w:trPr>
          <w:trHeight w:val="240"/>
        </w:trPr>
        <w:tc>
          <w:tcPr>
            <w:tcW w:w="1788" w:type="pct"/>
            <w:gridSpan w:val="7"/>
            <w:tcBorders>
              <w:top w:val="single" w:sz="2" w:space="0" w:color="auto"/>
              <w:left w:val="single" w:sz="2" w:space="0" w:color="auto"/>
              <w:bottom w:val="single" w:sz="2" w:space="0" w:color="auto"/>
              <w:right w:val="single" w:sz="2" w:space="0" w:color="auto"/>
            </w:tcBorders>
            <w:vAlign w:val="center"/>
          </w:tcPr>
          <w:p w14:paraId="703B102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邓佑衔</w:t>
            </w:r>
          </w:p>
        </w:tc>
        <w:tc>
          <w:tcPr>
            <w:tcW w:w="2102" w:type="pct"/>
            <w:gridSpan w:val="5"/>
            <w:tcBorders>
              <w:top w:val="single" w:sz="2" w:space="0" w:color="auto"/>
              <w:left w:val="single" w:sz="2" w:space="0" w:color="auto"/>
              <w:bottom w:val="single" w:sz="2" w:space="0" w:color="auto"/>
              <w:right w:val="single" w:sz="2" w:space="0" w:color="auto"/>
            </w:tcBorders>
            <w:vAlign w:val="center"/>
          </w:tcPr>
          <w:p w14:paraId="24E6CF7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9,381,800</w:t>
            </w:r>
          </w:p>
        </w:tc>
        <w:tc>
          <w:tcPr>
            <w:tcW w:w="557" w:type="pct"/>
            <w:gridSpan w:val="3"/>
            <w:tcBorders>
              <w:top w:val="single" w:sz="2" w:space="0" w:color="auto"/>
              <w:left w:val="single" w:sz="2" w:space="0" w:color="auto"/>
              <w:bottom w:val="single" w:sz="2" w:space="0" w:color="auto"/>
              <w:right w:val="single" w:sz="2" w:space="0" w:color="auto"/>
            </w:tcBorders>
            <w:vAlign w:val="center"/>
          </w:tcPr>
          <w:p w14:paraId="45B16C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人民币普通股</w:t>
            </w:r>
          </w:p>
        </w:tc>
        <w:tc>
          <w:tcPr>
            <w:tcW w:w="553" w:type="pct"/>
            <w:tcBorders>
              <w:top w:val="single" w:sz="2" w:space="0" w:color="auto"/>
              <w:left w:val="single" w:sz="2" w:space="0" w:color="auto"/>
              <w:bottom w:val="single" w:sz="2" w:space="0" w:color="auto"/>
              <w:right w:val="single" w:sz="2" w:space="0" w:color="auto"/>
            </w:tcBorders>
            <w:vAlign w:val="center"/>
          </w:tcPr>
          <w:p w14:paraId="429F68F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9,381,800</w:t>
            </w:r>
          </w:p>
        </w:tc>
      </w:tr>
      <w:tr w:rsidR="0025246D" w14:paraId="214DDF33" w14:textId="77777777" w:rsidTr="00F02036">
        <w:trPr>
          <w:trHeight w:val="240"/>
        </w:trPr>
        <w:tc>
          <w:tcPr>
            <w:tcW w:w="1112"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24AF780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股股东之间，以及前10名无限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股股东和前10名股东之间关联关系或一致行动的说明</w:t>
            </w:r>
          </w:p>
        </w:tc>
        <w:tc>
          <w:tcPr>
            <w:tcW w:w="3888" w:type="pct"/>
            <w:gridSpan w:val="13"/>
            <w:tcBorders>
              <w:top w:val="single" w:sz="2" w:space="0" w:color="auto"/>
              <w:left w:val="single" w:sz="2" w:space="0" w:color="auto"/>
              <w:bottom w:val="single" w:sz="2" w:space="0" w:color="auto"/>
              <w:right w:val="single" w:sz="2" w:space="0" w:color="auto"/>
            </w:tcBorders>
            <w:vAlign w:val="center"/>
          </w:tcPr>
          <w:p w14:paraId="7A9BFAC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1、上海宝钢新型建材科技有限公司为公司5%以上股东</w:t>
            </w:r>
            <w:proofErr w:type="gramStart"/>
            <w:r>
              <w:rPr>
                <w:rFonts w:ascii="宋体" w:eastAsia="宋体" w:hAnsi="宋体" w:cs="宋体"/>
                <w:sz w:val="18"/>
                <w:szCs w:val="18"/>
              </w:rPr>
              <w:t>宝武集团环境资源</w:t>
            </w:r>
            <w:proofErr w:type="gramEnd"/>
            <w:r>
              <w:rPr>
                <w:rFonts w:ascii="宋体" w:eastAsia="宋体" w:hAnsi="宋体" w:cs="宋体"/>
                <w:sz w:val="18"/>
                <w:szCs w:val="18"/>
              </w:rPr>
              <w:t>科技有限公司之全资子公司。</w:t>
            </w:r>
          </w:p>
          <w:p w14:paraId="4CF1AA5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2、江苏苏豪科创投资有限公司（原名为“江苏汇鸿创业投资有限公司”）为公司5%以上股东江苏苏豪汇鸿集团股份有限公司（原名为“江苏汇鸿国际集团股份有限公司”）之全资子公司。</w:t>
            </w:r>
          </w:p>
          <w:p w14:paraId="6E21C9F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3、HKSCC NOMINEES LIMITED所持股份为其代理的在HKSCC NOMINEES LIMITED交易平台上交易的本公司H股股东账户的股份总和。公司未知上述股东之间是否存在关联关系或一致行动的情况。</w:t>
            </w:r>
          </w:p>
        </w:tc>
      </w:tr>
      <w:tr w:rsidR="0025246D" w14:paraId="342D731C" w14:textId="77777777" w:rsidTr="00F02036">
        <w:trPr>
          <w:trHeight w:val="240"/>
        </w:trPr>
        <w:tc>
          <w:tcPr>
            <w:tcW w:w="1112"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437872A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前10名普通股股东参与融资融券业务情况说明（如有）（参见注4）</w:t>
            </w:r>
          </w:p>
        </w:tc>
        <w:tc>
          <w:tcPr>
            <w:tcW w:w="3888" w:type="pct"/>
            <w:gridSpan w:val="13"/>
            <w:tcBorders>
              <w:top w:val="single" w:sz="2" w:space="0" w:color="auto"/>
              <w:left w:val="single" w:sz="2" w:space="0" w:color="auto"/>
              <w:bottom w:val="single" w:sz="2" w:space="0" w:color="auto"/>
              <w:right w:val="single" w:sz="2" w:space="0" w:color="auto"/>
            </w:tcBorders>
            <w:vAlign w:val="center"/>
          </w:tcPr>
          <w:p w14:paraId="7ED45E2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bl>
    <w:p w14:paraId="4EA5CAC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持股5%以上股东、前10名股东及前10名无限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股股东参与转融通业务出借股份情况</w:t>
      </w:r>
    </w:p>
    <w:p w14:paraId="4960B9F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ECBF14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前10名股东及前10名无限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股股东因转融通出借/归还原因导致较上期发生变化</w:t>
      </w:r>
    </w:p>
    <w:p w14:paraId="10F33C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E5F3E8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公司前10名普通股股东、前10名无限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普通股股东在报告期内是否进行约定购回交易</w:t>
      </w:r>
    </w:p>
    <w:p w14:paraId="06EFC31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371B828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公司前10名普通股股东、前10名无限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普通股股东在报告期内未进行约定购回交易。</w:t>
      </w:r>
    </w:p>
    <w:p w14:paraId="54D7310C" w14:textId="77777777" w:rsidR="00F02036" w:rsidRDefault="00F02036">
      <w:pPr>
        <w:pStyle w:val="3"/>
        <w:spacing w:line="280" w:lineRule="exact"/>
        <w:jc w:val="left"/>
        <w:rPr>
          <w:rFonts w:ascii="宋体" w:hAnsi="宋体" w:cs="宋体" w:hint="eastAsia"/>
          <w:b/>
          <w:bCs/>
        </w:rPr>
        <w:sectPr w:rsidR="00F02036" w:rsidSect="00F02036">
          <w:pgSz w:w="16840" w:h="11905" w:orient="landscape"/>
          <w:pgMar w:top="1134" w:right="1440" w:bottom="1134" w:left="1440" w:header="850" w:footer="992" w:gutter="0"/>
          <w:cols w:space="720"/>
          <w:docGrid w:type="linesAndChars" w:linePitch="312"/>
        </w:sectPr>
      </w:pPr>
      <w:bookmarkStart w:id="142" w:name="_Toc989025"/>
    </w:p>
    <w:p w14:paraId="356C1C1D" w14:textId="77777777" w:rsidR="0025246D" w:rsidRDefault="00000000">
      <w:pPr>
        <w:pStyle w:val="3"/>
        <w:spacing w:line="280" w:lineRule="exact"/>
        <w:jc w:val="left"/>
        <w:rPr>
          <w:rFonts w:ascii="宋体" w:hAnsi="宋体" w:cs="宋体" w:hint="eastAsia"/>
          <w:b/>
          <w:bCs/>
        </w:rPr>
      </w:pPr>
      <w:r>
        <w:rPr>
          <w:rFonts w:ascii="宋体" w:hAnsi="宋体" w:cs="宋体"/>
          <w:b/>
          <w:bCs/>
        </w:rPr>
        <w:lastRenderedPageBreak/>
        <w:t>2、公司控股股东情况</w:t>
      </w:r>
      <w:bookmarkEnd w:id="142"/>
    </w:p>
    <w:p w14:paraId="0F7F438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控股股东性质：地方国有控股</w:t>
      </w:r>
    </w:p>
    <w:p w14:paraId="204F48D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控股股东类型：法人</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334"/>
        <w:gridCol w:w="1701"/>
        <w:gridCol w:w="1842"/>
        <w:gridCol w:w="2835"/>
      </w:tblGrid>
      <w:tr w:rsidR="0025246D" w14:paraId="0596B8D0"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CAA716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控股股东名称</w:t>
            </w:r>
          </w:p>
        </w:tc>
        <w:tc>
          <w:tcPr>
            <w:tcW w:w="1334" w:type="dxa"/>
            <w:tcBorders>
              <w:top w:val="single" w:sz="2" w:space="0" w:color="auto"/>
              <w:left w:val="single" w:sz="2" w:space="0" w:color="auto"/>
              <w:bottom w:val="single" w:sz="2" w:space="0" w:color="auto"/>
              <w:right w:val="single" w:sz="2" w:space="0" w:color="auto"/>
            </w:tcBorders>
            <w:shd w:val="clear" w:color="auto" w:fill="D3D3D3"/>
            <w:vAlign w:val="center"/>
          </w:tcPr>
          <w:p w14:paraId="51CCEAE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法定代表人/单位负责人</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14:paraId="3D5BCCF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成立日期</w:t>
            </w:r>
          </w:p>
        </w:tc>
        <w:tc>
          <w:tcPr>
            <w:tcW w:w="1842" w:type="dxa"/>
            <w:tcBorders>
              <w:top w:val="single" w:sz="2" w:space="0" w:color="auto"/>
              <w:left w:val="single" w:sz="2" w:space="0" w:color="auto"/>
              <w:bottom w:val="single" w:sz="2" w:space="0" w:color="auto"/>
              <w:right w:val="single" w:sz="2" w:space="0" w:color="auto"/>
            </w:tcBorders>
            <w:shd w:val="clear" w:color="auto" w:fill="D3D3D3"/>
            <w:vAlign w:val="center"/>
          </w:tcPr>
          <w:p w14:paraId="05D3436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组织机构代码</w:t>
            </w:r>
          </w:p>
        </w:tc>
        <w:tc>
          <w:tcPr>
            <w:tcW w:w="2835" w:type="dxa"/>
            <w:tcBorders>
              <w:top w:val="single" w:sz="2" w:space="0" w:color="auto"/>
              <w:left w:val="single" w:sz="2" w:space="0" w:color="auto"/>
              <w:bottom w:val="single" w:sz="2" w:space="0" w:color="auto"/>
              <w:right w:val="single" w:sz="2" w:space="0" w:color="auto"/>
            </w:tcBorders>
            <w:shd w:val="clear" w:color="auto" w:fill="D3D3D3"/>
            <w:vAlign w:val="center"/>
          </w:tcPr>
          <w:p w14:paraId="14CC885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主要经营业务</w:t>
            </w:r>
          </w:p>
        </w:tc>
      </w:tr>
      <w:tr w:rsidR="0025246D" w14:paraId="07F2F46A"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023CC32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广东省广</w:t>
            </w:r>
            <w:proofErr w:type="gramStart"/>
            <w:r>
              <w:rPr>
                <w:rFonts w:ascii="宋体" w:eastAsia="宋体" w:hAnsi="宋体" w:cs="宋体"/>
                <w:sz w:val="18"/>
                <w:szCs w:val="18"/>
              </w:rPr>
              <w:t>晟</w:t>
            </w:r>
            <w:proofErr w:type="gramEnd"/>
            <w:r>
              <w:rPr>
                <w:rFonts w:ascii="宋体" w:eastAsia="宋体" w:hAnsi="宋体" w:cs="宋体"/>
                <w:sz w:val="18"/>
                <w:szCs w:val="18"/>
              </w:rPr>
              <w:t>控股集团有限公司</w:t>
            </w:r>
          </w:p>
        </w:tc>
        <w:tc>
          <w:tcPr>
            <w:tcW w:w="1334" w:type="dxa"/>
            <w:tcBorders>
              <w:top w:val="single" w:sz="2" w:space="0" w:color="auto"/>
              <w:left w:val="single" w:sz="2" w:space="0" w:color="auto"/>
              <w:bottom w:val="single" w:sz="2" w:space="0" w:color="auto"/>
              <w:right w:val="single" w:sz="2" w:space="0" w:color="auto"/>
            </w:tcBorders>
            <w:vAlign w:val="center"/>
          </w:tcPr>
          <w:p w14:paraId="7018775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吕永钟</w:t>
            </w:r>
          </w:p>
        </w:tc>
        <w:tc>
          <w:tcPr>
            <w:tcW w:w="1701" w:type="dxa"/>
            <w:tcBorders>
              <w:top w:val="single" w:sz="2" w:space="0" w:color="auto"/>
              <w:left w:val="single" w:sz="2" w:space="0" w:color="auto"/>
              <w:bottom w:val="single" w:sz="2" w:space="0" w:color="auto"/>
              <w:right w:val="single" w:sz="2" w:space="0" w:color="auto"/>
            </w:tcBorders>
            <w:vAlign w:val="center"/>
          </w:tcPr>
          <w:p w14:paraId="75A7A80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1999年12月23日</w:t>
            </w:r>
          </w:p>
        </w:tc>
        <w:tc>
          <w:tcPr>
            <w:tcW w:w="1842" w:type="dxa"/>
            <w:tcBorders>
              <w:top w:val="single" w:sz="2" w:space="0" w:color="auto"/>
              <w:left w:val="single" w:sz="2" w:space="0" w:color="auto"/>
              <w:bottom w:val="single" w:sz="2" w:space="0" w:color="auto"/>
              <w:right w:val="single" w:sz="2" w:space="0" w:color="auto"/>
            </w:tcBorders>
            <w:vAlign w:val="center"/>
          </w:tcPr>
          <w:p w14:paraId="3BE576A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91440000719283849E</w:t>
            </w:r>
          </w:p>
        </w:tc>
        <w:tc>
          <w:tcPr>
            <w:tcW w:w="2835" w:type="dxa"/>
            <w:tcBorders>
              <w:top w:val="single" w:sz="2" w:space="0" w:color="auto"/>
              <w:left w:val="single" w:sz="2" w:space="0" w:color="auto"/>
              <w:bottom w:val="single" w:sz="2" w:space="0" w:color="auto"/>
              <w:right w:val="single" w:sz="2" w:space="0" w:color="auto"/>
            </w:tcBorders>
            <w:vAlign w:val="center"/>
          </w:tcPr>
          <w:p w14:paraId="6D05860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一般项目：企业总部管理；以自有资金从事投资活动；自有资金投资的资产管理服务；住房租赁；非居住房地产租赁；信息技术咨询服务；信息系统集成服务；软件开发；业务培训（不含教育培训、职业技能培训等需取得许可的培训）；采购代理服务。</w:t>
            </w:r>
          </w:p>
        </w:tc>
      </w:tr>
      <w:tr w:rsidR="0025246D" w14:paraId="1DC7AD87"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0E97396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控股股东报告期内控股和参股的其他境内外上市公司的股权情况</w:t>
            </w:r>
          </w:p>
        </w:tc>
        <w:tc>
          <w:tcPr>
            <w:tcW w:w="7712" w:type="dxa"/>
            <w:gridSpan w:val="4"/>
            <w:tcBorders>
              <w:top w:val="single" w:sz="2" w:space="0" w:color="auto"/>
              <w:left w:val="single" w:sz="2" w:space="0" w:color="auto"/>
              <w:bottom w:val="single" w:sz="2" w:space="0" w:color="auto"/>
              <w:right w:val="single" w:sz="2" w:space="0" w:color="auto"/>
            </w:tcBorders>
            <w:vAlign w:val="center"/>
          </w:tcPr>
          <w:p w14:paraId="5A814B4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报告期末，广</w:t>
            </w:r>
            <w:proofErr w:type="gramStart"/>
            <w:r>
              <w:rPr>
                <w:rFonts w:ascii="宋体" w:eastAsia="宋体" w:hAnsi="宋体" w:cs="宋体"/>
                <w:sz w:val="18"/>
                <w:szCs w:val="18"/>
              </w:rPr>
              <w:t>晟</w:t>
            </w:r>
            <w:proofErr w:type="gramEnd"/>
            <w:r>
              <w:rPr>
                <w:rFonts w:ascii="宋体" w:eastAsia="宋体" w:hAnsi="宋体" w:cs="宋体"/>
                <w:sz w:val="18"/>
                <w:szCs w:val="18"/>
              </w:rPr>
              <w:t>控股集团及其一致行动人直接及间接合计持有其他境内外上市公司股权的情况如下：</w:t>
            </w:r>
          </w:p>
          <w:p w14:paraId="2D30D0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1、合计持有中金岭南（A 股）1,335,060,698 股，占其总股本比例为30.06%；</w:t>
            </w:r>
          </w:p>
          <w:p w14:paraId="44BFBBE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2、合计持有风华高科（A 股）272,894,617股，占其总股本比例为 23.59%；</w:t>
            </w:r>
          </w:p>
          <w:p w14:paraId="0A984E7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3、合计持有佛山照明（A+B 股）496,271,871股，占其总股本比例为 32.31%；</w:t>
            </w:r>
          </w:p>
          <w:p w14:paraId="10079C0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4、合计</w:t>
            </w:r>
            <w:proofErr w:type="gramStart"/>
            <w:r>
              <w:rPr>
                <w:rFonts w:ascii="宋体" w:eastAsia="宋体" w:hAnsi="宋体" w:cs="宋体"/>
                <w:sz w:val="18"/>
                <w:szCs w:val="18"/>
              </w:rPr>
              <w:t>持有国</w:t>
            </w:r>
            <w:proofErr w:type="gramEnd"/>
            <w:r>
              <w:rPr>
                <w:rFonts w:ascii="宋体" w:eastAsia="宋体" w:hAnsi="宋体" w:cs="宋体"/>
                <w:sz w:val="18"/>
                <w:szCs w:val="18"/>
              </w:rPr>
              <w:t>星光电（A股）132,819,895股，占其总股本比例为21.48%；</w:t>
            </w:r>
          </w:p>
          <w:p w14:paraId="0EFA709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5、合计持有中国电信（A+H 股）以其披露的2025年度报告数据为准；</w:t>
            </w:r>
          </w:p>
          <w:p w14:paraId="38BF4BB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6、合计持有中国稀土（A股）100,587,368股，占其总股本比例为 9.48%。</w:t>
            </w:r>
          </w:p>
        </w:tc>
      </w:tr>
    </w:tbl>
    <w:p w14:paraId="1058E0EC"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控股股东报告期内变更</w:t>
      </w:r>
    </w:p>
    <w:p w14:paraId="3CB97F2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334F9E3C"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公司报告期控股股东未发生变更。</w:t>
      </w:r>
    </w:p>
    <w:p w14:paraId="10763DF0" w14:textId="77777777" w:rsidR="0025246D" w:rsidRDefault="00000000">
      <w:pPr>
        <w:pStyle w:val="3"/>
        <w:spacing w:line="280" w:lineRule="exact"/>
        <w:jc w:val="left"/>
        <w:rPr>
          <w:rFonts w:ascii="宋体" w:hAnsi="宋体" w:cs="宋体" w:hint="eastAsia"/>
          <w:b/>
          <w:bCs/>
        </w:rPr>
      </w:pPr>
      <w:bookmarkStart w:id="143" w:name="_Toc989026"/>
      <w:r>
        <w:rPr>
          <w:rFonts w:ascii="宋体" w:hAnsi="宋体" w:cs="宋体"/>
          <w:b/>
          <w:bCs/>
        </w:rPr>
        <w:t>3、公司实际控制人及其一致行动人</w:t>
      </w:r>
      <w:bookmarkEnd w:id="143"/>
    </w:p>
    <w:p w14:paraId="2332E75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实际控制人性质：地方国资管理机构</w:t>
      </w:r>
    </w:p>
    <w:p w14:paraId="72E2F06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实际控制人类型：法人</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57"/>
        <w:gridCol w:w="1899"/>
        <w:gridCol w:w="1928"/>
      </w:tblGrid>
      <w:tr w:rsidR="0025246D" w14:paraId="1887A721"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072E089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实际控制人名称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C0C934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法定代表人/单位负责人</w:t>
            </w:r>
          </w:p>
        </w:tc>
        <w:tc>
          <w:tcPr>
            <w:tcW w:w="1957" w:type="dxa"/>
            <w:tcBorders>
              <w:top w:val="single" w:sz="2" w:space="0" w:color="auto"/>
              <w:left w:val="single" w:sz="2" w:space="0" w:color="auto"/>
              <w:bottom w:val="single" w:sz="2" w:space="0" w:color="auto"/>
              <w:right w:val="single" w:sz="2" w:space="0" w:color="auto"/>
            </w:tcBorders>
            <w:shd w:val="clear" w:color="auto" w:fill="D3D3D3"/>
            <w:vAlign w:val="center"/>
          </w:tcPr>
          <w:p w14:paraId="5979C48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成立日期</w:t>
            </w:r>
          </w:p>
        </w:tc>
        <w:tc>
          <w:tcPr>
            <w:tcW w:w="1899" w:type="dxa"/>
            <w:tcBorders>
              <w:top w:val="single" w:sz="2" w:space="0" w:color="auto"/>
              <w:left w:val="single" w:sz="2" w:space="0" w:color="auto"/>
              <w:bottom w:val="single" w:sz="2" w:space="0" w:color="auto"/>
              <w:right w:val="single" w:sz="2" w:space="0" w:color="auto"/>
            </w:tcBorders>
            <w:shd w:val="clear" w:color="auto" w:fill="D3D3D3"/>
            <w:vAlign w:val="center"/>
          </w:tcPr>
          <w:p w14:paraId="2F757DC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组织机构代码</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9673C7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主要经营业务</w:t>
            </w:r>
          </w:p>
        </w:tc>
      </w:tr>
      <w:tr w:rsidR="0025246D" w14:paraId="211007FA"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2723672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广东省人民政府国有资产监督管理委员会</w:t>
            </w:r>
          </w:p>
        </w:tc>
        <w:tc>
          <w:tcPr>
            <w:tcW w:w="1928" w:type="dxa"/>
            <w:tcBorders>
              <w:top w:val="single" w:sz="2" w:space="0" w:color="auto"/>
              <w:left w:val="single" w:sz="2" w:space="0" w:color="auto"/>
              <w:bottom w:val="single" w:sz="2" w:space="0" w:color="auto"/>
              <w:right w:val="single" w:sz="2" w:space="0" w:color="auto"/>
            </w:tcBorders>
            <w:vAlign w:val="center"/>
          </w:tcPr>
          <w:p w14:paraId="1439AFB8"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支光南</w:t>
            </w:r>
            <w:proofErr w:type="gramEnd"/>
          </w:p>
        </w:tc>
        <w:tc>
          <w:tcPr>
            <w:tcW w:w="1957" w:type="dxa"/>
            <w:tcBorders>
              <w:top w:val="single" w:sz="2" w:space="0" w:color="auto"/>
              <w:left w:val="single" w:sz="2" w:space="0" w:color="auto"/>
              <w:bottom w:val="single" w:sz="2" w:space="0" w:color="auto"/>
              <w:right w:val="single" w:sz="2" w:space="0" w:color="auto"/>
            </w:tcBorders>
            <w:vAlign w:val="center"/>
          </w:tcPr>
          <w:p w14:paraId="0416EA2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2004年06月26日</w:t>
            </w:r>
          </w:p>
        </w:tc>
        <w:tc>
          <w:tcPr>
            <w:tcW w:w="1899" w:type="dxa"/>
            <w:tcBorders>
              <w:top w:val="single" w:sz="2" w:space="0" w:color="auto"/>
              <w:left w:val="single" w:sz="2" w:space="0" w:color="auto"/>
              <w:bottom w:val="single" w:sz="2" w:space="0" w:color="auto"/>
              <w:right w:val="single" w:sz="2" w:space="0" w:color="auto"/>
            </w:tcBorders>
            <w:vAlign w:val="center"/>
          </w:tcPr>
          <w:p w14:paraId="7E22B3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c>
          <w:tcPr>
            <w:tcW w:w="1928" w:type="dxa"/>
            <w:tcBorders>
              <w:top w:val="single" w:sz="2" w:space="0" w:color="auto"/>
              <w:left w:val="single" w:sz="2" w:space="0" w:color="auto"/>
              <w:bottom w:val="single" w:sz="2" w:space="0" w:color="auto"/>
              <w:right w:val="single" w:sz="2" w:space="0" w:color="auto"/>
            </w:tcBorders>
            <w:vAlign w:val="center"/>
          </w:tcPr>
          <w:p w14:paraId="1447C9A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25246D" w14:paraId="1610647D" w14:textId="77777777" w:rsidTr="00F02036">
        <w:trPr>
          <w:trHeight w:val="240"/>
        </w:trPr>
        <w:tc>
          <w:tcPr>
            <w:tcW w:w="581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7F0EC26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实际控制人报告期内控制的其他境内外上市公司的股权情况</w:t>
            </w:r>
          </w:p>
        </w:tc>
        <w:tc>
          <w:tcPr>
            <w:tcW w:w="3827" w:type="dxa"/>
            <w:gridSpan w:val="2"/>
            <w:tcBorders>
              <w:top w:val="single" w:sz="2" w:space="0" w:color="auto"/>
              <w:left w:val="single" w:sz="2" w:space="0" w:color="auto"/>
              <w:bottom w:val="single" w:sz="2" w:space="0" w:color="auto"/>
              <w:right w:val="single" w:sz="2" w:space="0" w:color="auto"/>
            </w:tcBorders>
            <w:vAlign w:val="center"/>
          </w:tcPr>
          <w:p w14:paraId="7444FFA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bl>
    <w:p w14:paraId="0DEBD98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实际控制人报告期内变更</w:t>
      </w:r>
    </w:p>
    <w:p w14:paraId="2C04691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4040131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公司报告期实际控制人未发生变更。</w:t>
      </w:r>
    </w:p>
    <w:p w14:paraId="7528FF4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公司与实际控制人之间的产权及控制关系的方框图</w:t>
      </w:r>
    </w:p>
    <w:p w14:paraId="40D5D076" w14:textId="77777777" w:rsidR="0025246D" w:rsidRDefault="00000000">
      <w:pPr>
        <w:spacing w:before="40" w:after="40" w:line="0" w:lineRule="atLeast"/>
        <w:jc w:val="center"/>
        <w:rPr>
          <w:rFonts w:ascii="Times New Roman" w:eastAsia="宋体" w:hAnsi="Times New Roman" w:cs="Times New Roman"/>
        </w:rPr>
      </w:pPr>
      <w:r>
        <w:rPr>
          <w:rFonts w:ascii="Times New Roman" w:eastAsia="宋体" w:hAnsi="Times New Roman" w:cs="Times New Roman"/>
          <w:noProof/>
        </w:rPr>
        <w:drawing>
          <wp:inline distT="0" distB="0" distL="0" distR="0" wp14:anchorId="3BB98588" wp14:editId="574480DB">
            <wp:extent cx="3016250" cy="16135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3042094" cy="1627876"/>
                    </a:xfrm>
                    <a:prstGeom prst="rect">
                      <a:avLst/>
                    </a:prstGeom>
                  </pic:spPr>
                </pic:pic>
              </a:graphicData>
            </a:graphic>
          </wp:inline>
        </w:drawing>
      </w:r>
    </w:p>
    <w:p w14:paraId="65AB02F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lastRenderedPageBreak/>
        <w:t>实际控制人通过信托或其他资产管理方式控制公司</w:t>
      </w:r>
    </w:p>
    <w:p w14:paraId="6C9E0EE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6AF9FB3" w14:textId="77777777" w:rsidR="0025246D" w:rsidRDefault="00000000">
      <w:pPr>
        <w:pStyle w:val="3"/>
        <w:spacing w:line="280" w:lineRule="exact"/>
        <w:jc w:val="left"/>
        <w:rPr>
          <w:rFonts w:ascii="宋体" w:hAnsi="宋体" w:cs="宋体" w:hint="eastAsia"/>
          <w:b/>
          <w:bCs/>
        </w:rPr>
      </w:pPr>
      <w:bookmarkStart w:id="144" w:name="_Toc989027"/>
      <w:r>
        <w:rPr>
          <w:rFonts w:ascii="宋体" w:hAnsi="宋体" w:cs="宋体"/>
          <w:b/>
          <w:bCs/>
        </w:rPr>
        <w:t>4、公司控股股东或第一大股东及其一致行动人累计质押股份数量占其所持公司股份数量比例达到80%</w:t>
      </w:r>
      <w:bookmarkEnd w:id="144"/>
    </w:p>
    <w:p w14:paraId="1A8E446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EE33454" w14:textId="77777777" w:rsidR="0025246D" w:rsidRDefault="00000000">
      <w:pPr>
        <w:pStyle w:val="3"/>
        <w:spacing w:line="280" w:lineRule="exact"/>
        <w:jc w:val="left"/>
        <w:rPr>
          <w:rFonts w:ascii="宋体" w:hAnsi="宋体" w:cs="宋体" w:hint="eastAsia"/>
          <w:b/>
          <w:bCs/>
        </w:rPr>
      </w:pPr>
      <w:bookmarkStart w:id="145" w:name="_Toc989028"/>
      <w:r>
        <w:rPr>
          <w:rFonts w:ascii="宋体" w:hAnsi="宋体" w:cs="宋体"/>
          <w:b/>
          <w:bCs/>
        </w:rPr>
        <w:t>5、其他持股在10%以上的法人股东</w:t>
      </w:r>
      <w:bookmarkEnd w:id="145"/>
    </w:p>
    <w:p w14:paraId="4D5B5F9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334"/>
        <w:gridCol w:w="1275"/>
        <w:gridCol w:w="1134"/>
        <w:gridCol w:w="3969"/>
      </w:tblGrid>
      <w:tr w:rsidR="0025246D" w14:paraId="63BAAC2B" w14:textId="77777777">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56F255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法人股东名称</w:t>
            </w:r>
          </w:p>
        </w:tc>
        <w:tc>
          <w:tcPr>
            <w:tcW w:w="1334" w:type="dxa"/>
            <w:tcBorders>
              <w:top w:val="single" w:sz="2" w:space="0" w:color="auto"/>
              <w:left w:val="single" w:sz="2" w:space="0" w:color="auto"/>
              <w:bottom w:val="single" w:sz="2" w:space="0" w:color="auto"/>
              <w:right w:val="single" w:sz="2" w:space="0" w:color="auto"/>
            </w:tcBorders>
            <w:shd w:val="clear" w:color="auto" w:fill="D3D3D3"/>
            <w:vAlign w:val="center"/>
          </w:tcPr>
          <w:p w14:paraId="53F802E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法定代表人/单位负责人</w:t>
            </w:r>
          </w:p>
        </w:tc>
        <w:tc>
          <w:tcPr>
            <w:tcW w:w="1275" w:type="dxa"/>
            <w:tcBorders>
              <w:top w:val="single" w:sz="2" w:space="0" w:color="auto"/>
              <w:left w:val="single" w:sz="2" w:space="0" w:color="auto"/>
              <w:bottom w:val="single" w:sz="2" w:space="0" w:color="auto"/>
              <w:right w:val="single" w:sz="2" w:space="0" w:color="auto"/>
            </w:tcBorders>
            <w:shd w:val="clear" w:color="auto" w:fill="D3D3D3"/>
            <w:vAlign w:val="center"/>
          </w:tcPr>
          <w:p w14:paraId="6C94F7C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成立日期</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14:paraId="29F2FB5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注册资本</w:t>
            </w:r>
          </w:p>
        </w:tc>
        <w:tc>
          <w:tcPr>
            <w:tcW w:w="3969" w:type="dxa"/>
            <w:tcBorders>
              <w:top w:val="single" w:sz="2" w:space="0" w:color="auto"/>
              <w:left w:val="single" w:sz="2" w:space="0" w:color="auto"/>
              <w:bottom w:val="single" w:sz="2" w:space="0" w:color="auto"/>
              <w:right w:val="single" w:sz="2" w:space="0" w:color="auto"/>
            </w:tcBorders>
            <w:shd w:val="clear" w:color="auto" w:fill="D3D3D3"/>
            <w:vAlign w:val="center"/>
          </w:tcPr>
          <w:p w14:paraId="69A1154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主要经营业务或管理活动</w:t>
            </w:r>
          </w:p>
        </w:tc>
      </w:tr>
      <w:tr w:rsidR="0025246D" w14:paraId="582B89D6" w14:textId="77777777">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0B6BEA3B"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宝武集团环境资源</w:t>
            </w:r>
            <w:proofErr w:type="gramEnd"/>
            <w:r>
              <w:rPr>
                <w:rFonts w:ascii="宋体" w:eastAsia="宋体" w:hAnsi="宋体" w:cs="宋体"/>
                <w:sz w:val="18"/>
                <w:szCs w:val="18"/>
              </w:rPr>
              <w:t>科技有限公司</w:t>
            </w:r>
          </w:p>
        </w:tc>
        <w:tc>
          <w:tcPr>
            <w:tcW w:w="1334" w:type="dxa"/>
            <w:tcBorders>
              <w:top w:val="single" w:sz="2" w:space="0" w:color="auto"/>
              <w:left w:val="single" w:sz="2" w:space="0" w:color="auto"/>
              <w:bottom w:val="single" w:sz="2" w:space="0" w:color="auto"/>
              <w:right w:val="single" w:sz="2" w:space="0" w:color="auto"/>
            </w:tcBorders>
            <w:vAlign w:val="center"/>
          </w:tcPr>
          <w:p w14:paraId="46058F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陈在根</w:t>
            </w:r>
          </w:p>
        </w:tc>
        <w:tc>
          <w:tcPr>
            <w:tcW w:w="1275" w:type="dxa"/>
            <w:tcBorders>
              <w:top w:val="single" w:sz="2" w:space="0" w:color="auto"/>
              <w:left w:val="single" w:sz="2" w:space="0" w:color="auto"/>
              <w:bottom w:val="single" w:sz="2" w:space="0" w:color="auto"/>
              <w:right w:val="single" w:sz="2" w:space="0" w:color="auto"/>
            </w:tcBorders>
            <w:vAlign w:val="center"/>
          </w:tcPr>
          <w:p w14:paraId="5E6033C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2016年12月30日</w:t>
            </w:r>
          </w:p>
        </w:tc>
        <w:tc>
          <w:tcPr>
            <w:tcW w:w="1134" w:type="dxa"/>
            <w:tcBorders>
              <w:top w:val="single" w:sz="2" w:space="0" w:color="auto"/>
              <w:left w:val="single" w:sz="2" w:space="0" w:color="auto"/>
              <w:bottom w:val="single" w:sz="2" w:space="0" w:color="auto"/>
              <w:right w:val="single" w:sz="2" w:space="0" w:color="auto"/>
            </w:tcBorders>
            <w:vAlign w:val="center"/>
          </w:tcPr>
          <w:p w14:paraId="2BAFAEF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71155.22万人民币</w:t>
            </w:r>
          </w:p>
        </w:tc>
        <w:tc>
          <w:tcPr>
            <w:tcW w:w="3969" w:type="dxa"/>
            <w:tcBorders>
              <w:top w:val="single" w:sz="2" w:space="0" w:color="auto"/>
              <w:left w:val="single" w:sz="2" w:space="0" w:color="auto"/>
              <w:bottom w:val="single" w:sz="2" w:space="0" w:color="auto"/>
              <w:right w:val="single" w:sz="2" w:space="0" w:color="auto"/>
            </w:tcBorders>
            <w:vAlign w:val="center"/>
          </w:tcPr>
          <w:p w14:paraId="0DD8FB4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许可项目：危险废物经营；</w:t>
            </w:r>
            <w:proofErr w:type="gramStart"/>
            <w:r>
              <w:rPr>
                <w:rFonts w:ascii="宋体" w:eastAsia="宋体" w:hAnsi="宋体" w:cs="宋体"/>
                <w:sz w:val="18"/>
                <w:szCs w:val="18"/>
              </w:rPr>
              <w:t>建设工程施工</w:t>
            </w:r>
            <w:proofErr w:type="gramEnd"/>
            <w:r>
              <w:rPr>
                <w:rFonts w:ascii="宋体" w:eastAsia="宋体" w:hAnsi="宋体" w:cs="宋体"/>
                <w:sz w:val="18"/>
                <w:szCs w:val="18"/>
              </w:rPr>
              <w:t>；</w:t>
            </w:r>
            <w:proofErr w:type="gramStart"/>
            <w:r>
              <w:rPr>
                <w:rFonts w:ascii="宋体" w:eastAsia="宋体" w:hAnsi="宋体" w:cs="宋体"/>
                <w:sz w:val="18"/>
                <w:szCs w:val="18"/>
              </w:rPr>
              <w:t>道路货物运输</w:t>
            </w:r>
            <w:proofErr w:type="gramEnd"/>
            <w:r>
              <w:rPr>
                <w:rFonts w:ascii="宋体" w:eastAsia="宋体" w:hAnsi="宋体" w:cs="宋体"/>
                <w:sz w:val="18"/>
                <w:szCs w:val="18"/>
              </w:rPr>
              <w:t>（</w:t>
            </w:r>
            <w:proofErr w:type="gramStart"/>
            <w:r>
              <w:rPr>
                <w:rFonts w:ascii="宋体" w:eastAsia="宋体" w:hAnsi="宋体" w:cs="宋体"/>
                <w:sz w:val="18"/>
                <w:szCs w:val="18"/>
              </w:rPr>
              <w:t>不含危险货物</w:t>
            </w:r>
            <w:proofErr w:type="gramEnd"/>
            <w:r>
              <w:rPr>
                <w:rFonts w:ascii="宋体" w:eastAsia="宋体" w:hAnsi="宋体" w:cs="宋体"/>
                <w:sz w:val="18"/>
                <w:szCs w:val="18"/>
              </w:rPr>
              <w:t>）。一般项目：</w:t>
            </w:r>
            <w:proofErr w:type="gramStart"/>
            <w:r>
              <w:rPr>
                <w:rFonts w:ascii="宋体" w:eastAsia="宋体" w:hAnsi="宋体" w:cs="宋体"/>
                <w:sz w:val="18"/>
                <w:szCs w:val="18"/>
              </w:rPr>
              <w:t>技术服务</w:t>
            </w:r>
            <w:proofErr w:type="gramEnd"/>
            <w:r>
              <w:rPr>
                <w:rFonts w:ascii="宋体" w:eastAsia="宋体" w:hAnsi="宋体" w:cs="宋体"/>
                <w:sz w:val="18"/>
                <w:szCs w:val="18"/>
              </w:rPr>
              <w:t>、技术开发、技术咨询、技术交流、技术转让、技术推广；环保咨询服务；生态恢复及生态保护服务；</w:t>
            </w:r>
            <w:proofErr w:type="gramStart"/>
            <w:r>
              <w:rPr>
                <w:rFonts w:ascii="宋体" w:eastAsia="宋体" w:hAnsi="宋体" w:cs="宋体"/>
                <w:sz w:val="18"/>
                <w:szCs w:val="18"/>
              </w:rPr>
              <w:t>固体废物</w:t>
            </w:r>
            <w:proofErr w:type="gramEnd"/>
            <w:r>
              <w:rPr>
                <w:rFonts w:ascii="宋体" w:eastAsia="宋体" w:hAnsi="宋体" w:cs="宋体"/>
                <w:sz w:val="18"/>
                <w:szCs w:val="18"/>
              </w:rPr>
              <w:t>治理；土</w:t>
            </w:r>
            <w:proofErr w:type="gramStart"/>
            <w:r>
              <w:rPr>
                <w:rFonts w:ascii="宋体" w:eastAsia="宋体" w:hAnsi="宋体" w:cs="宋体"/>
                <w:sz w:val="18"/>
                <w:szCs w:val="18"/>
              </w:rPr>
              <w:t>壤</w:t>
            </w:r>
            <w:proofErr w:type="gramEnd"/>
            <w:r>
              <w:rPr>
                <w:rFonts w:ascii="宋体" w:eastAsia="宋体" w:hAnsi="宋体" w:cs="宋体"/>
                <w:sz w:val="18"/>
                <w:szCs w:val="18"/>
              </w:rPr>
              <w:t>污染治理与修复服务；土</w:t>
            </w:r>
            <w:proofErr w:type="gramStart"/>
            <w:r>
              <w:rPr>
                <w:rFonts w:ascii="宋体" w:eastAsia="宋体" w:hAnsi="宋体" w:cs="宋体"/>
                <w:sz w:val="18"/>
                <w:szCs w:val="18"/>
              </w:rPr>
              <w:t>壤</w:t>
            </w:r>
            <w:proofErr w:type="gramEnd"/>
            <w:r>
              <w:rPr>
                <w:rFonts w:ascii="宋体" w:eastAsia="宋体" w:hAnsi="宋体" w:cs="宋体"/>
                <w:sz w:val="18"/>
                <w:szCs w:val="18"/>
              </w:rPr>
              <w:t>环境污染防治服务；土壤及场地修复装备制造；环境保护专用设备制造；环境保护专用设备销售；机械设备租赁；</w:t>
            </w:r>
            <w:proofErr w:type="gramStart"/>
            <w:r>
              <w:rPr>
                <w:rFonts w:ascii="宋体" w:eastAsia="宋体" w:hAnsi="宋体" w:cs="宋体"/>
                <w:sz w:val="18"/>
                <w:szCs w:val="18"/>
              </w:rPr>
              <w:t>生态环境</w:t>
            </w:r>
            <w:proofErr w:type="gramEnd"/>
            <w:r>
              <w:rPr>
                <w:rFonts w:ascii="宋体" w:eastAsia="宋体" w:hAnsi="宋体" w:cs="宋体"/>
                <w:sz w:val="18"/>
                <w:szCs w:val="18"/>
              </w:rPr>
              <w:t>材料制造；</w:t>
            </w:r>
            <w:proofErr w:type="gramStart"/>
            <w:r>
              <w:rPr>
                <w:rFonts w:ascii="宋体" w:eastAsia="宋体" w:hAnsi="宋体" w:cs="宋体"/>
                <w:sz w:val="18"/>
                <w:szCs w:val="18"/>
              </w:rPr>
              <w:t>生态环境</w:t>
            </w:r>
            <w:proofErr w:type="gramEnd"/>
            <w:r>
              <w:rPr>
                <w:rFonts w:ascii="宋体" w:eastAsia="宋体" w:hAnsi="宋体" w:cs="宋体"/>
                <w:sz w:val="18"/>
                <w:szCs w:val="18"/>
              </w:rPr>
              <w:t>材料销售；</w:t>
            </w:r>
            <w:proofErr w:type="gramStart"/>
            <w:r>
              <w:rPr>
                <w:rFonts w:ascii="宋体" w:eastAsia="宋体" w:hAnsi="宋体" w:cs="宋体"/>
                <w:sz w:val="18"/>
                <w:szCs w:val="18"/>
              </w:rPr>
              <w:t>再生资源</w:t>
            </w:r>
            <w:proofErr w:type="gramEnd"/>
            <w:r>
              <w:rPr>
                <w:rFonts w:ascii="宋体" w:eastAsia="宋体" w:hAnsi="宋体" w:cs="宋体"/>
                <w:sz w:val="18"/>
                <w:szCs w:val="18"/>
              </w:rPr>
              <w:t>回收（除生产性废旧金属）；生产性废旧金属回收；</w:t>
            </w:r>
            <w:proofErr w:type="gramStart"/>
            <w:r>
              <w:rPr>
                <w:rFonts w:ascii="宋体" w:eastAsia="宋体" w:hAnsi="宋体" w:cs="宋体"/>
                <w:sz w:val="18"/>
                <w:szCs w:val="18"/>
              </w:rPr>
              <w:t>再生资源</w:t>
            </w:r>
            <w:proofErr w:type="gramEnd"/>
            <w:r>
              <w:rPr>
                <w:rFonts w:ascii="宋体" w:eastAsia="宋体" w:hAnsi="宋体" w:cs="宋体"/>
                <w:sz w:val="18"/>
                <w:szCs w:val="18"/>
              </w:rPr>
              <w:t>加工；化工产品生产（不含许可类化工产品）；化工产品销售（不含许可类化工产品）；货物进出口；技术进出口；土地调查评估服务；专用化学产品销售（不含危险化学品）；大气污染治理；噪声与振动控制服务；水污染治理；水环境污染防治服务；农业面源和重金属污染</w:t>
            </w:r>
            <w:proofErr w:type="gramStart"/>
            <w:r>
              <w:rPr>
                <w:rFonts w:ascii="宋体" w:eastAsia="宋体" w:hAnsi="宋体" w:cs="宋体"/>
                <w:sz w:val="18"/>
                <w:szCs w:val="18"/>
              </w:rPr>
              <w:t>防治技术服务</w:t>
            </w:r>
            <w:proofErr w:type="gramEnd"/>
            <w:r>
              <w:rPr>
                <w:rFonts w:ascii="宋体" w:eastAsia="宋体" w:hAnsi="宋体" w:cs="宋体"/>
                <w:sz w:val="18"/>
                <w:szCs w:val="18"/>
              </w:rPr>
              <w:t>；</w:t>
            </w:r>
            <w:proofErr w:type="gramStart"/>
            <w:r>
              <w:rPr>
                <w:rFonts w:ascii="宋体" w:eastAsia="宋体" w:hAnsi="宋体" w:cs="宋体"/>
                <w:sz w:val="18"/>
                <w:szCs w:val="18"/>
              </w:rPr>
              <w:t>污</w:t>
            </w:r>
            <w:proofErr w:type="gramEnd"/>
            <w:r>
              <w:rPr>
                <w:rFonts w:ascii="宋体" w:eastAsia="宋体" w:hAnsi="宋体" w:cs="宋体"/>
                <w:sz w:val="18"/>
                <w:szCs w:val="18"/>
              </w:rPr>
              <w:t>水处理及其再生利用；耐火材料生产；耐火材料销售；金属材料制造；金属材料销售；金属废料和碎屑加工处理；非金属废料和碎屑加工处理；非居住房地产租赁；物业管理；</w:t>
            </w:r>
            <w:proofErr w:type="gramStart"/>
            <w:r>
              <w:rPr>
                <w:rFonts w:ascii="宋体" w:eastAsia="宋体" w:hAnsi="宋体" w:cs="宋体"/>
                <w:sz w:val="18"/>
                <w:szCs w:val="18"/>
              </w:rPr>
              <w:t>电气设备</w:t>
            </w:r>
            <w:proofErr w:type="gramEnd"/>
            <w:r>
              <w:rPr>
                <w:rFonts w:ascii="宋体" w:eastAsia="宋体" w:hAnsi="宋体" w:cs="宋体"/>
                <w:sz w:val="18"/>
                <w:szCs w:val="18"/>
              </w:rPr>
              <w:t>修理；通用设备修理；非金属矿及制品销售；非金属矿物及制品制造。</w:t>
            </w:r>
          </w:p>
        </w:tc>
      </w:tr>
    </w:tbl>
    <w:p w14:paraId="1953AA71" w14:textId="77777777" w:rsidR="0025246D" w:rsidRDefault="00000000">
      <w:pPr>
        <w:pStyle w:val="3"/>
        <w:spacing w:line="280" w:lineRule="exact"/>
        <w:jc w:val="left"/>
        <w:rPr>
          <w:rFonts w:ascii="宋体" w:hAnsi="宋体" w:cs="宋体" w:hint="eastAsia"/>
          <w:b/>
          <w:bCs/>
        </w:rPr>
      </w:pPr>
      <w:bookmarkStart w:id="146" w:name="_Toc989029"/>
      <w:r>
        <w:rPr>
          <w:rFonts w:ascii="宋体" w:hAnsi="宋体" w:cs="宋体"/>
          <w:b/>
          <w:bCs/>
        </w:rPr>
        <w:t>6、控股股东、实际控制人、重组方及其他承诺主体股份限制减持情况</w:t>
      </w:r>
      <w:bookmarkEnd w:id="146"/>
    </w:p>
    <w:p w14:paraId="39BE606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78547D4" w14:textId="77777777" w:rsidR="0025246D" w:rsidRDefault="00000000">
      <w:pPr>
        <w:pStyle w:val="2"/>
        <w:spacing w:before="300" w:after="300" w:line="320" w:lineRule="exact"/>
        <w:rPr>
          <w:rFonts w:ascii="宋体" w:eastAsia="宋体" w:hAnsi="宋体" w:cs="宋体" w:hint="eastAsia"/>
          <w:b/>
          <w:bCs/>
          <w:sz w:val="24"/>
          <w:szCs w:val="24"/>
        </w:rPr>
      </w:pPr>
      <w:bookmarkStart w:id="147" w:name="_Toc989030"/>
      <w:r>
        <w:rPr>
          <w:rFonts w:ascii="宋体" w:eastAsia="宋体" w:hAnsi="宋体" w:cs="宋体"/>
          <w:b/>
          <w:bCs/>
          <w:sz w:val="24"/>
          <w:szCs w:val="24"/>
        </w:rPr>
        <w:t>四、股份回购在报告期的具体实施情况</w:t>
      </w:r>
      <w:bookmarkEnd w:id="147"/>
    </w:p>
    <w:p w14:paraId="2F2165E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股份回购的实施进展情况</w:t>
      </w:r>
    </w:p>
    <w:p w14:paraId="2F4E6F1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F086C9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采用集中竞价交易方式减持回购股份的实施进展情况</w:t>
      </w:r>
    </w:p>
    <w:p w14:paraId="313BCA2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DC64102" w14:textId="77777777" w:rsidR="0025246D" w:rsidRDefault="00000000">
      <w:pPr>
        <w:pStyle w:val="2"/>
        <w:spacing w:before="300" w:after="300" w:line="320" w:lineRule="exact"/>
        <w:rPr>
          <w:rFonts w:ascii="宋体" w:eastAsia="宋体" w:hAnsi="宋体" w:cs="宋体" w:hint="eastAsia"/>
          <w:b/>
          <w:bCs/>
          <w:sz w:val="24"/>
          <w:szCs w:val="24"/>
        </w:rPr>
      </w:pPr>
      <w:bookmarkStart w:id="148" w:name="_Toc989031"/>
      <w:r>
        <w:rPr>
          <w:rFonts w:ascii="宋体" w:eastAsia="宋体" w:hAnsi="宋体" w:cs="宋体"/>
          <w:b/>
          <w:bCs/>
          <w:sz w:val="24"/>
          <w:szCs w:val="24"/>
        </w:rPr>
        <w:t>五、优先股相关情况</w:t>
      </w:r>
      <w:bookmarkEnd w:id="148"/>
    </w:p>
    <w:p w14:paraId="19B8CE9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0E5F4A7" w14:textId="3069C056" w:rsidR="0025246D" w:rsidRDefault="00000000" w:rsidP="00F02036">
      <w:pPr>
        <w:spacing w:before="100" w:after="100" w:line="240" w:lineRule="exact"/>
        <w:rPr>
          <w:rFonts w:hint="eastAsia"/>
        </w:rPr>
      </w:pPr>
      <w:r>
        <w:rPr>
          <w:rFonts w:ascii="宋体" w:eastAsia="宋体" w:hAnsi="宋体" w:cs="宋体"/>
          <w:sz w:val="18"/>
          <w:szCs w:val="18"/>
        </w:rPr>
        <w:t>报告期公司不存在优先股。</w:t>
      </w:r>
      <w:r>
        <w:br w:type="page"/>
      </w:r>
    </w:p>
    <w:p w14:paraId="10E7633E" w14:textId="77777777" w:rsidR="0025246D" w:rsidRDefault="00000000">
      <w:pPr>
        <w:pStyle w:val="headingh1"/>
        <w:spacing w:before="340" w:after="330" w:line="773" w:lineRule="exact"/>
        <w:jc w:val="center"/>
        <w:rPr>
          <w:rFonts w:ascii="宋体" w:eastAsia="宋体" w:hAnsi="宋体" w:cs="宋体" w:hint="eastAsia"/>
          <w:b/>
          <w:bCs/>
          <w:sz w:val="32"/>
          <w:szCs w:val="32"/>
        </w:rPr>
      </w:pPr>
      <w:bookmarkStart w:id="149" w:name="_Toc989032"/>
      <w:r>
        <w:rPr>
          <w:rFonts w:ascii="宋体" w:eastAsia="宋体" w:hAnsi="宋体" w:cs="宋体"/>
          <w:b/>
          <w:bCs/>
          <w:sz w:val="32"/>
          <w:szCs w:val="32"/>
        </w:rPr>
        <w:lastRenderedPageBreak/>
        <w:t>第七节 债券相关情况</w:t>
      </w:r>
      <w:bookmarkEnd w:id="149"/>
    </w:p>
    <w:p w14:paraId="17D6FA5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2D4DF4FE" w14:textId="77777777" w:rsidR="0025246D" w:rsidRDefault="00000000">
      <w:pPr>
        <w:pStyle w:val="2"/>
        <w:spacing w:before="300" w:after="300" w:line="320" w:lineRule="exact"/>
        <w:rPr>
          <w:rFonts w:ascii="宋体" w:eastAsia="宋体" w:hAnsi="宋体" w:cs="宋体" w:hint="eastAsia"/>
          <w:b/>
          <w:bCs/>
          <w:sz w:val="24"/>
          <w:szCs w:val="24"/>
        </w:rPr>
      </w:pPr>
      <w:bookmarkStart w:id="150" w:name="_Toc989033"/>
      <w:r>
        <w:rPr>
          <w:rFonts w:ascii="宋体" w:eastAsia="宋体" w:hAnsi="宋体" w:cs="宋体"/>
          <w:b/>
          <w:bCs/>
          <w:sz w:val="24"/>
          <w:szCs w:val="24"/>
        </w:rPr>
        <w:t>一、企业债券</w:t>
      </w:r>
      <w:bookmarkEnd w:id="150"/>
    </w:p>
    <w:p w14:paraId="22BC844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352AC13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报告期公司不存在企业债券。</w:t>
      </w:r>
    </w:p>
    <w:p w14:paraId="44432605" w14:textId="77777777" w:rsidR="0025246D" w:rsidRDefault="00000000">
      <w:pPr>
        <w:pStyle w:val="2"/>
        <w:spacing w:before="300" w:after="300" w:line="320" w:lineRule="exact"/>
        <w:rPr>
          <w:rFonts w:ascii="宋体" w:eastAsia="宋体" w:hAnsi="宋体" w:cs="宋体" w:hint="eastAsia"/>
          <w:b/>
          <w:bCs/>
          <w:sz w:val="24"/>
          <w:szCs w:val="24"/>
        </w:rPr>
      </w:pPr>
      <w:bookmarkStart w:id="151" w:name="_Toc989034"/>
      <w:r>
        <w:rPr>
          <w:rFonts w:ascii="宋体" w:eastAsia="宋体" w:hAnsi="宋体" w:cs="宋体"/>
          <w:b/>
          <w:bCs/>
          <w:sz w:val="24"/>
          <w:szCs w:val="24"/>
        </w:rPr>
        <w:t>二、公司债券</w:t>
      </w:r>
      <w:bookmarkEnd w:id="151"/>
    </w:p>
    <w:p w14:paraId="5F16778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BF35E6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报告期公司不存在公司债券。</w:t>
      </w:r>
    </w:p>
    <w:p w14:paraId="4278E397" w14:textId="77777777" w:rsidR="0025246D" w:rsidRDefault="00000000">
      <w:pPr>
        <w:pStyle w:val="2"/>
        <w:spacing w:before="300" w:after="300" w:line="320" w:lineRule="exact"/>
        <w:rPr>
          <w:rFonts w:ascii="宋体" w:eastAsia="宋体" w:hAnsi="宋体" w:cs="宋体" w:hint="eastAsia"/>
          <w:b/>
          <w:bCs/>
          <w:sz w:val="24"/>
          <w:szCs w:val="24"/>
        </w:rPr>
      </w:pPr>
      <w:bookmarkStart w:id="152" w:name="_Toc989035"/>
      <w:r>
        <w:rPr>
          <w:rFonts w:ascii="宋体" w:eastAsia="宋体" w:hAnsi="宋体" w:cs="宋体"/>
          <w:b/>
          <w:bCs/>
          <w:sz w:val="24"/>
          <w:szCs w:val="24"/>
        </w:rPr>
        <w:t>三、非金融企业债务融资工具</w:t>
      </w:r>
      <w:bookmarkEnd w:id="152"/>
    </w:p>
    <w:p w14:paraId="32BFF9C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09DE7D5F" w14:textId="77777777" w:rsidR="0025246D" w:rsidRDefault="00000000">
      <w:pPr>
        <w:pStyle w:val="3"/>
        <w:spacing w:line="280" w:lineRule="exact"/>
        <w:jc w:val="left"/>
        <w:rPr>
          <w:rFonts w:ascii="宋体" w:hAnsi="宋体" w:cs="宋体" w:hint="eastAsia"/>
          <w:b/>
          <w:bCs/>
        </w:rPr>
      </w:pPr>
      <w:bookmarkStart w:id="153" w:name="_Toc989036"/>
      <w:r>
        <w:rPr>
          <w:rFonts w:ascii="宋体" w:hAnsi="宋体" w:cs="宋体"/>
          <w:b/>
          <w:bCs/>
        </w:rPr>
        <w:t>1、非金融企业债务融资工具基本信息</w:t>
      </w:r>
      <w:bookmarkEnd w:id="153"/>
    </w:p>
    <w:p w14:paraId="377C67D3"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单位：万元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63"/>
        <w:gridCol w:w="964"/>
        <w:gridCol w:w="964"/>
        <w:gridCol w:w="964"/>
        <w:gridCol w:w="964"/>
        <w:gridCol w:w="964"/>
        <w:gridCol w:w="964"/>
        <w:gridCol w:w="964"/>
        <w:gridCol w:w="964"/>
        <w:gridCol w:w="964"/>
      </w:tblGrid>
      <w:tr w:rsidR="0025246D" w14:paraId="7AC70BBC" w14:textId="77777777">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14:paraId="3AA7D9F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债券名称</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14:paraId="54621AD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债券简称</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14:paraId="52ADA8B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债券代码</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14:paraId="6B2D534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发行日</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14:paraId="44E1E2B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起息日</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14:paraId="28C2E78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到期日</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14:paraId="58394BE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债券余额</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14:paraId="2922EF8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利率</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14:paraId="3C4B265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还本付息方式</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14:paraId="2A0AC8D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交易场所</w:t>
            </w:r>
          </w:p>
        </w:tc>
      </w:tr>
      <w:tr w:rsidR="0025246D" w14:paraId="02724F50" w14:textId="77777777">
        <w:trPr>
          <w:trHeight w:val="240"/>
        </w:trPr>
        <w:tc>
          <w:tcPr>
            <w:tcW w:w="964" w:type="dxa"/>
            <w:tcBorders>
              <w:top w:val="single" w:sz="2" w:space="0" w:color="auto"/>
              <w:left w:val="single" w:sz="2" w:space="0" w:color="auto"/>
              <w:bottom w:val="single" w:sz="2" w:space="0" w:color="auto"/>
              <w:right w:val="single" w:sz="2" w:space="0" w:color="auto"/>
            </w:tcBorders>
            <w:vAlign w:val="center"/>
          </w:tcPr>
          <w:p w14:paraId="411A174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东江环保股份有限公司2024年度第一期中期票据</w:t>
            </w:r>
          </w:p>
        </w:tc>
        <w:tc>
          <w:tcPr>
            <w:tcW w:w="964" w:type="dxa"/>
            <w:tcBorders>
              <w:top w:val="single" w:sz="2" w:space="0" w:color="auto"/>
              <w:left w:val="single" w:sz="2" w:space="0" w:color="auto"/>
              <w:bottom w:val="single" w:sz="2" w:space="0" w:color="auto"/>
              <w:right w:val="single" w:sz="2" w:space="0" w:color="auto"/>
            </w:tcBorders>
            <w:vAlign w:val="center"/>
          </w:tcPr>
          <w:p w14:paraId="20FB822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24东江环保MTN001</w:t>
            </w:r>
          </w:p>
        </w:tc>
        <w:tc>
          <w:tcPr>
            <w:tcW w:w="964" w:type="dxa"/>
            <w:tcBorders>
              <w:top w:val="single" w:sz="2" w:space="0" w:color="auto"/>
              <w:left w:val="single" w:sz="2" w:space="0" w:color="auto"/>
              <w:bottom w:val="single" w:sz="2" w:space="0" w:color="auto"/>
              <w:right w:val="single" w:sz="2" w:space="0" w:color="auto"/>
            </w:tcBorders>
            <w:vAlign w:val="center"/>
          </w:tcPr>
          <w:p w14:paraId="6BBD65C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102485022</w:t>
            </w:r>
          </w:p>
        </w:tc>
        <w:tc>
          <w:tcPr>
            <w:tcW w:w="964" w:type="dxa"/>
            <w:tcBorders>
              <w:top w:val="single" w:sz="2" w:space="0" w:color="auto"/>
              <w:left w:val="single" w:sz="2" w:space="0" w:color="auto"/>
              <w:bottom w:val="single" w:sz="2" w:space="0" w:color="auto"/>
              <w:right w:val="single" w:sz="2" w:space="0" w:color="auto"/>
            </w:tcBorders>
            <w:vAlign w:val="center"/>
          </w:tcPr>
          <w:p w14:paraId="5BF5E8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2024年11月19日</w:t>
            </w:r>
          </w:p>
        </w:tc>
        <w:tc>
          <w:tcPr>
            <w:tcW w:w="964" w:type="dxa"/>
            <w:tcBorders>
              <w:top w:val="single" w:sz="2" w:space="0" w:color="auto"/>
              <w:left w:val="single" w:sz="2" w:space="0" w:color="auto"/>
              <w:bottom w:val="single" w:sz="2" w:space="0" w:color="auto"/>
              <w:right w:val="single" w:sz="2" w:space="0" w:color="auto"/>
            </w:tcBorders>
            <w:vAlign w:val="center"/>
          </w:tcPr>
          <w:p w14:paraId="03DB7CD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2024年11月20日</w:t>
            </w:r>
          </w:p>
        </w:tc>
        <w:tc>
          <w:tcPr>
            <w:tcW w:w="964" w:type="dxa"/>
            <w:tcBorders>
              <w:top w:val="single" w:sz="2" w:space="0" w:color="auto"/>
              <w:left w:val="single" w:sz="2" w:space="0" w:color="auto"/>
              <w:bottom w:val="single" w:sz="2" w:space="0" w:color="auto"/>
              <w:right w:val="single" w:sz="2" w:space="0" w:color="auto"/>
            </w:tcBorders>
            <w:vAlign w:val="center"/>
          </w:tcPr>
          <w:p w14:paraId="1651610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2027年11月20日</w:t>
            </w:r>
          </w:p>
        </w:tc>
        <w:tc>
          <w:tcPr>
            <w:tcW w:w="964" w:type="dxa"/>
            <w:tcBorders>
              <w:top w:val="single" w:sz="2" w:space="0" w:color="auto"/>
              <w:left w:val="single" w:sz="2" w:space="0" w:color="auto"/>
              <w:bottom w:val="single" w:sz="2" w:space="0" w:color="auto"/>
              <w:right w:val="single" w:sz="2" w:space="0" w:color="auto"/>
            </w:tcBorders>
            <w:vAlign w:val="center"/>
          </w:tcPr>
          <w:p w14:paraId="4B034AD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50,000</w:t>
            </w:r>
          </w:p>
        </w:tc>
        <w:tc>
          <w:tcPr>
            <w:tcW w:w="964" w:type="dxa"/>
            <w:tcBorders>
              <w:top w:val="single" w:sz="2" w:space="0" w:color="auto"/>
              <w:left w:val="single" w:sz="2" w:space="0" w:color="auto"/>
              <w:bottom w:val="single" w:sz="2" w:space="0" w:color="auto"/>
              <w:right w:val="single" w:sz="2" w:space="0" w:color="auto"/>
            </w:tcBorders>
            <w:vAlign w:val="center"/>
          </w:tcPr>
          <w:p w14:paraId="585AEE0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2.77%</w:t>
            </w:r>
          </w:p>
        </w:tc>
        <w:tc>
          <w:tcPr>
            <w:tcW w:w="964" w:type="dxa"/>
            <w:tcBorders>
              <w:top w:val="single" w:sz="2" w:space="0" w:color="auto"/>
              <w:left w:val="single" w:sz="2" w:space="0" w:color="auto"/>
              <w:bottom w:val="single" w:sz="2" w:space="0" w:color="auto"/>
              <w:right w:val="single" w:sz="2" w:space="0" w:color="auto"/>
            </w:tcBorders>
            <w:vAlign w:val="center"/>
          </w:tcPr>
          <w:p w14:paraId="336A46C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按年付息，到期还本</w:t>
            </w:r>
          </w:p>
        </w:tc>
        <w:tc>
          <w:tcPr>
            <w:tcW w:w="964" w:type="dxa"/>
            <w:tcBorders>
              <w:top w:val="single" w:sz="2" w:space="0" w:color="auto"/>
              <w:left w:val="single" w:sz="2" w:space="0" w:color="auto"/>
              <w:bottom w:val="single" w:sz="2" w:space="0" w:color="auto"/>
              <w:right w:val="single" w:sz="2" w:space="0" w:color="auto"/>
            </w:tcBorders>
            <w:vAlign w:val="center"/>
          </w:tcPr>
          <w:p w14:paraId="0F2B128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上海清算所</w:t>
            </w:r>
          </w:p>
        </w:tc>
      </w:tr>
      <w:tr w:rsidR="0025246D" w14:paraId="2F4B2D03" w14:textId="77777777">
        <w:trPr>
          <w:trHeight w:val="240"/>
        </w:trPr>
        <w:tc>
          <w:tcPr>
            <w:tcW w:w="964" w:type="dxa"/>
            <w:tcBorders>
              <w:top w:val="single" w:sz="2" w:space="0" w:color="auto"/>
              <w:left w:val="single" w:sz="2" w:space="0" w:color="auto"/>
              <w:bottom w:val="single" w:sz="2" w:space="0" w:color="auto"/>
              <w:right w:val="single" w:sz="2" w:space="0" w:color="auto"/>
            </w:tcBorders>
            <w:vAlign w:val="center"/>
          </w:tcPr>
          <w:p w14:paraId="76595F1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东江环保股份有限公司2025年度第一期中期票据</w:t>
            </w:r>
          </w:p>
        </w:tc>
        <w:tc>
          <w:tcPr>
            <w:tcW w:w="964" w:type="dxa"/>
            <w:tcBorders>
              <w:top w:val="single" w:sz="2" w:space="0" w:color="auto"/>
              <w:left w:val="single" w:sz="2" w:space="0" w:color="auto"/>
              <w:bottom w:val="single" w:sz="2" w:space="0" w:color="auto"/>
              <w:right w:val="single" w:sz="2" w:space="0" w:color="auto"/>
            </w:tcBorders>
            <w:vAlign w:val="center"/>
          </w:tcPr>
          <w:p w14:paraId="5DA2DE7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25东江环保MTN001</w:t>
            </w:r>
          </w:p>
        </w:tc>
        <w:tc>
          <w:tcPr>
            <w:tcW w:w="964" w:type="dxa"/>
            <w:tcBorders>
              <w:top w:val="single" w:sz="2" w:space="0" w:color="auto"/>
              <w:left w:val="single" w:sz="2" w:space="0" w:color="auto"/>
              <w:bottom w:val="single" w:sz="2" w:space="0" w:color="auto"/>
              <w:right w:val="single" w:sz="2" w:space="0" w:color="auto"/>
            </w:tcBorders>
            <w:vAlign w:val="center"/>
          </w:tcPr>
          <w:p w14:paraId="4C3C45A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102581429</w:t>
            </w:r>
          </w:p>
        </w:tc>
        <w:tc>
          <w:tcPr>
            <w:tcW w:w="964" w:type="dxa"/>
            <w:tcBorders>
              <w:top w:val="single" w:sz="2" w:space="0" w:color="auto"/>
              <w:left w:val="single" w:sz="2" w:space="0" w:color="auto"/>
              <w:bottom w:val="single" w:sz="2" w:space="0" w:color="auto"/>
              <w:right w:val="single" w:sz="2" w:space="0" w:color="auto"/>
            </w:tcBorders>
            <w:vAlign w:val="center"/>
          </w:tcPr>
          <w:p w14:paraId="3F49F9A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2025年03月27日</w:t>
            </w:r>
          </w:p>
        </w:tc>
        <w:tc>
          <w:tcPr>
            <w:tcW w:w="964" w:type="dxa"/>
            <w:tcBorders>
              <w:top w:val="single" w:sz="2" w:space="0" w:color="auto"/>
              <w:left w:val="single" w:sz="2" w:space="0" w:color="auto"/>
              <w:bottom w:val="single" w:sz="2" w:space="0" w:color="auto"/>
              <w:right w:val="single" w:sz="2" w:space="0" w:color="auto"/>
            </w:tcBorders>
            <w:vAlign w:val="center"/>
          </w:tcPr>
          <w:p w14:paraId="13FA720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2025年03月28日</w:t>
            </w:r>
          </w:p>
        </w:tc>
        <w:tc>
          <w:tcPr>
            <w:tcW w:w="964" w:type="dxa"/>
            <w:tcBorders>
              <w:top w:val="single" w:sz="2" w:space="0" w:color="auto"/>
              <w:left w:val="single" w:sz="2" w:space="0" w:color="auto"/>
              <w:bottom w:val="single" w:sz="2" w:space="0" w:color="auto"/>
              <w:right w:val="single" w:sz="2" w:space="0" w:color="auto"/>
            </w:tcBorders>
            <w:vAlign w:val="center"/>
          </w:tcPr>
          <w:p w14:paraId="09F5368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2028年03月28日</w:t>
            </w:r>
          </w:p>
        </w:tc>
        <w:tc>
          <w:tcPr>
            <w:tcW w:w="964" w:type="dxa"/>
            <w:tcBorders>
              <w:top w:val="single" w:sz="2" w:space="0" w:color="auto"/>
              <w:left w:val="single" w:sz="2" w:space="0" w:color="auto"/>
              <w:bottom w:val="single" w:sz="2" w:space="0" w:color="auto"/>
              <w:right w:val="single" w:sz="2" w:space="0" w:color="auto"/>
            </w:tcBorders>
            <w:vAlign w:val="center"/>
          </w:tcPr>
          <w:p w14:paraId="1F39DD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w:t>
            </w:r>
          </w:p>
        </w:tc>
        <w:tc>
          <w:tcPr>
            <w:tcW w:w="964" w:type="dxa"/>
            <w:tcBorders>
              <w:top w:val="single" w:sz="2" w:space="0" w:color="auto"/>
              <w:left w:val="single" w:sz="2" w:space="0" w:color="auto"/>
              <w:bottom w:val="single" w:sz="2" w:space="0" w:color="auto"/>
              <w:right w:val="single" w:sz="2" w:space="0" w:color="auto"/>
            </w:tcBorders>
            <w:vAlign w:val="center"/>
          </w:tcPr>
          <w:p w14:paraId="0A024F8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2.66%</w:t>
            </w:r>
          </w:p>
        </w:tc>
        <w:tc>
          <w:tcPr>
            <w:tcW w:w="964" w:type="dxa"/>
            <w:tcBorders>
              <w:top w:val="single" w:sz="2" w:space="0" w:color="auto"/>
              <w:left w:val="single" w:sz="2" w:space="0" w:color="auto"/>
              <w:bottom w:val="single" w:sz="2" w:space="0" w:color="auto"/>
              <w:right w:val="single" w:sz="2" w:space="0" w:color="auto"/>
            </w:tcBorders>
            <w:vAlign w:val="center"/>
          </w:tcPr>
          <w:p w14:paraId="15B2479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按年付息，到期还本</w:t>
            </w:r>
          </w:p>
        </w:tc>
        <w:tc>
          <w:tcPr>
            <w:tcW w:w="964" w:type="dxa"/>
            <w:tcBorders>
              <w:top w:val="single" w:sz="2" w:space="0" w:color="auto"/>
              <w:left w:val="single" w:sz="2" w:space="0" w:color="auto"/>
              <w:bottom w:val="single" w:sz="2" w:space="0" w:color="auto"/>
              <w:right w:val="single" w:sz="2" w:space="0" w:color="auto"/>
            </w:tcBorders>
            <w:vAlign w:val="center"/>
          </w:tcPr>
          <w:p w14:paraId="73701E6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上海清算所</w:t>
            </w:r>
          </w:p>
        </w:tc>
      </w:tr>
      <w:tr w:rsidR="0025246D" w14:paraId="164BBBB3" w14:textId="77777777">
        <w:trPr>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720A8C9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适用的交易机制</w:t>
            </w:r>
          </w:p>
        </w:tc>
        <w:tc>
          <w:tcPr>
            <w:tcW w:w="6747" w:type="dxa"/>
            <w:gridSpan w:val="7"/>
            <w:tcBorders>
              <w:top w:val="single" w:sz="2" w:space="0" w:color="auto"/>
              <w:left w:val="single" w:sz="2" w:space="0" w:color="auto"/>
              <w:bottom w:val="single" w:sz="2" w:space="0" w:color="auto"/>
              <w:right w:val="single" w:sz="2" w:space="0" w:color="auto"/>
            </w:tcBorders>
            <w:vAlign w:val="center"/>
          </w:tcPr>
          <w:p w14:paraId="19C0D8D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银行间债券市场交易流通</w:t>
            </w:r>
          </w:p>
        </w:tc>
      </w:tr>
      <w:tr w:rsidR="0025246D" w14:paraId="61D20409" w14:textId="77777777">
        <w:trPr>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726C84B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是否存在终止上市交易的风险（如有）和应对措施</w:t>
            </w:r>
          </w:p>
        </w:tc>
        <w:tc>
          <w:tcPr>
            <w:tcW w:w="6747" w:type="dxa"/>
            <w:gridSpan w:val="7"/>
            <w:tcBorders>
              <w:top w:val="single" w:sz="2" w:space="0" w:color="auto"/>
              <w:left w:val="single" w:sz="2" w:space="0" w:color="auto"/>
              <w:bottom w:val="single" w:sz="2" w:space="0" w:color="auto"/>
              <w:right w:val="single" w:sz="2" w:space="0" w:color="auto"/>
            </w:tcBorders>
            <w:vAlign w:val="center"/>
          </w:tcPr>
          <w:p w14:paraId="482C2D4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bl>
    <w:p w14:paraId="50F1C82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逾期</w:t>
      </w:r>
      <w:proofErr w:type="gramStart"/>
      <w:r>
        <w:rPr>
          <w:rFonts w:ascii="宋体" w:eastAsia="宋体" w:hAnsi="宋体" w:cs="宋体"/>
          <w:sz w:val="18"/>
          <w:szCs w:val="18"/>
        </w:rPr>
        <w:t>未偿</w:t>
      </w:r>
      <w:proofErr w:type="gramEnd"/>
      <w:r>
        <w:rPr>
          <w:rFonts w:ascii="宋体" w:eastAsia="宋体" w:hAnsi="宋体" w:cs="宋体"/>
          <w:sz w:val="18"/>
          <w:szCs w:val="18"/>
        </w:rPr>
        <w:t>还债券</w:t>
      </w:r>
    </w:p>
    <w:p w14:paraId="669855C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D20D7A3" w14:textId="77777777" w:rsidR="0025246D" w:rsidRDefault="00000000">
      <w:pPr>
        <w:pStyle w:val="3"/>
        <w:spacing w:line="280" w:lineRule="exact"/>
        <w:jc w:val="left"/>
        <w:rPr>
          <w:rFonts w:ascii="宋体" w:hAnsi="宋体" w:cs="宋体" w:hint="eastAsia"/>
          <w:b/>
          <w:bCs/>
        </w:rPr>
      </w:pPr>
      <w:bookmarkStart w:id="154" w:name="_Toc989037"/>
      <w:r>
        <w:rPr>
          <w:rFonts w:ascii="宋体" w:hAnsi="宋体" w:cs="宋体"/>
          <w:b/>
          <w:bCs/>
        </w:rPr>
        <w:t>2、发行人或投资者选择权条款、投资者保护条款的触发和执行情况</w:t>
      </w:r>
      <w:bookmarkEnd w:id="154"/>
    </w:p>
    <w:p w14:paraId="6FFD889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C6D025B" w14:textId="77777777" w:rsidR="0025246D" w:rsidRDefault="00000000">
      <w:pPr>
        <w:pStyle w:val="3"/>
        <w:spacing w:line="280" w:lineRule="exact"/>
        <w:jc w:val="left"/>
        <w:rPr>
          <w:rFonts w:ascii="宋体" w:hAnsi="宋体" w:cs="宋体" w:hint="eastAsia"/>
          <w:b/>
          <w:bCs/>
        </w:rPr>
      </w:pPr>
      <w:bookmarkStart w:id="155" w:name="_Toc989038"/>
      <w:r>
        <w:rPr>
          <w:rFonts w:ascii="宋体" w:hAnsi="宋体" w:cs="宋体"/>
          <w:b/>
          <w:bCs/>
        </w:rPr>
        <w:lastRenderedPageBreak/>
        <w:t>3、中介机构的情况</w:t>
      </w:r>
      <w:bookmarkEnd w:id="155"/>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25246D" w14:paraId="27804FBB" w14:textId="7777777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2D005B9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债券项目名称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1C767F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中介机构名称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59EB03C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办公地址</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27FBEB5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签字会计师姓名</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6804C7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中介机构联系人</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3030FC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联系电话</w:t>
            </w:r>
          </w:p>
        </w:tc>
      </w:tr>
      <w:tr w:rsidR="0025246D" w14:paraId="24E3A959"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007F930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东江环保股份有限公司2024年度第一期中期票据</w:t>
            </w:r>
          </w:p>
        </w:tc>
        <w:tc>
          <w:tcPr>
            <w:tcW w:w="1606" w:type="dxa"/>
            <w:tcBorders>
              <w:top w:val="single" w:sz="2" w:space="0" w:color="auto"/>
              <w:left w:val="single" w:sz="2" w:space="0" w:color="auto"/>
              <w:bottom w:val="single" w:sz="2" w:space="0" w:color="auto"/>
              <w:right w:val="single" w:sz="2" w:space="0" w:color="auto"/>
            </w:tcBorders>
            <w:vAlign w:val="center"/>
          </w:tcPr>
          <w:p w14:paraId="39373E3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大信会计师事务所（特殊普通合伙）</w:t>
            </w:r>
          </w:p>
        </w:tc>
        <w:tc>
          <w:tcPr>
            <w:tcW w:w="1606" w:type="dxa"/>
            <w:tcBorders>
              <w:top w:val="single" w:sz="2" w:space="0" w:color="auto"/>
              <w:left w:val="single" w:sz="2" w:space="0" w:color="auto"/>
              <w:bottom w:val="single" w:sz="2" w:space="0" w:color="auto"/>
              <w:right w:val="single" w:sz="2" w:space="0" w:color="auto"/>
            </w:tcBorders>
            <w:vAlign w:val="center"/>
          </w:tcPr>
          <w:p w14:paraId="175AAE4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北京市海淀区知春路1号国际大厦2206</w:t>
            </w:r>
          </w:p>
        </w:tc>
        <w:tc>
          <w:tcPr>
            <w:tcW w:w="1606" w:type="dxa"/>
            <w:tcBorders>
              <w:top w:val="single" w:sz="2" w:space="0" w:color="auto"/>
              <w:left w:val="single" w:sz="2" w:space="0" w:color="auto"/>
              <w:bottom w:val="single" w:sz="2" w:space="0" w:color="auto"/>
              <w:right w:val="single" w:sz="2" w:space="0" w:color="auto"/>
            </w:tcBorders>
            <w:vAlign w:val="center"/>
          </w:tcPr>
          <w:p w14:paraId="0CDDC1F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何晓娟、夏玲</w:t>
            </w:r>
          </w:p>
        </w:tc>
        <w:tc>
          <w:tcPr>
            <w:tcW w:w="1606" w:type="dxa"/>
            <w:tcBorders>
              <w:top w:val="single" w:sz="2" w:space="0" w:color="auto"/>
              <w:left w:val="single" w:sz="2" w:space="0" w:color="auto"/>
              <w:bottom w:val="single" w:sz="2" w:space="0" w:color="auto"/>
              <w:right w:val="single" w:sz="2" w:space="0" w:color="auto"/>
            </w:tcBorders>
            <w:vAlign w:val="center"/>
          </w:tcPr>
          <w:p w14:paraId="32674CE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何晓娟</w:t>
            </w:r>
          </w:p>
        </w:tc>
        <w:tc>
          <w:tcPr>
            <w:tcW w:w="1606" w:type="dxa"/>
            <w:tcBorders>
              <w:top w:val="single" w:sz="2" w:space="0" w:color="auto"/>
              <w:left w:val="single" w:sz="2" w:space="0" w:color="auto"/>
              <w:bottom w:val="single" w:sz="2" w:space="0" w:color="auto"/>
              <w:right w:val="single" w:sz="2" w:space="0" w:color="auto"/>
            </w:tcBorders>
            <w:vAlign w:val="center"/>
          </w:tcPr>
          <w:p w14:paraId="3FFE96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18820001311</w:t>
            </w:r>
          </w:p>
        </w:tc>
      </w:tr>
      <w:tr w:rsidR="0025246D" w14:paraId="16D67CA6"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CE47F4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东江环保股份有限公司2025年度第一期中期票据</w:t>
            </w:r>
          </w:p>
        </w:tc>
        <w:tc>
          <w:tcPr>
            <w:tcW w:w="1606" w:type="dxa"/>
            <w:tcBorders>
              <w:top w:val="single" w:sz="2" w:space="0" w:color="auto"/>
              <w:left w:val="single" w:sz="2" w:space="0" w:color="auto"/>
              <w:bottom w:val="single" w:sz="2" w:space="0" w:color="auto"/>
              <w:right w:val="single" w:sz="2" w:space="0" w:color="auto"/>
            </w:tcBorders>
            <w:vAlign w:val="center"/>
          </w:tcPr>
          <w:p w14:paraId="74F4306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大信会计师事务所（特殊普通合伙）</w:t>
            </w:r>
          </w:p>
        </w:tc>
        <w:tc>
          <w:tcPr>
            <w:tcW w:w="1606" w:type="dxa"/>
            <w:tcBorders>
              <w:top w:val="single" w:sz="2" w:space="0" w:color="auto"/>
              <w:left w:val="single" w:sz="2" w:space="0" w:color="auto"/>
              <w:bottom w:val="single" w:sz="2" w:space="0" w:color="auto"/>
              <w:right w:val="single" w:sz="2" w:space="0" w:color="auto"/>
            </w:tcBorders>
            <w:vAlign w:val="center"/>
          </w:tcPr>
          <w:p w14:paraId="56F2605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北京市海淀区知春路1号国际大厦2206</w:t>
            </w:r>
          </w:p>
        </w:tc>
        <w:tc>
          <w:tcPr>
            <w:tcW w:w="1606" w:type="dxa"/>
            <w:tcBorders>
              <w:top w:val="single" w:sz="2" w:space="0" w:color="auto"/>
              <w:left w:val="single" w:sz="2" w:space="0" w:color="auto"/>
              <w:bottom w:val="single" w:sz="2" w:space="0" w:color="auto"/>
              <w:right w:val="single" w:sz="2" w:space="0" w:color="auto"/>
            </w:tcBorders>
            <w:vAlign w:val="center"/>
          </w:tcPr>
          <w:p w14:paraId="2B670A5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何晓娟、周烨</w:t>
            </w:r>
          </w:p>
        </w:tc>
        <w:tc>
          <w:tcPr>
            <w:tcW w:w="1606" w:type="dxa"/>
            <w:tcBorders>
              <w:top w:val="single" w:sz="2" w:space="0" w:color="auto"/>
              <w:left w:val="single" w:sz="2" w:space="0" w:color="auto"/>
              <w:bottom w:val="single" w:sz="2" w:space="0" w:color="auto"/>
              <w:right w:val="single" w:sz="2" w:space="0" w:color="auto"/>
            </w:tcBorders>
            <w:vAlign w:val="center"/>
          </w:tcPr>
          <w:p w14:paraId="2B0403B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何晓娟</w:t>
            </w:r>
          </w:p>
        </w:tc>
        <w:tc>
          <w:tcPr>
            <w:tcW w:w="1606" w:type="dxa"/>
            <w:tcBorders>
              <w:top w:val="single" w:sz="2" w:space="0" w:color="auto"/>
              <w:left w:val="single" w:sz="2" w:space="0" w:color="auto"/>
              <w:bottom w:val="single" w:sz="2" w:space="0" w:color="auto"/>
              <w:right w:val="single" w:sz="2" w:space="0" w:color="auto"/>
            </w:tcBorders>
            <w:vAlign w:val="center"/>
          </w:tcPr>
          <w:p w14:paraId="541077F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18820001311</w:t>
            </w:r>
          </w:p>
        </w:tc>
      </w:tr>
    </w:tbl>
    <w:p w14:paraId="3D7897D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报告期内上述机构是否发生变化</w:t>
      </w:r>
    </w:p>
    <w:p w14:paraId="5665DB0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1C90D07F" w14:textId="77777777" w:rsidR="0025246D" w:rsidRDefault="00000000">
      <w:pPr>
        <w:pStyle w:val="3"/>
        <w:spacing w:line="280" w:lineRule="exact"/>
        <w:jc w:val="left"/>
        <w:rPr>
          <w:rFonts w:ascii="宋体" w:hAnsi="宋体" w:cs="宋体" w:hint="eastAsia"/>
          <w:b/>
          <w:bCs/>
        </w:rPr>
      </w:pPr>
      <w:bookmarkStart w:id="156" w:name="_Toc989039"/>
      <w:r>
        <w:rPr>
          <w:rFonts w:ascii="宋体" w:hAnsi="宋体" w:cs="宋体"/>
          <w:b/>
          <w:bCs/>
        </w:rPr>
        <w:t>4、募集资金使用情况</w:t>
      </w:r>
      <w:bookmarkEnd w:id="156"/>
    </w:p>
    <w:p w14:paraId="7A9B6503"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单位：万元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25246D" w14:paraId="7275EA7F" w14:textId="77777777">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367F0BD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债券项目名称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42F70D2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募集资金总金额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1AC0724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募集资金约定用途</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63ECD0D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已使用金额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0F152AD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未使用金额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3A19464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募集资金专项账户运作情况（如有）</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76AB141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募集资金违规使用的整改情况（如有）</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1C2FD7C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是否与募集说明书承诺的用途、使用计划及其他约定一致</w:t>
            </w:r>
          </w:p>
        </w:tc>
      </w:tr>
      <w:tr w:rsidR="0025246D" w14:paraId="2D331A85"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30B1F7F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东江环保股份有限公司2024年度第一期中期票据</w:t>
            </w:r>
          </w:p>
        </w:tc>
        <w:tc>
          <w:tcPr>
            <w:tcW w:w="1205" w:type="dxa"/>
            <w:tcBorders>
              <w:top w:val="single" w:sz="2" w:space="0" w:color="auto"/>
              <w:left w:val="single" w:sz="2" w:space="0" w:color="auto"/>
              <w:bottom w:val="single" w:sz="2" w:space="0" w:color="auto"/>
              <w:right w:val="single" w:sz="2" w:space="0" w:color="auto"/>
            </w:tcBorders>
            <w:vAlign w:val="center"/>
          </w:tcPr>
          <w:p w14:paraId="36833D1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50,000</w:t>
            </w:r>
          </w:p>
        </w:tc>
        <w:tc>
          <w:tcPr>
            <w:tcW w:w="1205" w:type="dxa"/>
            <w:tcBorders>
              <w:top w:val="single" w:sz="2" w:space="0" w:color="auto"/>
              <w:left w:val="single" w:sz="2" w:space="0" w:color="auto"/>
              <w:bottom w:val="single" w:sz="2" w:space="0" w:color="auto"/>
              <w:right w:val="single" w:sz="2" w:space="0" w:color="auto"/>
            </w:tcBorders>
            <w:vAlign w:val="center"/>
          </w:tcPr>
          <w:p w14:paraId="63CC4EB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偿还公司到期债务融资工具</w:t>
            </w:r>
          </w:p>
        </w:tc>
        <w:tc>
          <w:tcPr>
            <w:tcW w:w="1205" w:type="dxa"/>
            <w:tcBorders>
              <w:top w:val="single" w:sz="2" w:space="0" w:color="auto"/>
              <w:left w:val="single" w:sz="2" w:space="0" w:color="auto"/>
              <w:bottom w:val="single" w:sz="2" w:space="0" w:color="auto"/>
              <w:right w:val="single" w:sz="2" w:space="0" w:color="auto"/>
            </w:tcBorders>
            <w:vAlign w:val="center"/>
          </w:tcPr>
          <w:p w14:paraId="2FF4796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50,000</w:t>
            </w:r>
          </w:p>
        </w:tc>
        <w:tc>
          <w:tcPr>
            <w:tcW w:w="1205" w:type="dxa"/>
            <w:tcBorders>
              <w:top w:val="single" w:sz="2" w:space="0" w:color="auto"/>
              <w:left w:val="single" w:sz="2" w:space="0" w:color="auto"/>
              <w:bottom w:val="single" w:sz="2" w:space="0" w:color="auto"/>
              <w:right w:val="single" w:sz="2" w:space="0" w:color="auto"/>
            </w:tcBorders>
            <w:vAlign w:val="center"/>
          </w:tcPr>
          <w:p w14:paraId="50E243B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134D123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正常</w:t>
            </w:r>
          </w:p>
        </w:tc>
        <w:tc>
          <w:tcPr>
            <w:tcW w:w="1205" w:type="dxa"/>
            <w:tcBorders>
              <w:top w:val="single" w:sz="2" w:space="0" w:color="auto"/>
              <w:left w:val="single" w:sz="2" w:space="0" w:color="auto"/>
              <w:bottom w:val="single" w:sz="2" w:space="0" w:color="auto"/>
              <w:right w:val="single" w:sz="2" w:space="0" w:color="auto"/>
            </w:tcBorders>
            <w:vAlign w:val="center"/>
          </w:tcPr>
          <w:p w14:paraId="0EC05AB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14:paraId="0464E1B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1A463D99"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1C8D244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东江环保股份有限公司2025年度第一期中期票据</w:t>
            </w:r>
          </w:p>
        </w:tc>
        <w:tc>
          <w:tcPr>
            <w:tcW w:w="1205" w:type="dxa"/>
            <w:tcBorders>
              <w:top w:val="single" w:sz="2" w:space="0" w:color="auto"/>
              <w:left w:val="single" w:sz="2" w:space="0" w:color="auto"/>
              <w:bottom w:val="single" w:sz="2" w:space="0" w:color="auto"/>
              <w:right w:val="single" w:sz="2" w:space="0" w:color="auto"/>
            </w:tcBorders>
            <w:vAlign w:val="center"/>
          </w:tcPr>
          <w:p w14:paraId="6DB587F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w:t>
            </w:r>
          </w:p>
        </w:tc>
        <w:tc>
          <w:tcPr>
            <w:tcW w:w="1205" w:type="dxa"/>
            <w:tcBorders>
              <w:top w:val="single" w:sz="2" w:space="0" w:color="auto"/>
              <w:left w:val="single" w:sz="2" w:space="0" w:color="auto"/>
              <w:bottom w:val="single" w:sz="2" w:space="0" w:color="auto"/>
              <w:right w:val="single" w:sz="2" w:space="0" w:color="auto"/>
            </w:tcBorders>
            <w:vAlign w:val="center"/>
          </w:tcPr>
          <w:p w14:paraId="682DF63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偿还公司到期债务融资工具</w:t>
            </w:r>
          </w:p>
        </w:tc>
        <w:tc>
          <w:tcPr>
            <w:tcW w:w="1205" w:type="dxa"/>
            <w:tcBorders>
              <w:top w:val="single" w:sz="2" w:space="0" w:color="auto"/>
              <w:left w:val="single" w:sz="2" w:space="0" w:color="auto"/>
              <w:bottom w:val="single" w:sz="2" w:space="0" w:color="auto"/>
              <w:right w:val="single" w:sz="2" w:space="0" w:color="auto"/>
            </w:tcBorders>
            <w:vAlign w:val="center"/>
          </w:tcPr>
          <w:p w14:paraId="464B234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w:t>
            </w:r>
          </w:p>
        </w:tc>
        <w:tc>
          <w:tcPr>
            <w:tcW w:w="1205" w:type="dxa"/>
            <w:tcBorders>
              <w:top w:val="single" w:sz="2" w:space="0" w:color="auto"/>
              <w:left w:val="single" w:sz="2" w:space="0" w:color="auto"/>
              <w:bottom w:val="single" w:sz="2" w:space="0" w:color="auto"/>
              <w:right w:val="single" w:sz="2" w:space="0" w:color="auto"/>
            </w:tcBorders>
            <w:vAlign w:val="center"/>
          </w:tcPr>
          <w:p w14:paraId="4B9419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14:paraId="0BA2454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正常</w:t>
            </w:r>
          </w:p>
        </w:tc>
        <w:tc>
          <w:tcPr>
            <w:tcW w:w="1205" w:type="dxa"/>
            <w:tcBorders>
              <w:top w:val="single" w:sz="2" w:space="0" w:color="auto"/>
              <w:left w:val="single" w:sz="2" w:space="0" w:color="auto"/>
              <w:bottom w:val="single" w:sz="2" w:space="0" w:color="auto"/>
              <w:right w:val="single" w:sz="2" w:space="0" w:color="auto"/>
            </w:tcBorders>
            <w:vAlign w:val="center"/>
          </w:tcPr>
          <w:p w14:paraId="6B47594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14:paraId="2B37E48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bl>
    <w:p w14:paraId="13B5DF6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募集资金</w:t>
      </w:r>
      <w:proofErr w:type="gramStart"/>
      <w:r>
        <w:rPr>
          <w:rFonts w:ascii="宋体" w:eastAsia="宋体" w:hAnsi="宋体" w:cs="宋体"/>
          <w:sz w:val="18"/>
          <w:szCs w:val="18"/>
        </w:rPr>
        <w:t>用于建设项目</w:t>
      </w:r>
      <w:proofErr w:type="gramEnd"/>
    </w:p>
    <w:p w14:paraId="4348AE4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652287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公司报告期内变更上述债券募集资金用途</w:t>
      </w:r>
    </w:p>
    <w:p w14:paraId="28E82FA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E7A121B" w14:textId="77777777" w:rsidR="0025246D" w:rsidRDefault="00000000">
      <w:pPr>
        <w:pStyle w:val="3"/>
        <w:spacing w:line="280" w:lineRule="exact"/>
        <w:jc w:val="left"/>
        <w:rPr>
          <w:rFonts w:ascii="宋体" w:hAnsi="宋体" w:cs="宋体" w:hint="eastAsia"/>
          <w:b/>
          <w:bCs/>
        </w:rPr>
      </w:pPr>
      <w:bookmarkStart w:id="157" w:name="_Toc989040"/>
      <w:r>
        <w:rPr>
          <w:rFonts w:ascii="宋体" w:hAnsi="宋体" w:cs="宋体"/>
          <w:b/>
          <w:bCs/>
        </w:rPr>
        <w:t>5、报告期内信用评级结果调整情况</w:t>
      </w:r>
      <w:bookmarkEnd w:id="157"/>
    </w:p>
    <w:p w14:paraId="5C15853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40A4DFCE" w14:textId="77777777" w:rsidR="0025246D" w:rsidRDefault="00000000">
      <w:pPr>
        <w:pStyle w:val="3"/>
        <w:spacing w:line="280" w:lineRule="exact"/>
        <w:jc w:val="left"/>
        <w:rPr>
          <w:rFonts w:ascii="宋体" w:hAnsi="宋体" w:cs="宋体" w:hint="eastAsia"/>
          <w:b/>
          <w:bCs/>
        </w:rPr>
      </w:pPr>
      <w:bookmarkStart w:id="158" w:name="_Toc989041"/>
      <w:r>
        <w:rPr>
          <w:rFonts w:ascii="宋体" w:hAnsi="宋体" w:cs="宋体"/>
          <w:b/>
          <w:bCs/>
        </w:rPr>
        <w:t>6、担保情况、偿债计划及其他偿债保障措施在报告期内的执行情况和变化情况及对债券投资者权益的影响</w:t>
      </w:r>
      <w:bookmarkEnd w:id="158"/>
    </w:p>
    <w:p w14:paraId="102AC49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3C4BE21" w14:textId="77777777" w:rsidR="0025246D" w:rsidRDefault="00000000">
      <w:pPr>
        <w:pStyle w:val="2"/>
        <w:spacing w:before="300" w:after="300" w:line="320" w:lineRule="exact"/>
        <w:rPr>
          <w:rFonts w:ascii="宋体" w:eastAsia="宋体" w:hAnsi="宋体" w:cs="宋体" w:hint="eastAsia"/>
          <w:b/>
          <w:bCs/>
          <w:sz w:val="24"/>
          <w:szCs w:val="24"/>
        </w:rPr>
      </w:pPr>
      <w:bookmarkStart w:id="159" w:name="_Toc989042"/>
      <w:r>
        <w:rPr>
          <w:rFonts w:ascii="宋体" w:eastAsia="宋体" w:hAnsi="宋体" w:cs="宋体"/>
          <w:b/>
          <w:bCs/>
          <w:sz w:val="24"/>
          <w:szCs w:val="24"/>
        </w:rPr>
        <w:t>四、可转换公司债</w:t>
      </w:r>
      <w:proofErr w:type="gramStart"/>
      <w:r>
        <w:rPr>
          <w:rFonts w:ascii="宋体" w:eastAsia="宋体" w:hAnsi="宋体" w:cs="宋体"/>
          <w:b/>
          <w:bCs/>
          <w:sz w:val="24"/>
          <w:szCs w:val="24"/>
        </w:rPr>
        <w:t>券</w:t>
      </w:r>
      <w:bookmarkEnd w:id="159"/>
      <w:proofErr w:type="gramEnd"/>
    </w:p>
    <w:p w14:paraId="3DBED9B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DB2561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报告期公司不存在可转换公司债</w:t>
      </w:r>
      <w:proofErr w:type="gramStart"/>
      <w:r>
        <w:rPr>
          <w:rFonts w:ascii="宋体" w:eastAsia="宋体" w:hAnsi="宋体" w:cs="宋体"/>
          <w:sz w:val="18"/>
          <w:szCs w:val="18"/>
        </w:rPr>
        <w:t>券</w:t>
      </w:r>
      <w:proofErr w:type="gramEnd"/>
      <w:r>
        <w:rPr>
          <w:rFonts w:ascii="宋体" w:eastAsia="宋体" w:hAnsi="宋体" w:cs="宋体"/>
          <w:sz w:val="18"/>
          <w:szCs w:val="18"/>
        </w:rPr>
        <w:t>。</w:t>
      </w:r>
    </w:p>
    <w:p w14:paraId="1D9E3ED9" w14:textId="77777777" w:rsidR="0025246D" w:rsidRDefault="00000000">
      <w:pPr>
        <w:pStyle w:val="2"/>
        <w:spacing w:before="300" w:after="300" w:line="320" w:lineRule="exact"/>
        <w:rPr>
          <w:rFonts w:ascii="宋体" w:eastAsia="宋体" w:hAnsi="宋体" w:cs="宋体" w:hint="eastAsia"/>
          <w:b/>
          <w:bCs/>
          <w:sz w:val="24"/>
          <w:szCs w:val="24"/>
        </w:rPr>
      </w:pPr>
      <w:bookmarkStart w:id="160" w:name="_Toc989043"/>
      <w:r>
        <w:rPr>
          <w:rFonts w:ascii="宋体" w:eastAsia="宋体" w:hAnsi="宋体" w:cs="宋体"/>
          <w:b/>
          <w:bCs/>
          <w:sz w:val="24"/>
          <w:szCs w:val="24"/>
        </w:rPr>
        <w:lastRenderedPageBreak/>
        <w:t>五、报告期内合并报表范围亏损超过上年末净资产10%</w:t>
      </w:r>
      <w:bookmarkEnd w:id="160"/>
    </w:p>
    <w:p w14:paraId="5ADDDA0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60E5DB86"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C023E8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D25577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亏损情况</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C98962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亏损原因</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4C5BCB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对公司生产经营和偿债能力的影响</w:t>
            </w:r>
          </w:p>
        </w:tc>
      </w:tr>
      <w:tr w:rsidR="0025246D" w14:paraId="19E6CE4C"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6D23871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报告</w:t>
            </w:r>
            <w:proofErr w:type="gramStart"/>
            <w:r>
              <w:rPr>
                <w:rFonts w:ascii="宋体" w:eastAsia="宋体" w:hAnsi="宋体" w:cs="宋体"/>
                <w:sz w:val="18"/>
                <w:szCs w:val="18"/>
              </w:rPr>
              <w:t>期实现</w:t>
            </w:r>
            <w:proofErr w:type="gramEnd"/>
            <w:r>
              <w:rPr>
                <w:rFonts w:ascii="宋体" w:eastAsia="宋体" w:hAnsi="宋体" w:cs="宋体"/>
                <w:sz w:val="18"/>
                <w:szCs w:val="18"/>
              </w:rPr>
              <w:t>归属于母公司股东的净利润</w:t>
            </w:r>
          </w:p>
        </w:tc>
        <w:tc>
          <w:tcPr>
            <w:tcW w:w="2410" w:type="dxa"/>
            <w:tcBorders>
              <w:top w:val="single" w:sz="2" w:space="0" w:color="auto"/>
              <w:left w:val="single" w:sz="2" w:space="0" w:color="auto"/>
              <w:bottom w:val="single" w:sz="2" w:space="0" w:color="auto"/>
              <w:right w:val="single" w:sz="2" w:space="0" w:color="auto"/>
            </w:tcBorders>
            <w:vAlign w:val="center"/>
          </w:tcPr>
          <w:p w14:paraId="07031870" w14:textId="7FC36944" w:rsidR="0025246D" w:rsidRDefault="0065735F">
            <w:pPr>
              <w:spacing w:after="0" w:line="240" w:lineRule="exact"/>
              <w:rPr>
                <w:rFonts w:ascii="宋体" w:eastAsia="宋体" w:hAnsi="宋体" w:cs="宋体" w:hint="eastAsia"/>
                <w:sz w:val="18"/>
                <w:szCs w:val="18"/>
              </w:rPr>
            </w:pPr>
            <w:r>
              <w:rPr>
                <w:rFonts w:ascii="宋体" w:eastAsia="宋体" w:hAnsi="宋体" w:cs="宋体" w:hint="eastAsia"/>
                <w:sz w:val="18"/>
                <w:szCs w:val="18"/>
              </w:rPr>
              <w:t>12.</w:t>
            </w:r>
            <w:r w:rsidR="001E08EE">
              <w:rPr>
                <w:rFonts w:ascii="宋体" w:eastAsia="宋体" w:hAnsi="宋体" w:cs="宋体" w:hint="eastAsia"/>
                <w:sz w:val="18"/>
                <w:szCs w:val="18"/>
              </w:rPr>
              <w:t>32</w:t>
            </w:r>
            <w:r>
              <w:rPr>
                <w:rFonts w:ascii="宋体" w:eastAsia="宋体" w:hAnsi="宋体" w:cs="宋体"/>
                <w:sz w:val="18"/>
                <w:szCs w:val="18"/>
              </w:rPr>
              <w:t>亿元</w:t>
            </w:r>
          </w:p>
        </w:tc>
        <w:tc>
          <w:tcPr>
            <w:tcW w:w="2410" w:type="dxa"/>
            <w:tcBorders>
              <w:top w:val="single" w:sz="2" w:space="0" w:color="auto"/>
              <w:left w:val="single" w:sz="2" w:space="0" w:color="auto"/>
              <w:bottom w:val="single" w:sz="2" w:space="0" w:color="auto"/>
              <w:right w:val="single" w:sz="2" w:space="0" w:color="auto"/>
            </w:tcBorders>
            <w:vAlign w:val="center"/>
          </w:tcPr>
          <w:p w14:paraId="1CCD3D7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2025年，受国内宏观经济形势影响，</w:t>
            </w:r>
            <w:proofErr w:type="gramStart"/>
            <w:r>
              <w:rPr>
                <w:rFonts w:ascii="宋体" w:eastAsia="宋体" w:hAnsi="宋体" w:cs="宋体"/>
                <w:sz w:val="18"/>
                <w:szCs w:val="18"/>
              </w:rPr>
              <w:t>危废行业</w:t>
            </w:r>
            <w:proofErr w:type="gramEnd"/>
            <w:r>
              <w:rPr>
                <w:rFonts w:ascii="宋体" w:eastAsia="宋体" w:hAnsi="宋体" w:cs="宋体"/>
                <w:sz w:val="18"/>
                <w:szCs w:val="18"/>
              </w:rPr>
              <w:t>市场竞争格局未明显改善，行业整体仍面临较大经营压力。公司无害化处置业务价格持续下行，导致毛利率同比降低，净利润出现亏损。同时，结合行业发展环境及公司经营实际情况，本期对相关资产计提资产减值损失、信用减值损失，并根据诉讼判决结果计提相应损失，上述因素共同对本年度利润产生较大影响。</w:t>
            </w:r>
          </w:p>
        </w:tc>
        <w:tc>
          <w:tcPr>
            <w:tcW w:w="2410" w:type="dxa"/>
            <w:tcBorders>
              <w:top w:val="single" w:sz="2" w:space="0" w:color="auto"/>
              <w:left w:val="single" w:sz="2" w:space="0" w:color="auto"/>
              <w:bottom w:val="single" w:sz="2" w:space="0" w:color="auto"/>
              <w:right w:val="single" w:sz="2" w:space="0" w:color="auto"/>
            </w:tcBorders>
            <w:vAlign w:val="center"/>
          </w:tcPr>
          <w:p w14:paraId="08BB70E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报告期内的亏损不会影响公司的正常生产经营及偿债能力。</w:t>
            </w:r>
          </w:p>
        </w:tc>
      </w:tr>
    </w:tbl>
    <w:p w14:paraId="4684E990" w14:textId="77777777" w:rsidR="0025246D" w:rsidRDefault="00000000">
      <w:pPr>
        <w:pStyle w:val="2"/>
        <w:spacing w:before="300" w:after="300" w:line="320" w:lineRule="exact"/>
        <w:rPr>
          <w:rFonts w:ascii="宋体" w:eastAsia="宋体" w:hAnsi="宋体" w:cs="宋体" w:hint="eastAsia"/>
          <w:b/>
          <w:bCs/>
          <w:sz w:val="24"/>
          <w:szCs w:val="24"/>
        </w:rPr>
      </w:pPr>
      <w:bookmarkStart w:id="161" w:name="_Toc989044"/>
      <w:r>
        <w:rPr>
          <w:rFonts w:ascii="宋体" w:eastAsia="宋体" w:hAnsi="宋体" w:cs="宋体"/>
          <w:b/>
          <w:bCs/>
          <w:sz w:val="24"/>
          <w:szCs w:val="24"/>
        </w:rPr>
        <w:t>六、报告期末除债券外的有息债务逾期情况</w:t>
      </w:r>
      <w:bookmarkEnd w:id="161"/>
    </w:p>
    <w:p w14:paraId="74011CB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9B88049" w14:textId="77777777" w:rsidR="0025246D" w:rsidRDefault="00000000">
      <w:pPr>
        <w:pStyle w:val="2"/>
        <w:spacing w:before="300" w:after="300" w:line="320" w:lineRule="exact"/>
        <w:rPr>
          <w:rFonts w:ascii="宋体" w:eastAsia="宋体" w:hAnsi="宋体" w:cs="宋体" w:hint="eastAsia"/>
          <w:b/>
          <w:bCs/>
          <w:sz w:val="24"/>
          <w:szCs w:val="24"/>
        </w:rPr>
      </w:pPr>
      <w:bookmarkStart w:id="162" w:name="_Toc989045"/>
      <w:r>
        <w:rPr>
          <w:rFonts w:ascii="宋体" w:eastAsia="宋体" w:hAnsi="宋体" w:cs="宋体"/>
          <w:b/>
          <w:bCs/>
          <w:sz w:val="24"/>
          <w:szCs w:val="24"/>
        </w:rPr>
        <w:t>七、报告期内是否有违反规章制度的情况</w:t>
      </w:r>
      <w:bookmarkEnd w:id="162"/>
    </w:p>
    <w:p w14:paraId="661E53A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347BED0F" w14:textId="77777777" w:rsidR="0025246D" w:rsidRDefault="00000000">
      <w:pPr>
        <w:pStyle w:val="2"/>
        <w:spacing w:before="300" w:after="300" w:line="320" w:lineRule="exact"/>
        <w:rPr>
          <w:rFonts w:ascii="宋体" w:eastAsia="宋体" w:hAnsi="宋体" w:cs="宋体" w:hint="eastAsia"/>
          <w:b/>
          <w:bCs/>
          <w:sz w:val="24"/>
          <w:szCs w:val="24"/>
        </w:rPr>
      </w:pPr>
      <w:bookmarkStart w:id="163" w:name="_Toc989046"/>
      <w:r>
        <w:rPr>
          <w:rFonts w:ascii="宋体" w:eastAsia="宋体" w:hAnsi="宋体" w:cs="宋体"/>
          <w:b/>
          <w:bCs/>
          <w:sz w:val="24"/>
          <w:szCs w:val="24"/>
        </w:rPr>
        <w:t>八、截至报告期末公司近两年的主要会计数据和财务指标</w:t>
      </w:r>
      <w:bookmarkEnd w:id="163"/>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58FC2D28" w14:textId="77777777">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31A7688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E62598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本报告期末</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E12C49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上年末</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10C1E8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本报告期末比上年末增减</w:t>
            </w:r>
          </w:p>
        </w:tc>
      </w:tr>
      <w:tr w:rsidR="0025246D" w14:paraId="76868E9A" w14:textId="77777777">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5D5D4AF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流动比率</w:t>
            </w:r>
          </w:p>
        </w:tc>
        <w:tc>
          <w:tcPr>
            <w:tcW w:w="2410" w:type="dxa"/>
            <w:tcBorders>
              <w:top w:val="single" w:sz="2" w:space="0" w:color="auto"/>
              <w:left w:val="single" w:sz="2" w:space="0" w:color="auto"/>
              <w:bottom w:val="single" w:sz="2" w:space="0" w:color="auto"/>
              <w:right w:val="single" w:sz="2" w:space="0" w:color="auto"/>
            </w:tcBorders>
            <w:vAlign w:val="center"/>
          </w:tcPr>
          <w:p w14:paraId="5F12EE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0.73</w:t>
            </w:r>
          </w:p>
        </w:tc>
        <w:tc>
          <w:tcPr>
            <w:tcW w:w="2410" w:type="dxa"/>
            <w:tcBorders>
              <w:top w:val="single" w:sz="2" w:space="0" w:color="auto"/>
              <w:left w:val="single" w:sz="2" w:space="0" w:color="auto"/>
              <w:bottom w:val="single" w:sz="2" w:space="0" w:color="auto"/>
              <w:right w:val="single" w:sz="2" w:space="0" w:color="auto"/>
            </w:tcBorders>
            <w:vAlign w:val="center"/>
          </w:tcPr>
          <w:p w14:paraId="7465EA1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0.92</w:t>
            </w:r>
          </w:p>
        </w:tc>
        <w:tc>
          <w:tcPr>
            <w:tcW w:w="2410" w:type="dxa"/>
            <w:tcBorders>
              <w:top w:val="single" w:sz="2" w:space="0" w:color="auto"/>
              <w:left w:val="single" w:sz="2" w:space="0" w:color="auto"/>
              <w:bottom w:val="single" w:sz="2" w:space="0" w:color="auto"/>
              <w:right w:val="single" w:sz="2" w:space="0" w:color="auto"/>
            </w:tcBorders>
            <w:vAlign w:val="center"/>
          </w:tcPr>
          <w:p w14:paraId="04D18FC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-20.65%</w:t>
            </w:r>
          </w:p>
        </w:tc>
      </w:tr>
      <w:tr w:rsidR="0025246D" w14:paraId="664D28F2" w14:textId="77777777">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23198FB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资产负债率</w:t>
            </w:r>
          </w:p>
        </w:tc>
        <w:tc>
          <w:tcPr>
            <w:tcW w:w="2410" w:type="dxa"/>
            <w:tcBorders>
              <w:top w:val="single" w:sz="2" w:space="0" w:color="auto"/>
              <w:left w:val="single" w:sz="2" w:space="0" w:color="auto"/>
              <w:bottom w:val="single" w:sz="2" w:space="0" w:color="auto"/>
              <w:right w:val="single" w:sz="2" w:space="0" w:color="auto"/>
            </w:tcBorders>
            <w:vAlign w:val="center"/>
          </w:tcPr>
          <w:p w14:paraId="26AA9348" w14:textId="51356570"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w:t>
            </w:r>
            <w:r w:rsidR="001E08EE">
              <w:rPr>
                <w:rFonts w:ascii="宋体" w:eastAsia="宋体" w:hAnsi="宋体" w:cs="宋体" w:hint="eastAsia"/>
                <w:sz w:val="18"/>
                <w:szCs w:val="18"/>
              </w:rPr>
              <w:t>52</w:t>
            </w:r>
            <w:r>
              <w:rPr>
                <w:rFonts w:ascii="宋体" w:eastAsia="宋体" w:hAnsi="宋体" w:cs="宋体"/>
                <w:sz w:val="18"/>
                <w:szCs w:val="18"/>
              </w:rPr>
              <w:t>%</w:t>
            </w:r>
          </w:p>
        </w:tc>
        <w:tc>
          <w:tcPr>
            <w:tcW w:w="2410" w:type="dxa"/>
            <w:tcBorders>
              <w:top w:val="single" w:sz="2" w:space="0" w:color="auto"/>
              <w:left w:val="single" w:sz="2" w:space="0" w:color="auto"/>
              <w:bottom w:val="single" w:sz="2" w:space="0" w:color="auto"/>
              <w:right w:val="single" w:sz="2" w:space="0" w:color="auto"/>
            </w:tcBorders>
            <w:vAlign w:val="center"/>
          </w:tcPr>
          <w:p w14:paraId="78E0EF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63.20%</w:t>
            </w:r>
          </w:p>
        </w:tc>
        <w:tc>
          <w:tcPr>
            <w:tcW w:w="2410" w:type="dxa"/>
            <w:tcBorders>
              <w:top w:val="single" w:sz="2" w:space="0" w:color="auto"/>
              <w:left w:val="single" w:sz="2" w:space="0" w:color="auto"/>
              <w:bottom w:val="single" w:sz="2" w:space="0" w:color="auto"/>
              <w:right w:val="single" w:sz="2" w:space="0" w:color="auto"/>
            </w:tcBorders>
            <w:vAlign w:val="center"/>
          </w:tcPr>
          <w:p w14:paraId="683F7A8C" w14:textId="67A72E99"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w:t>
            </w:r>
            <w:r w:rsidR="00565466">
              <w:rPr>
                <w:rFonts w:ascii="宋体" w:eastAsia="宋体" w:hAnsi="宋体" w:cs="宋体" w:hint="eastAsia"/>
                <w:sz w:val="18"/>
                <w:szCs w:val="18"/>
              </w:rPr>
              <w:t>32</w:t>
            </w:r>
            <w:r>
              <w:rPr>
                <w:rFonts w:ascii="宋体" w:eastAsia="宋体" w:hAnsi="宋体" w:cs="宋体"/>
                <w:sz w:val="18"/>
                <w:szCs w:val="18"/>
              </w:rPr>
              <w:t>%</w:t>
            </w:r>
          </w:p>
        </w:tc>
      </w:tr>
      <w:tr w:rsidR="0025246D" w14:paraId="77DA13E9" w14:textId="77777777">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3928AED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速动比率</w:t>
            </w:r>
          </w:p>
        </w:tc>
        <w:tc>
          <w:tcPr>
            <w:tcW w:w="2410" w:type="dxa"/>
            <w:tcBorders>
              <w:top w:val="single" w:sz="2" w:space="0" w:color="auto"/>
              <w:left w:val="single" w:sz="2" w:space="0" w:color="auto"/>
              <w:bottom w:val="single" w:sz="2" w:space="0" w:color="auto"/>
              <w:right w:val="single" w:sz="2" w:space="0" w:color="auto"/>
            </w:tcBorders>
            <w:vAlign w:val="center"/>
          </w:tcPr>
          <w:p w14:paraId="68C77F2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0.58</w:t>
            </w:r>
          </w:p>
        </w:tc>
        <w:tc>
          <w:tcPr>
            <w:tcW w:w="2410" w:type="dxa"/>
            <w:tcBorders>
              <w:top w:val="single" w:sz="2" w:space="0" w:color="auto"/>
              <w:left w:val="single" w:sz="2" w:space="0" w:color="auto"/>
              <w:bottom w:val="single" w:sz="2" w:space="0" w:color="auto"/>
              <w:right w:val="single" w:sz="2" w:space="0" w:color="auto"/>
            </w:tcBorders>
            <w:vAlign w:val="center"/>
          </w:tcPr>
          <w:p w14:paraId="48653B2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0.72</w:t>
            </w:r>
          </w:p>
        </w:tc>
        <w:tc>
          <w:tcPr>
            <w:tcW w:w="2410" w:type="dxa"/>
            <w:tcBorders>
              <w:top w:val="single" w:sz="2" w:space="0" w:color="auto"/>
              <w:left w:val="single" w:sz="2" w:space="0" w:color="auto"/>
              <w:bottom w:val="single" w:sz="2" w:space="0" w:color="auto"/>
              <w:right w:val="single" w:sz="2" w:space="0" w:color="auto"/>
            </w:tcBorders>
            <w:vAlign w:val="center"/>
          </w:tcPr>
          <w:p w14:paraId="6E9C28E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-19.44%</w:t>
            </w:r>
          </w:p>
        </w:tc>
      </w:tr>
      <w:tr w:rsidR="0025246D" w14:paraId="189CD1A5" w14:textId="77777777">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043AC45D" w14:textId="77777777" w:rsidR="0025246D" w:rsidRDefault="0025246D">
            <w:pPr>
              <w:rPr>
                <w:rFonts w:hint="eastAsia"/>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D8BDAD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本报告期</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957F0C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上年同期</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DBDE23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本报告期比上年同期增减</w:t>
            </w:r>
          </w:p>
        </w:tc>
      </w:tr>
      <w:tr w:rsidR="0097493A" w14:paraId="4553C3DB" w14:textId="77777777" w:rsidTr="00114886">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05326FCA" w14:textId="77777777" w:rsidR="0097493A" w:rsidRDefault="0097493A" w:rsidP="0097493A">
            <w:pPr>
              <w:spacing w:before="40" w:after="40" w:line="240" w:lineRule="exact"/>
              <w:rPr>
                <w:rFonts w:ascii="宋体" w:eastAsia="宋体" w:hAnsi="宋体" w:cs="宋体" w:hint="eastAsia"/>
                <w:sz w:val="18"/>
                <w:szCs w:val="18"/>
              </w:rPr>
            </w:pPr>
            <w:r>
              <w:rPr>
                <w:rFonts w:ascii="宋体" w:eastAsia="宋体" w:hAnsi="宋体" w:cs="宋体"/>
                <w:sz w:val="18"/>
                <w:szCs w:val="18"/>
              </w:rPr>
              <w:t>扣除非经常性损益后净利润</w:t>
            </w:r>
          </w:p>
          <w:p w14:paraId="5323631C" w14:textId="77777777" w:rsidR="0097493A" w:rsidRDefault="0097493A" w:rsidP="0097493A">
            <w:pPr>
              <w:spacing w:before="40" w:after="40" w:line="240" w:lineRule="exact"/>
              <w:rPr>
                <w:rFonts w:ascii="宋体" w:eastAsia="宋体" w:hAnsi="宋体" w:cs="宋体" w:hint="eastAsia"/>
                <w:sz w:val="18"/>
                <w:szCs w:val="18"/>
              </w:rPr>
            </w:pPr>
            <w:r>
              <w:rPr>
                <w:rFonts w:ascii="宋体" w:eastAsia="宋体" w:hAnsi="宋体" w:cs="宋体" w:hint="eastAsia"/>
                <w:sz w:val="18"/>
                <w:szCs w:val="18"/>
              </w:rPr>
              <w:t>单位：万元</w:t>
            </w:r>
          </w:p>
        </w:tc>
        <w:tc>
          <w:tcPr>
            <w:tcW w:w="2410" w:type="dxa"/>
            <w:tcBorders>
              <w:top w:val="single" w:sz="2" w:space="0" w:color="auto"/>
              <w:left w:val="single" w:sz="2" w:space="0" w:color="auto"/>
              <w:bottom w:val="single" w:sz="2" w:space="0" w:color="auto"/>
              <w:right w:val="single" w:sz="2" w:space="0" w:color="auto"/>
            </w:tcBorders>
            <w:vAlign w:val="center"/>
          </w:tcPr>
          <w:p w14:paraId="0F9DFD8B" w14:textId="2A09D635" w:rsidR="0097493A" w:rsidRDefault="008F68A0" w:rsidP="0097493A">
            <w:pPr>
              <w:spacing w:after="0" w:line="240" w:lineRule="exact"/>
              <w:jc w:val="right"/>
              <w:rPr>
                <w:rFonts w:ascii="宋体" w:eastAsia="宋体" w:hAnsi="宋体" w:cs="宋体" w:hint="eastAsia"/>
                <w:sz w:val="18"/>
                <w:szCs w:val="18"/>
              </w:rPr>
            </w:pPr>
            <w:r w:rsidRPr="008F68A0">
              <w:rPr>
                <w:rFonts w:ascii="宋体" w:eastAsia="宋体" w:hAnsi="宋体" w:cs="宋体" w:hint="eastAsia"/>
                <w:sz w:val="18"/>
                <w:szCs w:val="18"/>
              </w:rPr>
              <w:t xml:space="preserve">-124,880.59 </w:t>
            </w:r>
            <w:r w:rsidR="0097493A" w:rsidRPr="00114886">
              <w:rPr>
                <w:rFonts w:ascii="宋体" w:eastAsia="宋体" w:hAnsi="宋体" w:cs="宋体" w:hint="eastAsia"/>
                <w:sz w:val="18"/>
                <w:szCs w:val="18"/>
              </w:rPr>
              <w:t xml:space="preserve"> </w:t>
            </w:r>
          </w:p>
        </w:tc>
        <w:tc>
          <w:tcPr>
            <w:tcW w:w="2410" w:type="dxa"/>
            <w:tcBorders>
              <w:top w:val="single" w:sz="2" w:space="0" w:color="auto"/>
              <w:left w:val="single" w:sz="2" w:space="0" w:color="auto"/>
              <w:bottom w:val="single" w:sz="2" w:space="0" w:color="auto"/>
              <w:right w:val="single" w:sz="2" w:space="0" w:color="auto"/>
            </w:tcBorders>
            <w:vAlign w:val="center"/>
          </w:tcPr>
          <w:p w14:paraId="3B148534" w14:textId="77777777" w:rsidR="0097493A" w:rsidRDefault="0097493A" w:rsidP="0097493A">
            <w:pPr>
              <w:spacing w:after="0" w:line="240" w:lineRule="exact"/>
              <w:jc w:val="right"/>
              <w:rPr>
                <w:rFonts w:ascii="宋体" w:eastAsia="宋体" w:hAnsi="宋体" w:cs="宋体" w:hint="eastAsia"/>
                <w:sz w:val="18"/>
                <w:szCs w:val="18"/>
              </w:rPr>
            </w:pPr>
            <w:r>
              <w:rPr>
                <w:rFonts w:ascii="宋体" w:eastAsia="宋体" w:hAnsi="宋体" w:cs="宋体"/>
                <w:sz w:val="18"/>
                <w:szCs w:val="18"/>
              </w:rPr>
              <w:t>-89,313.76</w:t>
            </w:r>
          </w:p>
        </w:tc>
        <w:tc>
          <w:tcPr>
            <w:tcW w:w="2410" w:type="dxa"/>
            <w:tcBorders>
              <w:top w:val="single" w:sz="2" w:space="0" w:color="auto"/>
              <w:left w:val="single" w:sz="2" w:space="0" w:color="auto"/>
              <w:bottom w:val="single" w:sz="2" w:space="0" w:color="auto"/>
              <w:right w:val="single" w:sz="2" w:space="0" w:color="auto"/>
            </w:tcBorders>
            <w:vAlign w:val="center"/>
          </w:tcPr>
          <w:p w14:paraId="1D46EF37" w14:textId="566B6F17" w:rsidR="0097493A" w:rsidRDefault="0097493A" w:rsidP="0097493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-39.</w:t>
            </w:r>
            <w:r w:rsidR="008F68A0">
              <w:rPr>
                <w:rFonts w:ascii="宋体" w:eastAsia="宋体" w:hAnsi="宋体" w:cs="宋体" w:hint="eastAsia"/>
                <w:sz w:val="18"/>
                <w:szCs w:val="18"/>
              </w:rPr>
              <w:t>82</w:t>
            </w:r>
            <w:r w:rsidRPr="00114886">
              <w:rPr>
                <w:rFonts w:ascii="宋体" w:eastAsia="宋体" w:hAnsi="宋体" w:cs="宋体" w:hint="eastAsia"/>
                <w:sz w:val="18"/>
                <w:szCs w:val="18"/>
              </w:rPr>
              <w:t>%</w:t>
            </w:r>
          </w:p>
        </w:tc>
      </w:tr>
      <w:tr w:rsidR="0097493A" w14:paraId="0982AA26" w14:textId="77777777" w:rsidTr="00114886">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398D8F36" w14:textId="77777777" w:rsidR="0097493A" w:rsidRDefault="0097493A" w:rsidP="0097493A">
            <w:pPr>
              <w:spacing w:before="40" w:after="40" w:line="240" w:lineRule="exact"/>
              <w:rPr>
                <w:rFonts w:ascii="宋体" w:eastAsia="宋体" w:hAnsi="宋体" w:cs="宋体" w:hint="eastAsia"/>
                <w:sz w:val="18"/>
                <w:szCs w:val="18"/>
              </w:rPr>
            </w:pPr>
            <w:r>
              <w:rPr>
                <w:rFonts w:ascii="宋体" w:eastAsia="宋体" w:hAnsi="宋体" w:cs="宋体"/>
                <w:sz w:val="18"/>
                <w:szCs w:val="18"/>
              </w:rPr>
              <w:t>EBITDA全部债务比</w:t>
            </w:r>
          </w:p>
        </w:tc>
        <w:tc>
          <w:tcPr>
            <w:tcW w:w="2410" w:type="dxa"/>
            <w:tcBorders>
              <w:top w:val="single" w:sz="2" w:space="0" w:color="auto"/>
              <w:left w:val="single" w:sz="2" w:space="0" w:color="auto"/>
              <w:bottom w:val="single" w:sz="2" w:space="0" w:color="auto"/>
              <w:right w:val="single" w:sz="2" w:space="0" w:color="auto"/>
            </w:tcBorders>
            <w:vAlign w:val="center"/>
          </w:tcPr>
          <w:p w14:paraId="06BBDE9E" w14:textId="3ABB4F30" w:rsidR="0097493A" w:rsidRDefault="0097493A" w:rsidP="0097493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-8.68%</w:t>
            </w:r>
          </w:p>
        </w:tc>
        <w:tc>
          <w:tcPr>
            <w:tcW w:w="2410" w:type="dxa"/>
            <w:tcBorders>
              <w:top w:val="single" w:sz="2" w:space="0" w:color="auto"/>
              <w:left w:val="single" w:sz="2" w:space="0" w:color="auto"/>
              <w:bottom w:val="single" w:sz="2" w:space="0" w:color="auto"/>
              <w:right w:val="single" w:sz="2" w:space="0" w:color="auto"/>
            </w:tcBorders>
            <w:vAlign w:val="center"/>
          </w:tcPr>
          <w:p w14:paraId="7057F843" w14:textId="1F187177" w:rsidR="0097493A" w:rsidRDefault="0097493A" w:rsidP="0097493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-0.03%</w:t>
            </w:r>
          </w:p>
        </w:tc>
        <w:tc>
          <w:tcPr>
            <w:tcW w:w="2410" w:type="dxa"/>
            <w:tcBorders>
              <w:top w:val="single" w:sz="2" w:space="0" w:color="auto"/>
              <w:left w:val="single" w:sz="2" w:space="0" w:color="auto"/>
              <w:bottom w:val="single" w:sz="2" w:space="0" w:color="auto"/>
              <w:right w:val="single" w:sz="2" w:space="0" w:color="auto"/>
            </w:tcBorders>
            <w:vAlign w:val="center"/>
          </w:tcPr>
          <w:p w14:paraId="79DC0A43" w14:textId="3ED9A553" w:rsidR="0097493A" w:rsidRDefault="0097493A" w:rsidP="0097493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-8.65%</w:t>
            </w:r>
          </w:p>
        </w:tc>
      </w:tr>
      <w:tr w:rsidR="00565466" w14:paraId="09EDF3B5"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74C62661" w14:textId="77777777" w:rsidR="00565466" w:rsidRDefault="00565466" w:rsidP="00565466">
            <w:pPr>
              <w:spacing w:before="40" w:after="40" w:line="240" w:lineRule="exact"/>
              <w:rPr>
                <w:rFonts w:ascii="宋体" w:eastAsia="宋体" w:hAnsi="宋体" w:cs="宋体" w:hint="eastAsia"/>
                <w:sz w:val="18"/>
                <w:szCs w:val="18"/>
              </w:rPr>
            </w:pPr>
            <w:r>
              <w:rPr>
                <w:rFonts w:ascii="宋体" w:eastAsia="宋体" w:hAnsi="宋体" w:cs="宋体"/>
                <w:sz w:val="18"/>
                <w:szCs w:val="18"/>
              </w:rPr>
              <w:t>利息保障倍数</w:t>
            </w:r>
          </w:p>
        </w:tc>
        <w:tc>
          <w:tcPr>
            <w:tcW w:w="2410" w:type="dxa"/>
            <w:tcBorders>
              <w:top w:val="single" w:sz="2" w:space="0" w:color="auto"/>
              <w:left w:val="single" w:sz="2" w:space="0" w:color="auto"/>
              <w:bottom w:val="single" w:sz="2" w:space="0" w:color="auto"/>
              <w:right w:val="single" w:sz="2" w:space="0" w:color="auto"/>
            </w:tcBorders>
            <w:vAlign w:val="center"/>
          </w:tcPr>
          <w:p w14:paraId="70BB4861" w14:textId="09B84CC3" w:rsidR="00565466" w:rsidRDefault="00565466" w:rsidP="0056546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-6.03 </w:t>
            </w:r>
          </w:p>
        </w:tc>
        <w:tc>
          <w:tcPr>
            <w:tcW w:w="2410" w:type="dxa"/>
            <w:tcBorders>
              <w:top w:val="single" w:sz="2" w:space="0" w:color="auto"/>
              <w:left w:val="single" w:sz="2" w:space="0" w:color="auto"/>
              <w:bottom w:val="single" w:sz="2" w:space="0" w:color="auto"/>
              <w:right w:val="single" w:sz="2" w:space="0" w:color="auto"/>
            </w:tcBorders>
            <w:vAlign w:val="center"/>
          </w:tcPr>
          <w:p w14:paraId="5BD495DE" w14:textId="0DF929CC" w:rsidR="00565466" w:rsidRDefault="00565466" w:rsidP="00565466">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-3.43 </w:t>
            </w:r>
          </w:p>
        </w:tc>
        <w:tc>
          <w:tcPr>
            <w:tcW w:w="2410" w:type="dxa"/>
            <w:tcBorders>
              <w:top w:val="single" w:sz="2" w:space="0" w:color="auto"/>
              <w:left w:val="single" w:sz="2" w:space="0" w:color="auto"/>
              <w:bottom w:val="single" w:sz="2" w:space="0" w:color="auto"/>
              <w:right w:val="single" w:sz="2" w:space="0" w:color="auto"/>
            </w:tcBorders>
            <w:vAlign w:val="center"/>
          </w:tcPr>
          <w:p w14:paraId="05863D65" w14:textId="7E658D68" w:rsidR="00565466" w:rsidRDefault="00565466" w:rsidP="0056546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-75.80%</w:t>
            </w:r>
          </w:p>
        </w:tc>
      </w:tr>
      <w:tr w:rsidR="00565466" w14:paraId="6B30C720"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08AB1A15" w14:textId="77777777" w:rsidR="00565466" w:rsidRDefault="00565466" w:rsidP="00565466">
            <w:pPr>
              <w:spacing w:before="40" w:after="40" w:line="240" w:lineRule="exact"/>
              <w:rPr>
                <w:rFonts w:ascii="宋体" w:eastAsia="宋体" w:hAnsi="宋体" w:cs="宋体" w:hint="eastAsia"/>
                <w:sz w:val="18"/>
                <w:szCs w:val="18"/>
              </w:rPr>
            </w:pPr>
            <w:r>
              <w:rPr>
                <w:rFonts w:ascii="宋体" w:eastAsia="宋体" w:hAnsi="宋体" w:cs="宋体"/>
                <w:sz w:val="18"/>
                <w:szCs w:val="18"/>
              </w:rPr>
              <w:t>现金利息保障倍数</w:t>
            </w:r>
          </w:p>
        </w:tc>
        <w:tc>
          <w:tcPr>
            <w:tcW w:w="2410" w:type="dxa"/>
            <w:tcBorders>
              <w:top w:val="single" w:sz="2" w:space="0" w:color="auto"/>
              <w:left w:val="single" w:sz="2" w:space="0" w:color="auto"/>
              <w:bottom w:val="single" w:sz="2" w:space="0" w:color="auto"/>
              <w:right w:val="single" w:sz="2" w:space="0" w:color="auto"/>
            </w:tcBorders>
            <w:vAlign w:val="center"/>
          </w:tcPr>
          <w:p w14:paraId="27145B5E" w14:textId="18EED44E" w:rsidR="00565466" w:rsidRDefault="00565466" w:rsidP="0056546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2.03 </w:t>
            </w:r>
          </w:p>
        </w:tc>
        <w:tc>
          <w:tcPr>
            <w:tcW w:w="2410" w:type="dxa"/>
            <w:tcBorders>
              <w:top w:val="single" w:sz="2" w:space="0" w:color="auto"/>
              <w:left w:val="single" w:sz="2" w:space="0" w:color="auto"/>
              <w:bottom w:val="single" w:sz="2" w:space="0" w:color="auto"/>
              <w:right w:val="single" w:sz="2" w:space="0" w:color="auto"/>
            </w:tcBorders>
            <w:vAlign w:val="center"/>
          </w:tcPr>
          <w:p w14:paraId="5301E06A" w14:textId="61E64197" w:rsidR="00565466" w:rsidRDefault="00565466" w:rsidP="00565466">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0.63 </w:t>
            </w:r>
          </w:p>
        </w:tc>
        <w:tc>
          <w:tcPr>
            <w:tcW w:w="2410" w:type="dxa"/>
            <w:tcBorders>
              <w:top w:val="single" w:sz="2" w:space="0" w:color="auto"/>
              <w:left w:val="single" w:sz="2" w:space="0" w:color="auto"/>
              <w:bottom w:val="single" w:sz="2" w:space="0" w:color="auto"/>
              <w:right w:val="single" w:sz="2" w:space="0" w:color="auto"/>
            </w:tcBorders>
            <w:vAlign w:val="center"/>
          </w:tcPr>
          <w:p w14:paraId="0A0B365A" w14:textId="1D538230" w:rsidR="00565466" w:rsidRDefault="00565466" w:rsidP="0056546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222.22%</w:t>
            </w:r>
          </w:p>
        </w:tc>
      </w:tr>
      <w:tr w:rsidR="00565466" w14:paraId="294E9289"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49540BD0" w14:textId="77777777" w:rsidR="00565466" w:rsidRDefault="00565466" w:rsidP="00565466">
            <w:pPr>
              <w:spacing w:before="40" w:after="40" w:line="240" w:lineRule="exact"/>
              <w:rPr>
                <w:rFonts w:ascii="宋体" w:eastAsia="宋体" w:hAnsi="宋体" w:cs="宋体" w:hint="eastAsia"/>
                <w:sz w:val="18"/>
                <w:szCs w:val="18"/>
              </w:rPr>
            </w:pPr>
            <w:r>
              <w:rPr>
                <w:rFonts w:ascii="宋体" w:eastAsia="宋体" w:hAnsi="宋体" w:cs="宋体"/>
                <w:sz w:val="18"/>
                <w:szCs w:val="18"/>
              </w:rPr>
              <w:t>EBITDA利息保障倍数</w:t>
            </w:r>
          </w:p>
        </w:tc>
        <w:tc>
          <w:tcPr>
            <w:tcW w:w="2410" w:type="dxa"/>
            <w:tcBorders>
              <w:top w:val="single" w:sz="2" w:space="0" w:color="auto"/>
              <w:left w:val="single" w:sz="2" w:space="0" w:color="auto"/>
              <w:bottom w:val="single" w:sz="2" w:space="0" w:color="auto"/>
              <w:right w:val="single" w:sz="2" w:space="0" w:color="auto"/>
            </w:tcBorders>
            <w:vAlign w:val="center"/>
          </w:tcPr>
          <w:p w14:paraId="385607B3" w14:textId="27B63AB7" w:rsidR="00565466" w:rsidRDefault="00565466" w:rsidP="0056546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-2.52 </w:t>
            </w:r>
          </w:p>
        </w:tc>
        <w:tc>
          <w:tcPr>
            <w:tcW w:w="2410" w:type="dxa"/>
            <w:tcBorders>
              <w:top w:val="single" w:sz="2" w:space="0" w:color="auto"/>
              <w:left w:val="single" w:sz="2" w:space="0" w:color="auto"/>
              <w:bottom w:val="single" w:sz="2" w:space="0" w:color="auto"/>
              <w:right w:val="single" w:sz="2" w:space="0" w:color="auto"/>
            </w:tcBorders>
            <w:vAlign w:val="center"/>
          </w:tcPr>
          <w:p w14:paraId="57722F66" w14:textId="676F4F46" w:rsidR="00565466" w:rsidRDefault="00565466" w:rsidP="00565466">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-0.01 </w:t>
            </w:r>
          </w:p>
        </w:tc>
        <w:tc>
          <w:tcPr>
            <w:tcW w:w="2410" w:type="dxa"/>
            <w:tcBorders>
              <w:top w:val="single" w:sz="2" w:space="0" w:color="auto"/>
              <w:left w:val="single" w:sz="2" w:space="0" w:color="auto"/>
              <w:bottom w:val="single" w:sz="2" w:space="0" w:color="auto"/>
              <w:right w:val="single" w:sz="2" w:space="0" w:color="auto"/>
            </w:tcBorders>
            <w:vAlign w:val="center"/>
          </w:tcPr>
          <w:p w14:paraId="52913FEF" w14:textId="29D6D140" w:rsidR="00565466" w:rsidRDefault="00565466" w:rsidP="0056546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-25</w:t>
            </w:r>
            <w:r w:rsidR="00902CFB">
              <w:rPr>
                <w:rFonts w:ascii="宋体" w:eastAsia="宋体" w:hAnsi="宋体" w:cs="宋体" w:hint="eastAsia"/>
                <w:sz w:val="18"/>
                <w:szCs w:val="18"/>
              </w:rPr>
              <w:t>,</w:t>
            </w:r>
            <w:r w:rsidRPr="00902CFB">
              <w:rPr>
                <w:rFonts w:ascii="宋体" w:eastAsia="宋体" w:hAnsi="宋体" w:cs="宋体" w:hint="eastAsia"/>
                <w:sz w:val="18"/>
                <w:szCs w:val="18"/>
              </w:rPr>
              <w:t>100.00%</w:t>
            </w:r>
          </w:p>
        </w:tc>
      </w:tr>
      <w:tr w:rsidR="0025246D" w14:paraId="20A0F04F" w14:textId="77777777">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46585C0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贷款偿还率</w:t>
            </w:r>
          </w:p>
        </w:tc>
        <w:tc>
          <w:tcPr>
            <w:tcW w:w="2410" w:type="dxa"/>
            <w:tcBorders>
              <w:top w:val="single" w:sz="2" w:space="0" w:color="auto"/>
              <w:left w:val="single" w:sz="2" w:space="0" w:color="auto"/>
              <w:bottom w:val="single" w:sz="2" w:space="0" w:color="auto"/>
              <w:right w:val="single" w:sz="2" w:space="0" w:color="auto"/>
            </w:tcBorders>
            <w:vAlign w:val="center"/>
          </w:tcPr>
          <w:p w14:paraId="46CF2C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2410" w:type="dxa"/>
            <w:tcBorders>
              <w:top w:val="single" w:sz="2" w:space="0" w:color="auto"/>
              <w:left w:val="single" w:sz="2" w:space="0" w:color="auto"/>
              <w:bottom w:val="single" w:sz="2" w:space="0" w:color="auto"/>
              <w:right w:val="single" w:sz="2" w:space="0" w:color="auto"/>
            </w:tcBorders>
            <w:vAlign w:val="center"/>
          </w:tcPr>
          <w:p w14:paraId="14E12D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2410" w:type="dxa"/>
            <w:tcBorders>
              <w:top w:val="single" w:sz="2" w:space="0" w:color="auto"/>
              <w:left w:val="single" w:sz="2" w:space="0" w:color="auto"/>
              <w:bottom w:val="single" w:sz="2" w:space="0" w:color="auto"/>
              <w:right w:val="single" w:sz="2" w:space="0" w:color="auto"/>
            </w:tcBorders>
            <w:vAlign w:val="center"/>
          </w:tcPr>
          <w:p w14:paraId="1D8C0B79" w14:textId="77777777" w:rsidR="0025246D" w:rsidRDefault="0025246D">
            <w:pPr>
              <w:spacing w:after="0" w:line="240" w:lineRule="exact"/>
              <w:jc w:val="right"/>
              <w:rPr>
                <w:rFonts w:ascii="宋体" w:eastAsia="宋体" w:hAnsi="宋体" w:cs="宋体" w:hint="eastAsia"/>
                <w:sz w:val="18"/>
                <w:szCs w:val="18"/>
              </w:rPr>
            </w:pPr>
          </w:p>
        </w:tc>
      </w:tr>
      <w:tr w:rsidR="0025246D" w14:paraId="754D5CF6" w14:textId="77777777">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592FC7E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利息偿付率</w:t>
            </w:r>
          </w:p>
        </w:tc>
        <w:tc>
          <w:tcPr>
            <w:tcW w:w="2410" w:type="dxa"/>
            <w:tcBorders>
              <w:top w:val="single" w:sz="2" w:space="0" w:color="auto"/>
              <w:left w:val="single" w:sz="2" w:space="0" w:color="auto"/>
              <w:bottom w:val="single" w:sz="2" w:space="0" w:color="auto"/>
              <w:right w:val="single" w:sz="2" w:space="0" w:color="auto"/>
            </w:tcBorders>
            <w:vAlign w:val="center"/>
          </w:tcPr>
          <w:p w14:paraId="19142A5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2410" w:type="dxa"/>
            <w:tcBorders>
              <w:top w:val="single" w:sz="2" w:space="0" w:color="auto"/>
              <w:left w:val="single" w:sz="2" w:space="0" w:color="auto"/>
              <w:bottom w:val="single" w:sz="2" w:space="0" w:color="auto"/>
              <w:right w:val="single" w:sz="2" w:space="0" w:color="auto"/>
            </w:tcBorders>
            <w:vAlign w:val="center"/>
          </w:tcPr>
          <w:p w14:paraId="35A9A53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2410" w:type="dxa"/>
            <w:tcBorders>
              <w:top w:val="single" w:sz="2" w:space="0" w:color="auto"/>
              <w:left w:val="single" w:sz="2" w:space="0" w:color="auto"/>
              <w:bottom w:val="single" w:sz="2" w:space="0" w:color="auto"/>
              <w:right w:val="single" w:sz="2" w:space="0" w:color="auto"/>
            </w:tcBorders>
            <w:vAlign w:val="center"/>
          </w:tcPr>
          <w:p w14:paraId="48335B96" w14:textId="77777777" w:rsidR="0025246D" w:rsidRDefault="0025246D">
            <w:pPr>
              <w:spacing w:after="0" w:line="240" w:lineRule="exact"/>
              <w:jc w:val="right"/>
              <w:rPr>
                <w:rFonts w:ascii="宋体" w:eastAsia="宋体" w:hAnsi="宋体" w:cs="宋体" w:hint="eastAsia"/>
                <w:sz w:val="18"/>
                <w:szCs w:val="18"/>
              </w:rPr>
            </w:pPr>
          </w:p>
        </w:tc>
      </w:tr>
    </w:tbl>
    <w:p w14:paraId="33F4308B" w14:textId="77777777" w:rsidR="0025246D" w:rsidRDefault="00000000">
      <w:pPr>
        <w:rPr>
          <w:rFonts w:hint="eastAsia"/>
        </w:rPr>
      </w:pPr>
      <w:r>
        <w:br w:type="page"/>
      </w:r>
    </w:p>
    <w:p w14:paraId="39F722FB" w14:textId="77777777" w:rsidR="0025246D" w:rsidRDefault="00000000">
      <w:pPr>
        <w:pStyle w:val="headingh1"/>
        <w:spacing w:before="340" w:after="330" w:line="773" w:lineRule="exact"/>
        <w:jc w:val="center"/>
        <w:rPr>
          <w:rFonts w:ascii="宋体" w:eastAsia="宋体" w:hAnsi="宋体" w:cs="宋体" w:hint="eastAsia"/>
          <w:b/>
          <w:bCs/>
          <w:sz w:val="32"/>
          <w:szCs w:val="32"/>
        </w:rPr>
      </w:pPr>
      <w:bookmarkStart w:id="164" w:name="_Toc989047"/>
      <w:r>
        <w:rPr>
          <w:rFonts w:ascii="宋体" w:eastAsia="宋体" w:hAnsi="宋体" w:cs="宋体"/>
          <w:b/>
          <w:bCs/>
          <w:sz w:val="32"/>
          <w:szCs w:val="32"/>
        </w:rPr>
        <w:lastRenderedPageBreak/>
        <w:t>第八节 财务报告</w:t>
      </w:r>
      <w:bookmarkEnd w:id="164"/>
    </w:p>
    <w:p w14:paraId="5905D2E5" w14:textId="77777777" w:rsidR="0025246D" w:rsidRDefault="00000000">
      <w:pPr>
        <w:pStyle w:val="2"/>
        <w:spacing w:before="300" w:after="300" w:line="320" w:lineRule="exact"/>
        <w:rPr>
          <w:rFonts w:ascii="宋体" w:eastAsia="宋体" w:hAnsi="宋体" w:cs="宋体" w:hint="eastAsia"/>
          <w:b/>
          <w:bCs/>
          <w:sz w:val="24"/>
          <w:szCs w:val="24"/>
        </w:rPr>
      </w:pPr>
      <w:bookmarkStart w:id="165" w:name="_Toc989048"/>
      <w:r>
        <w:rPr>
          <w:rFonts w:ascii="宋体" w:eastAsia="宋体" w:hAnsi="宋体" w:cs="宋体"/>
          <w:b/>
          <w:bCs/>
          <w:sz w:val="24"/>
          <w:szCs w:val="24"/>
        </w:rPr>
        <w:t>一、审计报告</w:t>
      </w:r>
      <w:bookmarkEnd w:id="165"/>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00FCD5CA"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4F78819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审计意见类型</w:t>
            </w:r>
          </w:p>
        </w:tc>
        <w:tc>
          <w:tcPr>
            <w:tcW w:w="4820" w:type="dxa"/>
            <w:tcBorders>
              <w:top w:val="single" w:sz="2" w:space="0" w:color="auto"/>
              <w:left w:val="single" w:sz="2" w:space="0" w:color="auto"/>
              <w:bottom w:val="single" w:sz="2" w:space="0" w:color="auto"/>
              <w:right w:val="single" w:sz="2" w:space="0" w:color="auto"/>
            </w:tcBorders>
            <w:vAlign w:val="center"/>
          </w:tcPr>
          <w:p w14:paraId="5D116FD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标准的无保留意见</w:t>
            </w:r>
          </w:p>
        </w:tc>
      </w:tr>
      <w:tr w:rsidR="0025246D" w14:paraId="7C5E214E"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EA266D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审计报告签署日期</w:t>
            </w:r>
          </w:p>
        </w:tc>
        <w:tc>
          <w:tcPr>
            <w:tcW w:w="4820" w:type="dxa"/>
            <w:tcBorders>
              <w:top w:val="single" w:sz="2" w:space="0" w:color="auto"/>
              <w:left w:val="single" w:sz="2" w:space="0" w:color="auto"/>
              <w:bottom w:val="single" w:sz="2" w:space="0" w:color="auto"/>
              <w:right w:val="single" w:sz="2" w:space="0" w:color="auto"/>
            </w:tcBorders>
            <w:vAlign w:val="center"/>
          </w:tcPr>
          <w:p w14:paraId="374F683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2026年03月27日</w:t>
            </w:r>
          </w:p>
        </w:tc>
      </w:tr>
      <w:tr w:rsidR="0025246D" w14:paraId="2F7E7BEC"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42309BE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审计机构名称</w:t>
            </w:r>
          </w:p>
        </w:tc>
        <w:tc>
          <w:tcPr>
            <w:tcW w:w="4820" w:type="dxa"/>
            <w:tcBorders>
              <w:top w:val="single" w:sz="2" w:space="0" w:color="auto"/>
              <w:left w:val="single" w:sz="2" w:space="0" w:color="auto"/>
              <w:bottom w:val="single" w:sz="2" w:space="0" w:color="auto"/>
              <w:right w:val="single" w:sz="2" w:space="0" w:color="auto"/>
            </w:tcBorders>
            <w:vAlign w:val="center"/>
          </w:tcPr>
          <w:p w14:paraId="5DDAD73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大信会计师事务所（特殊普通合伙）</w:t>
            </w:r>
          </w:p>
        </w:tc>
      </w:tr>
      <w:tr w:rsidR="0025246D" w14:paraId="6BCA8ABF"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2264CFA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注册会计师姓名</w:t>
            </w:r>
          </w:p>
        </w:tc>
        <w:tc>
          <w:tcPr>
            <w:tcW w:w="4820" w:type="dxa"/>
            <w:tcBorders>
              <w:top w:val="single" w:sz="2" w:space="0" w:color="auto"/>
              <w:left w:val="single" w:sz="2" w:space="0" w:color="auto"/>
              <w:bottom w:val="single" w:sz="2" w:space="0" w:color="auto"/>
              <w:right w:val="single" w:sz="2" w:space="0" w:color="auto"/>
            </w:tcBorders>
            <w:vAlign w:val="center"/>
          </w:tcPr>
          <w:p w14:paraId="107ECEA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何晓娟、周烨</w:t>
            </w:r>
          </w:p>
        </w:tc>
      </w:tr>
    </w:tbl>
    <w:p w14:paraId="5439B66C" w14:textId="77777777" w:rsidR="0025246D" w:rsidRDefault="00000000">
      <w:pPr>
        <w:spacing w:before="100" w:after="100" w:line="240" w:lineRule="exact"/>
        <w:jc w:val="center"/>
        <w:rPr>
          <w:rFonts w:ascii="宋体" w:eastAsia="宋体" w:hAnsi="宋体" w:cs="宋体" w:hint="eastAsia"/>
          <w:sz w:val="18"/>
          <w:szCs w:val="18"/>
        </w:rPr>
      </w:pPr>
      <w:r>
        <w:rPr>
          <w:rFonts w:ascii="宋体" w:eastAsia="宋体" w:hAnsi="宋体" w:cs="宋体"/>
          <w:sz w:val="18"/>
          <w:szCs w:val="18"/>
        </w:rPr>
        <w:t>审计报告正文</w:t>
      </w:r>
    </w:p>
    <w:p w14:paraId="451842F2" w14:textId="77777777" w:rsidR="0025246D" w:rsidRDefault="00000000">
      <w:pPr>
        <w:pStyle w:val="a8"/>
        <w:spacing w:before="0" w:beforeAutospacing="0" w:after="0" w:afterAutospacing="0" w:line="460" w:lineRule="atLeast"/>
        <w:rPr>
          <w:rFonts w:hint="eastAsia"/>
        </w:rPr>
      </w:pPr>
      <w:r>
        <w:rPr>
          <w:rStyle w:val="a9"/>
          <w:rFonts w:hint="eastAsia"/>
          <w:snapToGrid w:val="0"/>
          <w:color w:val="000000"/>
        </w:rPr>
        <w:t>东江环保股份有限公司</w:t>
      </w:r>
      <w:r>
        <w:rPr>
          <w:rStyle w:val="a9"/>
          <w:rFonts w:hint="eastAsia"/>
          <w:snapToGrid w:val="0"/>
        </w:rPr>
        <w:t>全体股东：</w:t>
      </w:r>
    </w:p>
    <w:p w14:paraId="4ECD2577" w14:textId="77777777" w:rsidR="0025246D" w:rsidRDefault="00000000">
      <w:pPr>
        <w:pStyle w:val="a8"/>
        <w:spacing w:before="120" w:beforeAutospacing="0" w:after="0" w:afterAutospacing="0" w:line="460" w:lineRule="atLeast"/>
        <w:ind w:firstLine="420"/>
        <w:rPr>
          <w:rFonts w:hint="eastAsia"/>
        </w:rPr>
      </w:pPr>
      <w:r>
        <w:rPr>
          <w:rFonts w:ascii="黑体" w:eastAsia="黑体" w:hAnsi="黑体" w:hint="eastAsia"/>
          <w:snapToGrid w:val="0"/>
        </w:rPr>
        <w:t>一、审计意见</w:t>
      </w:r>
    </w:p>
    <w:p w14:paraId="2F23211F"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我们审计了东江环保股份有限公司（以下简称“贵公司”）的财务报表，包括2025年12月31日的合并及母公司资产负债表，2025年度的合并及母公司利润表、合并及母公司现金流量表、合并及母公司股东权益变动表，以及财务报表附注。</w:t>
      </w:r>
    </w:p>
    <w:p w14:paraId="165DCF7B"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我们认为，后附的财务报表在所有重大方面按照企业会计准则的规定编制，公允反映了贵公司2025年12月31日的合并及母公司财务状况以及2025年度的合并及母公司经营成果和现金流量。 </w:t>
      </w:r>
    </w:p>
    <w:p w14:paraId="27ED4EDE" w14:textId="77777777" w:rsidR="0025246D" w:rsidRDefault="00000000">
      <w:pPr>
        <w:pStyle w:val="a8"/>
        <w:spacing w:before="0" w:beforeAutospacing="0" w:after="0" w:afterAutospacing="0" w:line="460" w:lineRule="atLeast"/>
        <w:ind w:firstLine="420"/>
        <w:rPr>
          <w:rFonts w:hint="eastAsia"/>
        </w:rPr>
      </w:pPr>
      <w:r>
        <w:rPr>
          <w:rFonts w:ascii="黑体" w:eastAsia="黑体" w:hAnsi="黑体" w:hint="eastAsia"/>
          <w:snapToGrid w:val="0"/>
        </w:rPr>
        <w:t>二、形成审计意见的基础</w:t>
      </w:r>
    </w:p>
    <w:p w14:paraId="55F7626E"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我们按照中国注册会计师审计准则的规定执行了审计工作。审计报告的“注册会计师对财务报表审计的责任”部分进一步阐述了我们在这些准则下的责任。按照中国注册会计师职业道德守则和中国注册会计师独立性准则有关公众利益实体的独立性要求，我们独立于贵公司，并履行了职业道德方面的其他责任。</w:t>
      </w:r>
    </w:p>
    <w:p w14:paraId="10189C5F"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我们相信，我们获取的审计证据是充分、适当的，为发表审计意见提供了基础。 </w:t>
      </w:r>
    </w:p>
    <w:p w14:paraId="1B33A92D" w14:textId="77777777" w:rsidR="0025246D" w:rsidRDefault="00000000">
      <w:pPr>
        <w:pStyle w:val="a8"/>
        <w:spacing w:before="0" w:beforeAutospacing="0" w:after="0" w:afterAutospacing="0" w:line="460" w:lineRule="atLeast"/>
        <w:ind w:firstLine="420"/>
        <w:rPr>
          <w:rFonts w:hint="eastAsia"/>
        </w:rPr>
      </w:pPr>
      <w:r>
        <w:rPr>
          <w:rFonts w:ascii="黑体" w:eastAsia="黑体" w:hAnsi="黑体" w:hint="eastAsia"/>
          <w:snapToGrid w:val="0"/>
        </w:rPr>
        <w:t>三、关键审计事项</w:t>
      </w:r>
    </w:p>
    <w:p w14:paraId="27EDF3D3"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关键审计事项是我们根据职业判断，认为对本期财务报表审计最为重要的事项。这些事项的应对以对财务报表整体进行审计并形成审计意见为背景，我们不对这些事项单独发表意见。</w:t>
      </w:r>
    </w:p>
    <w:p w14:paraId="6EAF9C46"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（一）收入确认</w:t>
      </w:r>
    </w:p>
    <w:p w14:paraId="620B133A"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1.事项描述</w:t>
      </w:r>
    </w:p>
    <w:p w14:paraId="5DED8431"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如财务报表附注“五、（四十六）营业收入和营业成本”所述，贵公司2025年度营业收入为人民币3,457,030,490.70元，其中工业废物资源化产品销售、稀贵金属回收利用收入、废物处理处置收入合计人民币3,024,909,937.64元，由于收入是贵公司的关键绩效指标之一，从而存在管理层为了达到特定目标或期望而操纵收入确认时点的固有风险，因此我们将收入确认作为关键审计事项。</w:t>
      </w:r>
    </w:p>
    <w:p w14:paraId="7BF529C2"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lastRenderedPageBreak/>
        <w:t>2.审计应对</w:t>
      </w:r>
    </w:p>
    <w:p w14:paraId="074FEF24"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w:t>
      </w:r>
      <w:r>
        <w:rPr>
          <w:snapToGrid w:val="0"/>
          <w:sz w:val="21"/>
          <w:szCs w:val="21"/>
        </w:rPr>
        <w:t>1</w:t>
      </w:r>
      <w:r>
        <w:rPr>
          <w:rFonts w:hint="eastAsia"/>
          <w:snapToGrid w:val="0"/>
          <w:sz w:val="21"/>
          <w:szCs w:val="21"/>
        </w:rPr>
        <w:t>）了解、评价与收入确认相关的内部控制的设计，并对相关内部控制的有效性进行了测试；</w:t>
      </w:r>
    </w:p>
    <w:p w14:paraId="2095EEB4"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w:t>
      </w:r>
      <w:r>
        <w:rPr>
          <w:snapToGrid w:val="0"/>
          <w:sz w:val="21"/>
          <w:szCs w:val="21"/>
        </w:rPr>
        <w:t>2</w:t>
      </w:r>
      <w:r>
        <w:rPr>
          <w:rFonts w:hint="eastAsia"/>
          <w:snapToGrid w:val="0"/>
          <w:sz w:val="21"/>
          <w:szCs w:val="21"/>
        </w:rPr>
        <w:t>）复核收入确认政策是否符合企业会计准则的要求并且一贯应用；</w:t>
      </w:r>
    </w:p>
    <w:p w14:paraId="32F332D4"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w:t>
      </w:r>
      <w:r>
        <w:rPr>
          <w:snapToGrid w:val="0"/>
          <w:sz w:val="21"/>
          <w:szCs w:val="21"/>
        </w:rPr>
        <w:t>3</w:t>
      </w:r>
      <w:r>
        <w:rPr>
          <w:rFonts w:hint="eastAsia"/>
          <w:snapToGrid w:val="0"/>
          <w:sz w:val="21"/>
          <w:szCs w:val="21"/>
        </w:rPr>
        <w:t>）结合市场及行业趋势和业务拓展等因素，我们对贵公司收入实施分析性程序，判断本年收入、毛利率变动的合理性；</w:t>
      </w:r>
    </w:p>
    <w:p w14:paraId="36F1B4C6"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w:t>
      </w:r>
      <w:r>
        <w:rPr>
          <w:snapToGrid w:val="0"/>
          <w:sz w:val="21"/>
          <w:szCs w:val="21"/>
        </w:rPr>
        <w:t>4</w:t>
      </w:r>
      <w:r>
        <w:rPr>
          <w:rFonts w:hint="eastAsia"/>
          <w:snapToGrid w:val="0"/>
          <w:sz w:val="21"/>
          <w:szCs w:val="21"/>
        </w:rPr>
        <w:t>）对本年记录的收入交易选取样本，执行</w:t>
      </w:r>
      <w:proofErr w:type="gramStart"/>
      <w:r>
        <w:rPr>
          <w:rFonts w:hint="eastAsia"/>
          <w:snapToGrid w:val="0"/>
          <w:sz w:val="21"/>
          <w:szCs w:val="21"/>
        </w:rPr>
        <w:t>独立函证程序</w:t>
      </w:r>
      <w:proofErr w:type="gramEnd"/>
      <w:r>
        <w:rPr>
          <w:rFonts w:hint="eastAsia"/>
          <w:snapToGrid w:val="0"/>
          <w:sz w:val="21"/>
          <w:szCs w:val="21"/>
        </w:rPr>
        <w:t>，以确认收入的真实性；</w:t>
      </w:r>
    </w:p>
    <w:p w14:paraId="71B0EDE3"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w:t>
      </w:r>
      <w:r>
        <w:rPr>
          <w:snapToGrid w:val="0"/>
          <w:sz w:val="21"/>
          <w:szCs w:val="21"/>
        </w:rPr>
        <w:t>5</w:t>
      </w:r>
      <w:r>
        <w:rPr>
          <w:rFonts w:hint="eastAsia"/>
          <w:snapToGrid w:val="0"/>
          <w:sz w:val="21"/>
          <w:szCs w:val="21"/>
        </w:rPr>
        <w:t>）抽样检查了与收入相关的支持性文件，包括合同订单、运输单、签收单、发票等；就资产负债表日前</w:t>
      </w:r>
      <w:proofErr w:type="gramStart"/>
      <w:r>
        <w:rPr>
          <w:rFonts w:hint="eastAsia"/>
          <w:snapToGrid w:val="0"/>
          <w:sz w:val="21"/>
          <w:szCs w:val="21"/>
        </w:rPr>
        <w:t>后记录</w:t>
      </w:r>
      <w:proofErr w:type="gramEnd"/>
      <w:r>
        <w:rPr>
          <w:rFonts w:hint="eastAsia"/>
          <w:snapToGrid w:val="0"/>
          <w:sz w:val="21"/>
          <w:szCs w:val="21"/>
        </w:rPr>
        <w:t>的收入交易，选取样本，核对</w:t>
      </w:r>
      <w:proofErr w:type="gramStart"/>
      <w:r>
        <w:rPr>
          <w:rFonts w:hint="eastAsia"/>
          <w:snapToGrid w:val="0"/>
          <w:sz w:val="21"/>
          <w:szCs w:val="21"/>
        </w:rPr>
        <w:t>至客户</w:t>
      </w:r>
      <w:proofErr w:type="gramEnd"/>
      <w:r>
        <w:rPr>
          <w:rFonts w:hint="eastAsia"/>
          <w:snapToGrid w:val="0"/>
          <w:sz w:val="21"/>
          <w:szCs w:val="21"/>
        </w:rPr>
        <w:t>签收单等支持性文件，以评价收入是否被记录于恰当的会计期间。</w:t>
      </w:r>
    </w:p>
    <w:p w14:paraId="2BA31520"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（二）应收账款减值</w:t>
      </w:r>
    </w:p>
    <w:p w14:paraId="2A6E499D"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1.事项描述</w:t>
      </w:r>
    </w:p>
    <w:p w14:paraId="640ACF78" w14:textId="58A6A00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如财务报表附注“三、（十四）应收账款及合同资产”和附注“五、（四）应收账款”所述，截至2025年12月31日，贵公司应收账款账面余额为人民币</w:t>
      </w:r>
      <w:r w:rsidR="00A41901" w:rsidRPr="00A41901">
        <w:rPr>
          <w:rFonts w:hint="eastAsia"/>
          <w:snapToGrid w:val="0"/>
          <w:sz w:val="21"/>
          <w:szCs w:val="21"/>
        </w:rPr>
        <w:t>925,431,521.87</w:t>
      </w:r>
      <w:r>
        <w:rPr>
          <w:rFonts w:hint="eastAsia"/>
          <w:snapToGrid w:val="0"/>
          <w:sz w:val="21"/>
          <w:szCs w:val="21"/>
        </w:rPr>
        <w:t>元，已计提的坏账准备为人民币</w:t>
      </w:r>
      <w:r w:rsidR="00A41901" w:rsidRPr="00A41901">
        <w:rPr>
          <w:rFonts w:hint="eastAsia"/>
          <w:snapToGrid w:val="0"/>
          <w:sz w:val="21"/>
          <w:szCs w:val="21"/>
        </w:rPr>
        <w:t>179,543,631.57</w:t>
      </w:r>
      <w:r>
        <w:rPr>
          <w:rFonts w:hint="eastAsia"/>
          <w:snapToGrid w:val="0"/>
          <w:sz w:val="21"/>
          <w:szCs w:val="21"/>
        </w:rPr>
        <w:t>元。除存在客观证据表明存在减值的应收账款单独进行减值测试外，贵公司依据信用风险特征应收账款划分为若干组合，在组合基础上计算预期信用损失。贵公司对组合确认的预期信用</w:t>
      </w:r>
      <w:proofErr w:type="gramStart"/>
      <w:r>
        <w:rPr>
          <w:rFonts w:hint="eastAsia"/>
          <w:snapToGrid w:val="0"/>
          <w:sz w:val="21"/>
          <w:szCs w:val="21"/>
        </w:rPr>
        <w:t>损失既</w:t>
      </w:r>
      <w:proofErr w:type="gramEnd"/>
      <w:r>
        <w:rPr>
          <w:rFonts w:hint="eastAsia"/>
          <w:snapToGrid w:val="0"/>
          <w:sz w:val="21"/>
          <w:szCs w:val="21"/>
        </w:rPr>
        <w:t>使用了复杂的模型又涉及重大管理</w:t>
      </w:r>
      <w:proofErr w:type="gramStart"/>
      <w:r>
        <w:rPr>
          <w:rFonts w:hint="eastAsia"/>
          <w:snapToGrid w:val="0"/>
          <w:sz w:val="21"/>
          <w:szCs w:val="21"/>
        </w:rPr>
        <w:t>层判断</w:t>
      </w:r>
      <w:proofErr w:type="gramEnd"/>
      <w:r>
        <w:rPr>
          <w:rFonts w:hint="eastAsia"/>
          <w:snapToGrid w:val="0"/>
          <w:sz w:val="21"/>
          <w:szCs w:val="21"/>
        </w:rPr>
        <w:t>和假设，因此我们将应收账款减值作为关键审计事项。</w:t>
      </w:r>
    </w:p>
    <w:p w14:paraId="03FBBC72"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 2.审计应对</w:t>
      </w:r>
    </w:p>
    <w:p w14:paraId="6B790C58"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（1）了解、评价与应收账款预期信用损失计量相关的内部控制的设计，并对相关内部控制的有效性进行了测试；</w:t>
      </w:r>
    </w:p>
    <w:p w14:paraId="1DDB8F3F"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（2）检查了预期信用损失计量的模型，评估了信用风险组合划分的方法和模型中关键</w:t>
      </w:r>
      <w:proofErr w:type="gramStart"/>
      <w:r>
        <w:rPr>
          <w:rFonts w:hint="eastAsia"/>
          <w:snapToGrid w:val="0"/>
          <w:sz w:val="21"/>
          <w:szCs w:val="21"/>
        </w:rPr>
        <w:t>的参数估计</w:t>
      </w:r>
      <w:proofErr w:type="gramEnd"/>
      <w:r>
        <w:rPr>
          <w:rFonts w:hint="eastAsia"/>
          <w:snapToGrid w:val="0"/>
          <w:sz w:val="21"/>
          <w:szCs w:val="21"/>
        </w:rPr>
        <w:t>的合理性；</w:t>
      </w:r>
    </w:p>
    <w:p w14:paraId="0B13205B"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（3）抽样检查了合同、记账凭证、发票等支持性记录，以及应收账款明细表</w:t>
      </w:r>
      <w:proofErr w:type="gramStart"/>
      <w:r>
        <w:rPr>
          <w:rFonts w:hint="eastAsia"/>
          <w:snapToGrid w:val="0"/>
          <w:sz w:val="21"/>
          <w:szCs w:val="21"/>
        </w:rPr>
        <w:t>中账龄是否</w:t>
      </w:r>
      <w:proofErr w:type="gramEnd"/>
      <w:r>
        <w:rPr>
          <w:rFonts w:hint="eastAsia"/>
          <w:snapToGrid w:val="0"/>
          <w:sz w:val="21"/>
          <w:szCs w:val="21"/>
        </w:rPr>
        <w:t>准确；</w:t>
      </w:r>
    </w:p>
    <w:p w14:paraId="77CD0CEF"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（4）复核了预期信用损失计算的依据，包括管理层结合历史信用损失率及前瞻性考虑因素对存续期预期信用损失的估计和计算过程。</w:t>
      </w:r>
    </w:p>
    <w:p w14:paraId="107630C7"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（三）商誉减值</w:t>
      </w:r>
    </w:p>
    <w:p w14:paraId="2139F0D3"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1.事项描述</w:t>
      </w:r>
    </w:p>
    <w:p w14:paraId="46D8A0C6" w14:textId="5BF060A8"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如财务报表附注“五、（十九）商誉”所述，截至2025年12月31日，贵公司商誉账面价值为</w:t>
      </w:r>
      <w:r w:rsidR="00A41901" w:rsidRPr="00A41901">
        <w:rPr>
          <w:rFonts w:hint="eastAsia"/>
          <w:snapToGrid w:val="0"/>
          <w:sz w:val="21"/>
          <w:szCs w:val="21"/>
        </w:rPr>
        <w:t>377,999,953.</w:t>
      </w:r>
      <w:r w:rsidR="00EF46B3" w:rsidRPr="00A41901">
        <w:rPr>
          <w:rFonts w:hint="eastAsia"/>
          <w:snapToGrid w:val="0"/>
          <w:sz w:val="21"/>
          <w:szCs w:val="21"/>
        </w:rPr>
        <w:t>7</w:t>
      </w:r>
      <w:r w:rsidR="00EF46B3">
        <w:rPr>
          <w:rFonts w:hint="eastAsia"/>
          <w:snapToGrid w:val="0"/>
          <w:sz w:val="21"/>
          <w:szCs w:val="21"/>
        </w:rPr>
        <w:t>9</w:t>
      </w:r>
      <w:r>
        <w:rPr>
          <w:rFonts w:hint="eastAsia"/>
          <w:snapToGrid w:val="0"/>
          <w:sz w:val="21"/>
          <w:szCs w:val="21"/>
        </w:rPr>
        <w:t>元，其中账面原值为1,366,339,576.58元，商誉减值准备为</w:t>
      </w:r>
      <w:r w:rsidR="00A41901" w:rsidRPr="00A41901">
        <w:rPr>
          <w:rFonts w:hint="eastAsia"/>
          <w:snapToGrid w:val="0"/>
          <w:sz w:val="21"/>
          <w:szCs w:val="21"/>
        </w:rPr>
        <w:t>988,339,622.</w:t>
      </w:r>
      <w:r w:rsidR="00EF46B3">
        <w:rPr>
          <w:rFonts w:hint="eastAsia"/>
          <w:snapToGrid w:val="0"/>
          <w:sz w:val="21"/>
          <w:szCs w:val="21"/>
        </w:rPr>
        <w:t>79</w:t>
      </w:r>
      <w:r>
        <w:rPr>
          <w:rFonts w:hint="eastAsia"/>
          <w:snapToGrid w:val="0"/>
          <w:sz w:val="21"/>
          <w:szCs w:val="21"/>
        </w:rPr>
        <w:t>元。为评估商誉的可收回金额，贵公司管理层应结合内外部信息，合理判断识别商誉减值迹象，在出现减值迹象及每年年度终了减值测试中，很大程度上依赖于管理层所做的估计和采用的假设，特别是在预测相关资</w:t>
      </w:r>
      <w:r>
        <w:rPr>
          <w:rFonts w:hint="eastAsia"/>
          <w:snapToGrid w:val="0"/>
          <w:sz w:val="21"/>
          <w:szCs w:val="21"/>
        </w:rPr>
        <w:lastRenderedPageBreak/>
        <w:t>产组的未来现金流量和使用的折现率等重大判断。该等估计均存在</w:t>
      </w:r>
      <w:proofErr w:type="gramStart"/>
      <w:r>
        <w:rPr>
          <w:rFonts w:hint="eastAsia"/>
          <w:snapToGrid w:val="0"/>
          <w:sz w:val="21"/>
          <w:szCs w:val="21"/>
        </w:rPr>
        <w:t>不</w:t>
      </w:r>
      <w:proofErr w:type="gramEnd"/>
      <w:r>
        <w:rPr>
          <w:rFonts w:hint="eastAsia"/>
          <w:snapToGrid w:val="0"/>
          <w:sz w:val="21"/>
          <w:szCs w:val="21"/>
        </w:rPr>
        <w:t>确定性，受管理层对未来市场以及对</w:t>
      </w:r>
      <w:proofErr w:type="gramStart"/>
      <w:r>
        <w:rPr>
          <w:rFonts w:hint="eastAsia"/>
          <w:snapToGrid w:val="0"/>
          <w:sz w:val="21"/>
          <w:szCs w:val="21"/>
        </w:rPr>
        <w:t>经济环境</w:t>
      </w:r>
      <w:proofErr w:type="gramEnd"/>
      <w:r>
        <w:rPr>
          <w:rFonts w:hint="eastAsia"/>
          <w:snapToGrid w:val="0"/>
          <w:sz w:val="21"/>
          <w:szCs w:val="21"/>
        </w:rPr>
        <w:t>判断的影响，采用不同的估计和假设会对评估的商誉可收回价值有重大的影响。由于商誉减值测试涉及重大的管理</w:t>
      </w:r>
      <w:proofErr w:type="gramStart"/>
      <w:r>
        <w:rPr>
          <w:rFonts w:hint="eastAsia"/>
          <w:snapToGrid w:val="0"/>
          <w:sz w:val="21"/>
          <w:szCs w:val="21"/>
        </w:rPr>
        <w:t>层判断</w:t>
      </w:r>
      <w:proofErr w:type="gramEnd"/>
      <w:r>
        <w:rPr>
          <w:rFonts w:hint="eastAsia"/>
          <w:snapToGrid w:val="0"/>
          <w:sz w:val="21"/>
          <w:szCs w:val="21"/>
        </w:rPr>
        <w:t>和估计，因此，我们将商誉减值确定为关键审计事项。</w:t>
      </w:r>
    </w:p>
    <w:p w14:paraId="7F9CA8C3"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2.审计应对</w:t>
      </w:r>
    </w:p>
    <w:p w14:paraId="38034311"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（1）了解、评价和测试贵公司与商誉减值测试相关的关键内部控制；</w:t>
      </w:r>
    </w:p>
    <w:p w14:paraId="7030B153"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（2）与管理</w:t>
      </w:r>
      <w:proofErr w:type="gramStart"/>
      <w:r>
        <w:rPr>
          <w:rFonts w:hint="eastAsia"/>
          <w:snapToGrid w:val="0"/>
          <w:sz w:val="21"/>
          <w:szCs w:val="21"/>
        </w:rPr>
        <w:t>层讨论</w:t>
      </w:r>
      <w:proofErr w:type="gramEnd"/>
      <w:r>
        <w:rPr>
          <w:rFonts w:hint="eastAsia"/>
          <w:snapToGrid w:val="0"/>
          <w:sz w:val="21"/>
          <w:szCs w:val="21"/>
        </w:rPr>
        <w:t>商誉减值测试的方法，包括与商誉相关的资产组或者资产组组合，每个资产组或者资产组组合的未来收益预测、现金流折现率等假设的合理性及每个资产组或者资产组组合盈利状况的判断和评估；</w:t>
      </w:r>
    </w:p>
    <w:p w14:paraId="170FA84D"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（3）评价管理层聘请的外部估值专家的胜任能力、专业素质和客观性；</w:t>
      </w:r>
    </w:p>
    <w:p w14:paraId="4EB86238"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（4）与管理层聘请的外部估值专家讨论，了解减值测试时所使用的关键假设是否合理等；</w:t>
      </w:r>
    </w:p>
    <w:p w14:paraId="129CECCB"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（5）在内部估值专家的协助下，评价外部评估专家所出具的资产评估报告的价值类型、评估方法以及折现率等评估参数的合理性；</w:t>
      </w:r>
    </w:p>
    <w:p w14:paraId="2934D12F" w14:textId="77777777" w:rsidR="0025246D" w:rsidRDefault="00000000">
      <w:pPr>
        <w:pStyle w:val="a8"/>
        <w:spacing w:before="0" w:beforeAutospacing="0" w:after="0" w:afterAutospacing="0" w:line="460" w:lineRule="atLeast"/>
        <w:ind w:firstLine="420"/>
        <w:jc w:val="both"/>
        <w:rPr>
          <w:rFonts w:hint="eastAsia"/>
          <w:snapToGrid w:val="0"/>
          <w:sz w:val="21"/>
          <w:szCs w:val="21"/>
        </w:rPr>
      </w:pPr>
      <w:r>
        <w:rPr>
          <w:rFonts w:hint="eastAsia"/>
          <w:snapToGrid w:val="0"/>
          <w:sz w:val="21"/>
          <w:szCs w:val="21"/>
        </w:rPr>
        <w:t>（6）检查与商誉减值相关的信息是否已在财务报表中</w:t>
      </w:r>
      <w:proofErr w:type="gramStart"/>
      <w:r>
        <w:rPr>
          <w:rFonts w:hint="eastAsia"/>
          <w:snapToGrid w:val="0"/>
          <w:sz w:val="21"/>
          <w:szCs w:val="21"/>
        </w:rPr>
        <w:t>作出</w:t>
      </w:r>
      <w:proofErr w:type="gramEnd"/>
      <w:r>
        <w:rPr>
          <w:rFonts w:hint="eastAsia"/>
          <w:snapToGrid w:val="0"/>
          <w:sz w:val="21"/>
          <w:szCs w:val="21"/>
        </w:rPr>
        <w:t>恰当列报和披露。</w:t>
      </w:r>
    </w:p>
    <w:p w14:paraId="29D95448"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 </w:t>
      </w:r>
      <w:r>
        <w:rPr>
          <w:rFonts w:ascii="黑体" w:eastAsia="黑体" w:hAnsi="黑体" w:hint="eastAsia"/>
          <w:snapToGrid w:val="0"/>
        </w:rPr>
        <w:t>四、其他信息</w:t>
      </w:r>
    </w:p>
    <w:p w14:paraId="1183108C" w14:textId="42CE55B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贵公司管理层（以下简称管理层）对其他信息负责。其他信息包括贵公司</w:t>
      </w:r>
      <w:r w:rsidR="000036B9">
        <w:rPr>
          <w:rFonts w:hint="eastAsia"/>
          <w:snapToGrid w:val="0"/>
          <w:sz w:val="21"/>
          <w:szCs w:val="21"/>
        </w:rPr>
        <w:t>2025</w:t>
      </w:r>
      <w:r>
        <w:rPr>
          <w:rFonts w:hint="eastAsia"/>
          <w:snapToGrid w:val="0"/>
          <w:sz w:val="21"/>
          <w:szCs w:val="21"/>
        </w:rPr>
        <w:t>年年度报告中涵盖的信息，但不包括财务报表和我们的审计报告。</w:t>
      </w:r>
    </w:p>
    <w:p w14:paraId="6C1E7BC9"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我们对财务报表发表的审计意见并不涵盖其他信息，我们也不对其他信息发表任何形式的</w:t>
      </w:r>
      <w:proofErr w:type="gramStart"/>
      <w:r>
        <w:rPr>
          <w:rFonts w:hint="eastAsia"/>
          <w:snapToGrid w:val="0"/>
          <w:sz w:val="21"/>
          <w:szCs w:val="21"/>
        </w:rPr>
        <w:t>鉴证</w:t>
      </w:r>
      <w:proofErr w:type="gramEnd"/>
      <w:r>
        <w:rPr>
          <w:rFonts w:hint="eastAsia"/>
          <w:snapToGrid w:val="0"/>
          <w:sz w:val="21"/>
          <w:szCs w:val="21"/>
        </w:rPr>
        <w:t>结论。</w:t>
      </w:r>
    </w:p>
    <w:p w14:paraId="687FBF4F"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结合我们对财务报表的审计，我们的责任是阅读其他信息，在此过程中，考虑其他信息是否与财务报表或我们在审计过程中了解到的情况存在重大不一致或者似乎存在重大错报。</w:t>
      </w:r>
    </w:p>
    <w:p w14:paraId="07DB2C1E"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基于我们已执行的工作，如果我们确定其他信息存在重大错报，我们应当报告该事实。在这方面，我们无任何事项需要报告。</w:t>
      </w:r>
    </w:p>
    <w:p w14:paraId="4E71725D" w14:textId="77777777" w:rsidR="0025246D" w:rsidRDefault="00000000">
      <w:pPr>
        <w:pStyle w:val="a8"/>
        <w:spacing w:before="0" w:beforeAutospacing="0" w:after="0" w:afterAutospacing="0" w:line="460" w:lineRule="atLeast"/>
        <w:ind w:firstLine="420"/>
        <w:rPr>
          <w:rFonts w:hint="eastAsia"/>
        </w:rPr>
      </w:pPr>
      <w:r>
        <w:rPr>
          <w:rFonts w:hint="eastAsia"/>
          <w:snapToGrid w:val="0"/>
          <w:sz w:val="21"/>
          <w:szCs w:val="21"/>
        </w:rPr>
        <w:t> </w:t>
      </w:r>
      <w:r>
        <w:rPr>
          <w:rFonts w:ascii="黑体" w:eastAsia="黑体" w:hAnsi="黑体" w:hint="eastAsia"/>
          <w:snapToGrid w:val="0"/>
        </w:rPr>
        <w:t>五、管理层和治理层对财务报表的责任</w:t>
      </w:r>
    </w:p>
    <w:p w14:paraId="713D2FE0"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管理</w:t>
      </w:r>
      <w:proofErr w:type="gramStart"/>
      <w:r>
        <w:rPr>
          <w:rFonts w:hint="eastAsia"/>
          <w:snapToGrid w:val="0"/>
          <w:sz w:val="21"/>
          <w:szCs w:val="21"/>
        </w:rPr>
        <w:t>层负责</w:t>
      </w:r>
      <w:proofErr w:type="gramEnd"/>
      <w:r>
        <w:rPr>
          <w:rFonts w:hint="eastAsia"/>
          <w:snapToGrid w:val="0"/>
          <w:sz w:val="21"/>
          <w:szCs w:val="21"/>
        </w:rPr>
        <w:t>按照企业会计准则的规定编制财务报表，使其实现公允反映，并设计、执行和维护必要的内部控制，以使财务报表不存在由于舞弊或错误导致的重大错报。</w:t>
      </w:r>
    </w:p>
    <w:p w14:paraId="53629943"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在编制财务报表时，管理</w:t>
      </w:r>
      <w:proofErr w:type="gramStart"/>
      <w:r>
        <w:rPr>
          <w:rFonts w:hint="eastAsia"/>
          <w:snapToGrid w:val="0"/>
          <w:sz w:val="21"/>
          <w:szCs w:val="21"/>
        </w:rPr>
        <w:t>层负责</w:t>
      </w:r>
      <w:proofErr w:type="gramEnd"/>
      <w:r>
        <w:rPr>
          <w:rFonts w:hint="eastAsia"/>
          <w:snapToGrid w:val="0"/>
          <w:sz w:val="21"/>
          <w:szCs w:val="21"/>
        </w:rPr>
        <w:t>评估贵公司的持续经营能力，披露与持续经营相关的事项（如适用），并运用持续经营假设，除非管理</w:t>
      </w:r>
      <w:proofErr w:type="gramStart"/>
      <w:r>
        <w:rPr>
          <w:rFonts w:hint="eastAsia"/>
          <w:snapToGrid w:val="0"/>
          <w:sz w:val="21"/>
          <w:szCs w:val="21"/>
        </w:rPr>
        <w:t>层计划</w:t>
      </w:r>
      <w:proofErr w:type="gramEnd"/>
      <w:r>
        <w:rPr>
          <w:rFonts w:hint="eastAsia"/>
          <w:snapToGrid w:val="0"/>
          <w:sz w:val="21"/>
          <w:szCs w:val="21"/>
        </w:rPr>
        <w:t>清算贵公司、终止运营或别无其他现实的选择。</w:t>
      </w:r>
    </w:p>
    <w:p w14:paraId="089E86F8"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治理</w:t>
      </w:r>
      <w:proofErr w:type="gramStart"/>
      <w:r>
        <w:rPr>
          <w:rFonts w:hint="eastAsia"/>
          <w:snapToGrid w:val="0"/>
          <w:sz w:val="21"/>
          <w:szCs w:val="21"/>
        </w:rPr>
        <w:t>层负责</w:t>
      </w:r>
      <w:proofErr w:type="gramEnd"/>
      <w:r>
        <w:rPr>
          <w:rFonts w:hint="eastAsia"/>
          <w:snapToGrid w:val="0"/>
          <w:sz w:val="21"/>
          <w:szCs w:val="21"/>
        </w:rPr>
        <w:t>监督贵公司的财务报告过程。</w:t>
      </w:r>
    </w:p>
    <w:p w14:paraId="2BA6C3E0" w14:textId="77777777" w:rsidR="0025246D" w:rsidRDefault="00000000">
      <w:pPr>
        <w:pStyle w:val="a8"/>
        <w:spacing w:before="0" w:beforeAutospacing="0" w:after="0" w:afterAutospacing="0" w:line="460" w:lineRule="atLeast"/>
        <w:ind w:firstLine="420"/>
        <w:rPr>
          <w:rFonts w:hint="eastAsia"/>
        </w:rPr>
      </w:pPr>
      <w:r>
        <w:rPr>
          <w:rFonts w:hint="eastAsia"/>
          <w:snapToGrid w:val="0"/>
          <w:sz w:val="21"/>
          <w:szCs w:val="21"/>
        </w:rPr>
        <w:t> </w:t>
      </w:r>
      <w:r>
        <w:rPr>
          <w:rFonts w:ascii="黑体" w:eastAsia="黑体" w:hAnsi="黑体" w:hint="eastAsia"/>
          <w:snapToGrid w:val="0"/>
        </w:rPr>
        <w:t>六、注册会计师对财务报表审计的责任</w:t>
      </w:r>
    </w:p>
    <w:p w14:paraId="37B52ECF"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我们的目标是对财务报表整体是否不存在由于舞弊或错误导致的重大错报获取合理保证，并出具包含审计意见的审计报告。合理保证是高水平的保证，但并不能保证按照审计准则执行的审计在某一重大</w:t>
      </w:r>
      <w:r>
        <w:rPr>
          <w:rFonts w:hint="eastAsia"/>
          <w:snapToGrid w:val="0"/>
          <w:sz w:val="21"/>
          <w:szCs w:val="21"/>
        </w:rPr>
        <w:lastRenderedPageBreak/>
        <w:t>错</w:t>
      </w:r>
      <w:proofErr w:type="gramStart"/>
      <w:r>
        <w:rPr>
          <w:rFonts w:hint="eastAsia"/>
          <w:snapToGrid w:val="0"/>
          <w:sz w:val="21"/>
          <w:szCs w:val="21"/>
        </w:rPr>
        <w:t>报存在</w:t>
      </w:r>
      <w:proofErr w:type="gramEnd"/>
      <w:r>
        <w:rPr>
          <w:rFonts w:hint="eastAsia"/>
          <w:snapToGrid w:val="0"/>
          <w:sz w:val="21"/>
          <w:szCs w:val="21"/>
        </w:rPr>
        <w:t>时总能发现。错报可能由于舞弊或错误导致，如果合理预期错报单独或汇总起来可能影响财务报表使用者依据财务报表</w:t>
      </w:r>
      <w:proofErr w:type="gramStart"/>
      <w:r>
        <w:rPr>
          <w:rFonts w:hint="eastAsia"/>
          <w:snapToGrid w:val="0"/>
          <w:sz w:val="21"/>
          <w:szCs w:val="21"/>
        </w:rPr>
        <w:t>作出的经济决策</w:t>
      </w:r>
      <w:proofErr w:type="gramEnd"/>
      <w:r>
        <w:rPr>
          <w:rFonts w:hint="eastAsia"/>
          <w:snapToGrid w:val="0"/>
          <w:sz w:val="21"/>
          <w:szCs w:val="21"/>
        </w:rPr>
        <w:t>，则通常认为错报是重大的。</w:t>
      </w:r>
    </w:p>
    <w:p w14:paraId="3CD18B26"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在按照审计准则执行审计工作的过程中，我们运用职业判断，并保持职业怀疑。同时，我们也执行以下工作：</w:t>
      </w:r>
    </w:p>
    <w:p w14:paraId="4DD40360"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一）识别和评估由于舞弊或错误导致的财务报表重大错报风险，设计和实施审计程序以应对这些风险，并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14:paraId="59925A28"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（二）了解与审计相关的内部控制，以设计恰当的审计程序。</w:t>
      </w:r>
    </w:p>
    <w:p w14:paraId="5E999A07"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（三）评价管理层选用会计政策的恰当性和</w:t>
      </w:r>
      <w:proofErr w:type="gramStart"/>
      <w:r>
        <w:rPr>
          <w:rFonts w:hint="eastAsia"/>
          <w:snapToGrid w:val="0"/>
          <w:sz w:val="21"/>
          <w:szCs w:val="21"/>
        </w:rPr>
        <w:t>作出</w:t>
      </w:r>
      <w:proofErr w:type="gramEnd"/>
      <w:r>
        <w:rPr>
          <w:rFonts w:hint="eastAsia"/>
          <w:snapToGrid w:val="0"/>
          <w:sz w:val="21"/>
          <w:szCs w:val="21"/>
        </w:rPr>
        <w:t>会计估计及相关披露的合理性。</w:t>
      </w:r>
    </w:p>
    <w:p w14:paraId="45B6F528"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（四）对管理层使用持续经营假设的恰当性得出结论。同时，根据获取的审计证据，就可能导致对贵公司持续经营能力产生重大疑虑的事项或情况是否存在重大</w:t>
      </w:r>
      <w:proofErr w:type="gramStart"/>
      <w:r>
        <w:rPr>
          <w:rFonts w:hint="eastAsia"/>
          <w:snapToGrid w:val="0"/>
          <w:sz w:val="21"/>
          <w:szCs w:val="21"/>
        </w:rPr>
        <w:t>不</w:t>
      </w:r>
      <w:proofErr w:type="gramEnd"/>
      <w:r>
        <w:rPr>
          <w:rFonts w:hint="eastAsia"/>
          <w:snapToGrid w:val="0"/>
          <w:sz w:val="21"/>
          <w:szCs w:val="21"/>
        </w:rPr>
        <w:t>确定性得出结论。如果我们得出结论认为存在重大</w:t>
      </w:r>
      <w:proofErr w:type="gramStart"/>
      <w:r>
        <w:rPr>
          <w:rFonts w:hint="eastAsia"/>
          <w:snapToGrid w:val="0"/>
          <w:sz w:val="21"/>
          <w:szCs w:val="21"/>
        </w:rPr>
        <w:t>不</w:t>
      </w:r>
      <w:proofErr w:type="gramEnd"/>
      <w:r>
        <w:rPr>
          <w:rFonts w:hint="eastAsia"/>
          <w:snapToGrid w:val="0"/>
          <w:sz w:val="21"/>
          <w:szCs w:val="21"/>
        </w:rPr>
        <w:t>确定性，审计准则要求我们在审计报告中提请报表使用者注意财务报表中的相关披露；如果披露不充分，我们应当发表非无保留意见。我们的结论基于截至审计报告日可获得的信息。然而，未来的事项或情况可能导致贵公司不能持续经营。</w:t>
      </w:r>
    </w:p>
    <w:p w14:paraId="16E7C79D"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（五）评价财务报表的总</w:t>
      </w:r>
      <w:proofErr w:type="gramStart"/>
      <w:r>
        <w:rPr>
          <w:rFonts w:hint="eastAsia"/>
          <w:snapToGrid w:val="0"/>
          <w:sz w:val="21"/>
          <w:szCs w:val="21"/>
        </w:rPr>
        <w:t>体列</w:t>
      </w:r>
      <w:proofErr w:type="gramEnd"/>
      <w:r>
        <w:rPr>
          <w:rFonts w:hint="eastAsia"/>
          <w:snapToGrid w:val="0"/>
          <w:sz w:val="21"/>
          <w:szCs w:val="21"/>
        </w:rPr>
        <w:t>报、结构和内容，并评价财务报表是否公允反映相关交易和事项。</w:t>
      </w:r>
    </w:p>
    <w:p w14:paraId="54E1A1D5"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（六）就贵公司中实体或业务活动的财务信息获取充分、恰当的审计证据，以对财务报表发表审计意见。我们负责指导、监督和执行集团审计，并对审计意见承担全部责任。</w:t>
      </w:r>
    </w:p>
    <w:p w14:paraId="6F0A5360"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我们与治理层就计划的审计范围、时间安排和重大审计发现等事项进行沟通，包括沟通我们在审计中识别出的值得关注的内部控制缺陷。</w:t>
      </w:r>
    </w:p>
    <w:p w14:paraId="7A2D7266" w14:textId="77777777" w:rsidR="0025246D" w:rsidRDefault="00000000">
      <w:pPr>
        <w:pStyle w:val="a8"/>
        <w:spacing w:before="0" w:beforeAutospacing="0" w:after="0" w:afterAutospacing="0" w:line="460" w:lineRule="atLeast"/>
        <w:ind w:firstLine="420"/>
        <w:jc w:val="both"/>
        <w:rPr>
          <w:rFonts w:hint="eastAsia"/>
        </w:rPr>
      </w:pPr>
      <w:r>
        <w:rPr>
          <w:rFonts w:hint="eastAsia"/>
          <w:snapToGrid w:val="0"/>
          <w:sz w:val="21"/>
          <w:szCs w:val="21"/>
        </w:rPr>
        <w:t>我们还就已遵守与独立性相关的</w:t>
      </w:r>
      <w:bookmarkStart w:id="166" w:name="_Hlk220317632"/>
      <w:bookmarkEnd w:id="166"/>
      <w:r>
        <w:rPr>
          <w:rFonts w:hint="eastAsia"/>
          <w:snapToGrid w:val="0"/>
          <w:sz w:val="21"/>
          <w:szCs w:val="21"/>
        </w:rPr>
        <w:t>职业道德要求向治理层提供声明，并与治理层沟通可能被</w:t>
      </w:r>
      <w:proofErr w:type="gramStart"/>
      <w:r>
        <w:rPr>
          <w:rFonts w:hint="eastAsia"/>
          <w:snapToGrid w:val="0"/>
          <w:sz w:val="21"/>
          <w:szCs w:val="21"/>
        </w:rPr>
        <w:t>合理认为</w:t>
      </w:r>
      <w:proofErr w:type="gramEnd"/>
      <w:r>
        <w:rPr>
          <w:rFonts w:hint="eastAsia"/>
          <w:snapToGrid w:val="0"/>
          <w:sz w:val="21"/>
          <w:szCs w:val="21"/>
        </w:rPr>
        <w:t>影响我们独立性的所有关系和其他事项，以及相关的防范措施（如适用）。</w:t>
      </w:r>
    </w:p>
    <w:p w14:paraId="3C8A9BE1" w14:textId="77777777" w:rsidR="0025246D" w:rsidRDefault="00000000">
      <w:pPr>
        <w:pStyle w:val="a8"/>
        <w:rPr>
          <w:rFonts w:hint="eastAsia"/>
          <w:sz w:val="18"/>
          <w:szCs w:val="18"/>
        </w:rPr>
      </w:pPr>
      <w:r>
        <w:rPr>
          <w:rFonts w:hint="eastAsia"/>
          <w:snapToGrid w:val="0"/>
          <w:sz w:val="21"/>
          <w:szCs w:val="21"/>
        </w:rPr>
        <w:t>从与治理层沟通过的事项中，我们确定哪些事项对本期财务报表审计最为重要，因而构成关键审计事项。我们在审计报告中描述这些事项，除非法律法规禁止公开披露这些事项，或在极少数情形下，如果合理预期在审计报告中沟通某事项造成的负面后果超过在公众利益方面产生的益处，我们确定不应在审计报告中沟通该事项。</w:t>
      </w:r>
    </w:p>
    <w:p w14:paraId="2C8AE513" w14:textId="77777777" w:rsidR="0025246D" w:rsidRDefault="00000000">
      <w:pPr>
        <w:pStyle w:val="2"/>
        <w:spacing w:before="300" w:after="300" w:line="320" w:lineRule="exact"/>
        <w:rPr>
          <w:rFonts w:ascii="宋体" w:eastAsia="宋体" w:hAnsi="宋体" w:cs="宋体" w:hint="eastAsia"/>
          <w:b/>
          <w:bCs/>
          <w:sz w:val="24"/>
          <w:szCs w:val="24"/>
        </w:rPr>
      </w:pPr>
      <w:bookmarkStart w:id="167" w:name="_Toc989049"/>
      <w:r>
        <w:rPr>
          <w:rFonts w:ascii="宋体" w:eastAsia="宋体" w:hAnsi="宋体" w:cs="宋体"/>
          <w:b/>
          <w:bCs/>
          <w:sz w:val="24"/>
          <w:szCs w:val="24"/>
        </w:rPr>
        <w:t>二、财务报表</w:t>
      </w:r>
      <w:bookmarkEnd w:id="167"/>
    </w:p>
    <w:p w14:paraId="6782D7A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财务附注中报表的单位为：元</w:t>
      </w:r>
    </w:p>
    <w:p w14:paraId="2198F685" w14:textId="77777777" w:rsidR="0025246D" w:rsidRDefault="00000000">
      <w:pPr>
        <w:pStyle w:val="3"/>
        <w:spacing w:line="280" w:lineRule="exact"/>
        <w:jc w:val="left"/>
        <w:rPr>
          <w:rFonts w:ascii="宋体" w:hAnsi="宋体" w:cs="宋体" w:hint="eastAsia"/>
          <w:b/>
          <w:bCs/>
        </w:rPr>
      </w:pPr>
      <w:bookmarkStart w:id="168" w:name="_Toc989050"/>
      <w:r>
        <w:rPr>
          <w:rFonts w:ascii="宋体" w:hAnsi="宋体" w:cs="宋体"/>
          <w:b/>
          <w:bCs/>
        </w:rPr>
        <w:t>1、合并资产负债表</w:t>
      </w:r>
      <w:bookmarkEnd w:id="168"/>
    </w:p>
    <w:p w14:paraId="04360AA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编制单位：东江环保股份有限公司</w:t>
      </w:r>
    </w:p>
    <w:p w14:paraId="2843ADAB"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lastRenderedPageBreak/>
        <w:t>2025年12月31日</w:t>
      </w:r>
    </w:p>
    <w:p w14:paraId="476A3C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5425C98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19C3FF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24ECCE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418BD5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10D5275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8B19FC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14B7DAB"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820E3F0" w14:textId="77777777" w:rsidR="0025246D" w:rsidRDefault="0025246D">
            <w:pPr>
              <w:rPr>
                <w:rFonts w:hint="eastAsia"/>
              </w:rPr>
            </w:pPr>
          </w:p>
        </w:tc>
      </w:tr>
      <w:tr w:rsidR="0025246D" w14:paraId="10E0208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C53BE99"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14:paraId="13C3ED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1,206,668,947.31</w:t>
            </w:r>
          </w:p>
        </w:tc>
        <w:tc>
          <w:tcPr>
            <w:tcW w:w="3213" w:type="dxa"/>
            <w:tcBorders>
              <w:top w:val="single" w:sz="2" w:space="0" w:color="auto"/>
              <w:left w:val="single" w:sz="2" w:space="0" w:color="auto"/>
              <w:bottom w:val="single" w:sz="2" w:space="0" w:color="auto"/>
              <w:right w:val="single" w:sz="2" w:space="0" w:color="auto"/>
            </w:tcBorders>
            <w:vAlign w:val="center"/>
          </w:tcPr>
          <w:p w14:paraId="5E69835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1,181,916,381.07</w:t>
            </w:r>
          </w:p>
        </w:tc>
      </w:tr>
      <w:tr w:rsidR="0025246D" w14:paraId="5E2AA48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14CD448"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结算备付金</w:t>
            </w:r>
          </w:p>
        </w:tc>
        <w:tc>
          <w:tcPr>
            <w:tcW w:w="3213" w:type="dxa"/>
            <w:tcBorders>
              <w:top w:val="single" w:sz="2" w:space="0" w:color="auto"/>
              <w:left w:val="single" w:sz="2" w:space="0" w:color="auto"/>
              <w:bottom w:val="single" w:sz="2" w:space="0" w:color="auto"/>
              <w:right w:val="single" w:sz="2" w:space="0" w:color="auto"/>
            </w:tcBorders>
            <w:vAlign w:val="center"/>
          </w:tcPr>
          <w:p w14:paraId="7B787D95"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876BC82" w14:textId="77777777" w:rsidR="0025246D" w:rsidRDefault="0025246D">
            <w:pPr>
              <w:spacing w:after="0" w:line="240" w:lineRule="exact"/>
              <w:jc w:val="right"/>
              <w:rPr>
                <w:rFonts w:ascii="宋体" w:eastAsia="宋体" w:hAnsi="宋体" w:cs="宋体" w:hint="eastAsia"/>
                <w:sz w:val="18"/>
                <w:szCs w:val="18"/>
              </w:rPr>
            </w:pPr>
          </w:p>
        </w:tc>
      </w:tr>
      <w:tr w:rsidR="0025246D" w14:paraId="1B76578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4F614E7"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拆出资金</w:t>
            </w:r>
          </w:p>
        </w:tc>
        <w:tc>
          <w:tcPr>
            <w:tcW w:w="3213" w:type="dxa"/>
            <w:tcBorders>
              <w:top w:val="single" w:sz="2" w:space="0" w:color="auto"/>
              <w:left w:val="single" w:sz="2" w:space="0" w:color="auto"/>
              <w:bottom w:val="single" w:sz="2" w:space="0" w:color="auto"/>
              <w:right w:val="single" w:sz="2" w:space="0" w:color="auto"/>
            </w:tcBorders>
            <w:vAlign w:val="center"/>
          </w:tcPr>
          <w:p w14:paraId="0F8C9732"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F911243" w14:textId="77777777" w:rsidR="0025246D" w:rsidRDefault="0025246D">
            <w:pPr>
              <w:spacing w:after="0" w:line="240" w:lineRule="exact"/>
              <w:jc w:val="right"/>
              <w:rPr>
                <w:rFonts w:ascii="宋体" w:eastAsia="宋体" w:hAnsi="宋体" w:cs="宋体" w:hint="eastAsia"/>
                <w:sz w:val="18"/>
                <w:szCs w:val="18"/>
              </w:rPr>
            </w:pPr>
          </w:p>
        </w:tc>
      </w:tr>
      <w:tr w:rsidR="0025246D" w14:paraId="0D5AB2D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6099371"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14:paraId="586A1A02"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974B543" w14:textId="77777777" w:rsidR="0025246D" w:rsidRDefault="0025246D">
            <w:pPr>
              <w:spacing w:after="0" w:line="240" w:lineRule="exact"/>
              <w:jc w:val="right"/>
              <w:rPr>
                <w:rFonts w:ascii="宋体" w:eastAsia="宋体" w:hAnsi="宋体" w:cs="宋体" w:hint="eastAsia"/>
                <w:sz w:val="18"/>
                <w:szCs w:val="18"/>
              </w:rPr>
            </w:pPr>
          </w:p>
        </w:tc>
      </w:tr>
      <w:tr w:rsidR="0025246D" w14:paraId="4630189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B8ACFEB"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14:paraId="47575BF6"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D6FD44A" w14:textId="77777777" w:rsidR="0025246D" w:rsidRDefault="0025246D">
            <w:pPr>
              <w:spacing w:after="0" w:line="240" w:lineRule="exact"/>
              <w:jc w:val="right"/>
              <w:rPr>
                <w:rFonts w:ascii="宋体" w:eastAsia="宋体" w:hAnsi="宋体" w:cs="宋体" w:hint="eastAsia"/>
                <w:sz w:val="18"/>
                <w:szCs w:val="18"/>
              </w:rPr>
            </w:pPr>
          </w:p>
        </w:tc>
      </w:tr>
      <w:tr w:rsidR="00AB590B" w14:paraId="721D22E2"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E2D1115" w14:textId="77777777" w:rsidR="00AB590B" w:rsidRDefault="00AB590B" w:rsidP="00AB590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14:paraId="61F5287F" w14:textId="00BB253A"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64,160,247.07 </w:t>
            </w:r>
          </w:p>
        </w:tc>
        <w:tc>
          <w:tcPr>
            <w:tcW w:w="3213" w:type="dxa"/>
            <w:tcBorders>
              <w:top w:val="single" w:sz="2" w:space="0" w:color="auto"/>
              <w:left w:val="single" w:sz="2" w:space="0" w:color="auto"/>
              <w:bottom w:val="single" w:sz="2" w:space="0" w:color="auto"/>
              <w:right w:val="single" w:sz="2" w:space="0" w:color="auto"/>
            </w:tcBorders>
            <w:vAlign w:val="center"/>
          </w:tcPr>
          <w:p w14:paraId="151F701F"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36,904,227.19</w:t>
            </w:r>
          </w:p>
        </w:tc>
      </w:tr>
      <w:tr w:rsidR="00AB590B" w14:paraId="1E3881AC"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2D03F32" w14:textId="77777777" w:rsidR="00AB590B" w:rsidRDefault="00AB590B" w:rsidP="00AB590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14:paraId="6A154E2F" w14:textId="268FCA15"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745,887,890.30 </w:t>
            </w:r>
          </w:p>
        </w:tc>
        <w:tc>
          <w:tcPr>
            <w:tcW w:w="3213" w:type="dxa"/>
            <w:tcBorders>
              <w:top w:val="single" w:sz="2" w:space="0" w:color="auto"/>
              <w:left w:val="single" w:sz="2" w:space="0" w:color="auto"/>
              <w:bottom w:val="single" w:sz="2" w:space="0" w:color="auto"/>
              <w:right w:val="single" w:sz="2" w:space="0" w:color="auto"/>
            </w:tcBorders>
            <w:vAlign w:val="center"/>
          </w:tcPr>
          <w:p w14:paraId="4E6545ED"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1,023,597,630.91</w:t>
            </w:r>
          </w:p>
        </w:tc>
      </w:tr>
      <w:tr w:rsidR="00AB590B" w14:paraId="501EA2C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8D35E86" w14:textId="77777777" w:rsidR="00AB590B" w:rsidRDefault="00AB590B" w:rsidP="00AB590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14:paraId="5FDE3FFA" w14:textId="75486151"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18,059,053.26 </w:t>
            </w:r>
          </w:p>
        </w:tc>
        <w:tc>
          <w:tcPr>
            <w:tcW w:w="3213" w:type="dxa"/>
            <w:tcBorders>
              <w:top w:val="single" w:sz="2" w:space="0" w:color="auto"/>
              <w:left w:val="single" w:sz="2" w:space="0" w:color="auto"/>
              <w:bottom w:val="single" w:sz="2" w:space="0" w:color="auto"/>
              <w:right w:val="single" w:sz="2" w:space="0" w:color="auto"/>
            </w:tcBorders>
            <w:vAlign w:val="center"/>
          </w:tcPr>
          <w:p w14:paraId="6C49390D"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18,055,682.89</w:t>
            </w:r>
          </w:p>
        </w:tc>
      </w:tr>
      <w:tr w:rsidR="0025246D" w14:paraId="484A562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256A9D8"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14:paraId="11BE943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121,744,957.40</w:t>
            </w:r>
          </w:p>
        </w:tc>
        <w:tc>
          <w:tcPr>
            <w:tcW w:w="3213" w:type="dxa"/>
            <w:tcBorders>
              <w:top w:val="single" w:sz="2" w:space="0" w:color="auto"/>
              <w:left w:val="single" w:sz="2" w:space="0" w:color="auto"/>
              <w:bottom w:val="single" w:sz="2" w:space="0" w:color="auto"/>
              <w:right w:val="single" w:sz="2" w:space="0" w:color="auto"/>
            </w:tcBorders>
            <w:vAlign w:val="center"/>
          </w:tcPr>
          <w:p w14:paraId="5749E10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140,488,382.04</w:t>
            </w:r>
          </w:p>
        </w:tc>
      </w:tr>
      <w:tr w:rsidR="0025246D" w14:paraId="487CC24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6D71D9B"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应收保费</w:t>
            </w:r>
          </w:p>
        </w:tc>
        <w:tc>
          <w:tcPr>
            <w:tcW w:w="3213" w:type="dxa"/>
            <w:tcBorders>
              <w:top w:val="single" w:sz="2" w:space="0" w:color="auto"/>
              <w:left w:val="single" w:sz="2" w:space="0" w:color="auto"/>
              <w:bottom w:val="single" w:sz="2" w:space="0" w:color="auto"/>
              <w:right w:val="single" w:sz="2" w:space="0" w:color="auto"/>
            </w:tcBorders>
            <w:vAlign w:val="center"/>
          </w:tcPr>
          <w:p w14:paraId="6597B98B"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8B5FB77" w14:textId="77777777" w:rsidR="0025246D" w:rsidRDefault="0025246D">
            <w:pPr>
              <w:spacing w:after="0" w:line="240" w:lineRule="exact"/>
              <w:jc w:val="right"/>
              <w:rPr>
                <w:rFonts w:ascii="宋体" w:eastAsia="宋体" w:hAnsi="宋体" w:cs="宋体" w:hint="eastAsia"/>
                <w:sz w:val="18"/>
                <w:szCs w:val="18"/>
              </w:rPr>
            </w:pPr>
          </w:p>
        </w:tc>
      </w:tr>
      <w:tr w:rsidR="0025246D" w14:paraId="6BCC7B3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535BA30"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应收分保账款</w:t>
            </w:r>
          </w:p>
        </w:tc>
        <w:tc>
          <w:tcPr>
            <w:tcW w:w="3213" w:type="dxa"/>
            <w:tcBorders>
              <w:top w:val="single" w:sz="2" w:space="0" w:color="auto"/>
              <w:left w:val="single" w:sz="2" w:space="0" w:color="auto"/>
              <w:bottom w:val="single" w:sz="2" w:space="0" w:color="auto"/>
              <w:right w:val="single" w:sz="2" w:space="0" w:color="auto"/>
            </w:tcBorders>
            <w:vAlign w:val="center"/>
          </w:tcPr>
          <w:p w14:paraId="2934BD9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75966E0" w14:textId="77777777" w:rsidR="0025246D" w:rsidRDefault="0025246D">
            <w:pPr>
              <w:spacing w:after="0" w:line="240" w:lineRule="exact"/>
              <w:jc w:val="right"/>
              <w:rPr>
                <w:rFonts w:ascii="宋体" w:eastAsia="宋体" w:hAnsi="宋体" w:cs="宋体" w:hint="eastAsia"/>
                <w:sz w:val="18"/>
                <w:szCs w:val="18"/>
              </w:rPr>
            </w:pPr>
          </w:p>
        </w:tc>
      </w:tr>
      <w:tr w:rsidR="0025246D" w14:paraId="72A5867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EA0A12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应收分保合同准备金</w:t>
            </w:r>
          </w:p>
        </w:tc>
        <w:tc>
          <w:tcPr>
            <w:tcW w:w="3213" w:type="dxa"/>
            <w:tcBorders>
              <w:top w:val="single" w:sz="2" w:space="0" w:color="auto"/>
              <w:left w:val="single" w:sz="2" w:space="0" w:color="auto"/>
              <w:bottom w:val="single" w:sz="2" w:space="0" w:color="auto"/>
              <w:right w:val="single" w:sz="2" w:space="0" w:color="auto"/>
            </w:tcBorders>
            <w:vAlign w:val="center"/>
          </w:tcPr>
          <w:p w14:paraId="13537F2F"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542E706" w14:textId="77777777" w:rsidR="0025246D" w:rsidRDefault="0025246D">
            <w:pPr>
              <w:spacing w:after="0" w:line="240" w:lineRule="exact"/>
              <w:jc w:val="right"/>
              <w:rPr>
                <w:rFonts w:ascii="宋体" w:eastAsia="宋体" w:hAnsi="宋体" w:cs="宋体" w:hint="eastAsia"/>
                <w:sz w:val="18"/>
                <w:szCs w:val="18"/>
              </w:rPr>
            </w:pPr>
          </w:p>
        </w:tc>
      </w:tr>
      <w:tr w:rsidR="0025246D" w14:paraId="7676387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323EF99"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14:paraId="24ABAA4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222,980,539.93</w:t>
            </w:r>
          </w:p>
        </w:tc>
        <w:tc>
          <w:tcPr>
            <w:tcW w:w="3213" w:type="dxa"/>
            <w:tcBorders>
              <w:top w:val="single" w:sz="2" w:space="0" w:color="auto"/>
              <w:left w:val="single" w:sz="2" w:space="0" w:color="auto"/>
              <w:bottom w:val="single" w:sz="2" w:space="0" w:color="auto"/>
              <w:right w:val="single" w:sz="2" w:space="0" w:color="auto"/>
            </w:tcBorders>
            <w:vAlign w:val="center"/>
          </w:tcPr>
          <w:p w14:paraId="68B1577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224,655,623.64</w:t>
            </w:r>
          </w:p>
        </w:tc>
      </w:tr>
      <w:tr w:rsidR="0025246D" w14:paraId="6557FD8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0620AB3"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14:paraId="3C412F19"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BB8A328" w14:textId="77777777" w:rsidR="0025246D" w:rsidRDefault="0025246D">
            <w:pPr>
              <w:spacing w:after="0" w:line="240" w:lineRule="exact"/>
              <w:jc w:val="right"/>
              <w:rPr>
                <w:rFonts w:ascii="宋体" w:eastAsia="宋体" w:hAnsi="宋体" w:cs="宋体" w:hint="eastAsia"/>
                <w:sz w:val="18"/>
                <w:szCs w:val="18"/>
              </w:rPr>
            </w:pPr>
          </w:p>
        </w:tc>
      </w:tr>
      <w:tr w:rsidR="0025246D" w14:paraId="2542BA4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BA65FF6" w14:textId="77777777" w:rsidR="0025246D" w:rsidRDefault="00000000">
            <w:pPr>
              <w:spacing w:before="40" w:after="40" w:line="240" w:lineRule="exact"/>
              <w:ind w:firstLineChars="500" w:firstLine="900"/>
              <w:rPr>
                <w:rFonts w:ascii="宋体" w:eastAsia="宋体" w:hAnsi="宋体" w:cs="宋体" w:hint="eastAsia"/>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14:paraId="38BC4F7D"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B423046" w14:textId="77777777" w:rsidR="0025246D" w:rsidRDefault="0025246D">
            <w:pPr>
              <w:spacing w:after="0" w:line="240" w:lineRule="exact"/>
              <w:jc w:val="right"/>
              <w:rPr>
                <w:rFonts w:ascii="宋体" w:eastAsia="宋体" w:hAnsi="宋体" w:cs="宋体" w:hint="eastAsia"/>
                <w:sz w:val="18"/>
                <w:szCs w:val="18"/>
              </w:rPr>
            </w:pPr>
          </w:p>
        </w:tc>
      </w:tr>
      <w:tr w:rsidR="0025246D" w14:paraId="7274363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BF22A1D"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买入返售金融资产</w:t>
            </w:r>
          </w:p>
        </w:tc>
        <w:tc>
          <w:tcPr>
            <w:tcW w:w="3213" w:type="dxa"/>
            <w:tcBorders>
              <w:top w:val="single" w:sz="2" w:space="0" w:color="auto"/>
              <w:left w:val="single" w:sz="2" w:space="0" w:color="auto"/>
              <w:bottom w:val="single" w:sz="2" w:space="0" w:color="auto"/>
              <w:right w:val="single" w:sz="2" w:space="0" w:color="auto"/>
            </w:tcBorders>
            <w:vAlign w:val="center"/>
          </w:tcPr>
          <w:p w14:paraId="644663F7"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B75D4DE" w14:textId="77777777" w:rsidR="0025246D" w:rsidRDefault="0025246D">
            <w:pPr>
              <w:spacing w:after="0" w:line="240" w:lineRule="exact"/>
              <w:jc w:val="right"/>
              <w:rPr>
                <w:rFonts w:ascii="宋体" w:eastAsia="宋体" w:hAnsi="宋体" w:cs="宋体" w:hint="eastAsia"/>
                <w:sz w:val="18"/>
                <w:szCs w:val="18"/>
              </w:rPr>
            </w:pPr>
          </w:p>
        </w:tc>
      </w:tr>
      <w:tr w:rsidR="0025246D" w14:paraId="5543EDF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F4FE537"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14:paraId="6719731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639,318,024.03</w:t>
            </w:r>
          </w:p>
        </w:tc>
        <w:tc>
          <w:tcPr>
            <w:tcW w:w="3213" w:type="dxa"/>
            <w:tcBorders>
              <w:top w:val="single" w:sz="2" w:space="0" w:color="auto"/>
              <w:left w:val="single" w:sz="2" w:space="0" w:color="auto"/>
              <w:bottom w:val="single" w:sz="2" w:space="0" w:color="auto"/>
              <w:right w:val="single" w:sz="2" w:space="0" w:color="auto"/>
            </w:tcBorders>
            <w:vAlign w:val="center"/>
          </w:tcPr>
          <w:p w14:paraId="5660A9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775,090,222.33</w:t>
            </w:r>
          </w:p>
        </w:tc>
      </w:tr>
      <w:tr w:rsidR="0025246D" w14:paraId="67AD5EC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A0CD3F4"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14:paraId="492C0C76"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9E6D605" w14:textId="77777777" w:rsidR="0025246D" w:rsidRDefault="0025246D">
            <w:pPr>
              <w:spacing w:after="0" w:line="240" w:lineRule="exact"/>
              <w:jc w:val="right"/>
              <w:rPr>
                <w:rFonts w:ascii="宋体" w:eastAsia="宋体" w:hAnsi="宋体" w:cs="宋体" w:hint="eastAsia"/>
                <w:sz w:val="18"/>
                <w:szCs w:val="18"/>
              </w:rPr>
            </w:pPr>
          </w:p>
        </w:tc>
      </w:tr>
      <w:tr w:rsidR="0025246D" w14:paraId="01CD6E6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119AD6C"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14:paraId="511EB364"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1D4F52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30,454,218.54</w:t>
            </w:r>
          </w:p>
        </w:tc>
      </w:tr>
      <w:tr w:rsidR="0025246D" w14:paraId="39791BA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1101BDC"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14:paraId="2209AF9A"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8A267E8" w14:textId="77777777" w:rsidR="0025246D" w:rsidRDefault="0025246D">
            <w:pPr>
              <w:spacing w:after="0" w:line="240" w:lineRule="exact"/>
              <w:jc w:val="right"/>
              <w:rPr>
                <w:rFonts w:ascii="宋体" w:eastAsia="宋体" w:hAnsi="宋体" w:cs="宋体" w:hint="eastAsia"/>
                <w:sz w:val="18"/>
                <w:szCs w:val="18"/>
              </w:rPr>
            </w:pPr>
          </w:p>
        </w:tc>
      </w:tr>
      <w:tr w:rsidR="0025246D" w14:paraId="3F60062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625BBFD"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14:paraId="20A9C4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9,161,805.65</w:t>
            </w:r>
          </w:p>
        </w:tc>
        <w:tc>
          <w:tcPr>
            <w:tcW w:w="3213" w:type="dxa"/>
            <w:tcBorders>
              <w:top w:val="single" w:sz="2" w:space="0" w:color="auto"/>
              <w:left w:val="single" w:sz="2" w:space="0" w:color="auto"/>
              <w:bottom w:val="single" w:sz="2" w:space="0" w:color="auto"/>
              <w:right w:val="single" w:sz="2" w:space="0" w:color="auto"/>
            </w:tcBorders>
            <w:vAlign w:val="center"/>
          </w:tcPr>
          <w:p w14:paraId="2BD9034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26,597,785.36</w:t>
            </w:r>
          </w:p>
        </w:tc>
      </w:tr>
      <w:tr w:rsidR="0025246D" w14:paraId="214460F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1D8B898"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14:paraId="522E826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101,204,760.12</w:t>
            </w:r>
          </w:p>
        </w:tc>
        <w:tc>
          <w:tcPr>
            <w:tcW w:w="3213" w:type="dxa"/>
            <w:tcBorders>
              <w:top w:val="single" w:sz="2" w:space="0" w:color="auto"/>
              <w:left w:val="single" w:sz="2" w:space="0" w:color="auto"/>
              <w:bottom w:val="single" w:sz="2" w:space="0" w:color="auto"/>
              <w:right w:val="single" w:sz="2" w:space="0" w:color="auto"/>
            </w:tcBorders>
            <w:vAlign w:val="center"/>
          </w:tcPr>
          <w:p w14:paraId="5D4E55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106,196,749.53</w:t>
            </w:r>
          </w:p>
        </w:tc>
      </w:tr>
      <w:tr w:rsidR="0025246D" w14:paraId="66A5DE0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7497A3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14:paraId="38E35612" w14:textId="74CA5606" w:rsidR="0025246D" w:rsidRDefault="00AB590B">
            <w:pPr>
              <w:spacing w:after="0" w:line="240" w:lineRule="exact"/>
              <w:jc w:val="right"/>
              <w:rPr>
                <w:rFonts w:ascii="宋体" w:eastAsia="宋体" w:hAnsi="宋体" w:cs="宋体" w:hint="eastAsia"/>
                <w:sz w:val="18"/>
                <w:szCs w:val="18"/>
              </w:rPr>
            </w:pPr>
            <w:r w:rsidRPr="00AB590B">
              <w:rPr>
                <w:rFonts w:ascii="宋体" w:eastAsia="宋体" w:hAnsi="宋体" w:cs="宋体" w:hint="eastAsia"/>
                <w:sz w:val="18"/>
                <w:szCs w:val="18"/>
              </w:rPr>
              <w:t>3,129,186,225.07</w:t>
            </w:r>
          </w:p>
        </w:tc>
        <w:tc>
          <w:tcPr>
            <w:tcW w:w="3213" w:type="dxa"/>
            <w:tcBorders>
              <w:top w:val="single" w:sz="2" w:space="0" w:color="auto"/>
              <w:left w:val="single" w:sz="2" w:space="0" w:color="auto"/>
              <w:bottom w:val="single" w:sz="2" w:space="0" w:color="auto"/>
              <w:right w:val="single" w:sz="2" w:space="0" w:color="auto"/>
            </w:tcBorders>
            <w:vAlign w:val="center"/>
          </w:tcPr>
          <w:p w14:paraId="0469B73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3,563,956,903.50</w:t>
            </w:r>
          </w:p>
        </w:tc>
      </w:tr>
      <w:tr w:rsidR="0025246D" w14:paraId="6C96A4C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4432C0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FFCC397"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EE8306D" w14:textId="77777777" w:rsidR="0025246D" w:rsidRDefault="0025246D">
            <w:pPr>
              <w:rPr>
                <w:rFonts w:hint="eastAsia"/>
              </w:rPr>
            </w:pPr>
          </w:p>
        </w:tc>
      </w:tr>
      <w:tr w:rsidR="0025246D" w14:paraId="4C54AE3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A3B742D"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发放贷款和垫款</w:t>
            </w:r>
          </w:p>
        </w:tc>
        <w:tc>
          <w:tcPr>
            <w:tcW w:w="3213" w:type="dxa"/>
            <w:tcBorders>
              <w:top w:val="single" w:sz="2" w:space="0" w:color="auto"/>
              <w:left w:val="single" w:sz="2" w:space="0" w:color="auto"/>
              <w:bottom w:val="single" w:sz="2" w:space="0" w:color="auto"/>
              <w:right w:val="single" w:sz="2" w:space="0" w:color="auto"/>
            </w:tcBorders>
            <w:vAlign w:val="center"/>
          </w:tcPr>
          <w:p w14:paraId="05E4CA2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52AF70E" w14:textId="77777777" w:rsidR="0025246D" w:rsidRDefault="0025246D">
            <w:pPr>
              <w:spacing w:after="0" w:line="240" w:lineRule="exact"/>
              <w:jc w:val="right"/>
              <w:rPr>
                <w:rFonts w:ascii="宋体" w:eastAsia="宋体" w:hAnsi="宋体" w:cs="宋体" w:hint="eastAsia"/>
                <w:sz w:val="18"/>
                <w:szCs w:val="18"/>
              </w:rPr>
            </w:pPr>
          </w:p>
        </w:tc>
      </w:tr>
      <w:tr w:rsidR="0025246D" w14:paraId="0A1405A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7ACAE40"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14:paraId="66A5BC84"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F3E0A09" w14:textId="77777777" w:rsidR="0025246D" w:rsidRDefault="0025246D">
            <w:pPr>
              <w:spacing w:after="0" w:line="240" w:lineRule="exact"/>
              <w:jc w:val="right"/>
              <w:rPr>
                <w:rFonts w:ascii="宋体" w:eastAsia="宋体" w:hAnsi="宋体" w:cs="宋体" w:hint="eastAsia"/>
                <w:sz w:val="18"/>
                <w:szCs w:val="18"/>
              </w:rPr>
            </w:pPr>
          </w:p>
        </w:tc>
      </w:tr>
      <w:tr w:rsidR="0025246D" w14:paraId="713105D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D2A111E"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14:paraId="11DF74E2"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493B26E" w14:textId="77777777" w:rsidR="0025246D" w:rsidRDefault="0025246D">
            <w:pPr>
              <w:spacing w:after="0" w:line="240" w:lineRule="exact"/>
              <w:jc w:val="right"/>
              <w:rPr>
                <w:rFonts w:ascii="宋体" w:eastAsia="宋体" w:hAnsi="宋体" w:cs="宋体" w:hint="eastAsia"/>
                <w:sz w:val="18"/>
                <w:szCs w:val="18"/>
              </w:rPr>
            </w:pPr>
          </w:p>
        </w:tc>
      </w:tr>
      <w:tr w:rsidR="0025246D" w14:paraId="5F8B3A5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BB02AC"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14:paraId="21623F0D"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119A2E6" w14:textId="77777777" w:rsidR="0025246D" w:rsidRDefault="0025246D">
            <w:pPr>
              <w:spacing w:after="0" w:line="240" w:lineRule="exact"/>
              <w:jc w:val="right"/>
              <w:rPr>
                <w:rFonts w:ascii="宋体" w:eastAsia="宋体" w:hAnsi="宋体" w:cs="宋体" w:hint="eastAsia"/>
                <w:sz w:val="18"/>
                <w:szCs w:val="18"/>
              </w:rPr>
            </w:pPr>
          </w:p>
        </w:tc>
      </w:tr>
      <w:tr w:rsidR="0025246D" w14:paraId="22893D3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B4A0999"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14:paraId="625F254C" w14:textId="6B470A09" w:rsidR="0025246D" w:rsidRDefault="00F84EE3">
            <w:pPr>
              <w:spacing w:after="0" w:line="240" w:lineRule="exact"/>
              <w:jc w:val="right"/>
              <w:rPr>
                <w:rFonts w:ascii="宋体" w:eastAsia="宋体" w:hAnsi="宋体" w:cs="宋体" w:hint="eastAsia"/>
                <w:sz w:val="18"/>
                <w:szCs w:val="18"/>
              </w:rPr>
            </w:pPr>
            <w:r w:rsidRPr="00F84EE3">
              <w:rPr>
                <w:rFonts w:ascii="宋体" w:eastAsia="宋体" w:hAnsi="宋体" w:cs="宋体" w:hint="eastAsia"/>
                <w:sz w:val="18"/>
                <w:szCs w:val="18"/>
              </w:rPr>
              <w:t>285,914,866.92</w:t>
            </w:r>
          </w:p>
        </w:tc>
        <w:tc>
          <w:tcPr>
            <w:tcW w:w="3213" w:type="dxa"/>
            <w:tcBorders>
              <w:top w:val="single" w:sz="2" w:space="0" w:color="auto"/>
              <w:left w:val="single" w:sz="2" w:space="0" w:color="auto"/>
              <w:bottom w:val="single" w:sz="2" w:space="0" w:color="auto"/>
              <w:right w:val="single" w:sz="2" w:space="0" w:color="auto"/>
            </w:tcBorders>
            <w:vAlign w:val="center"/>
          </w:tcPr>
          <w:p w14:paraId="7726B2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277,317,053.69</w:t>
            </w:r>
          </w:p>
        </w:tc>
      </w:tr>
      <w:tr w:rsidR="0025246D" w14:paraId="7337156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5FF4713"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14:paraId="2D5645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4,242,896.51</w:t>
            </w:r>
          </w:p>
        </w:tc>
        <w:tc>
          <w:tcPr>
            <w:tcW w:w="3213" w:type="dxa"/>
            <w:tcBorders>
              <w:top w:val="single" w:sz="2" w:space="0" w:color="auto"/>
              <w:left w:val="single" w:sz="2" w:space="0" w:color="auto"/>
              <w:bottom w:val="single" w:sz="2" w:space="0" w:color="auto"/>
              <w:right w:val="single" w:sz="2" w:space="0" w:color="auto"/>
            </w:tcBorders>
            <w:vAlign w:val="center"/>
          </w:tcPr>
          <w:p w14:paraId="61AE351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4,242,896.51</w:t>
            </w:r>
          </w:p>
        </w:tc>
      </w:tr>
      <w:tr w:rsidR="0025246D" w14:paraId="0162E56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33C37A1"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14:paraId="582EEC09"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B21F93A" w14:textId="77777777" w:rsidR="0025246D" w:rsidRDefault="0025246D">
            <w:pPr>
              <w:spacing w:after="0" w:line="240" w:lineRule="exact"/>
              <w:jc w:val="right"/>
              <w:rPr>
                <w:rFonts w:ascii="宋体" w:eastAsia="宋体" w:hAnsi="宋体" w:cs="宋体" w:hint="eastAsia"/>
                <w:sz w:val="18"/>
                <w:szCs w:val="18"/>
              </w:rPr>
            </w:pPr>
          </w:p>
        </w:tc>
      </w:tr>
      <w:tr w:rsidR="0025246D" w14:paraId="380BF68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A06CD19"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14:paraId="01F7128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420,310,035.00</w:t>
            </w:r>
          </w:p>
        </w:tc>
        <w:tc>
          <w:tcPr>
            <w:tcW w:w="3213" w:type="dxa"/>
            <w:tcBorders>
              <w:top w:val="single" w:sz="2" w:space="0" w:color="auto"/>
              <w:left w:val="single" w:sz="2" w:space="0" w:color="auto"/>
              <w:bottom w:val="single" w:sz="2" w:space="0" w:color="auto"/>
              <w:right w:val="single" w:sz="2" w:space="0" w:color="auto"/>
            </w:tcBorders>
            <w:vAlign w:val="center"/>
          </w:tcPr>
          <w:p w14:paraId="7E8E66D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549,762,643.00</w:t>
            </w:r>
          </w:p>
        </w:tc>
      </w:tr>
      <w:tr w:rsidR="00B2569A" w14:paraId="10B404AB"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DFCD72E"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14:paraId="27D7E684" w14:textId="3B4630C4"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4,282,996,525.15 </w:t>
            </w:r>
          </w:p>
        </w:tc>
        <w:tc>
          <w:tcPr>
            <w:tcW w:w="3213" w:type="dxa"/>
            <w:tcBorders>
              <w:top w:val="single" w:sz="2" w:space="0" w:color="auto"/>
              <w:left w:val="single" w:sz="2" w:space="0" w:color="auto"/>
              <w:bottom w:val="single" w:sz="2" w:space="0" w:color="auto"/>
              <w:right w:val="single" w:sz="2" w:space="0" w:color="auto"/>
            </w:tcBorders>
            <w:vAlign w:val="center"/>
          </w:tcPr>
          <w:p w14:paraId="20B31186"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4,733,178,211.48</w:t>
            </w:r>
          </w:p>
        </w:tc>
      </w:tr>
      <w:tr w:rsidR="00B2569A" w14:paraId="7FF0B1BC"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523D66E"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14:paraId="2AE630A6" w14:textId="0EC9A6DF"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15,313,954.59 </w:t>
            </w:r>
          </w:p>
        </w:tc>
        <w:tc>
          <w:tcPr>
            <w:tcW w:w="3213" w:type="dxa"/>
            <w:tcBorders>
              <w:top w:val="single" w:sz="2" w:space="0" w:color="auto"/>
              <w:left w:val="single" w:sz="2" w:space="0" w:color="auto"/>
              <w:bottom w:val="single" w:sz="2" w:space="0" w:color="auto"/>
              <w:right w:val="single" w:sz="2" w:space="0" w:color="auto"/>
            </w:tcBorders>
            <w:vAlign w:val="center"/>
          </w:tcPr>
          <w:p w14:paraId="5BE51F5A"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30,397,193.91</w:t>
            </w:r>
          </w:p>
        </w:tc>
      </w:tr>
      <w:tr w:rsidR="00B2569A" w14:paraId="7A5DEC9E"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FDF64AB"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14:paraId="4825D933" w14:textId="2EB58046"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F0A54A3"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076564EC"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4B6FE6"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14:paraId="69107FD4" w14:textId="0406D7F2"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904C77A"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31916195"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7DD5DCB"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14:paraId="62640717" w14:textId="6913806B"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1,907,107.05 </w:t>
            </w:r>
          </w:p>
        </w:tc>
        <w:tc>
          <w:tcPr>
            <w:tcW w:w="3213" w:type="dxa"/>
            <w:tcBorders>
              <w:top w:val="single" w:sz="2" w:space="0" w:color="auto"/>
              <w:left w:val="single" w:sz="2" w:space="0" w:color="auto"/>
              <w:bottom w:val="single" w:sz="2" w:space="0" w:color="auto"/>
              <w:right w:val="single" w:sz="2" w:space="0" w:color="auto"/>
            </w:tcBorders>
            <w:vAlign w:val="center"/>
          </w:tcPr>
          <w:p w14:paraId="3270EF19"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6,493,282.24</w:t>
            </w:r>
          </w:p>
        </w:tc>
      </w:tr>
      <w:tr w:rsidR="00B2569A" w14:paraId="1B454573"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1596041"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14:paraId="4CCE7042" w14:textId="2C3266AF"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1,237,068,471.77 </w:t>
            </w:r>
          </w:p>
        </w:tc>
        <w:tc>
          <w:tcPr>
            <w:tcW w:w="3213" w:type="dxa"/>
            <w:tcBorders>
              <w:top w:val="single" w:sz="2" w:space="0" w:color="auto"/>
              <w:left w:val="single" w:sz="2" w:space="0" w:color="auto"/>
              <w:bottom w:val="single" w:sz="2" w:space="0" w:color="auto"/>
              <w:right w:val="single" w:sz="2" w:space="0" w:color="auto"/>
            </w:tcBorders>
            <w:vAlign w:val="center"/>
          </w:tcPr>
          <w:p w14:paraId="26B57B3B"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1,275,422,633.19</w:t>
            </w:r>
          </w:p>
        </w:tc>
      </w:tr>
      <w:tr w:rsidR="00B2569A" w14:paraId="4486E3E5"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B861D66" w14:textId="77777777" w:rsidR="00B2569A" w:rsidRDefault="00B2569A" w:rsidP="00B2569A">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lastRenderedPageBreak/>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14:paraId="7322BCF9"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6B8A461"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0B95B39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5E1AD0C"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14:paraId="3DB86B91" w14:textId="61A82253"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7037B15"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1,459,987.54</w:t>
            </w:r>
          </w:p>
        </w:tc>
      </w:tr>
      <w:tr w:rsidR="00B2569A" w14:paraId="5C733BC2"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9167A7A" w14:textId="77777777" w:rsidR="00B2569A" w:rsidRDefault="00B2569A" w:rsidP="00B2569A">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14:paraId="3E6541A8"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D94B1BB" w14:textId="77777777" w:rsidR="00B2569A" w:rsidRDefault="00B2569A" w:rsidP="00B2569A">
            <w:pPr>
              <w:spacing w:after="0" w:line="240" w:lineRule="exact"/>
              <w:jc w:val="right"/>
              <w:rPr>
                <w:rFonts w:ascii="宋体" w:eastAsia="宋体" w:hAnsi="宋体" w:cs="宋体" w:hint="eastAsia"/>
                <w:sz w:val="18"/>
                <w:szCs w:val="18"/>
              </w:rPr>
            </w:pPr>
          </w:p>
        </w:tc>
      </w:tr>
      <w:tr w:rsidR="00AB590B" w14:paraId="2AC7C826"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BC85FBC" w14:textId="77777777" w:rsidR="00AB590B" w:rsidRDefault="00AB590B" w:rsidP="00AB590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14:paraId="610D9C77" w14:textId="2FB8F2DC" w:rsidR="00AB590B" w:rsidRDefault="003B2351" w:rsidP="00AB590B">
            <w:pPr>
              <w:spacing w:after="0" w:line="240" w:lineRule="exact"/>
              <w:jc w:val="right"/>
              <w:rPr>
                <w:rFonts w:ascii="宋体" w:eastAsia="宋体" w:hAnsi="宋体" w:cs="宋体" w:hint="eastAsia"/>
                <w:sz w:val="18"/>
                <w:szCs w:val="18"/>
              </w:rPr>
            </w:pPr>
            <w:r w:rsidRPr="003B2351">
              <w:rPr>
                <w:rFonts w:ascii="宋体" w:eastAsia="宋体" w:hAnsi="宋体" w:cs="宋体" w:hint="eastAsia"/>
                <w:sz w:val="18"/>
                <w:szCs w:val="18"/>
              </w:rPr>
              <w:t>377,999,953.79</w:t>
            </w:r>
          </w:p>
        </w:tc>
        <w:tc>
          <w:tcPr>
            <w:tcW w:w="3213" w:type="dxa"/>
            <w:tcBorders>
              <w:top w:val="single" w:sz="2" w:space="0" w:color="auto"/>
              <w:left w:val="single" w:sz="2" w:space="0" w:color="auto"/>
              <w:bottom w:val="single" w:sz="2" w:space="0" w:color="auto"/>
              <w:right w:val="single" w:sz="2" w:space="0" w:color="auto"/>
            </w:tcBorders>
            <w:vAlign w:val="center"/>
          </w:tcPr>
          <w:p w14:paraId="62387405"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683,551,906.41</w:t>
            </w:r>
          </w:p>
        </w:tc>
      </w:tr>
      <w:tr w:rsidR="00AB590B" w14:paraId="53AA8483"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D561599" w14:textId="77777777" w:rsidR="00AB590B" w:rsidRDefault="00AB590B" w:rsidP="00AB590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14:paraId="7A876678" w14:textId="44A257FA"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55,013,649.16 </w:t>
            </w:r>
          </w:p>
        </w:tc>
        <w:tc>
          <w:tcPr>
            <w:tcW w:w="3213" w:type="dxa"/>
            <w:tcBorders>
              <w:top w:val="single" w:sz="2" w:space="0" w:color="auto"/>
              <w:left w:val="single" w:sz="2" w:space="0" w:color="auto"/>
              <w:bottom w:val="single" w:sz="2" w:space="0" w:color="auto"/>
              <w:right w:val="single" w:sz="2" w:space="0" w:color="auto"/>
            </w:tcBorders>
            <w:vAlign w:val="center"/>
          </w:tcPr>
          <w:p w14:paraId="37730C45"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60,592,737.09</w:t>
            </w:r>
          </w:p>
        </w:tc>
      </w:tr>
      <w:tr w:rsidR="00AB590B" w14:paraId="77E476C6"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FAA8070" w14:textId="77777777" w:rsidR="00AB590B" w:rsidRDefault="00AB590B" w:rsidP="00AB590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14:paraId="5B0E2346" w14:textId="2315F3E7"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60,694,626.34 </w:t>
            </w:r>
          </w:p>
        </w:tc>
        <w:tc>
          <w:tcPr>
            <w:tcW w:w="3213" w:type="dxa"/>
            <w:tcBorders>
              <w:top w:val="single" w:sz="2" w:space="0" w:color="auto"/>
              <w:left w:val="single" w:sz="2" w:space="0" w:color="auto"/>
              <w:bottom w:val="single" w:sz="2" w:space="0" w:color="auto"/>
              <w:right w:val="single" w:sz="2" w:space="0" w:color="auto"/>
            </w:tcBorders>
            <w:vAlign w:val="center"/>
          </w:tcPr>
          <w:p w14:paraId="486C256C"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59,806,797.21</w:t>
            </w:r>
          </w:p>
        </w:tc>
      </w:tr>
      <w:tr w:rsidR="00AB590B" w14:paraId="3BC16CC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2AD8245" w14:textId="77777777" w:rsidR="00AB590B" w:rsidRDefault="00AB590B" w:rsidP="00AB590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14:paraId="256B39C1" w14:textId="1C3AB5D8"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36,979,589.67 </w:t>
            </w:r>
          </w:p>
        </w:tc>
        <w:tc>
          <w:tcPr>
            <w:tcW w:w="3213" w:type="dxa"/>
            <w:tcBorders>
              <w:top w:val="single" w:sz="2" w:space="0" w:color="auto"/>
              <w:left w:val="single" w:sz="2" w:space="0" w:color="auto"/>
              <w:bottom w:val="single" w:sz="2" w:space="0" w:color="auto"/>
              <w:right w:val="single" w:sz="2" w:space="0" w:color="auto"/>
            </w:tcBorders>
            <w:vAlign w:val="center"/>
          </w:tcPr>
          <w:p w14:paraId="1D936CCB"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32,297,169.69</w:t>
            </w:r>
          </w:p>
        </w:tc>
      </w:tr>
      <w:tr w:rsidR="003B2351" w14:paraId="1F8893BB"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6760D1F" w14:textId="77777777" w:rsidR="003B2351" w:rsidRDefault="003B2351" w:rsidP="003B2351">
            <w:pPr>
              <w:spacing w:before="40" w:after="40" w:line="240" w:lineRule="exact"/>
              <w:rPr>
                <w:rFonts w:ascii="宋体" w:eastAsia="宋体" w:hAnsi="宋体" w:cs="宋体" w:hint="eastAsia"/>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14:paraId="79E20C0A" w14:textId="6549B5FD"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6,778,441,675.95 </w:t>
            </w:r>
          </w:p>
        </w:tc>
        <w:tc>
          <w:tcPr>
            <w:tcW w:w="3213" w:type="dxa"/>
            <w:tcBorders>
              <w:top w:val="single" w:sz="2" w:space="0" w:color="auto"/>
              <w:left w:val="single" w:sz="2" w:space="0" w:color="auto"/>
              <w:bottom w:val="single" w:sz="2" w:space="0" w:color="auto"/>
              <w:right w:val="single" w:sz="2" w:space="0" w:color="auto"/>
            </w:tcBorders>
            <w:vAlign w:val="center"/>
          </w:tcPr>
          <w:p w14:paraId="6FF4DB28"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7,714,522,511.96</w:t>
            </w:r>
          </w:p>
        </w:tc>
      </w:tr>
      <w:tr w:rsidR="003B2351" w14:paraId="1AE646E8"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5982CB2" w14:textId="77777777" w:rsidR="003B2351" w:rsidRDefault="003B2351" w:rsidP="003B2351">
            <w:pPr>
              <w:spacing w:before="40" w:after="40" w:line="240" w:lineRule="exact"/>
              <w:rPr>
                <w:rFonts w:ascii="宋体" w:eastAsia="宋体" w:hAnsi="宋体" w:cs="宋体" w:hint="eastAsia"/>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14:paraId="49F7989B" w14:textId="57D7A378"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9,907,627,901.02 </w:t>
            </w:r>
          </w:p>
        </w:tc>
        <w:tc>
          <w:tcPr>
            <w:tcW w:w="3213" w:type="dxa"/>
            <w:tcBorders>
              <w:top w:val="single" w:sz="2" w:space="0" w:color="auto"/>
              <w:left w:val="single" w:sz="2" w:space="0" w:color="auto"/>
              <w:bottom w:val="single" w:sz="2" w:space="0" w:color="auto"/>
              <w:right w:val="single" w:sz="2" w:space="0" w:color="auto"/>
            </w:tcBorders>
            <w:vAlign w:val="center"/>
          </w:tcPr>
          <w:p w14:paraId="3AA65A62"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11,278,479,415.46</w:t>
            </w:r>
          </w:p>
        </w:tc>
      </w:tr>
      <w:tr w:rsidR="00B2569A" w14:paraId="6CF60468"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F3AFBF0" w14:textId="77777777" w:rsidR="00B2569A" w:rsidRDefault="00B2569A" w:rsidP="00B2569A">
            <w:pPr>
              <w:spacing w:before="40" w:after="40" w:line="240" w:lineRule="exact"/>
              <w:rPr>
                <w:rFonts w:ascii="宋体" w:eastAsia="宋体" w:hAnsi="宋体" w:cs="宋体" w:hint="eastAsia"/>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4DFEEDE" w14:textId="77777777" w:rsidR="00B2569A" w:rsidRPr="00F02036" w:rsidRDefault="00B2569A" w:rsidP="00F02036">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DDB9BD4" w14:textId="77777777" w:rsidR="00B2569A" w:rsidRDefault="00B2569A" w:rsidP="00B2569A">
            <w:pPr>
              <w:rPr>
                <w:rFonts w:hint="eastAsia"/>
              </w:rPr>
            </w:pPr>
          </w:p>
        </w:tc>
      </w:tr>
      <w:tr w:rsidR="00B2569A" w14:paraId="72123F72"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513F54E"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14:paraId="59B67DFD" w14:textId="11C73D43"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1,648,729,219.93 </w:t>
            </w:r>
          </w:p>
        </w:tc>
        <w:tc>
          <w:tcPr>
            <w:tcW w:w="3213" w:type="dxa"/>
            <w:tcBorders>
              <w:top w:val="single" w:sz="2" w:space="0" w:color="auto"/>
              <w:left w:val="single" w:sz="2" w:space="0" w:color="auto"/>
              <w:bottom w:val="single" w:sz="2" w:space="0" w:color="auto"/>
              <w:right w:val="single" w:sz="2" w:space="0" w:color="auto"/>
            </w:tcBorders>
            <w:vAlign w:val="center"/>
          </w:tcPr>
          <w:p w14:paraId="490C25C8"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1,197,012,027.16</w:t>
            </w:r>
          </w:p>
        </w:tc>
      </w:tr>
      <w:tr w:rsidR="00B2569A" w14:paraId="4BD8149B"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118F7CB"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向中央银行借款</w:t>
            </w:r>
          </w:p>
        </w:tc>
        <w:tc>
          <w:tcPr>
            <w:tcW w:w="3213" w:type="dxa"/>
            <w:tcBorders>
              <w:top w:val="single" w:sz="2" w:space="0" w:color="auto"/>
              <w:left w:val="single" w:sz="2" w:space="0" w:color="auto"/>
              <w:bottom w:val="single" w:sz="2" w:space="0" w:color="auto"/>
              <w:right w:val="single" w:sz="2" w:space="0" w:color="auto"/>
            </w:tcBorders>
            <w:vAlign w:val="center"/>
          </w:tcPr>
          <w:p w14:paraId="75E6F87D"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8D7DA22"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564A94F3"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B9B585F"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拆入资金</w:t>
            </w:r>
          </w:p>
        </w:tc>
        <w:tc>
          <w:tcPr>
            <w:tcW w:w="3213" w:type="dxa"/>
            <w:tcBorders>
              <w:top w:val="single" w:sz="2" w:space="0" w:color="auto"/>
              <w:left w:val="single" w:sz="2" w:space="0" w:color="auto"/>
              <w:bottom w:val="single" w:sz="2" w:space="0" w:color="auto"/>
              <w:right w:val="single" w:sz="2" w:space="0" w:color="auto"/>
            </w:tcBorders>
            <w:vAlign w:val="center"/>
          </w:tcPr>
          <w:p w14:paraId="519A1B16"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00E0E62"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3811294B"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64115D5"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14:paraId="09EF40E8" w14:textId="7FD3A648"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A99C46C"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73FBB6CB"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569F5B8"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14:paraId="4D0454A8" w14:textId="2385FC2C"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3,768,510.75 </w:t>
            </w:r>
          </w:p>
        </w:tc>
        <w:tc>
          <w:tcPr>
            <w:tcW w:w="3213" w:type="dxa"/>
            <w:tcBorders>
              <w:top w:val="single" w:sz="2" w:space="0" w:color="auto"/>
              <w:left w:val="single" w:sz="2" w:space="0" w:color="auto"/>
              <w:bottom w:val="single" w:sz="2" w:space="0" w:color="auto"/>
              <w:right w:val="single" w:sz="2" w:space="0" w:color="auto"/>
            </w:tcBorders>
            <w:vAlign w:val="center"/>
          </w:tcPr>
          <w:p w14:paraId="3A308F71"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5,673,136.62</w:t>
            </w:r>
          </w:p>
        </w:tc>
      </w:tr>
      <w:tr w:rsidR="00B2569A" w14:paraId="01C50E88"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AA0744C"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14:paraId="189A467A" w14:textId="591FCD11"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18E7901" w14:textId="77777777" w:rsidR="00B2569A" w:rsidRDefault="00B2569A" w:rsidP="00B2569A">
            <w:pPr>
              <w:spacing w:after="0" w:line="240" w:lineRule="exact"/>
              <w:jc w:val="right"/>
              <w:rPr>
                <w:rFonts w:ascii="宋体" w:eastAsia="宋体" w:hAnsi="宋体" w:cs="宋体" w:hint="eastAsia"/>
                <w:sz w:val="18"/>
                <w:szCs w:val="18"/>
              </w:rPr>
            </w:pPr>
          </w:p>
        </w:tc>
      </w:tr>
      <w:tr w:rsidR="00AB590B" w14:paraId="38666D3E"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FCB31EC" w14:textId="77777777" w:rsidR="00AB590B" w:rsidRDefault="00AB590B" w:rsidP="00AB590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14:paraId="3147259F" w14:textId="53131ECB"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r w:rsidR="007751D1" w:rsidRPr="007751D1">
              <w:rPr>
                <w:rFonts w:ascii="宋体" w:eastAsia="宋体" w:hAnsi="宋体" w:cs="宋体" w:hint="eastAsia"/>
                <w:sz w:val="18"/>
                <w:szCs w:val="18"/>
              </w:rPr>
              <w:t xml:space="preserve"> 521,018,268.23 </w:t>
            </w:r>
            <w:r w:rsidR="003B2351" w:rsidRPr="003B2351">
              <w:rPr>
                <w:rFonts w:ascii="宋体" w:eastAsia="宋体" w:hAnsi="宋体" w:cs="宋体" w:hint="eastAsia"/>
                <w:sz w:val="18"/>
                <w:szCs w:val="18"/>
              </w:rPr>
              <w:t xml:space="preserve"> </w:t>
            </w:r>
            <w:r w:rsidRPr="00F02036">
              <w:rPr>
                <w:rFonts w:ascii="宋体" w:eastAsia="宋体" w:hAnsi="宋体" w:cs="宋体" w:hint="eastAsia"/>
                <w:sz w:val="18"/>
                <w:szCs w:val="18"/>
              </w:rPr>
              <w:t xml:space="preserve"> </w:t>
            </w:r>
          </w:p>
        </w:tc>
        <w:tc>
          <w:tcPr>
            <w:tcW w:w="3213" w:type="dxa"/>
            <w:tcBorders>
              <w:top w:val="single" w:sz="2" w:space="0" w:color="auto"/>
              <w:left w:val="single" w:sz="2" w:space="0" w:color="auto"/>
              <w:bottom w:val="single" w:sz="2" w:space="0" w:color="auto"/>
              <w:right w:val="single" w:sz="2" w:space="0" w:color="auto"/>
            </w:tcBorders>
            <w:vAlign w:val="center"/>
          </w:tcPr>
          <w:p w14:paraId="117B0B1F"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614,736,880.96</w:t>
            </w:r>
          </w:p>
        </w:tc>
      </w:tr>
      <w:tr w:rsidR="00AB590B" w14:paraId="55A06DF9"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C79BA37" w14:textId="77777777" w:rsidR="00AB590B" w:rsidRDefault="00AB590B" w:rsidP="00AB590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14:paraId="74E9AFE3" w14:textId="24B1F6D0"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834,893.77 </w:t>
            </w:r>
          </w:p>
        </w:tc>
        <w:tc>
          <w:tcPr>
            <w:tcW w:w="3213" w:type="dxa"/>
            <w:tcBorders>
              <w:top w:val="single" w:sz="2" w:space="0" w:color="auto"/>
              <w:left w:val="single" w:sz="2" w:space="0" w:color="auto"/>
              <w:bottom w:val="single" w:sz="2" w:space="0" w:color="auto"/>
              <w:right w:val="single" w:sz="2" w:space="0" w:color="auto"/>
            </w:tcBorders>
            <w:vAlign w:val="center"/>
          </w:tcPr>
          <w:p w14:paraId="440D847C"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963,309.66</w:t>
            </w:r>
          </w:p>
        </w:tc>
      </w:tr>
      <w:tr w:rsidR="00AB590B" w14:paraId="7AEAE1A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6A7DD00" w14:textId="77777777" w:rsidR="00AB590B" w:rsidRDefault="00AB590B" w:rsidP="00AB590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14:paraId="70D5FFEB" w14:textId="5A564F78"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157,321,459.13 </w:t>
            </w:r>
          </w:p>
        </w:tc>
        <w:tc>
          <w:tcPr>
            <w:tcW w:w="3213" w:type="dxa"/>
            <w:tcBorders>
              <w:top w:val="single" w:sz="2" w:space="0" w:color="auto"/>
              <w:left w:val="single" w:sz="2" w:space="0" w:color="auto"/>
              <w:bottom w:val="single" w:sz="2" w:space="0" w:color="auto"/>
              <w:right w:val="single" w:sz="2" w:space="0" w:color="auto"/>
            </w:tcBorders>
            <w:vAlign w:val="center"/>
          </w:tcPr>
          <w:p w14:paraId="5CC7E00B"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146,816,859.04</w:t>
            </w:r>
          </w:p>
        </w:tc>
      </w:tr>
      <w:tr w:rsidR="00B2569A" w14:paraId="6B852B0B"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FDEE350"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卖出回购金融资产款</w:t>
            </w:r>
          </w:p>
        </w:tc>
        <w:tc>
          <w:tcPr>
            <w:tcW w:w="3213" w:type="dxa"/>
            <w:tcBorders>
              <w:top w:val="single" w:sz="2" w:space="0" w:color="auto"/>
              <w:left w:val="single" w:sz="2" w:space="0" w:color="auto"/>
              <w:bottom w:val="single" w:sz="2" w:space="0" w:color="auto"/>
              <w:right w:val="single" w:sz="2" w:space="0" w:color="auto"/>
            </w:tcBorders>
            <w:vAlign w:val="center"/>
          </w:tcPr>
          <w:p w14:paraId="44C3376C"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0320F64"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62E60569"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ED13C48"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吸收存款及同业存放</w:t>
            </w:r>
          </w:p>
        </w:tc>
        <w:tc>
          <w:tcPr>
            <w:tcW w:w="3213" w:type="dxa"/>
            <w:tcBorders>
              <w:top w:val="single" w:sz="2" w:space="0" w:color="auto"/>
              <w:left w:val="single" w:sz="2" w:space="0" w:color="auto"/>
              <w:bottom w:val="single" w:sz="2" w:space="0" w:color="auto"/>
              <w:right w:val="single" w:sz="2" w:space="0" w:color="auto"/>
            </w:tcBorders>
            <w:vAlign w:val="center"/>
          </w:tcPr>
          <w:p w14:paraId="6C027696"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58C5001"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34B35004"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D6A7F30"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代理买卖证券款</w:t>
            </w:r>
          </w:p>
        </w:tc>
        <w:tc>
          <w:tcPr>
            <w:tcW w:w="3213" w:type="dxa"/>
            <w:tcBorders>
              <w:top w:val="single" w:sz="2" w:space="0" w:color="auto"/>
              <w:left w:val="single" w:sz="2" w:space="0" w:color="auto"/>
              <w:bottom w:val="single" w:sz="2" w:space="0" w:color="auto"/>
              <w:right w:val="single" w:sz="2" w:space="0" w:color="auto"/>
            </w:tcBorders>
            <w:vAlign w:val="center"/>
          </w:tcPr>
          <w:p w14:paraId="699E1972"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1430F6A"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7B85E27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E1182B1"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代理承销证券款</w:t>
            </w:r>
          </w:p>
        </w:tc>
        <w:tc>
          <w:tcPr>
            <w:tcW w:w="3213" w:type="dxa"/>
            <w:tcBorders>
              <w:top w:val="single" w:sz="2" w:space="0" w:color="auto"/>
              <w:left w:val="single" w:sz="2" w:space="0" w:color="auto"/>
              <w:bottom w:val="single" w:sz="2" w:space="0" w:color="auto"/>
              <w:right w:val="single" w:sz="2" w:space="0" w:color="auto"/>
            </w:tcBorders>
            <w:vAlign w:val="center"/>
          </w:tcPr>
          <w:p w14:paraId="60CFA6F3"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944B2A3"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372D1A1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A4CF0FA"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14:paraId="54C57E43" w14:textId="3C339A7E"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40,998,488.01 </w:t>
            </w:r>
          </w:p>
        </w:tc>
        <w:tc>
          <w:tcPr>
            <w:tcW w:w="3213" w:type="dxa"/>
            <w:tcBorders>
              <w:top w:val="single" w:sz="2" w:space="0" w:color="auto"/>
              <w:left w:val="single" w:sz="2" w:space="0" w:color="auto"/>
              <w:bottom w:val="single" w:sz="2" w:space="0" w:color="auto"/>
              <w:right w:val="single" w:sz="2" w:space="0" w:color="auto"/>
            </w:tcBorders>
            <w:vAlign w:val="center"/>
          </w:tcPr>
          <w:p w14:paraId="3789A935"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36,056,274.52</w:t>
            </w:r>
          </w:p>
        </w:tc>
      </w:tr>
      <w:tr w:rsidR="00B2569A" w14:paraId="0CDAE3CF"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84DC069"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14:paraId="39DB6BDD" w14:textId="22BA9CD5"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30,315,687.50 </w:t>
            </w:r>
          </w:p>
        </w:tc>
        <w:tc>
          <w:tcPr>
            <w:tcW w:w="3213" w:type="dxa"/>
            <w:tcBorders>
              <w:top w:val="single" w:sz="2" w:space="0" w:color="auto"/>
              <w:left w:val="single" w:sz="2" w:space="0" w:color="auto"/>
              <w:bottom w:val="single" w:sz="2" w:space="0" w:color="auto"/>
              <w:right w:val="single" w:sz="2" w:space="0" w:color="auto"/>
            </w:tcBorders>
            <w:vAlign w:val="center"/>
          </w:tcPr>
          <w:p w14:paraId="31C5D075"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26,120,111.24</w:t>
            </w:r>
          </w:p>
        </w:tc>
      </w:tr>
      <w:tr w:rsidR="00B2569A" w14:paraId="67B25AF4"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46244BB"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14:paraId="08F38D2F" w14:textId="1F91467D" w:rsidR="00B2569A" w:rsidRDefault="007751D1" w:rsidP="00B2569A">
            <w:pPr>
              <w:spacing w:after="0" w:line="240" w:lineRule="exact"/>
              <w:jc w:val="right"/>
              <w:rPr>
                <w:rFonts w:ascii="宋体" w:eastAsia="宋体" w:hAnsi="宋体" w:cs="宋体" w:hint="eastAsia"/>
                <w:sz w:val="18"/>
                <w:szCs w:val="18"/>
              </w:rPr>
            </w:pPr>
            <w:r w:rsidRPr="007751D1">
              <w:rPr>
                <w:rFonts w:ascii="宋体" w:eastAsia="宋体" w:hAnsi="宋体" w:cs="宋体" w:hint="eastAsia"/>
                <w:sz w:val="18"/>
                <w:szCs w:val="18"/>
              </w:rPr>
              <w:t xml:space="preserve">304,137,151.63 </w:t>
            </w:r>
            <w:r w:rsidR="003B2351" w:rsidRPr="003B2351">
              <w:rPr>
                <w:rFonts w:ascii="宋体" w:eastAsia="宋体" w:hAnsi="宋体" w:cs="宋体" w:hint="eastAsia"/>
                <w:sz w:val="18"/>
                <w:szCs w:val="18"/>
              </w:rPr>
              <w:t xml:space="preserve"> </w:t>
            </w:r>
            <w:r w:rsidR="00B2569A" w:rsidRPr="00F02036">
              <w:rPr>
                <w:rFonts w:ascii="宋体" w:eastAsia="宋体" w:hAnsi="宋体" w:cs="宋体" w:hint="eastAsia"/>
                <w:sz w:val="18"/>
                <w:szCs w:val="18"/>
              </w:rPr>
              <w:t xml:space="preserve"> </w:t>
            </w:r>
          </w:p>
        </w:tc>
        <w:tc>
          <w:tcPr>
            <w:tcW w:w="3213" w:type="dxa"/>
            <w:tcBorders>
              <w:top w:val="single" w:sz="2" w:space="0" w:color="auto"/>
              <w:left w:val="single" w:sz="2" w:space="0" w:color="auto"/>
              <w:bottom w:val="single" w:sz="2" w:space="0" w:color="auto"/>
              <w:right w:val="single" w:sz="2" w:space="0" w:color="auto"/>
            </w:tcBorders>
            <w:vAlign w:val="center"/>
          </w:tcPr>
          <w:p w14:paraId="027BEFFC"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223,215,429.02</w:t>
            </w:r>
          </w:p>
        </w:tc>
      </w:tr>
      <w:tr w:rsidR="00B2569A" w14:paraId="70DA456C"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0583CA0" w14:textId="77777777" w:rsidR="00B2569A" w:rsidRDefault="00B2569A" w:rsidP="00B2569A">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14:paraId="141AABE1" w14:textId="33575B88"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E40A3D7"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13E2255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A623AB" w14:textId="77777777" w:rsidR="00B2569A" w:rsidRDefault="00B2569A" w:rsidP="00B2569A">
            <w:pPr>
              <w:spacing w:before="40" w:after="40" w:line="240" w:lineRule="exact"/>
              <w:ind w:firstLineChars="500" w:firstLine="900"/>
              <w:rPr>
                <w:rFonts w:ascii="宋体" w:eastAsia="宋体" w:hAnsi="宋体" w:cs="宋体" w:hint="eastAsia"/>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14:paraId="00B30C19" w14:textId="395F3E55"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FE3DEAA"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1,000,000.00</w:t>
            </w:r>
          </w:p>
        </w:tc>
      </w:tr>
      <w:tr w:rsidR="00B2569A" w14:paraId="079A8146"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5BE61D3"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应付手续费及佣金</w:t>
            </w:r>
          </w:p>
        </w:tc>
        <w:tc>
          <w:tcPr>
            <w:tcW w:w="3213" w:type="dxa"/>
            <w:tcBorders>
              <w:top w:val="single" w:sz="2" w:space="0" w:color="auto"/>
              <w:left w:val="single" w:sz="2" w:space="0" w:color="auto"/>
              <w:bottom w:val="single" w:sz="2" w:space="0" w:color="auto"/>
              <w:right w:val="single" w:sz="2" w:space="0" w:color="auto"/>
            </w:tcBorders>
            <w:vAlign w:val="center"/>
          </w:tcPr>
          <w:p w14:paraId="53BBCDD8"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6D4AA6A"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506C13C0"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D5E08F6"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应付分保账款</w:t>
            </w:r>
          </w:p>
        </w:tc>
        <w:tc>
          <w:tcPr>
            <w:tcW w:w="3213" w:type="dxa"/>
            <w:tcBorders>
              <w:top w:val="single" w:sz="2" w:space="0" w:color="auto"/>
              <w:left w:val="single" w:sz="2" w:space="0" w:color="auto"/>
              <w:bottom w:val="single" w:sz="2" w:space="0" w:color="auto"/>
              <w:right w:val="single" w:sz="2" w:space="0" w:color="auto"/>
            </w:tcBorders>
            <w:vAlign w:val="center"/>
          </w:tcPr>
          <w:p w14:paraId="2B8A977D"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EE2733E"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017FF4EC"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D3E7AE6"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14:paraId="40FDB4B4" w14:textId="15E71920"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00A2D7D" w14:textId="77777777" w:rsidR="00B2569A" w:rsidRDefault="00B2569A" w:rsidP="00B2569A">
            <w:pPr>
              <w:spacing w:after="0" w:line="240" w:lineRule="exact"/>
              <w:jc w:val="right"/>
              <w:rPr>
                <w:rFonts w:ascii="宋体" w:eastAsia="宋体" w:hAnsi="宋体" w:cs="宋体" w:hint="eastAsia"/>
                <w:sz w:val="18"/>
                <w:szCs w:val="18"/>
              </w:rPr>
            </w:pPr>
          </w:p>
        </w:tc>
      </w:tr>
      <w:tr w:rsidR="00AB590B" w14:paraId="0A45ACFA"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4E3B36A" w14:textId="77777777" w:rsidR="00AB590B" w:rsidRDefault="00AB590B" w:rsidP="00AB590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14:paraId="4E66AD65" w14:textId="081A1EA3"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1,548,512,093.05 </w:t>
            </w:r>
          </w:p>
        </w:tc>
        <w:tc>
          <w:tcPr>
            <w:tcW w:w="3213" w:type="dxa"/>
            <w:tcBorders>
              <w:top w:val="single" w:sz="2" w:space="0" w:color="auto"/>
              <w:left w:val="single" w:sz="2" w:space="0" w:color="auto"/>
              <w:bottom w:val="single" w:sz="2" w:space="0" w:color="auto"/>
              <w:right w:val="single" w:sz="2" w:space="0" w:color="auto"/>
            </w:tcBorders>
            <w:vAlign w:val="center"/>
          </w:tcPr>
          <w:p w14:paraId="5416D066"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1,599,167,098.28</w:t>
            </w:r>
          </w:p>
        </w:tc>
      </w:tr>
      <w:tr w:rsidR="00AB590B" w14:paraId="49B3088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E09B715" w14:textId="77777777" w:rsidR="00AB590B" w:rsidRDefault="00AB590B" w:rsidP="00AB590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14:paraId="45C16650" w14:textId="6D161A52"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31,491,323.97 </w:t>
            </w:r>
          </w:p>
        </w:tc>
        <w:tc>
          <w:tcPr>
            <w:tcW w:w="3213" w:type="dxa"/>
            <w:tcBorders>
              <w:top w:val="single" w:sz="2" w:space="0" w:color="auto"/>
              <w:left w:val="single" w:sz="2" w:space="0" w:color="auto"/>
              <w:bottom w:val="single" w:sz="2" w:space="0" w:color="auto"/>
              <w:right w:val="single" w:sz="2" w:space="0" w:color="auto"/>
            </w:tcBorders>
            <w:vAlign w:val="center"/>
          </w:tcPr>
          <w:p w14:paraId="277EE20E"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27,468,092.54</w:t>
            </w:r>
          </w:p>
        </w:tc>
      </w:tr>
      <w:tr w:rsidR="00AB590B" w14:paraId="1AC95429"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45A1966" w14:textId="77777777" w:rsidR="00AB590B" w:rsidRDefault="00AB590B" w:rsidP="00AB590B">
            <w:pPr>
              <w:spacing w:before="40" w:after="40" w:line="240" w:lineRule="exact"/>
              <w:rPr>
                <w:rFonts w:ascii="宋体" w:eastAsia="宋体" w:hAnsi="宋体" w:cs="宋体" w:hint="eastAsia"/>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14:paraId="3F8D4468" w14:textId="03FCA418"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4,287,127,095.97 </w:t>
            </w:r>
          </w:p>
        </w:tc>
        <w:tc>
          <w:tcPr>
            <w:tcW w:w="3213" w:type="dxa"/>
            <w:tcBorders>
              <w:top w:val="single" w:sz="2" w:space="0" w:color="auto"/>
              <w:left w:val="single" w:sz="2" w:space="0" w:color="auto"/>
              <w:bottom w:val="single" w:sz="2" w:space="0" w:color="auto"/>
              <w:right w:val="single" w:sz="2" w:space="0" w:color="auto"/>
            </w:tcBorders>
            <w:vAlign w:val="center"/>
          </w:tcPr>
          <w:p w14:paraId="2986286B"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3,877,229,219.04</w:t>
            </w:r>
          </w:p>
        </w:tc>
      </w:tr>
      <w:tr w:rsidR="00B2569A" w14:paraId="7F566D36"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8AE60B8" w14:textId="77777777" w:rsidR="00B2569A" w:rsidRDefault="00B2569A" w:rsidP="00B2569A">
            <w:pPr>
              <w:spacing w:before="40" w:after="40" w:line="240" w:lineRule="exact"/>
              <w:rPr>
                <w:rFonts w:ascii="宋体" w:eastAsia="宋体" w:hAnsi="宋体" w:cs="宋体" w:hint="eastAsia"/>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4C132B0" w14:textId="77777777" w:rsidR="00B2569A" w:rsidRPr="00F02036" w:rsidRDefault="00B2569A" w:rsidP="00F02036">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2C2341F" w14:textId="77777777" w:rsidR="00B2569A" w:rsidRDefault="00B2569A" w:rsidP="00B2569A">
            <w:pPr>
              <w:rPr>
                <w:rFonts w:hint="eastAsia"/>
              </w:rPr>
            </w:pPr>
          </w:p>
        </w:tc>
      </w:tr>
      <w:tr w:rsidR="00B2569A" w14:paraId="2512A9A2"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1A8BCA9"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保险合同准备金</w:t>
            </w:r>
          </w:p>
        </w:tc>
        <w:tc>
          <w:tcPr>
            <w:tcW w:w="3213" w:type="dxa"/>
            <w:tcBorders>
              <w:top w:val="single" w:sz="2" w:space="0" w:color="auto"/>
              <w:left w:val="single" w:sz="2" w:space="0" w:color="auto"/>
              <w:bottom w:val="single" w:sz="2" w:space="0" w:color="auto"/>
              <w:right w:val="single" w:sz="2" w:space="0" w:color="auto"/>
            </w:tcBorders>
            <w:vAlign w:val="center"/>
          </w:tcPr>
          <w:p w14:paraId="315A659B"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3F8A659"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586546EA"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80264B9"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14:paraId="6EDEE1E0" w14:textId="0E2FDA34"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1,298,437,307.66 </w:t>
            </w:r>
          </w:p>
        </w:tc>
        <w:tc>
          <w:tcPr>
            <w:tcW w:w="3213" w:type="dxa"/>
            <w:tcBorders>
              <w:top w:val="single" w:sz="2" w:space="0" w:color="auto"/>
              <w:left w:val="single" w:sz="2" w:space="0" w:color="auto"/>
              <w:bottom w:val="single" w:sz="2" w:space="0" w:color="auto"/>
              <w:right w:val="single" w:sz="2" w:space="0" w:color="auto"/>
            </w:tcBorders>
            <w:vAlign w:val="center"/>
          </w:tcPr>
          <w:p w14:paraId="778C31F4"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2,300,913,235.94</w:t>
            </w:r>
          </w:p>
        </w:tc>
      </w:tr>
      <w:tr w:rsidR="00B2569A" w14:paraId="11E2B569"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05E60CA"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14:paraId="7FB400CB" w14:textId="5CD2BA2E" w:rsidR="00B2569A" w:rsidRDefault="00AB590B" w:rsidP="00B2569A">
            <w:pPr>
              <w:spacing w:after="0" w:line="240" w:lineRule="exact"/>
              <w:jc w:val="right"/>
              <w:rPr>
                <w:rFonts w:ascii="宋体" w:eastAsia="宋体" w:hAnsi="宋体" w:cs="宋体" w:hint="eastAsia"/>
                <w:sz w:val="18"/>
                <w:szCs w:val="18"/>
              </w:rPr>
            </w:pPr>
            <w:r w:rsidRPr="00AB590B">
              <w:rPr>
                <w:rFonts w:ascii="宋体" w:eastAsia="宋体" w:hAnsi="宋体" w:cs="宋体" w:hint="eastAsia"/>
                <w:sz w:val="18"/>
                <w:szCs w:val="18"/>
              </w:rPr>
              <w:t xml:space="preserve">909,146,754.65 </w:t>
            </w:r>
            <w:r w:rsidR="00B2569A" w:rsidRPr="00F02036">
              <w:rPr>
                <w:rFonts w:ascii="宋体" w:eastAsia="宋体" w:hAnsi="宋体" w:cs="宋体" w:hint="eastAsia"/>
                <w:sz w:val="18"/>
                <w:szCs w:val="18"/>
              </w:rPr>
              <w:t xml:space="preserve"> </w:t>
            </w:r>
          </w:p>
        </w:tc>
        <w:tc>
          <w:tcPr>
            <w:tcW w:w="3213" w:type="dxa"/>
            <w:tcBorders>
              <w:top w:val="single" w:sz="2" w:space="0" w:color="auto"/>
              <w:left w:val="single" w:sz="2" w:space="0" w:color="auto"/>
              <w:bottom w:val="single" w:sz="2" w:space="0" w:color="auto"/>
              <w:right w:val="single" w:sz="2" w:space="0" w:color="auto"/>
            </w:tcBorders>
            <w:vAlign w:val="center"/>
          </w:tcPr>
          <w:p w14:paraId="378F5CAA"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499,386,007.41</w:t>
            </w:r>
          </w:p>
        </w:tc>
      </w:tr>
      <w:tr w:rsidR="00B2569A" w14:paraId="07B6DF6E"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15633D8" w14:textId="77777777" w:rsidR="00B2569A" w:rsidRDefault="00B2569A" w:rsidP="00B2569A">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14:paraId="230FAFE0"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BDAE604"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31254725"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DA62660" w14:textId="77777777" w:rsidR="00B2569A" w:rsidRDefault="00B2569A" w:rsidP="00B2569A">
            <w:pPr>
              <w:spacing w:before="40" w:after="40" w:line="240" w:lineRule="exact"/>
              <w:ind w:firstLineChars="500" w:firstLine="900"/>
              <w:rPr>
                <w:rFonts w:ascii="宋体" w:eastAsia="宋体" w:hAnsi="宋体" w:cs="宋体" w:hint="eastAsia"/>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14:paraId="3A1AF92E"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7D63E6A"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3549FFD8"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E2719B9"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14:paraId="3D12D2C1" w14:textId="1B3D66E2"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930,876.38 </w:t>
            </w:r>
          </w:p>
        </w:tc>
        <w:tc>
          <w:tcPr>
            <w:tcW w:w="3213" w:type="dxa"/>
            <w:tcBorders>
              <w:top w:val="single" w:sz="2" w:space="0" w:color="auto"/>
              <w:left w:val="single" w:sz="2" w:space="0" w:color="auto"/>
              <w:bottom w:val="single" w:sz="2" w:space="0" w:color="auto"/>
              <w:right w:val="single" w:sz="2" w:space="0" w:color="auto"/>
            </w:tcBorders>
            <w:vAlign w:val="center"/>
          </w:tcPr>
          <w:p w14:paraId="162C1C65"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864,178.91</w:t>
            </w:r>
          </w:p>
        </w:tc>
      </w:tr>
      <w:tr w:rsidR="00B2569A" w14:paraId="7E0B0C2D"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2E8E14D"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lastRenderedPageBreak/>
              <w:t>长期应付款</w:t>
            </w:r>
          </w:p>
        </w:tc>
        <w:tc>
          <w:tcPr>
            <w:tcW w:w="3213" w:type="dxa"/>
            <w:tcBorders>
              <w:top w:val="single" w:sz="2" w:space="0" w:color="auto"/>
              <w:left w:val="single" w:sz="2" w:space="0" w:color="auto"/>
              <w:bottom w:val="single" w:sz="2" w:space="0" w:color="auto"/>
              <w:right w:val="single" w:sz="2" w:space="0" w:color="auto"/>
            </w:tcBorders>
            <w:vAlign w:val="center"/>
          </w:tcPr>
          <w:p w14:paraId="6B182D06" w14:textId="1DA09C5C"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136,234,058.23 </w:t>
            </w:r>
          </w:p>
        </w:tc>
        <w:tc>
          <w:tcPr>
            <w:tcW w:w="3213" w:type="dxa"/>
            <w:tcBorders>
              <w:top w:val="single" w:sz="2" w:space="0" w:color="auto"/>
              <w:left w:val="single" w:sz="2" w:space="0" w:color="auto"/>
              <w:bottom w:val="single" w:sz="2" w:space="0" w:color="auto"/>
              <w:right w:val="single" w:sz="2" w:space="0" w:color="auto"/>
            </w:tcBorders>
            <w:vAlign w:val="center"/>
          </w:tcPr>
          <w:p w14:paraId="1984284F"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5A17C6D9"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8DF245F"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14:paraId="7382F41A" w14:textId="2FFD1205"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1DB6E01"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73D08660"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D344C4C"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14:paraId="3A5FEBCE" w14:textId="359B2800"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248,439,115.35 </w:t>
            </w:r>
          </w:p>
        </w:tc>
        <w:tc>
          <w:tcPr>
            <w:tcW w:w="3213" w:type="dxa"/>
            <w:tcBorders>
              <w:top w:val="single" w:sz="2" w:space="0" w:color="auto"/>
              <w:left w:val="single" w:sz="2" w:space="0" w:color="auto"/>
              <w:bottom w:val="single" w:sz="2" w:space="0" w:color="auto"/>
              <w:right w:val="single" w:sz="2" w:space="0" w:color="auto"/>
            </w:tcBorders>
            <w:vAlign w:val="center"/>
          </w:tcPr>
          <w:p w14:paraId="0CE622C5"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235,064,838.12</w:t>
            </w:r>
          </w:p>
        </w:tc>
      </w:tr>
      <w:tr w:rsidR="00B2569A" w14:paraId="15BE0436"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1C01487"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14:paraId="60E03810" w14:textId="1C5A52C8"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141,548,067.28 </w:t>
            </w:r>
          </w:p>
        </w:tc>
        <w:tc>
          <w:tcPr>
            <w:tcW w:w="3213" w:type="dxa"/>
            <w:tcBorders>
              <w:top w:val="single" w:sz="2" w:space="0" w:color="auto"/>
              <w:left w:val="single" w:sz="2" w:space="0" w:color="auto"/>
              <w:bottom w:val="single" w:sz="2" w:space="0" w:color="auto"/>
              <w:right w:val="single" w:sz="2" w:space="0" w:color="auto"/>
            </w:tcBorders>
            <w:vAlign w:val="center"/>
          </w:tcPr>
          <w:p w14:paraId="14D3A06C"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150,819,681.26</w:t>
            </w:r>
          </w:p>
        </w:tc>
      </w:tr>
      <w:tr w:rsidR="00B2569A" w14:paraId="19DC92AB"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5B44F34"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14:paraId="614F5195" w14:textId="502680C5"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55,539,606.28 </w:t>
            </w:r>
          </w:p>
        </w:tc>
        <w:tc>
          <w:tcPr>
            <w:tcW w:w="3213" w:type="dxa"/>
            <w:tcBorders>
              <w:top w:val="single" w:sz="2" w:space="0" w:color="auto"/>
              <w:left w:val="single" w:sz="2" w:space="0" w:color="auto"/>
              <w:bottom w:val="single" w:sz="2" w:space="0" w:color="auto"/>
              <w:right w:val="single" w:sz="2" w:space="0" w:color="auto"/>
            </w:tcBorders>
            <w:vAlign w:val="center"/>
          </w:tcPr>
          <w:p w14:paraId="3AF9BD36"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58,457,515.50</w:t>
            </w:r>
          </w:p>
        </w:tc>
      </w:tr>
      <w:tr w:rsidR="00B2569A" w14:paraId="4F5BFCD7"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DF359A0"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14:paraId="3BC22F1C" w14:textId="7026F5A8"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8,243,215.40 </w:t>
            </w:r>
          </w:p>
        </w:tc>
        <w:tc>
          <w:tcPr>
            <w:tcW w:w="3213" w:type="dxa"/>
            <w:tcBorders>
              <w:top w:val="single" w:sz="2" w:space="0" w:color="auto"/>
              <w:left w:val="single" w:sz="2" w:space="0" w:color="auto"/>
              <w:bottom w:val="single" w:sz="2" w:space="0" w:color="auto"/>
              <w:right w:val="single" w:sz="2" w:space="0" w:color="auto"/>
            </w:tcBorders>
            <w:vAlign w:val="center"/>
          </w:tcPr>
          <w:p w14:paraId="239612CD"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4,854,922.62</w:t>
            </w:r>
          </w:p>
        </w:tc>
      </w:tr>
      <w:tr w:rsidR="00AB590B" w14:paraId="4C0A4508"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6FFB10E" w14:textId="77777777" w:rsidR="00AB590B" w:rsidRDefault="00AB590B" w:rsidP="00AB590B">
            <w:pPr>
              <w:spacing w:before="40" w:after="40" w:line="240" w:lineRule="exact"/>
              <w:rPr>
                <w:rFonts w:ascii="宋体" w:eastAsia="宋体" w:hAnsi="宋体" w:cs="宋体" w:hint="eastAsia"/>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14:paraId="6A381D9B" w14:textId="21AB240C"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2,798,519,001.23 </w:t>
            </w:r>
          </w:p>
        </w:tc>
        <w:tc>
          <w:tcPr>
            <w:tcW w:w="3213" w:type="dxa"/>
            <w:tcBorders>
              <w:top w:val="single" w:sz="2" w:space="0" w:color="auto"/>
              <w:left w:val="single" w:sz="2" w:space="0" w:color="auto"/>
              <w:bottom w:val="single" w:sz="2" w:space="0" w:color="auto"/>
              <w:right w:val="single" w:sz="2" w:space="0" w:color="auto"/>
            </w:tcBorders>
            <w:vAlign w:val="center"/>
          </w:tcPr>
          <w:p w14:paraId="05D4B401"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3,250,360,379.76</w:t>
            </w:r>
          </w:p>
        </w:tc>
      </w:tr>
      <w:tr w:rsidR="00AB590B" w14:paraId="1E430FA7"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107265D" w14:textId="77777777" w:rsidR="00AB590B" w:rsidRDefault="00AB590B" w:rsidP="00AB590B">
            <w:pPr>
              <w:spacing w:before="40" w:after="40" w:line="240" w:lineRule="exact"/>
              <w:rPr>
                <w:rFonts w:ascii="宋体" w:eastAsia="宋体" w:hAnsi="宋体" w:cs="宋体" w:hint="eastAsia"/>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14:paraId="4A578B30" w14:textId="3D929722" w:rsidR="00AB590B" w:rsidRDefault="00AB590B" w:rsidP="00AB590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7,085,646,097.20 </w:t>
            </w:r>
          </w:p>
        </w:tc>
        <w:tc>
          <w:tcPr>
            <w:tcW w:w="3213" w:type="dxa"/>
            <w:tcBorders>
              <w:top w:val="single" w:sz="2" w:space="0" w:color="auto"/>
              <w:left w:val="single" w:sz="2" w:space="0" w:color="auto"/>
              <w:bottom w:val="single" w:sz="2" w:space="0" w:color="auto"/>
              <w:right w:val="single" w:sz="2" w:space="0" w:color="auto"/>
            </w:tcBorders>
            <w:vAlign w:val="center"/>
          </w:tcPr>
          <w:p w14:paraId="1B837C44" w14:textId="77777777" w:rsidR="00AB590B" w:rsidRDefault="00AB590B" w:rsidP="00AB590B">
            <w:pPr>
              <w:spacing w:after="0" w:line="240" w:lineRule="exact"/>
              <w:jc w:val="right"/>
              <w:rPr>
                <w:rFonts w:ascii="宋体" w:eastAsia="宋体" w:hAnsi="宋体" w:cs="宋体" w:hint="eastAsia"/>
                <w:sz w:val="18"/>
                <w:szCs w:val="18"/>
              </w:rPr>
            </w:pPr>
            <w:r>
              <w:rPr>
                <w:rFonts w:ascii="宋体" w:eastAsia="宋体" w:hAnsi="宋体" w:cs="宋体"/>
                <w:sz w:val="18"/>
                <w:szCs w:val="18"/>
              </w:rPr>
              <w:t>7,127,589,598.80</w:t>
            </w:r>
          </w:p>
        </w:tc>
      </w:tr>
      <w:tr w:rsidR="00B2569A" w14:paraId="103E3D3C"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DBC3012" w14:textId="77777777" w:rsidR="00B2569A" w:rsidRDefault="00B2569A" w:rsidP="00B2569A">
            <w:pPr>
              <w:spacing w:after="0" w:line="240" w:lineRule="exact"/>
              <w:rPr>
                <w:rFonts w:ascii="宋体" w:eastAsia="宋体" w:hAnsi="宋体" w:cs="宋体" w:hint="eastAsia"/>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78CD113" w14:textId="77777777" w:rsidR="00B2569A" w:rsidRPr="00F02036" w:rsidRDefault="00B2569A" w:rsidP="00F02036">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03D71A9" w14:textId="77777777" w:rsidR="00B2569A" w:rsidRDefault="00B2569A" w:rsidP="00B2569A">
            <w:pPr>
              <w:rPr>
                <w:rFonts w:hint="eastAsia"/>
              </w:rPr>
            </w:pPr>
          </w:p>
        </w:tc>
      </w:tr>
      <w:tr w:rsidR="00B2569A" w14:paraId="7B31A470"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EBFDC4C" w14:textId="77777777" w:rsidR="00B2569A" w:rsidRDefault="00B2569A" w:rsidP="00B2569A">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14:paraId="61731D9C" w14:textId="3BBCC4B9"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1,105,255,802.40 </w:t>
            </w:r>
          </w:p>
        </w:tc>
        <w:tc>
          <w:tcPr>
            <w:tcW w:w="3213" w:type="dxa"/>
            <w:tcBorders>
              <w:top w:val="single" w:sz="2" w:space="0" w:color="auto"/>
              <w:left w:val="single" w:sz="2" w:space="0" w:color="auto"/>
              <w:bottom w:val="single" w:sz="2" w:space="0" w:color="auto"/>
              <w:right w:val="single" w:sz="2" w:space="0" w:color="auto"/>
            </w:tcBorders>
            <w:vAlign w:val="center"/>
          </w:tcPr>
          <w:p w14:paraId="1843C6E3"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r>
      <w:tr w:rsidR="00B2569A" w14:paraId="543CBFDA"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A7E62CF" w14:textId="77777777" w:rsidR="00B2569A" w:rsidRDefault="00B2569A" w:rsidP="00B2569A">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14:paraId="1DA17E6F" w14:textId="5A4743CA"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77C3CFE"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3AF80558"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998F765" w14:textId="77777777" w:rsidR="00B2569A" w:rsidRDefault="00B2569A" w:rsidP="00B2569A">
            <w:pPr>
              <w:spacing w:after="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14:paraId="3C57B86E"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C4B2C88"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54237687"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7F1D3B0" w14:textId="77777777" w:rsidR="00B2569A" w:rsidRDefault="00B2569A" w:rsidP="00B2569A">
            <w:pPr>
              <w:spacing w:after="0" w:line="240" w:lineRule="exact"/>
              <w:ind w:firstLineChars="500" w:firstLine="900"/>
              <w:rPr>
                <w:rFonts w:ascii="宋体" w:eastAsia="宋体" w:hAnsi="宋体" w:cs="宋体" w:hint="eastAsia"/>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14:paraId="7352F527"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093E0CA"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7440644C"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F870E61" w14:textId="77777777" w:rsidR="00B2569A" w:rsidRDefault="00B2569A" w:rsidP="00B2569A">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14:paraId="2B3F8A50" w14:textId="53D3D116"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1,314,741,156.60 </w:t>
            </w:r>
          </w:p>
        </w:tc>
        <w:tc>
          <w:tcPr>
            <w:tcW w:w="3213" w:type="dxa"/>
            <w:tcBorders>
              <w:top w:val="single" w:sz="2" w:space="0" w:color="auto"/>
              <w:left w:val="single" w:sz="2" w:space="0" w:color="auto"/>
              <w:bottom w:val="single" w:sz="2" w:space="0" w:color="auto"/>
              <w:right w:val="single" w:sz="2" w:space="0" w:color="auto"/>
            </w:tcBorders>
            <w:vAlign w:val="center"/>
          </w:tcPr>
          <w:p w14:paraId="3FA9E845"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1,311,186,481.60</w:t>
            </w:r>
          </w:p>
        </w:tc>
      </w:tr>
      <w:tr w:rsidR="00B2569A" w14:paraId="1A1B6BAC"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554B184" w14:textId="77777777" w:rsidR="00B2569A" w:rsidRDefault="00B2569A" w:rsidP="00B2569A">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14:paraId="7D2B032B" w14:textId="7B007D09"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625903D" w14:textId="77777777" w:rsidR="00B2569A" w:rsidRDefault="00B2569A" w:rsidP="00B2569A">
            <w:pPr>
              <w:spacing w:after="0" w:line="240" w:lineRule="exact"/>
              <w:jc w:val="right"/>
              <w:rPr>
                <w:rFonts w:ascii="宋体" w:eastAsia="宋体" w:hAnsi="宋体" w:cs="宋体" w:hint="eastAsia"/>
                <w:sz w:val="18"/>
                <w:szCs w:val="18"/>
              </w:rPr>
            </w:pPr>
          </w:p>
        </w:tc>
      </w:tr>
      <w:tr w:rsidR="00B2569A" w14:paraId="711A7305"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8FE7489" w14:textId="77777777" w:rsidR="00B2569A" w:rsidRDefault="00B2569A" w:rsidP="00B2569A">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14:paraId="44C97772" w14:textId="000917B5"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27,221,023.83 </w:t>
            </w:r>
          </w:p>
        </w:tc>
        <w:tc>
          <w:tcPr>
            <w:tcW w:w="3213" w:type="dxa"/>
            <w:tcBorders>
              <w:top w:val="single" w:sz="2" w:space="0" w:color="auto"/>
              <w:left w:val="single" w:sz="2" w:space="0" w:color="auto"/>
              <w:bottom w:val="single" w:sz="2" w:space="0" w:color="auto"/>
              <w:right w:val="single" w:sz="2" w:space="0" w:color="auto"/>
            </w:tcBorders>
            <w:vAlign w:val="center"/>
          </w:tcPr>
          <w:p w14:paraId="7FF83BC8"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27,174,888.46</w:t>
            </w:r>
          </w:p>
        </w:tc>
      </w:tr>
      <w:tr w:rsidR="00B2569A" w14:paraId="6A10612D"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EBB8154" w14:textId="77777777" w:rsidR="00B2569A" w:rsidRDefault="00B2569A" w:rsidP="00B2569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14:paraId="1A5D2665" w14:textId="77DF1EA4"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5,878,887.05 </w:t>
            </w:r>
          </w:p>
        </w:tc>
        <w:tc>
          <w:tcPr>
            <w:tcW w:w="3213" w:type="dxa"/>
            <w:tcBorders>
              <w:top w:val="single" w:sz="2" w:space="0" w:color="auto"/>
              <w:left w:val="single" w:sz="2" w:space="0" w:color="auto"/>
              <w:bottom w:val="single" w:sz="2" w:space="0" w:color="auto"/>
              <w:right w:val="single" w:sz="2" w:space="0" w:color="auto"/>
            </w:tcBorders>
            <w:vAlign w:val="center"/>
          </w:tcPr>
          <w:p w14:paraId="0296B0FC"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1,685,773.25</w:t>
            </w:r>
          </w:p>
        </w:tc>
      </w:tr>
      <w:tr w:rsidR="00B2569A" w14:paraId="7E5B323F"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16CECF2" w14:textId="77777777" w:rsidR="00B2569A" w:rsidRDefault="00B2569A" w:rsidP="00B2569A">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14:paraId="1ACAB21E" w14:textId="45A77A02" w:rsidR="00B2569A" w:rsidRDefault="00B2569A" w:rsidP="00B2569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269,816,271.96 </w:t>
            </w:r>
          </w:p>
        </w:tc>
        <w:tc>
          <w:tcPr>
            <w:tcW w:w="3213" w:type="dxa"/>
            <w:tcBorders>
              <w:top w:val="single" w:sz="2" w:space="0" w:color="auto"/>
              <w:left w:val="single" w:sz="2" w:space="0" w:color="auto"/>
              <w:bottom w:val="single" w:sz="2" w:space="0" w:color="auto"/>
              <w:right w:val="single" w:sz="2" w:space="0" w:color="auto"/>
            </w:tcBorders>
            <w:vAlign w:val="center"/>
          </w:tcPr>
          <w:p w14:paraId="6D1FF732" w14:textId="77777777" w:rsidR="00B2569A" w:rsidRDefault="00B2569A" w:rsidP="00B2569A">
            <w:pPr>
              <w:spacing w:after="0" w:line="240" w:lineRule="exact"/>
              <w:jc w:val="right"/>
              <w:rPr>
                <w:rFonts w:ascii="宋体" w:eastAsia="宋体" w:hAnsi="宋体" w:cs="宋体" w:hint="eastAsia"/>
                <w:sz w:val="18"/>
                <w:szCs w:val="18"/>
              </w:rPr>
            </w:pPr>
            <w:r>
              <w:rPr>
                <w:rFonts w:ascii="宋体" w:eastAsia="宋体" w:hAnsi="宋体" w:cs="宋体"/>
                <w:sz w:val="18"/>
                <w:szCs w:val="18"/>
              </w:rPr>
              <w:t>269,816,271.96</w:t>
            </w:r>
          </w:p>
        </w:tc>
      </w:tr>
      <w:tr w:rsidR="00B2569A" w14:paraId="20397447"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BA3891C" w14:textId="77777777" w:rsidR="00B2569A" w:rsidRDefault="00B2569A" w:rsidP="00B2569A">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一般风险准备</w:t>
            </w:r>
          </w:p>
        </w:tc>
        <w:tc>
          <w:tcPr>
            <w:tcW w:w="3213" w:type="dxa"/>
            <w:tcBorders>
              <w:top w:val="single" w:sz="2" w:space="0" w:color="auto"/>
              <w:left w:val="single" w:sz="2" w:space="0" w:color="auto"/>
              <w:bottom w:val="single" w:sz="2" w:space="0" w:color="auto"/>
              <w:right w:val="single" w:sz="2" w:space="0" w:color="auto"/>
            </w:tcBorders>
            <w:vAlign w:val="center"/>
          </w:tcPr>
          <w:p w14:paraId="1BCFB225" w14:textId="77777777" w:rsidR="00B2569A" w:rsidRDefault="00B2569A" w:rsidP="00B2569A">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9F1E70C" w14:textId="77777777" w:rsidR="00B2569A" w:rsidRDefault="00B2569A" w:rsidP="00B2569A">
            <w:pPr>
              <w:spacing w:after="0" w:line="240" w:lineRule="exact"/>
              <w:jc w:val="right"/>
              <w:rPr>
                <w:rFonts w:ascii="宋体" w:eastAsia="宋体" w:hAnsi="宋体" w:cs="宋体" w:hint="eastAsia"/>
                <w:sz w:val="18"/>
                <w:szCs w:val="18"/>
              </w:rPr>
            </w:pPr>
          </w:p>
        </w:tc>
      </w:tr>
      <w:tr w:rsidR="003B2351" w14:paraId="221AA1E8"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72E951E" w14:textId="77777777" w:rsidR="003B2351" w:rsidRDefault="003B2351" w:rsidP="003B2351">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14:paraId="311B8B1F" w14:textId="2349DCBD"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-346,806,761.69 </w:t>
            </w:r>
          </w:p>
        </w:tc>
        <w:tc>
          <w:tcPr>
            <w:tcW w:w="3213" w:type="dxa"/>
            <w:tcBorders>
              <w:top w:val="single" w:sz="2" w:space="0" w:color="auto"/>
              <w:left w:val="single" w:sz="2" w:space="0" w:color="auto"/>
              <w:bottom w:val="single" w:sz="2" w:space="0" w:color="auto"/>
              <w:right w:val="single" w:sz="2" w:space="0" w:color="auto"/>
            </w:tcBorders>
            <w:vAlign w:val="center"/>
          </w:tcPr>
          <w:p w14:paraId="08B4FB55"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884,731,010.75</w:t>
            </w:r>
          </w:p>
        </w:tc>
      </w:tr>
      <w:tr w:rsidR="003B2351" w14:paraId="306D7F69"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2C1F355" w14:textId="77777777" w:rsidR="003B2351" w:rsidRDefault="003B2351" w:rsidP="003B2351">
            <w:pPr>
              <w:spacing w:after="0" w:line="240" w:lineRule="exact"/>
              <w:rPr>
                <w:rFonts w:ascii="宋体" w:eastAsia="宋体" w:hAnsi="宋体" w:cs="宋体" w:hint="eastAsia"/>
                <w:sz w:val="18"/>
                <w:szCs w:val="18"/>
              </w:rPr>
            </w:pPr>
            <w:r>
              <w:rPr>
                <w:rFonts w:ascii="宋体" w:eastAsia="宋体" w:hAnsi="宋体" w:cs="宋体"/>
                <w:sz w:val="18"/>
                <w:szCs w:val="18"/>
              </w:rPr>
              <w:t>归属于母公司所有者权益合计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14:paraId="15A0EA9C" w14:textId="63A60265"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2,376,106,380.15 </w:t>
            </w:r>
          </w:p>
        </w:tc>
        <w:tc>
          <w:tcPr>
            <w:tcW w:w="3213" w:type="dxa"/>
            <w:tcBorders>
              <w:top w:val="single" w:sz="2" w:space="0" w:color="auto"/>
              <w:left w:val="single" w:sz="2" w:space="0" w:color="auto"/>
              <w:bottom w:val="single" w:sz="2" w:space="0" w:color="auto"/>
              <w:right w:val="single" w:sz="2" w:space="0" w:color="auto"/>
            </w:tcBorders>
            <w:vAlign w:val="center"/>
          </w:tcPr>
          <w:p w14:paraId="59551758"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3,599,850,228.42</w:t>
            </w:r>
          </w:p>
        </w:tc>
      </w:tr>
      <w:tr w:rsidR="003B2351" w14:paraId="479D8CB0"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3BD9CF5" w14:textId="77777777" w:rsidR="003B2351" w:rsidRDefault="003B2351" w:rsidP="003B2351">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14:paraId="4C3B5D96" w14:textId="72B6BE52"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445,875,423.67 </w:t>
            </w:r>
          </w:p>
        </w:tc>
        <w:tc>
          <w:tcPr>
            <w:tcW w:w="3213" w:type="dxa"/>
            <w:tcBorders>
              <w:top w:val="single" w:sz="2" w:space="0" w:color="auto"/>
              <w:left w:val="single" w:sz="2" w:space="0" w:color="auto"/>
              <w:bottom w:val="single" w:sz="2" w:space="0" w:color="auto"/>
              <w:right w:val="single" w:sz="2" w:space="0" w:color="auto"/>
            </w:tcBorders>
            <w:vAlign w:val="center"/>
          </w:tcPr>
          <w:p w14:paraId="1C8223A1"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551,039,588.24</w:t>
            </w:r>
          </w:p>
        </w:tc>
      </w:tr>
      <w:tr w:rsidR="003B2351" w14:paraId="15AF93D8"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22B146F" w14:textId="77777777" w:rsidR="003B2351" w:rsidRDefault="003B2351" w:rsidP="003B2351">
            <w:pPr>
              <w:spacing w:after="0" w:line="240" w:lineRule="exact"/>
              <w:rPr>
                <w:rFonts w:ascii="宋体" w:eastAsia="宋体" w:hAnsi="宋体" w:cs="宋体" w:hint="eastAsia"/>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14:paraId="49BB874B" w14:textId="67B043A0"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2,821,981,803.82 </w:t>
            </w:r>
          </w:p>
        </w:tc>
        <w:tc>
          <w:tcPr>
            <w:tcW w:w="3213" w:type="dxa"/>
            <w:tcBorders>
              <w:top w:val="single" w:sz="2" w:space="0" w:color="auto"/>
              <w:left w:val="single" w:sz="2" w:space="0" w:color="auto"/>
              <w:bottom w:val="single" w:sz="2" w:space="0" w:color="auto"/>
              <w:right w:val="single" w:sz="2" w:space="0" w:color="auto"/>
            </w:tcBorders>
            <w:vAlign w:val="center"/>
          </w:tcPr>
          <w:p w14:paraId="3A421F17"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4,150,889,816.66</w:t>
            </w:r>
          </w:p>
        </w:tc>
      </w:tr>
      <w:tr w:rsidR="003B2351" w14:paraId="41797D8C"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BC77AD2" w14:textId="77777777" w:rsidR="003B2351" w:rsidRDefault="003B2351" w:rsidP="003B2351">
            <w:pPr>
              <w:spacing w:after="0" w:line="240" w:lineRule="exact"/>
              <w:rPr>
                <w:rFonts w:ascii="宋体" w:eastAsia="宋体" w:hAnsi="宋体" w:cs="宋体" w:hint="eastAsia"/>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14:paraId="7EBF8A59" w14:textId="701F4A6E"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9,907,627,901.02 </w:t>
            </w:r>
          </w:p>
        </w:tc>
        <w:tc>
          <w:tcPr>
            <w:tcW w:w="3213" w:type="dxa"/>
            <w:tcBorders>
              <w:top w:val="single" w:sz="2" w:space="0" w:color="auto"/>
              <w:left w:val="single" w:sz="2" w:space="0" w:color="auto"/>
              <w:bottom w:val="single" w:sz="2" w:space="0" w:color="auto"/>
              <w:right w:val="single" w:sz="2" w:space="0" w:color="auto"/>
            </w:tcBorders>
            <w:vAlign w:val="center"/>
          </w:tcPr>
          <w:p w14:paraId="152B8427"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11,278,479,415.46</w:t>
            </w:r>
          </w:p>
        </w:tc>
      </w:tr>
    </w:tbl>
    <w:p w14:paraId="56DE017C" w14:textId="77777777" w:rsidR="0025246D" w:rsidRDefault="00000000">
      <w:pPr>
        <w:pStyle w:val="3"/>
        <w:spacing w:line="280" w:lineRule="exact"/>
        <w:jc w:val="left"/>
        <w:rPr>
          <w:rFonts w:ascii="宋体" w:hAnsi="宋体" w:cs="宋体" w:hint="eastAsia"/>
          <w:b/>
          <w:bCs/>
        </w:rPr>
      </w:pPr>
      <w:bookmarkStart w:id="169" w:name="_Toc989051"/>
      <w:r>
        <w:rPr>
          <w:rFonts w:ascii="宋体" w:hAnsi="宋体" w:cs="宋体"/>
          <w:b/>
          <w:bCs/>
        </w:rPr>
        <w:t>2、母公司资产负债表</w:t>
      </w:r>
      <w:bookmarkEnd w:id="169"/>
    </w:p>
    <w:p w14:paraId="1DEBDC3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47B85E5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C6C38F1" w14:textId="77777777" w:rsidR="0025246D" w:rsidRDefault="00000000">
            <w:pPr>
              <w:spacing w:before="40" w:after="40" w:line="240" w:lineRule="exact"/>
              <w:jc w:val="center"/>
              <w:rPr>
                <w:rFonts w:ascii="宋体" w:eastAsia="宋体" w:hAnsi="宋体" w:cs="宋体" w:hint="eastAsia"/>
                <w:sz w:val="18"/>
                <w:szCs w:val="18"/>
              </w:rPr>
            </w:pPr>
            <w:bookmarkStart w:id="170" w:name="OLE_LINK20"/>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ED1654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226DB5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19CA790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707CDA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169534A"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0AD0CA2" w14:textId="77777777" w:rsidR="0025246D" w:rsidRDefault="0025246D">
            <w:pPr>
              <w:rPr>
                <w:rFonts w:hint="eastAsia"/>
              </w:rPr>
            </w:pPr>
          </w:p>
        </w:tc>
      </w:tr>
      <w:tr w:rsidR="0025246D" w14:paraId="68A6193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7918A50"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14:paraId="7573DC3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928,732,292.22</w:t>
            </w:r>
          </w:p>
        </w:tc>
        <w:tc>
          <w:tcPr>
            <w:tcW w:w="3213" w:type="dxa"/>
            <w:tcBorders>
              <w:top w:val="single" w:sz="2" w:space="0" w:color="auto"/>
              <w:left w:val="single" w:sz="2" w:space="0" w:color="auto"/>
              <w:bottom w:val="single" w:sz="2" w:space="0" w:color="auto"/>
              <w:right w:val="single" w:sz="2" w:space="0" w:color="auto"/>
            </w:tcBorders>
            <w:vAlign w:val="center"/>
          </w:tcPr>
          <w:p w14:paraId="78D399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898,861,956.44</w:t>
            </w:r>
          </w:p>
        </w:tc>
      </w:tr>
      <w:tr w:rsidR="0025246D" w14:paraId="2846B33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7217266"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14:paraId="692E87B9"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919A7CA" w14:textId="77777777" w:rsidR="0025246D" w:rsidRDefault="0025246D">
            <w:pPr>
              <w:spacing w:after="0" w:line="240" w:lineRule="exact"/>
              <w:jc w:val="right"/>
              <w:rPr>
                <w:rFonts w:ascii="宋体" w:eastAsia="宋体" w:hAnsi="宋体" w:cs="宋体" w:hint="eastAsia"/>
                <w:sz w:val="18"/>
                <w:szCs w:val="18"/>
              </w:rPr>
            </w:pPr>
          </w:p>
        </w:tc>
      </w:tr>
      <w:tr w:rsidR="0025246D" w14:paraId="463A100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B564615"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14:paraId="77CB6C3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2028877" w14:textId="77777777" w:rsidR="0025246D" w:rsidRDefault="0025246D">
            <w:pPr>
              <w:spacing w:after="0" w:line="240" w:lineRule="exact"/>
              <w:jc w:val="right"/>
              <w:rPr>
                <w:rFonts w:ascii="宋体" w:eastAsia="宋体" w:hAnsi="宋体" w:cs="宋体" w:hint="eastAsia"/>
                <w:sz w:val="18"/>
                <w:szCs w:val="18"/>
              </w:rPr>
            </w:pPr>
          </w:p>
        </w:tc>
      </w:tr>
      <w:tr w:rsidR="0025246D" w14:paraId="013A4DD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C85AB5E"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14:paraId="6F0C1248" w14:textId="2BC6C407" w:rsidR="0025246D" w:rsidRDefault="00E13F37">
            <w:pPr>
              <w:spacing w:after="0" w:line="240" w:lineRule="exact"/>
              <w:jc w:val="right"/>
              <w:rPr>
                <w:rFonts w:ascii="宋体" w:eastAsia="宋体" w:hAnsi="宋体" w:cs="宋体" w:hint="eastAsia"/>
                <w:sz w:val="18"/>
                <w:szCs w:val="18"/>
              </w:rPr>
            </w:pPr>
            <w:r w:rsidRPr="00E13F37">
              <w:rPr>
                <w:rFonts w:ascii="宋体" w:eastAsia="宋体" w:hAnsi="宋体" w:cs="宋体" w:hint="eastAsia"/>
                <w:sz w:val="18"/>
                <w:szCs w:val="18"/>
              </w:rPr>
              <w:t>41,740,483.25</w:t>
            </w:r>
          </w:p>
        </w:tc>
        <w:tc>
          <w:tcPr>
            <w:tcW w:w="3213" w:type="dxa"/>
            <w:tcBorders>
              <w:top w:val="single" w:sz="2" w:space="0" w:color="auto"/>
              <w:left w:val="single" w:sz="2" w:space="0" w:color="auto"/>
              <w:bottom w:val="single" w:sz="2" w:space="0" w:color="auto"/>
              <w:right w:val="single" w:sz="2" w:space="0" w:color="auto"/>
            </w:tcBorders>
            <w:vAlign w:val="center"/>
          </w:tcPr>
          <w:p w14:paraId="3D264BE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14,118,484.74</w:t>
            </w:r>
          </w:p>
        </w:tc>
      </w:tr>
      <w:tr w:rsidR="0025246D" w14:paraId="6C2B009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4C9B735"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14:paraId="39862E4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180,397,074.75</w:t>
            </w:r>
          </w:p>
        </w:tc>
        <w:tc>
          <w:tcPr>
            <w:tcW w:w="3213" w:type="dxa"/>
            <w:tcBorders>
              <w:top w:val="single" w:sz="2" w:space="0" w:color="auto"/>
              <w:left w:val="single" w:sz="2" w:space="0" w:color="auto"/>
              <w:bottom w:val="single" w:sz="2" w:space="0" w:color="auto"/>
              <w:right w:val="single" w:sz="2" w:space="0" w:color="auto"/>
            </w:tcBorders>
            <w:vAlign w:val="center"/>
          </w:tcPr>
          <w:p w14:paraId="6BA9CD0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214,447,092.74</w:t>
            </w:r>
          </w:p>
        </w:tc>
      </w:tr>
      <w:tr w:rsidR="0025246D" w14:paraId="64746C5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8C2C805"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14:paraId="73804AF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3,010,775.66</w:t>
            </w:r>
          </w:p>
        </w:tc>
        <w:tc>
          <w:tcPr>
            <w:tcW w:w="3213" w:type="dxa"/>
            <w:tcBorders>
              <w:top w:val="single" w:sz="2" w:space="0" w:color="auto"/>
              <w:left w:val="single" w:sz="2" w:space="0" w:color="auto"/>
              <w:bottom w:val="single" w:sz="2" w:space="0" w:color="auto"/>
              <w:right w:val="single" w:sz="2" w:space="0" w:color="auto"/>
            </w:tcBorders>
            <w:vAlign w:val="center"/>
          </w:tcPr>
          <w:p w14:paraId="1BC80BA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1,135,580.53</w:t>
            </w:r>
          </w:p>
        </w:tc>
      </w:tr>
      <w:tr w:rsidR="0025246D" w14:paraId="5048B38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16E5CC4"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14:paraId="61E9A66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32,114,248.49</w:t>
            </w:r>
          </w:p>
        </w:tc>
        <w:tc>
          <w:tcPr>
            <w:tcW w:w="3213" w:type="dxa"/>
            <w:tcBorders>
              <w:top w:val="single" w:sz="2" w:space="0" w:color="auto"/>
              <w:left w:val="single" w:sz="2" w:space="0" w:color="auto"/>
              <w:bottom w:val="single" w:sz="2" w:space="0" w:color="auto"/>
              <w:right w:val="single" w:sz="2" w:space="0" w:color="auto"/>
            </w:tcBorders>
            <w:vAlign w:val="center"/>
          </w:tcPr>
          <w:p w14:paraId="5BA126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1,828,464.30</w:t>
            </w:r>
          </w:p>
        </w:tc>
      </w:tr>
      <w:tr w:rsidR="0025246D" w14:paraId="3BE9991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01CB078"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14:paraId="37AA9E52" w14:textId="7268DD6C" w:rsidR="0025246D" w:rsidRDefault="003B2351">
            <w:pPr>
              <w:spacing w:after="0" w:line="240" w:lineRule="exact"/>
              <w:jc w:val="right"/>
              <w:rPr>
                <w:rFonts w:ascii="宋体" w:eastAsia="宋体" w:hAnsi="宋体" w:cs="宋体" w:hint="eastAsia"/>
                <w:sz w:val="18"/>
                <w:szCs w:val="18"/>
              </w:rPr>
            </w:pPr>
            <w:r w:rsidRPr="003B2351">
              <w:rPr>
                <w:rFonts w:ascii="宋体" w:eastAsia="宋体" w:hAnsi="宋体" w:cs="宋体" w:hint="eastAsia"/>
                <w:sz w:val="18"/>
                <w:szCs w:val="18"/>
              </w:rPr>
              <w:t>2,285,026,737.11</w:t>
            </w:r>
          </w:p>
        </w:tc>
        <w:tc>
          <w:tcPr>
            <w:tcW w:w="3213" w:type="dxa"/>
            <w:tcBorders>
              <w:top w:val="single" w:sz="2" w:space="0" w:color="auto"/>
              <w:left w:val="single" w:sz="2" w:space="0" w:color="auto"/>
              <w:bottom w:val="single" w:sz="2" w:space="0" w:color="auto"/>
              <w:right w:val="single" w:sz="2" w:space="0" w:color="auto"/>
            </w:tcBorders>
            <w:vAlign w:val="center"/>
          </w:tcPr>
          <w:p w14:paraId="2788888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2,404,524,386.07</w:t>
            </w:r>
          </w:p>
        </w:tc>
      </w:tr>
      <w:tr w:rsidR="0025246D" w14:paraId="6A45AF7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BA344ED"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14:paraId="119800B5"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F5FD39C" w14:textId="77777777" w:rsidR="0025246D" w:rsidRDefault="0025246D">
            <w:pPr>
              <w:spacing w:after="0" w:line="240" w:lineRule="exact"/>
              <w:jc w:val="right"/>
              <w:rPr>
                <w:rFonts w:ascii="宋体" w:eastAsia="宋体" w:hAnsi="宋体" w:cs="宋体" w:hint="eastAsia"/>
                <w:sz w:val="18"/>
                <w:szCs w:val="18"/>
              </w:rPr>
            </w:pPr>
          </w:p>
        </w:tc>
      </w:tr>
      <w:tr w:rsidR="0025246D" w14:paraId="6F4B252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E6906A8" w14:textId="77777777" w:rsidR="0025246D" w:rsidRDefault="00000000">
            <w:pPr>
              <w:spacing w:before="40" w:after="40" w:line="240" w:lineRule="exact"/>
              <w:ind w:firstLineChars="500" w:firstLine="900"/>
              <w:rPr>
                <w:rFonts w:ascii="宋体" w:eastAsia="宋体" w:hAnsi="宋体" w:cs="宋体" w:hint="eastAsia"/>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14:paraId="6E3104C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33,000,000.00</w:t>
            </w:r>
          </w:p>
        </w:tc>
        <w:tc>
          <w:tcPr>
            <w:tcW w:w="3213" w:type="dxa"/>
            <w:tcBorders>
              <w:top w:val="single" w:sz="2" w:space="0" w:color="auto"/>
              <w:left w:val="single" w:sz="2" w:space="0" w:color="auto"/>
              <w:bottom w:val="single" w:sz="2" w:space="0" w:color="auto"/>
              <w:right w:val="single" w:sz="2" w:space="0" w:color="auto"/>
            </w:tcBorders>
            <w:vAlign w:val="center"/>
          </w:tcPr>
          <w:p w14:paraId="6990B3B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152,000,000.00</w:t>
            </w:r>
          </w:p>
        </w:tc>
      </w:tr>
      <w:tr w:rsidR="0025246D" w14:paraId="47F452A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0DD59C8"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14:paraId="36CA170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1E1A14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2,419,941.45</w:t>
            </w:r>
          </w:p>
        </w:tc>
      </w:tr>
      <w:tr w:rsidR="0025246D" w14:paraId="773F051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3134C7A"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14:paraId="1669A835"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E66C275" w14:textId="77777777" w:rsidR="0025246D" w:rsidRDefault="0025246D">
            <w:pPr>
              <w:spacing w:after="0" w:line="240" w:lineRule="exact"/>
              <w:jc w:val="right"/>
              <w:rPr>
                <w:rFonts w:ascii="宋体" w:eastAsia="宋体" w:hAnsi="宋体" w:cs="宋体" w:hint="eastAsia"/>
                <w:sz w:val="18"/>
                <w:szCs w:val="18"/>
              </w:rPr>
            </w:pPr>
          </w:p>
        </w:tc>
      </w:tr>
      <w:tr w:rsidR="0025246D" w14:paraId="43A9FD5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7B3A75D"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14:paraId="52286A6F"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388016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30,454,218.54</w:t>
            </w:r>
          </w:p>
        </w:tc>
      </w:tr>
      <w:tr w:rsidR="0025246D" w14:paraId="47EEA71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B69E739"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14:paraId="58D85B02"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F284BBE" w14:textId="77777777" w:rsidR="0025246D" w:rsidRDefault="0025246D">
            <w:pPr>
              <w:spacing w:after="0" w:line="240" w:lineRule="exact"/>
              <w:jc w:val="right"/>
              <w:rPr>
                <w:rFonts w:ascii="宋体" w:eastAsia="宋体" w:hAnsi="宋体" w:cs="宋体" w:hint="eastAsia"/>
                <w:sz w:val="18"/>
                <w:szCs w:val="18"/>
              </w:rPr>
            </w:pPr>
          </w:p>
        </w:tc>
      </w:tr>
      <w:tr w:rsidR="0025246D" w14:paraId="1350050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98C1882"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14:paraId="7E950B3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9,161,805.65</w:t>
            </w:r>
          </w:p>
        </w:tc>
        <w:tc>
          <w:tcPr>
            <w:tcW w:w="3213" w:type="dxa"/>
            <w:tcBorders>
              <w:top w:val="single" w:sz="2" w:space="0" w:color="auto"/>
              <w:left w:val="single" w:sz="2" w:space="0" w:color="auto"/>
              <w:bottom w:val="single" w:sz="2" w:space="0" w:color="auto"/>
              <w:right w:val="single" w:sz="2" w:space="0" w:color="auto"/>
            </w:tcBorders>
            <w:vAlign w:val="center"/>
          </w:tcPr>
          <w:p w14:paraId="36DB3A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26,597,785.36</w:t>
            </w:r>
          </w:p>
        </w:tc>
      </w:tr>
      <w:tr w:rsidR="0025246D" w14:paraId="7A71125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FDDCFBB"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lastRenderedPageBreak/>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14:paraId="7B77323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1,858,805.48</w:t>
            </w:r>
          </w:p>
        </w:tc>
        <w:tc>
          <w:tcPr>
            <w:tcW w:w="3213" w:type="dxa"/>
            <w:tcBorders>
              <w:top w:val="single" w:sz="2" w:space="0" w:color="auto"/>
              <w:left w:val="single" w:sz="2" w:space="0" w:color="auto"/>
              <w:bottom w:val="single" w:sz="2" w:space="0" w:color="auto"/>
              <w:right w:val="single" w:sz="2" w:space="0" w:color="auto"/>
            </w:tcBorders>
            <w:vAlign w:val="center"/>
          </w:tcPr>
          <w:p w14:paraId="26CF51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4,894,993.86</w:t>
            </w:r>
          </w:p>
        </w:tc>
      </w:tr>
      <w:tr w:rsidR="0025246D" w14:paraId="1C31ECA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EDA286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14:paraId="724C5D91" w14:textId="3C0361F5" w:rsidR="0025246D" w:rsidRDefault="003B2351">
            <w:pPr>
              <w:spacing w:after="0" w:line="240" w:lineRule="exact"/>
              <w:jc w:val="right"/>
              <w:rPr>
                <w:rFonts w:ascii="宋体" w:eastAsia="宋体" w:hAnsi="宋体" w:cs="宋体" w:hint="eastAsia"/>
                <w:sz w:val="18"/>
                <w:szCs w:val="18"/>
              </w:rPr>
            </w:pPr>
            <w:r w:rsidRPr="003B2351">
              <w:rPr>
                <w:rFonts w:ascii="宋体" w:eastAsia="宋体" w:hAnsi="宋体" w:cs="宋体" w:hint="eastAsia"/>
                <w:sz w:val="18"/>
                <w:szCs w:val="18"/>
              </w:rPr>
              <w:t>3,482,042,222.61</w:t>
            </w:r>
          </w:p>
        </w:tc>
        <w:tc>
          <w:tcPr>
            <w:tcW w:w="3213" w:type="dxa"/>
            <w:tcBorders>
              <w:top w:val="single" w:sz="2" w:space="0" w:color="auto"/>
              <w:left w:val="single" w:sz="2" w:space="0" w:color="auto"/>
              <w:bottom w:val="single" w:sz="2" w:space="0" w:color="auto"/>
              <w:right w:val="single" w:sz="2" w:space="0" w:color="auto"/>
            </w:tcBorders>
            <w:vAlign w:val="center"/>
          </w:tcPr>
          <w:p w14:paraId="76AE6A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3,599,282,904.03</w:t>
            </w:r>
          </w:p>
        </w:tc>
      </w:tr>
      <w:tr w:rsidR="0025246D" w14:paraId="4A0A282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250E8A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4F97581"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11DA9DB" w14:textId="77777777" w:rsidR="0025246D" w:rsidRDefault="0025246D">
            <w:pPr>
              <w:rPr>
                <w:rFonts w:hint="eastAsia"/>
              </w:rPr>
            </w:pPr>
          </w:p>
        </w:tc>
      </w:tr>
      <w:tr w:rsidR="0025246D" w14:paraId="240F82F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2B321BC"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14:paraId="2D21DA4D"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6C08DE0" w14:textId="77777777" w:rsidR="0025246D" w:rsidRDefault="0025246D">
            <w:pPr>
              <w:spacing w:after="0" w:line="240" w:lineRule="exact"/>
              <w:jc w:val="right"/>
              <w:rPr>
                <w:rFonts w:ascii="宋体" w:eastAsia="宋体" w:hAnsi="宋体" w:cs="宋体" w:hint="eastAsia"/>
                <w:sz w:val="18"/>
                <w:szCs w:val="18"/>
              </w:rPr>
            </w:pPr>
          </w:p>
        </w:tc>
      </w:tr>
      <w:tr w:rsidR="0025246D" w14:paraId="27960FC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21F5D14"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14:paraId="08426F9B"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7C04EA5" w14:textId="77777777" w:rsidR="0025246D" w:rsidRDefault="0025246D">
            <w:pPr>
              <w:spacing w:after="0" w:line="240" w:lineRule="exact"/>
              <w:jc w:val="right"/>
              <w:rPr>
                <w:rFonts w:ascii="宋体" w:eastAsia="宋体" w:hAnsi="宋体" w:cs="宋体" w:hint="eastAsia"/>
                <w:sz w:val="18"/>
                <w:szCs w:val="18"/>
              </w:rPr>
            </w:pPr>
          </w:p>
        </w:tc>
      </w:tr>
      <w:tr w:rsidR="0025246D" w14:paraId="74DA127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2E771E6"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14:paraId="44095806"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582C55B" w14:textId="77777777" w:rsidR="0025246D" w:rsidRDefault="0025246D">
            <w:pPr>
              <w:spacing w:after="0" w:line="240" w:lineRule="exact"/>
              <w:jc w:val="right"/>
              <w:rPr>
                <w:rFonts w:ascii="宋体" w:eastAsia="宋体" w:hAnsi="宋体" w:cs="宋体" w:hint="eastAsia"/>
                <w:sz w:val="18"/>
                <w:szCs w:val="18"/>
              </w:rPr>
            </w:pPr>
          </w:p>
        </w:tc>
      </w:tr>
      <w:tr w:rsidR="0025246D" w14:paraId="044DCCB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D035A56"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14:paraId="34AD7FDE" w14:textId="68D1D93B" w:rsidR="0025246D" w:rsidRDefault="003B2351">
            <w:pPr>
              <w:spacing w:after="0" w:line="240" w:lineRule="exact"/>
              <w:jc w:val="right"/>
              <w:rPr>
                <w:rFonts w:ascii="宋体" w:eastAsia="宋体" w:hAnsi="宋体" w:cs="宋体" w:hint="eastAsia"/>
                <w:sz w:val="18"/>
                <w:szCs w:val="18"/>
              </w:rPr>
            </w:pPr>
            <w:r w:rsidRPr="003B2351">
              <w:rPr>
                <w:rFonts w:ascii="宋体" w:eastAsia="宋体" w:hAnsi="宋体" w:cs="宋体" w:hint="eastAsia"/>
                <w:sz w:val="18"/>
                <w:szCs w:val="18"/>
              </w:rPr>
              <w:t>3,396,639,621.32</w:t>
            </w:r>
          </w:p>
        </w:tc>
        <w:tc>
          <w:tcPr>
            <w:tcW w:w="3213" w:type="dxa"/>
            <w:tcBorders>
              <w:top w:val="single" w:sz="2" w:space="0" w:color="auto"/>
              <w:left w:val="single" w:sz="2" w:space="0" w:color="auto"/>
              <w:bottom w:val="single" w:sz="2" w:space="0" w:color="auto"/>
              <w:right w:val="single" w:sz="2" w:space="0" w:color="auto"/>
            </w:tcBorders>
            <w:vAlign w:val="center"/>
          </w:tcPr>
          <w:p w14:paraId="7F0F2D6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3,914,945,866.00</w:t>
            </w:r>
          </w:p>
        </w:tc>
      </w:tr>
      <w:tr w:rsidR="0025246D" w14:paraId="2E13F73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7B46679"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14:paraId="1ECBF472"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16D6DA4" w14:textId="77777777" w:rsidR="0025246D" w:rsidRDefault="0025246D">
            <w:pPr>
              <w:spacing w:after="0" w:line="240" w:lineRule="exact"/>
              <w:jc w:val="right"/>
              <w:rPr>
                <w:rFonts w:ascii="宋体" w:eastAsia="宋体" w:hAnsi="宋体" w:cs="宋体" w:hint="eastAsia"/>
                <w:sz w:val="18"/>
                <w:szCs w:val="18"/>
              </w:rPr>
            </w:pPr>
          </w:p>
        </w:tc>
      </w:tr>
      <w:tr w:rsidR="0025246D" w14:paraId="1697D12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EFF82CC"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14:paraId="3B499E15"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2425A88" w14:textId="77777777" w:rsidR="0025246D" w:rsidRDefault="0025246D">
            <w:pPr>
              <w:spacing w:after="0" w:line="240" w:lineRule="exact"/>
              <w:jc w:val="right"/>
              <w:rPr>
                <w:rFonts w:ascii="宋体" w:eastAsia="宋体" w:hAnsi="宋体" w:cs="宋体" w:hint="eastAsia"/>
                <w:sz w:val="18"/>
                <w:szCs w:val="18"/>
              </w:rPr>
            </w:pPr>
          </w:p>
        </w:tc>
      </w:tr>
      <w:tr w:rsidR="0025246D" w14:paraId="2C95DCD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93F6C0E"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14:paraId="7121395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132,876,435.00</w:t>
            </w:r>
          </w:p>
        </w:tc>
        <w:tc>
          <w:tcPr>
            <w:tcW w:w="3213" w:type="dxa"/>
            <w:tcBorders>
              <w:top w:val="single" w:sz="2" w:space="0" w:color="auto"/>
              <w:left w:val="single" w:sz="2" w:space="0" w:color="auto"/>
              <w:bottom w:val="single" w:sz="2" w:space="0" w:color="auto"/>
              <w:right w:val="single" w:sz="2" w:space="0" w:color="auto"/>
            </w:tcBorders>
            <w:vAlign w:val="center"/>
          </w:tcPr>
          <w:p w14:paraId="22A199C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135,150,283.00</w:t>
            </w:r>
          </w:p>
        </w:tc>
      </w:tr>
      <w:tr w:rsidR="0025246D" w14:paraId="46375A3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C45BA4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14:paraId="6A0853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55,680,779.93</w:t>
            </w:r>
          </w:p>
        </w:tc>
        <w:tc>
          <w:tcPr>
            <w:tcW w:w="3213" w:type="dxa"/>
            <w:tcBorders>
              <w:top w:val="single" w:sz="2" w:space="0" w:color="auto"/>
              <w:left w:val="single" w:sz="2" w:space="0" w:color="auto"/>
              <w:bottom w:val="single" w:sz="2" w:space="0" w:color="auto"/>
              <w:right w:val="single" w:sz="2" w:space="0" w:color="auto"/>
            </w:tcBorders>
            <w:vAlign w:val="center"/>
          </w:tcPr>
          <w:p w14:paraId="5C73169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60,838,992.41</w:t>
            </w:r>
          </w:p>
        </w:tc>
      </w:tr>
      <w:tr w:rsidR="0025246D" w14:paraId="6BC0BAB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48D5110"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14:paraId="4C6BC58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4,899,981.60</w:t>
            </w:r>
          </w:p>
        </w:tc>
        <w:tc>
          <w:tcPr>
            <w:tcW w:w="3213" w:type="dxa"/>
            <w:tcBorders>
              <w:top w:val="single" w:sz="2" w:space="0" w:color="auto"/>
              <w:left w:val="single" w:sz="2" w:space="0" w:color="auto"/>
              <w:bottom w:val="single" w:sz="2" w:space="0" w:color="auto"/>
              <w:right w:val="single" w:sz="2" w:space="0" w:color="auto"/>
            </w:tcBorders>
            <w:vAlign w:val="center"/>
          </w:tcPr>
          <w:p w14:paraId="5D85A96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4,974,087.79</w:t>
            </w:r>
          </w:p>
        </w:tc>
      </w:tr>
      <w:tr w:rsidR="0025246D" w14:paraId="044AC7F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BC7162E"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14:paraId="7FAAC28A"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4F6348C" w14:textId="77777777" w:rsidR="0025246D" w:rsidRDefault="0025246D">
            <w:pPr>
              <w:spacing w:after="0" w:line="240" w:lineRule="exact"/>
              <w:jc w:val="right"/>
              <w:rPr>
                <w:rFonts w:ascii="宋体" w:eastAsia="宋体" w:hAnsi="宋体" w:cs="宋体" w:hint="eastAsia"/>
                <w:sz w:val="18"/>
                <w:szCs w:val="18"/>
              </w:rPr>
            </w:pPr>
          </w:p>
        </w:tc>
      </w:tr>
      <w:tr w:rsidR="0025246D" w14:paraId="31B0BD1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3E6E251"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14:paraId="0B851A1E"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C479877" w14:textId="77777777" w:rsidR="0025246D" w:rsidRDefault="0025246D">
            <w:pPr>
              <w:spacing w:after="0" w:line="240" w:lineRule="exact"/>
              <w:jc w:val="right"/>
              <w:rPr>
                <w:rFonts w:ascii="宋体" w:eastAsia="宋体" w:hAnsi="宋体" w:cs="宋体" w:hint="eastAsia"/>
                <w:sz w:val="18"/>
                <w:szCs w:val="18"/>
              </w:rPr>
            </w:pPr>
          </w:p>
        </w:tc>
      </w:tr>
      <w:tr w:rsidR="0025246D" w14:paraId="7A2213C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453B7A2"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14:paraId="7AB8A13B"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80E5D68" w14:textId="77777777" w:rsidR="0025246D" w:rsidRDefault="0025246D">
            <w:pPr>
              <w:spacing w:after="0" w:line="240" w:lineRule="exact"/>
              <w:jc w:val="right"/>
              <w:rPr>
                <w:rFonts w:ascii="宋体" w:eastAsia="宋体" w:hAnsi="宋体" w:cs="宋体" w:hint="eastAsia"/>
                <w:sz w:val="18"/>
                <w:szCs w:val="18"/>
              </w:rPr>
            </w:pPr>
          </w:p>
        </w:tc>
      </w:tr>
      <w:tr w:rsidR="0025246D" w14:paraId="05DB6BB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85CBD11"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14:paraId="68CDE2A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27,015,980.75</w:t>
            </w:r>
          </w:p>
        </w:tc>
        <w:tc>
          <w:tcPr>
            <w:tcW w:w="3213" w:type="dxa"/>
            <w:tcBorders>
              <w:top w:val="single" w:sz="2" w:space="0" w:color="auto"/>
              <w:left w:val="single" w:sz="2" w:space="0" w:color="auto"/>
              <w:bottom w:val="single" w:sz="2" w:space="0" w:color="auto"/>
              <w:right w:val="single" w:sz="2" w:space="0" w:color="auto"/>
            </w:tcBorders>
            <w:vAlign w:val="center"/>
          </w:tcPr>
          <w:p w14:paraId="3D7D2AB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30,290,012.59</w:t>
            </w:r>
          </w:p>
        </w:tc>
      </w:tr>
      <w:tr w:rsidR="0025246D" w14:paraId="313D643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DC12EA4"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14:paraId="07272286"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3641319" w14:textId="77777777" w:rsidR="0025246D" w:rsidRDefault="0025246D">
            <w:pPr>
              <w:spacing w:after="0" w:line="240" w:lineRule="exact"/>
              <w:jc w:val="right"/>
              <w:rPr>
                <w:rFonts w:ascii="宋体" w:eastAsia="宋体" w:hAnsi="宋体" w:cs="宋体" w:hint="eastAsia"/>
                <w:sz w:val="18"/>
                <w:szCs w:val="18"/>
              </w:rPr>
            </w:pPr>
          </w:p>
        </w:tc>
      </w:tr>
      <w:tr w:rsidR="0025246D" w14:paraId="110A6BD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B39C242"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14:paraId="11DE2DA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3893030" w14:textId="77777777" w:rsidR="0025246D" w:rsidRDefault="0025246D">
            <w:pPr>
              <w:spacing w:after="0" w:line="240" w:lineRule="exact"/>
              <w:jc w:val="right"/>
              <w:rPr>
                <w:rFonts w:ascii="宋体" w:eastAsia="宋体" w:hAnsi="宋体" w:cs="宋体" w:hint="eastAsia"/>
                <w:sz w:val="18"/>
                <w:szCs w:val="18"/>
              </w:rPr>
            </w:pPr>
          </w:p>
        </w:tc>
      </w:tr>
      <w:tr w:rsidR="0025246D" w14:paraId="206F36A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7D7FF1B"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14:paraId="14628D25"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3CD9238" w14:textId="77777777" w:rsidR="0025246D" w:rsidRDefault="0025246D">
            <w:pPr>
              <w:spacing w:after="0" w:line="240" w:lineRule="exact"/>
              <w:jc w:val="right"/>
              <w:rPr>
                <w:rFonts w:ascii="宋体" w:eastAsia="宋体" w:hAnsi="宋体" w:cs="宋体" w:hint="eastAsia"/>
                <w:sz w:val="18"/>
                <w:szCs w:val="18"/>
              </w:rPr>
            </w:pPr>
          </w:p>
        </w:tc>
      </w:tr>
      <w:tr w:rsidR="0025246D" w14:paraId="579449D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5906302"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14:paraId="6F33225C"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7BA0D13" w14:textId="77777777" w:rsidR="0025246D" w:rsidRDefault="0025246D">
            <w:pPr>
              <w:spacing w:after="0" w:line="240" w:lineRule="exact"/>
              <w:jc w:val="right"/>
              <w:rPr>
                <w:rFonts w:ascii="宋体" w:eastAsia="宋体" w:hAnsi="宋体" w:cs="宋体" w:hint="eastAsia"/>
                <w:sz w:val="18"/>
                <w:szCs w:val="18"/>
              </w:rPr>
            </w:pPr>
          </w:p>
        </w:tc>
      </w:tr>
      <w:tr w:rsidR="0025246D" w14:paraId="4AA053E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EE2E426"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14:paraId="115774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6,193,541.50</w:t>
            </w:r>
          </w:p>
        </w:tc>
        <w:tc>
          <w:tcPr>
            <w:tcW w:w="3213" w:type="dxa"/>
            <w:tcBorders>
              <w:top w:val="single" w:sz="2" w:space="0" w:color="auto"/>
              <w:left w:val="single" w:sz="2" w:space="0" w:color="auto"/>
              <w:bottom w:val="single" w:sz="2" w:space="0" w:color="auto"/>
              <w:right w:val="single" w:sz="2" w:space="0" w:color="auto"/>
            </w:tcBorders>
            <w:vAlign w:val="center"/>
          </w:tcPr>
          <w:p w14:paraId="631C2AB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2,738,839.29</w:t>
            </w:r>
          </w:p>
        </w:tc>
      </w:tr>
      <w:tr w:rsidR="0025246D" w14:paraId="78B95D3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3BF8416"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14:paraId="653AF83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9,586,649.23</w:t>
            </w:r>
          </w:p>
        </w:tc>
        <w:tc>
          <w:tcPr>
            <w:tcW w:w="3213" w:type="dxa"/>
            <w:tcBorders>
              <w:top w:val="single" w:sz="2" w:space="0" w:color="auto"/>
              <w:left w:val="single" w:sz="2" w:space="0" w:color="auto"/>
              <w:bottom w:val="single" w:sz="2" w:space="0" w:color="auto"/>
              <w:right w:val="single" w:sz="2" w:space="0" w:color="auto"/>
            </w:tcBorders>
            <w:vAlign w:val="center"/>
          </w:tcPr>
          <w:p w14:paraId="22502C1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9,595,084.97</w:t>
            </w:r>
          </w:p>
        </w:tc>
      </w:tr>
      <w:tr w:rsidR="0025246D" w14:paraId="4A22E27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A3979B7"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14:paraId="09FF5BF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546,000.00</w:t>
            </w:r>
          </w:p>
        </w:tc>
        <w:tc>
          <w:tcPr>
            <w:tcW w:w="3213" w:type="dxa"/>
            <w:tcBorders>
              <w:top w:val="single" w:sz="2" w:space="0" w:color="auto"/>
              <w:left w:val="single" w:sz="2" w:space="0" w:color="auto"/>
              <w:bottom w:val="single" w:sz="2" w:space="0" w:color="auto"/>
              <w:right w:val="single" w:sz="2" w:space="0" w:color="auto"/>
            </w:tcBorders>
            <w:vAlign w:val="center"/>
          </w:tcPr>
          <w:p w14:paraId="2478D22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546,000.00</w:t>
            </w:r>
          </w:p>
        </w:tc>
      </w:tr>
      <w:tr w:rsidR="00F84EE3" w14:paraId="1749F982"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7567680" w14:textId="77777777" w:rsidR="00F84EE3" w:rsidRDefault="00F84EE3" w:rsidP="00F84EE3">
            <w:pPr>
              <w:spacing w:before="40" w:after="40" w:line="240" w:lineRule="exact"/>
              <w:rPr>
                <w:rFonts w:ascii="宋体" w:eastAsia="宋体" w:hAnsi="宋体" w:cs="宋体" w:hint="eastAsia"/>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14:paraId="0B0CD7BB" w14:textId="5587957B" w:rsidR="00F84EE3" w:rsidRDefault="003B2351" w:rsidP="00F84EE3">
            <w:pPr>
              <w:spacing w:after="0" w:line="240" w:lineRule="exact"/>
              <w:jc w:val="right"/>
              <w:rPr>
                <w:rFonts w:ascii="宋体" w:eastAsia="宋体" w:hAnsi="宋体" w:cs="宋体" w:hint="eastAsia"/>
                <w:sz w:val="18"/>
                <w:szCs w:val="18"/>
              </w:rPr>
            </w:pPr>
            <w:r w:rsidRPr="003B2351">
              <w:rPr>
                <w:rFonts w:ascii="宋体" w:eastAsia="宋体" w:hAnsi="宋体" w:cs="宋体" w:hint="eastAsia"/>
                <w:sz w:val="18"/>
                <w:szCs w:val="18"/>
              </w:rPr>
              <w:t xml:space="preserve">3,633,438,989.33 </w:t>
            </w:r>
            <w:r w:rsidR="00F84EE3" w:rsidRPr="00902CFB">
              <w:rPr>
                <w:rFonts w:ascii="宋体" w:eastAsia="宋体" w:hAnsi="宋体" w:cs="宋体" w:hint="eastAsia"/>
                <w:sz w:val="18"/>
                <w:szCs w:val="18"/>
              </w:rPr>
              <w:t xml:space="preserve"> </w:t>
            </w:r>
          </w:p>
        </w:tc>
        <w:tc>
          <w:tcPr>
            <w:tcW w:w="3213" w:type="dxa"/>
            <w:tcBorders>
              <w:top w:val="single" w:sz="2" w:space="0" w:color="auto"/>
              <w:left w:val="single" w:sz="2" w:space="0" w:color="auto"/>
              <w:bottom w:val="single" w:sz="2" w:space="0" w:color="auto"/>
              <w:right w:val="single" w:sz="2" w:space="0" w:color="auto"/>
            </w:tcBorders>
            <w:vAlign w:val="center"/>
          </w:tcPr>
          <w:p w14:paraId="06BCE280" w14:textId="77777777" w:rsidR="00F84EE3" w:rsidRDefault="00F84EE3" w:rsidP="00F84EE3">
            <w:pPr>
              <w:spacing w:after="0" w:line="240" w:lineRule="exact"/>
              <w:jc w:val="right"/>
              <w:rPr>
                <w:rFonts w:ascii="宋体" w:eastAsia="宋体" w:hAnsi="宋体" w:cs="宋体" w:hint="eastAsia"/>
                <w:sz w:val="18"/>
                <w:szCs w:val="18"/>
              </w:rPr>
            </w:pPr>
            <w:r>
              <w:rPr>
                <w:rFonts w:ascii="宋体" w:eastAsia="宋体" w:hAnsi="宋体" w:cs="宋体"/>
                <w:sz w:val="18"/>
                <w:szCs w:val="18"/>
              </w:rPr>
              <w:t>4,159,079,166.05</w:t>
            </w:r>
          </w:p>
        </w:tc>
      </w:tr>
      <w:tr w:rsidR="00F84EE3" w14:paraId="79A0D89F"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BF59BC3" w14:textId="77777777" w:rsidR="00F84EE3" w:rsidRDefault="00F84EE3" w:rsidP="00F84EE3">
            <w:pPr>
              <w:spacing w:before="40" w:after="40" w:line="240" w:lineRule="exact"/>
              <w:rPr>
                <w:rFonts w:ascii="宋体" w:eastAsia="宋体" w:hAnsi="宋体" w:cs="宋体" w:hint="eastAsia"/>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14:paraId="68654FC5" w14:textId="4D7E82D9" w:rsidR="00F84EE3" w:rsidRDefault="003B2351" w:rsidP="00F84EE3">
            <w:pPr>
              <w:spacing w:after="0" w:line="240" w:lineRule="exact"/>
              <w:jc w:val="right"/>
              <w:rPr>
                <w:rFonts w:ascii="宋体" w:eastAsia="宋体" w:hAnsi="宋体" w:cs="宋体" w:hint="eastAsia"/>
                <w:sz w:val="18"/>
                <w:szCs w:val="18"/>
              </w:rPr>
            </w:pPr>
            <w:r w:rsidRPr="003B2351">
              <w:rPr>
                <w:rFonts w:ascii="宋体" w:eastAsia="宋体" w:hAnsi="宋体" w:cs="宋体" w:hint="eastAsia"/>
                <w:sz w:val="18"/>
                <w:szCs w:val="18"/>
              </w:rPr>
              <w:t>7,115,481,211.94</w:t>
            </w:r>
          </w:p>
        </w:tc>
        <w:tc>
          <w:tcPr>
            <w:tcW w:w="3213" w:type="dxa"/>
            <w:tcBorders>
              <w:top w:val="single" w:sz="2" w:space="0" w:color="auto"/>
              <w:left w:val="single" w:sz="2" w:space="0" w:color="auto"/>
              <w:bottom w:val="single" w:sz="2" w:space="0" w:color="auto"/>
              <w:right w:val="single" w:sz="2" w:space="0" w:color="auto"/>
            </w:tcBorders>
            <w:vAlign w:val="center"/>
          </w:tcPr>
          <w:p w14:paraId="11B220CB" w14:textId="77777777" w:rsidR="00F84EE3" w:rsidRDefault="00F84EE3" w:rsidP="00F84EE3">
            <w:pPr>
              <w:spacing w:after="0" w:line="240" w:lineRule="exact"/>
              <w:jc w:val="right"/>
              <w:rPr>
                <w:rFonts w:ascii="宋体" w:eastAsia="宋体" w:hAnsi="宋体" w:cs="宋体" w:hint="eastAsia"/>
                <w:sz w:val="18"/>
                <w:szCs w:val="18"/>
              </w:rPr>
            </w:pPr>
            <w:r>
              <w:rPr>
                <w:rFonts w:ascii="宋体" w:eastAsia="宋体" w:hAnsi="宋体" w:cs="宋体"/>
                <w:sz w:val="18"/>
                <w:szCs w:val="18"/>
              </w:rPr>
              <w:t>7,758,362,070.08</w:t>
            </w:r>
          </w:p>
        </w:tc>
      </w:tr>
      <w:tr w:rsidR="0025246D" w14:paraId="2A63F73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AA3338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1FCFEA3"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1C19452" w14:textId="77777777" w:rsidR="0025246D" w:rsidRDefault="0025246D">
            <w:pPr>
              <w:rPr>
                <w:rFonts w:hint="eastAsia"/>
              </w:rPr>
            </w:pPr>
          </w:p>
        </w:tc>
      </w:tr>
      <w:tr w:rsidR="0025246D" w14:paraId="30B17D2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80FC256"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14:paraId="6F9F3069" w14:textId="61F0F966" w:rsidR="0025246D" w:rsidRDefault="00B2569A">
            <w:pPr>
              <w:spacing w:after="0" w:line="240" w:lineRule="exact"/>
              <w:jc w:val="right"/>
              <w:rPr>
                <w:rFonts w:ascii="宋体" w:eastAsia="宋体" w:hAnsi="宋体" w:cs="宋体" w:hint="eastAsia"/>
                <w:sz w:val="18"/>
                <w:szCs w:val="18"/>
              </w:rPr>
            </w:pPr>
            <w:r w:rsidRPr="00B2569A">
              <w:rPr>
                <w:rFonts w:ascii="宋体" w:eastAsia="宋体" w:hAnsi="宋体" w:cs="宋体" w:hint="eastAsia"/>
                <w:sz w:val="18"/>
                <w:szCs w:val="18"/>
              </w:rPr>
              <w:t>1,241,002,269.34</w:t>
            </w:r>
          </w:p>
        </w:tc>
        <w:tc>
          <w:tcPr>
            <w:tcW w:w="3213" w:type="dxa"/>
            <w:tcBorders>
              <w:top w:val="single" w:sz="2" w:space="0" w:color="auto"/>
              <w:left w:val="single" w:sz="2" w:space="0" w:color="auto"/>
              <w:bottom w:val="single" w:sz="2" w:space="0" w:color="auto"/>
              <w:right w:val="single" w:sz="2" w:space="0" w:color="auto"/>
            </w:tcBorders>
            <w:vAlign w:val="center"/>
          </w:tcPr>
          <w:p w14:paraId="49111DC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745,366,293.49</w:t>
            </w:r>
          </w:p>
        </w:tc>
      </w:tr>
      <w:tr w:rsidR="0025246D" w14:paraId="057382E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41BB4D6"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14:paraId="55F543E4"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D3A6CFA" w14:textId="77777777" w:rsidR="0025246D" w:rsidRDefault="0025246D">
            <w:pPr>
              <w:spacing w:after="0" w:line="240" w:lineRule="exact"/>
              <w:jc w:val="right"/>
              <w:rPr>
                <w:rFonts w:ascii="宋体" w:eastAsia="宋体" w:hAnsi="宋体" w:cs="宋体" w:hint="eastAsia"/>
                <w:sz w:val="18"/>
                <w:szCs w:val="18"/>
              </w:rPr>
            </w:pPr>
          </w:p>
        </w:tc>
      </w:tr>
      <w:tr w:rsidR="0025246D" w14:paraId="7534C5B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B7251E1"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14:paraId="2BBBFCC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3,768,510.75</w:t>
            </w:r>
          </w:p>
        </w:tc>
        <w:tc>
          <w:tcPr>
            <w:tcW w:w="3213" w:type="dxa"/>
            <w:tcBorders>
              <w:top w:val="single" w:sz="2" w:space="0" w:color="auto"/>
              <w:left w:val="single" w:sz="2" w:space="0" w:color="auto"/>
              <w:bottom w:val="single" w:sz="2" w:space="0" w:color="auto"/>
              <w:right w:val="single" w:sz="2" w:space="0" w:color="auto"/>
            </w:tcBorders>
            <w:vAlign w:val="center"/>
          </w:tcPr>
          <w:p w14:paraId="65DD488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5,673,136.62</w:t>
            </w:r>
          </w:p>
        </w:tc>
      </w:tr>
      <w:tr w:rsidR="0025246D" w14:paraId="58F920F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4914FA1"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14:paraId="55A880A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33,000,000.00</w:t>
            </w:r>
          </w:p>
        </w:tc>
        <w:tc>
          <w:tcPr>
            <w:tcW w:w="3213" w:type="dxa"/>
            <w:tcBorders>
              <w:top w:val="single" w:sz="2" w:space="0" w:color="auto"/>
              <w:left w:val="single" w:sz="2" w:space="0" w:color="auto"/>
              <w:bottom w:val="single" w:sz="2" w:space="0" w:color="auto"/>
              <w:right w:val="single" w:sz="2" w:space="0" w:color="auto"/>
            </w:tcBorders>
            <w:vAlign w:val="center"/>
          </w:tcPr>
          <w:p w14:paraId="3C5D0E4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84,652,905.76</w:t>
            </w:r>
          </w:p>
        </w:tc>
      </w:tr>
      <w:tr w:rsidR="0025246D" w14:paraId="0674D96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8738564"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14:paraId="32D1345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194,589,943.78</w:t>
            </w:r>
          </w:p>
        </w:tc>
        <w:tc>
          <w:tcPr>
            <w:tcW w:w="3213" w:type="dxa"/>
            <w:tcBorders>
              <w:top w:val="single" w:sz="2" w:space="0" w:color="auto"/>
              <w:left w:val="single" w:sz="2" w:space="0" w:color="auto"/>
              <w:bottom w:val="single" w:sz="2" w:space="0" w:color="auto"/>
              <w:right w:val="single" w:sz="2" w:space="0" w:color="auto"/>
            </w:tcBorders>
            <w:vAlign w:val="center"/>
          </w:tcPr>
          <w:p w14:paraId="1ED2578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70,988,915.01</w:t>
            </w:r>
          </w:p>
        </w:tc>
      </w:tr>
      <w:tr w:rsidR="0025246D" w14:paraId="4DADE6A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BC4BB20"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14:paraId="554BA6BF"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248CB59" w14:textId="77777777" w:rsidR="0025246D" w:rsidRDefault="0025246D">
            <w:pPr>
              <w:spacing w:after="0" w:line="240" w:lineRule="exact"/>
              <w:jc w:val="right"/>
              <w:rPr>
                <w:rFonts w:ascii="宋体" w:eastAsia="宋体" w:hAnsi="宋体" w:cs="宋体" w:hint="eastAsia"/>
                <w:sz w:val="18"/>
                <w:szCs w:val="18"/>
              </w:rPr>
            </w:pPr>
          </w:p>
        </w:tc>
      </w:tr>
      <w:tr w:rsidR="0025246D" w14:paraId="2E6F5DB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3758B67"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14:paraId="6F71AAE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11,147,070.65</w:t>
            </w:r>
          </w:p>
        </w:tc>
        <w:tc>
          <w:tcPr>
            <w:tcW w:w="3213" w:type="dxa"/>
            <w:tcBorders>
              <w:top w:val="single" w:sz="2" w:space="0" w:color="auto"/>
              <w:left w:val="single" w:sz="2" w:space="0" w:color="auto"/>
              <w:bottom w:val="single" w:sz="2" w:space="0" w:color="auto"/>
              <w:right w:val="single" w:sz="2" w:space="0" w:color="auto"/>
            </w:tcBorders>
            <w:vAlign w:val="center"/>
          </w:tcPr>
          <w:p w14:paraId="76B590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2,063,390.40</w:t>
            </w:r>
          </w:p>
        </w:tc>
      </w:tr>
      <w:tr w:rsidR="0025246D" w14:paraId="3BB704B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16AA53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14:paraId="7351459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3,879,455.67</w:t>
            </w:r>
          </w:p>
        </w:tc>
        <w:tc>
          <w:tcPr>
            <w:tcW w:w="3213" w:type="dxa"/>
            <w:tcBorders>
              <w:top w:val="single" w:sz="2" w:space="0" w:color="auto"/>
              <w:left w:val="single" w:sz="2" w:space="0" w:color="auto"/>
              <w:bottom w:val="single" w:sz="2" w:space="0" w:color="auto"/>
              <w:right w:val="single" w:sz="2" w:space="0" w:color="auto"/>
            </w:tcBorders>
            <w:vAlign w:val="center"/>
          </w:tcPr>
          <w:p w14:paraId="0FE769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4,434,245.28</w:t>
            </w:r>
          </w:p>
        </w:tc>
      </w:tr>
      <w:tr w:rsidR="0025246D" w14:paraId="2123881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73C1819"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14:paraId="5775657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1,272,060.93</w:t>
            </w:r>
          </w:p>
        </w:tc>
        <w:tc>
          <w:tcPr>
            <w:tcW w:w="3213" w:type="dxa"/>
            <w:tcBorders>
              <w:top w:val="single" w:sz="2" w:space="0" w:color="auto"/>
              <w:left w:val="single" w:sz="2" w:space="0" w:color="auto"/>
              <w:bottom w:val="single" w:sz="2" w:space="0" w:color="auto"/>
              <w:right w:val="single" w:sz="2" w:space="0" w:color="auto"/>
            </w:tcBorders>
            <w:vAlign w:val="center"/>
          </w:tcPr>
          <w:p w14:paraId="4DC1DC0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321,201.17</w:t>
            </w:r>
          </w:p>
        </w:tc>
      </w:tr>
      <w:tr w:rsidR="0025246D" w14:paraId="27455C4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B2871A8"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14:paraId="099D26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979,375,466.02</w:t>
            </w:r>
          </w:p>
        </w:tc>
        <w:tc>
          <w:tcPr>
            <w:tcW w:w="3213" w:type="dxa"/>
            <w:tcBorders>
              <w:top w:val="single" w:sz="2" w:space="0" w:color="auto"/>
              <w:left w:val="single" w:sz="2" w:space="0" w:color="auto"/>
              <w:bottom w:val="single" w:sz="2" w:space="0" w:color="auto"/>
              <w:right w:val="single" w:sz="2" w:space="0" w:color="auto"/>
            </w:tcBorders>
            <w:vAlign w:val="center"/>
          </w:tcPr>
          <w:p w14:paraId="6CE1A35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746,983,498.90</w:t>
            </w:r>
          </w:p>
        </w:tc>
      </w:tr>
      <w:tr w:rsidR="0025246D" w14:paraId="07E7B60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AF14DC8"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14:paraId="0641CA86"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5033A7E" w14:textId="77777777" w:rsidR="0025246D" w:rsidRDefault="0025246D">
            <w:pPr>
              <w:spacing w:after="0" w:line="240" w:lineRule="exact"/>
              <w:jc w:val="right"/>
              <w:rPr>
                <w:rFonts w:ascii="宋体" w:eastAsia="宋体" w:hAnsi="宋体" w:cs="宋体" w:hint="eastAsia"/>
                <w:sz w:val="18"/>
                <w:szCs w:val="18"/>
              </w:rPr>
            </w:pPr>
          </w:p>
        </w:tc>
      </w:tr>
      <w:tr w:rsidR="0025246D" w14:paraId="6A8455B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F3E5A71" w14:textId="77777777" w:rsidR="0025246D" w:rsidRDefault="00000000">
            <w:pPr>
              <w:spacing w:before="40" w:after="40" w:line="240" w:lineRule="exact"/>
              <w:ind w:firstLineChars="500" w:firstLine="900"/>
              <w:rPr>
                <w:rFonts w:ascii="宋体" w:eastAsia="宋体" w:hAnsi="宋体" w:cs="宋体" w:hint="eastAsia"/>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14:paraId="76209A95"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BD737CB" w14:textId="77777777" w:rsidR="0025246D" w:rsidRDefault="0025246D">
            <w:pPr>
              <w:spacing w:after="0" w:line="240" w:lineRule="exact"/>
              <w:jc w:val="right"/>
              <w:rPr>
                <w:rFonts w:ascii="宋体" w:eastAsia="宋体" w:hAnsi="宋体" w:cs="宋体" w:hint="eastAsia"/>
                <w:sz w:val="18"/>
                <w:szCs w:val="18"/>
              </w:rPr>
            </w:pPr>
          </w:p>
        </w:tc>
      </w:tr>
      <w:tr w:rsidR="0025246D" w14:paraId="0739811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1D927B1"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14:paraId="32D4A5D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2EA07C9" w14:textId="77777777" w:rsidR="0025246D" w:rsidRDefault="0025246D">
            <w:pPr>
              <w:spacing w:after="0" w:line="240" w:lineRule="exact"/>
              <w:jc w:val="right"/>
              <w:rPr>
                <w:rFonts w:ascii="宋体" w:eastAsia="宋体" w:hAnsi="宋体" w:cs="宋体" w:hint="eastAsia"/>
                <w:sz w:val="18"/>
                <w:szCs w:val="18"/>
              </w:rPr>
            </w:pPr>
          </w:p>
        </w:tc>
      </w:tr>
      <w:tr w:rsidR="00E13F37" w14:paraId="3E9758A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41A0561" w14:textId="77777777" w:rsidR="00E13F37" w:rsidRDefault="00E13F37" w:rsidP="00E13F37">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14:paraId="354D32A8" w14:textId="749C9B43" w:rsidR="00E13F37" w:rsidRDefault="00E13F37" w:rsidP="00E13F37">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1,223,646,564.25 </w:t>
            </w:r>
          </w:p>
        </w:tc>
        <w:tc>
          <w:tcPr>
            <w:tcW w:w="3213" w:type="dxa"/>
            <w:tcBorders>
              <w:top w:val="single" w:sz="2" w:space="0" w:color="auto"/>
              <w:left w:val="single" w:sz="2" w:space="0" w:color="auto"/>
              <w:bottom w:val="single" w:sz="2" w:space="0" w:color="auto"/>
              <w:right w:val="single" w:sz="2" w:space="0" w:color="auto"/>
            </w:tcBorders>
            <w:vAlign w:val="center"/>
          </w:tcPr>
          <w:p w14:paraId="6D9D1764" w14:textId="77777777" w:rsidR="00E13F37" w:rsidRDefault="00E13F37" w:rsidP="00E13F37">
            <w:pPr>
              <w:spacing w:after="0" w:line="240" w:lineRule="exact"/>
              <w:jc w:val="right"/>
              <w:rPr>
                <w:rFonts w:ascii="宋体" w:eastAsia="宋体" w:hAnsi="宋体" w:cs="宋体" w:hint="eastAsia"/>
                <w:sz w:val="18"/>
                <w:szCs w:val="18"/>
              </w:rPr>
            </w:pPr>
            <w:r>
              <w:rPr>
                <w:rFonts w:ascii="宋体" w:eastAsia="宋体" w:hAnsi="宋体" w:cs="宋体"/>
                <w:sz w:val="18"/>
                <w:szCs w:val="18"/>
              </w:rPr>
              <w:t>1,269,043,698.82</w:t>
            </w:r>
          </w:p>
        </w:tc>
      </w:tr>
      <w:tr w:rsidR="00E13F37" w14:paraId="7D1FBBA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F30EC4A" w14:textId="77777777" w:rsidR="00E13F37" w:rsidRDefault="00E13F37" w:rsidP="00E13F37">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14:paraId="22E5A2C2" w14:textId="36FD580B" w:rsidR="00E13F37" w:rsidRDefault="00E13F37" w:rsidP="00E13F37">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5,283,972.93 </w:t>
            </w:r>
          </w:p>
        </w:tc>
        <w:tc>
          <w:tcPr>
            <w:tcW w:w="3213" w:type="dxa"/>
            <w:tcBorders>
              <w:top w:val="single" w:sz="2" w:space="0" w:color="auto"/>
              <w:left w:val="single" w:sz="2" w:space="0" w:color="auto"/>
              <w:bottom w:val="single" w:sz="2" w:space="0" w:color="auto"/>
              <w:right w:val="single" w:sz="2" w:space="0" w:color="auto"/>
            </w:tcBorders>
            <w:vAlign w:val="center"/>
          </w:tcPr>
          <w:p w14:paraId="5EA1B814" w14:textId="77777777" w:rsidR="00E13F37" w:rsidRDefault="00E13F37" w:rsidP="00E13F37">
            <w:pPr>
              <w:spacing w:after="0" w:line="240" w:lineRule="exact"/>
              <w:jc w:val="right"/>
              <w:rPr>
                <w:rFonts w:ascii="宋体" w:eastAsia="宋体" w:hAnsi="宋体" w:cs="宋体" w:hint="eastAsia"/>
                <w:sz w:val="18"/>
                <w:szCs w:val="18"/>
              </w:rPr>
            </w:pPr>
            <w:r>
              <w:rPr>
                <w:rFonts w:ascii="宋体" w:eastAsia="宋体" w:hAnsi="宋体" w:cs="宋体"/>
                <w:sz w:val="18"/>
                <w:szCs w:val="18"/>
              </w:rPr>
              <w:t>360,526.84</w:t>
            </w:r>
          </w:p>
        </w:tc>
      </w:tr>
      <w:tr w:rsidR="00E13F37" w14:paraId="5532CBA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56F783F" w14:textId="77777777" w:rsidR="00E13F37" w:rsidRDefault="00E13F37" w:rsidP="00E13F37">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14:paraId="6064DCBB" w14:textId="30277DD5" w:rsidR="00E13F37" w:rsidRDefault="00E13F37" w:rsidP="00E13F37">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3,696,965,314.32 </w:t>
            </w:r>
          </w:p>
        </w:tc>
        <w:tc>
          <w:tcPr>
            <w:tcW w:w="3213" w:type="dxa"/>
            <w:tcBorders>
              <w:top w:val="single" w:sz="2" w:space="0" w:color="auto"/>
              <w:left w:val="single" w:sz="2" w:space="0" w:color="auto"/>
              <w:bottom w:val="single" w:sz="2" w:space="0" w:color="auto"/>
              <w:right w:val="single" w:sz="2" w:space="0" w:color="auto"/>
            </w:tcBorders>
            <w:vAlign w:val="center"/>
          </w:tcPr>
          <w:p w14:paraId="1874D597" w14:textId="77777777" w:rsidR="00E13F37" w:rsidRDefault="00E13F37" w:rsidP="00E13F37">
            <w:pPr>
              <w:spacing w:after="0" w:line="240" w:lineRule="exact"/>
              <w:jc w:val="right"/>
              <w:rPr>
                <w:rFonts w:ascii="宋体" w:eastAsia="宋体" w:hAnsi="宋体" w:cs="宋体" w:hint="eastAsia"/>
                <w:sz w:val="18"/>
                <w:szCs w:val="18"/>
              </w:rPr>
            </w:pPr>
            <w:r>
              <w:rPr>
                <w:rFonts w:ascii="宋体" w:eastAsia="宋体" w:hAnsi="宋体" w:cs="宋体"/>
                <w:sz w:val="18"/>
                <w:szCs w:val="18"/>
              </w:rPr>
              <w:t>2,929,887,812.29</w:t>
            </w:r>
          </w:p>
        </w:tc>
      </w:tr>
      <w:tr w:rsidR="0025246D" w14:paraId="1A0A403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8BBE90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BE6F107"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5B98AAF" w14:textId="77777777" w:rsidR="0025246D" w:rsidRDefault="0025246D">
            <w:pPr>
              <w:rPr>
                <w:rFonts w:hint="eastAsia"/>
              </w:rPr>
            </w:pPr>
          </w:p>
        </w:tc>
      </w:tr>
      <w:tr w:rsidR="0025246D" w14:paraId="0AE0B56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64DE28F"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14:paraId="44F94F5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362,500,000.00</w:t>
            </w:r>
          </w:p>
        </w:tc>
        <w:tc>
          <w:tcPr>
            <w:tcW w:w="3213" w:type="dxa"/>
            <w:tcBorders>
              <w:top w:val="single" w:sz="2" w:space="0" w:color="auto"/>
              <w:left w:val="single" w:sz="2" w:space="0" w:color="auto"/>
              <w:bottom w:val="single" w:sz="2" w:space="0" w:color="auto"/>
              <w:right w:val="single" w:sz="2" w:space="0" w:color="auto"/>
            </w:tcBorders>
            <w:vAlign w:val="center"/>
          </w:tcPr>
          <w:p w14:paraId="2B6633D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1,214,800,000.00</w:t>
            </w:r>
          </w:p>
        </w:tc>
      </w:tr>
      <w:tr w:rsidR="0025246D" w14:paraId="07A30EF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99AE2A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14:paraId="75F675D6" w14:textId="76131411" w:rsidR="0025246D" w:rsidRDefault="00E13F37">
            <w:pPr>
              <w:spacing w:after="0" w:line="240" w:lineRule="exact"/>
              <w:jc w:val="right"/>
              <w:rPr>
                <w:rFonts w:ascii="宋体" w:eastAsia="宋体" w:hAnsi="宋体" w:cs="宋体" w:hint="eastAsia"/>
                <w:sz w:val="18"/>
                <w:szCs w:val="18"/>
              </w:rPr>
            </w:pPr>
            <w:r w:rsidRPr="00E13F37">
              <w:rPr>
                <w:rFonts w:ascii="宋体" w:eastAsia="宋体" w:hAnsi="宋体" w:cs="宋体" w:hint="eastAsia"/>
                <w:sz w:val="18"/>
                <w:szCs w:val="18"/>
              </w:rPr>
              <w:t>909,146,754.65</w:t>
            </w:r>
          </w:p>
        </w:tc>
        <w:tc>
          <w:tcPr>
            <w:tcW w:w="3213" w:type="dxa"/>
            <w:tcBorders>
              <w:top w:val="single" w:sz="2" w:space="0" w:color="auto"/>
              <w:left w:val="single" w:sz="2" w:space="0" w:color="auto"/>
              <w:bottom w:val="single" w:sz="2" w:space="0" w:color="auto"/>
              <w:right w:val="single" w:sz="2" w:space="0" w:color="auto"/>
            </w:tcBorders>
            <w:vAlign w:val="center"/>
          </w:tcPr>
          <w:p w14:paraId="0B138A0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499,386,007.41</w:t>
            </w:r>
          </w:p>
        </w:tc>
      </w:tr>
      <w:tr w:rsidR="0025246D" w14:paraId="29579D2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5825DE5"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14:paraId="4558E23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DEA875B" w14:textId="77777777" w:rsidR="0025246D" w:rsidRDefault="0025246D">
            <w:pPr>
              <w:spacing w:after="0" w:line="240" w:lineRule="exact"/>
              <w:jc w:val="right"/>
              <w:rPr>
                <w:rFonts w:ascii="宋体" w:eastAsia="宋体" w:hAnsi="宋体" w:cs="宋体" w:hint="eastAsia"/>
                <w:sz w:val="18"/>
                <w:szCs w:val="18"/>
              </w:rPr>
            </w:pPr>
          </w:p>
        </w:tc>
      </w:tr>
      <w:tr w:rsidR="0025246D" w14:paraId="75F3087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135AF93" w14:textId="77777777" w:rsidR="0025246D" w:rsidRDefault="00000000">
            <w:pPr>
              <w:spacing w:before="40" w:after="40" w:line="240" w:lineRule="exact"/>
              <w:ind w:firstLineChars="500" w:firstLine="900"/>
              <w:rPr>
                <w:rFonts w:ascii="宋体" w:eastAsia="宋体" w:hAnsi="宋体" w:cs="宋体" w:hint="eastAsia"/>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14:paraId="239D6748"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88FF691" w14:textId="77777777" w:rsidR="0025246D" w:rsidRDefault="0025246D">
            <w:pPr>
              <w:spacing w:after="0" w:line="240" w:lineRule="exact"/>
              <w:jc w:val="right"/>
              <w:rPr>
                <w:rFonts w:ascii="宋体" w:eastAsia="宋体" w:hAnsi="宋体" w:cs="宋体" w:hint="eastAsia"/>
                <w:sz w:val="18"/>
                <w:szCs w:val="18"/>
              </w:rPr>
            </w:pPr>
          </w:p>
        </w:tc>
      </w:tr>
      <w:tr w:rsidR="0025246D" w14:paraId="221C517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798BDBC"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14:paraId="09B39C8F"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A89C376" w14:textId="77777777" w:rsidR="0025246D" w:rsidRDefault="0025246D">
            <w:pPr>
              <w:spacing w:after="0" w:line="240" w:lineRule="exact"/>
              <w:jc w:val="right"/>
              <w:rPr>
                <w:rFonts w:ascii="宋体" w:eastAsia="宋体" w:hAnsi="宋体" w:cs="宋体" w:hint="eastAsia"/>
                <w:sz w:val="18"/>
                <w:szCs w:val="18"/>
              </w:rPr>
            </w:pPr>
          </w:p>
        </w:tc>
      </w:tr>
      <w:tr w:rsidR="0025246D" w14:paraId="41C06C5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36E4D00"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14:paraId="298CBBC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70BFB9D" w14:textId="77777777" w:rsidR="0025246D" w:rsidRDefault="0025246D">
            <w:pPr>
              <w:spacing w:after="0" w:line="240" w:lineRule="exact"/>
              <w:jc w:val="right"/>
              <w:rPr>
                <w:rFonts w:ascii="宋体" w:eastAsia="宋体" w:hAnsi="宋体" w:cs="宋体" w:hint="eastAsia"/>
                <w:sz w:val="18"/>
                <w:szCs w:val="18"/>
              </w:rPr>
            </w:pPr>
          </w:p>
        </w:tc>
      </w:tr>
      <w:tr w:rsidR="0025246D" w14:paraId="6E9E1FA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E09D35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14:paraId="29FDD39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9AA8ADE" w14:textId="77777777" w:rsidR="0025246D" w:rsidRDefault="0025246D">
            <w:pPr>
              <w:spacing w:after="0" w:line="240" w:lineRule="exact"/>
              <w:jc w:val="right"/>
              <w:rPr>
                <w:rFonts w:ascii="宋体" w:eastAsia="宋体" w:hAnsi="宋体" w:cs="宋体" w:hint="eastAsia"/>
                <w:sz w:val="18"/>
                <w:szCs w:val="18"/>
              </w:rPr>
            </w:pPr>
          </w:p>
        </w:tc>
      </w:tr>
      <w:tr w:rsidR="0025246D" w14:paraId="4A68C42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331C5B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14:paraId="677B4BE8" w14:textId="096E9FA5" w:rsidR="0025246D" w:rsidRDefault="003B2351">
            <w:pPr>
              <w:spacing w:after="0" w:line="240" w:lineRule="exact"/>
              <w:jc w:val="right"/>
              <w:rPr>
                <w:rFonts w:ascii="宋体" w:eastAsia="宋体" w:hAnsi="宋体" w:cs="宋体" w:hint="eastAsia"/>
                <w:sz w:val="18"/>
                <w:szCs w:val="18"/>
              </w:rPr>
            </w:pPr>
            <w:r w:rsidRPr="003B2351">
              <w:rPr>
                <w:rFonts w:ascii="宋体" w:eastAsia="宋体" w:hAnsi="宋体" w:cs="宋体" w:hint="eastAsia"/>
                <w:sz w:val="18"/>
                <w:szCs w:val="18"/>
              </w:rPr>
              <w:t>48,851,554.99</w:t>
            </w:r>
          </w:p>
        </w:tc>
        <w:tc>
          <w:tcPr>
            <w:tcW w:w="3213" w:type="dxa"/>
            <w:tcBorders>
              <w:top w:val="single" w:sz="2" w:space="0" w:color="auto"/>
              <w:left w:val="single" w:sz="2" w:space="0" w:color="auto"/>
              <w:bottom w:val="single" w:sz="2" w:space="0" w:color="auto"/>
              <w:right w:val="single" w:sz="2" w:space="0" w:color="auto"/>
            </w:tcBorders>
            <w:vAlign w:val="center"/>
          </w:tcPr>
          <w:p w14:paraId="001BED3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2,109,847.18</w:t>
            </w:r>
          </w:p>
        </w:tc>
      </w:tr>
      <w:tr w:rsidR="0025246D" w14:paraId="1A4E0A9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038FBB6"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14:paraId="151D2F3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4,603,687.01</w:t>
            </w:r>
          </w:p>
        </w:tc>
        <w:tc>
          <w:tcPr>
            <w:tcW w:w="3213" w:type="dxa"/>
            <w:tcBorders>
              <w:top w:val="single" w:sz="2" w:space="0" w:color="auto"/>
              <w:left w:val="single" w:sz="2" w:space="0" w:color="auto"/>
              <w:bottom w:val="single" w:sz="2" w:space="0" w:color="auto"/>
              <w:right w:val="single" w:sz="2" w:space="0" w:color="auto"/>
            </w:tcBorders>
            <w:vAlign w:val="center"/>
          </w:tcPr>
          <w:p w14:paraId="1BA8158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4,659,925.29</w:t>
            </w:r>
          </w:p>
        </w:tc>
      </w:tr>
      <w:tr w:rsidR="0025246D" w14:paraId="72C18CD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EF9586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14:paraId="7EC1A34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3,024,757.68</w:t>
            </w:r>
          </w:p>
        </w:tc>
        <w:tc>
          <w:tcPr>
            <w:tcW w:w="3213" w:type="dxa"/>
            <w:tcBorders>
              <w:top w:val="single" w:sz="2" w:space="0" w:color="auto"/>
              <w:left w:val="single" w:sz="2" w:space="0" w:color="auto"/>
              <w:bottom w:val="single" w:sz="2" w:space="0" w:color="auto"/>
              <w:right w:val="single" w:sz="2" w:space="0" w:color="auto"/>
            </w:tcBorders>
            <w:vAlign w:val="center"/>
          </w:tcPr>
          <w:p w14:paraId="65A1297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3,365,834.88</w:t>
            </w:r>
          </w:p>
        </w:tc>
      </w:tr>
      <w:tr w:rsidR="0025246D" w14:paraId="58D6543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6449AD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14:paraId="10F55E2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16,554.62</w:t>
            </w:r>
          </w:p>
        </w:tc>
        <w:tc>
          <w:tcPr>
            <w:tcW w:w="3213" w:type="dxa"/>
            <w:tcBorders>
              <w:top w:val="single" w:sz="2" w:space="0" w:color="auto"/>
              <w:left w:val="single" w:sz="2" w:space="0" w:color="auto"/>
              <w:bottom w:val="single" w:sz="2" w:space="0" w:color="auto"/>
              <w:right w:val="single" w:sz="2" w:space="0" w:color="auto"/>
            </w:tcBorders>
            <w:vAlign w:val="center"/>
          </w:tcPr>
          <w:p w14:paraId="302A10E1" w14:textId="77777777" w:rsidR="0025246D" w:rsidRDefault="0025246D">
            <w:pPr>
              <w:spacing w:after="0" w:line="240" w:lineRule="exact"/>
              <w:jc w:val="right"/>
              <w:rPr>
                <w:rFonts w:ascii="宋体" w:eastAsia="宋体" w:hAnsi="宋体" w:cs="宋体" w:hint="eastAsia"/>
                <w:sz w:val="18"/>
                <w:szCs w:val="18"/>
              </w:rPr>
            </w:pPr>
          </w:p>
        </w:tc>
      </w:tr>
      <w:tr w:rsidR="003B2351" w14:paraId="2946C4D9"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16A9375" w14:textId="77777777" w:rsidR="003B2351" w:rsidRDefault="003B2351" w:rsidP="003B2351">
            <w:pPr>
              <w:spacing w:before="40" w:after="40" w:line="240" w:lineRule="exact"/>
              <w:rPr>
                <w:rFonts w:ascii="宋体" w:eastAsia="宋体" w:hAnsi="宋体" w:cs="宋体" w:hint="eastAsia"/>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14:paraId="60A7CD8A" w14:textId="73EF2420"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1,328,143,308.95 </w:t>
            </w:r>
          </w:p>
        </w:tc>
        <w:tc>
          <w:tcPr>
            <w:tcW w:w="3213" w:type="dxa"/>
            <w:tcBorders>
              <w:top w:val="single" w:sz="2" w:space="0" w:color="auto"/>
              <w:left w:val="single" w:sz="2" w:space="0" w:color="auto"/>
              <w:bottom w:val="single" w:sz="2" w:space="0" w:color="auto"/>
              <w:right w:val="single" w:sz="2" w:space="0" w:color="auto"/>
            </w:tcBorders>
            <w:vAlign w:val="center"/>
          </w:tcPr>
          <w:p w14:paraId="2084FF67"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1,724,321,614.76</w:t>
            </w:r>
          </w:p>
        </w:tc>
      </w:tr>
      <w:tr w:rsidR="003B2351" w14:paraId="170F3A7E"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AFA75AD" w14:textId="77777777" w:rsidR="003B2351" w:rsidRDefault="003B2351" w:rsidP="003B2351">
            <w:pPr>
              <w:spacing w:before="40" w:after="40" w:line="240" w:lineRule="exact"/>
              <w:rPr>
                <w:rFonts w:ascii="宋体" w:eastAsia="宋体" w:hAnsi="宋体" w:cs="宋体" w:hint="eastAsia"/>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14:paraId="15813435" w14:textId="3849DFC1"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5,025,108,623.27 </w:t>
            </w:r>
          </w:p>
        </w:tc>
        <w:tc>
          <w:tcPr>
            <w:tcW w:w="3213" w:type="dxa"/>
            <w:tcBorders>
              <w:top w:val="single" w:sz="2" w:space="0" w:color="auto"/>
              <w:left w:val="single" w:sz="2" w:space="0" w:color="auto"/>
              <w:bottom w:val="single" w:sz="2" w:space="0" w:color="auto"/>
              <w:right w:val="single" w:sz="2" w:space="0" w:color="auto"/>
            </w:tcBorders>
            <w:vAlign w:val="center"/>
          </w:tcPr>
          <w:p w14:paraId="18BC9E3D"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4,654,209,427.05</w:t>
            </w:r>
          </w:p>
        </w:tc>
      </w:tr>
      <w:tr w:rsidR="0025246D" w14:paraId="4D0EE04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E43AD5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55CE972"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8749F45" w14:textId="77777777" w:rsidR="0025246D" w:rsidRDefault="0025246D">
            <w:pPr>
              <w:rPr>
                <w:rFonts w:hint="eastAsia"/>
              </w:rPr>
            </w:pPr>
          </w:p>
        </w:tc>
      </w:tr>
      <w:tr w:rsidR="0025246D" w14:paraId="760F5C6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EBEBED6"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14:paraId="06ABF6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3213" w:type="dxa"/>
            <w:tcBorders>
              <w:top w:val="single" w:sz="2" w:space="0" w:color="auto"/>
              <w:left w:val="single" w:sz="2" w:space="0" w:color="auto"/>
              <w:bottom w:val="single" w:sz="2" w:space="0" w:color="auto"/>
              <w:right w:val="single" w:sz="2" w:space="0" w:color="auto"/>
            </w:tcBorders>
            <w:vAlign w:val="center"/>
          </w:tcPr>
          <w:p w14:paraId="0E232A0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r>
      <w:tr w:rsidR="0025246D" w14:paraId="76D2BA7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659A94C"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14:paraId="78C0B16E"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363CD96" w14:textId="77777777" w:rsidR="0025246D" w:rsidRDefault="0025246D">
            <w:pPr>
              <w:spacing w:after="0" w:line="240" w:lineRule="exact"/>
              <w:jc w:val="right"/>
              <w:rPr>
                <w:rFonts w:ascii="宋体" w:eastAsia="宋体" w:hAnsi="宋体" w:cs="宋体" w:hint="eastAsia"/>
                <w:sz w:val="18"/>
                <w:szCs w:val="18"/>
              </w:rPr>
            </w:pPr>
          </w:p>
        </w:tc>
      </w:tr>
      <w:tr w:rsidR="0025246D" w14:paraId="1663F6E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D47A825" w14:textId="77777777" w:rsidR="0025246D" w:rsidRDefault="00000000">
            <w:pPr>
              <w:spacing w:after="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14:paraId="110A495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2AB72E7" w14:textId="77777777" w:rsidR="0025246D" w:rsidRDefault="0025246D">
            <w:pPr>
              <w:spacing w:after="0" w:line="240" w:lineRule="exact"/>
              <w:jc w:val="right"/>
              <w:rPr>
                <w:rFonts w:ascii="宋体" w:eastAsia="宋体" w:hAnsi="宋体" w:cs="宋体" w:hint="eastAsia"/>
                <w:sz w:val="18"/>
                <w:szCs w:val="18"/>
              </w:rPr>
            </w:pPr>
          </w:p>
        </w:tc>
      </w:tr>
      <w:tr w:rsidR="0025246D" w14:paraId="2E21EA2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4033CAE" w14:textId="77777777" w:rsidR="0025246D" w:rsidRDefault="00000000">
            <w:pPr>
              <w:spacing w:after="0" w:line="240" w:lineRule="exact"/>
              <w:ind w:firstLineChars="500" w:firstLine="900"/>
              <w:rPr>
                <w:rFonts w:ascii="宋体" w:eastAsia="宋体" w:hAnsi="宋体" w:cs="宋体" w:hint="eastAsia"/>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14:paraId="5B3BAD5C"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B768D92" w14:textId="77777777" w:rsidR="0025246D" w:rsidRDefault="0025246D">
            <w:pPr>
              <w:spacing w:after="0" w:line="240" w:lineRule="exact"/>
              <w:jc w:val="right"/>
              <w:rPr>
                <w:rFonts w:ascii="宋体" w:eastAsia="宋体" w:hAnsi="宋体" w:cs="宋体" w:hint="eastAsia"/>
                <w:sz w:val="18"/>
                <w:szCs w:val="18"/>
              </w:rPr>
            </w:pPr>
          </w:p>
        </w:tc>
      </w:tr>
      <w:tr w:rsidR="0025246D" w14:paraId="1A1E929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6202138"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14:paraId="79A75FB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1,501,422,854.57</w:t>
            </w:r>
          </w:p>
        </w:tc>
        <w:tc>
          <w:tcPr>
            <w:tcW w:w="3213" w:type="dxa"/>
            <w:tcBorders>
              <w:top w:val="single" w:sz="2" w:space="0" w:color="auto"/>
              <w:left w:val="single" w:sz="2" w:space="0" w:color="auto"/>
              <w:bottom w:val="single" w:sz="2" w:space="0" w:color="auto"/>
              <w:right w:val="single" w:sz="2" w:space="0" w:color="auto"/>
            </w:tcBorders>
            <w:vAlign w:val="center"/>
          </w:tcPr>
          <w:p w14:paraId="25110C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1,501,422,854.57</w:t>
            </w:r>
          </w:p>
        </w:tc>
      </w:tr>
      <w:tr w:rsidR="0025246D" w14:paraId="4D78F9F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1E9BE36"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14:paraId="1F32E8EC"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F1E6E43" w14:textId="77777777" w:rsidR="0025246D" w:rsidRDefault="0025246D">
            <w:pPr>
              <w:spacing w:after="0" w:line="240" w:lineRule="exact"/>
              <w:jc w:val="right"/>
              <w:rPr>
                <w:rFonts w:ascii="宋体" w:eastAsia="宋体" w:hAnsi="宋体" w:cs="宋体" w:hint="eastAsia"/>
                <w:sz w:val="18"/>
                <w:szCs w:val="18"/>
              </w:rPr>
            </w:pPr>
          </w:p>
        </w:tc>
      </w:tr>
      <w:tr w:rsidR="0025246D" w14:paraId="2A37F4E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519B1A0"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14:paraId="35C0128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3,509,701.20</w:t>
            </w:r>
          </w:p>
        </w:tc>
        <w:tc>
          <w:tcPr>
            <w:tcW w:w="3213" w:type="dxa"/>
            <w:tcBorders>
              <w:top w:val="single" w:sz="2" w:space="0" w:color="auto"/>
              <w:left w:val="single" w:sz="2" w:space="0" w:color="auto"/>
              <w:bottom w:val="single" w:sz="2" w:space="0" w:color="auto"/>
              <w:right w:val="single" w:sz="2" w:space="0" w:color="auto"/>
            </w:tcBorders>
            <w:vAlign w:val="center"/>
          </w:tcPr>
          <w:p w14:paraId="2492AE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3,509,701.20</w:t>
            </w:r>
          </w:p>
        </w:tc>
      </w:tr>
      <w:tr w:rsidR="0025246D" w14:paraId="300D128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FBB614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14:paraId="12903B2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2396CBB" w14:textId="77777777" w:rsidR="0025246D" w:rsidRDefault="0025246D">
            <w:pPr>
              <w:spacing w:after="0" w:line="240" w:lineRule="exact"/>
              <w:jc w:val="right"/>
              <w:rPr>
                <w:rFonts w:ascii="宋体" w:eastAsia="宋体" w:hAnsi="宋体" w:cs="宋体" w:hint="eastAsia"/>
                <w:sz w:val="18"/>
                <w:szCs w:val="18"/>
              </w:rPr>
            </w:pPr>
          </w:p>
        </w:tc>
      </w:tr>
      <w:tr w:rsidR="0025246D" w14:paraId="5DAD366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8DBC83"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14:paraId="5885A8C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253,304,996.86</w:t>
            </w:r>
          </w:p>
        </w:tc>
        <w:tc>
          <w:tcPr>
            <w:tcW w:w="3213" w:type="dxa"/>
            <w:tcBorders>
              <w:top w:val="single" w:sz="2" w:space="0" w:color="auto"/>
              <w:left w:val="single" w:sz="2" w:space="0" w:color="auto"/>
              <w:bottom w:val="single" w:sz="2" w:space="0" w:color="auto"/>
              <w:right w:val="single" w:sz="2" w:space="0" w:color="auto"/>
            </w:tcBorders>
            <w:vAlign w:val="center"/>
          </w:tcPr>
          <w:p w14:paraId="1AA8ED8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253,304,996.86</w:t>
            </w:r>
          </w:p>
        </w:tc>
      </w:tr>
      <w:tr w:rsidR="003B2351" w14:paraId="190C9A6C"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90DBA07" w14:textId="77777777" w:rsidR="003B2351" w:rsidRDefault="003B2351" w:rsidP="003B2351">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14:paraId="7EA694DA" w14:textId="0519B9F8"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-773,120,766.36 </w:t>
            </w:r>
          </w:p>
        </w:tc>
        <w:tc>
          <w:tcPr>
            <w:tcW w:w="3213" w:type="dxa"/>
            <w:tcBorders>
              <w:top w:val="single" w:sz="2" w:space="0" w:color="auto"/>
              <w:left w:val="single" w:sz="2" w:space="0" w:color="auto"/>
              <w:bottom w:val="single" w:sz="2" w:space="0" w:color="auto"/>
              <w:right w:val="single" w:sz="2" w:space="0" w:color="auto"/>
            </w:tcBorders>
            <w:vAlign w:val="center"/>
          </w:tcPr>
          <w:p w14:paraId="57A96821"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240,659,288.00</w:t>
            </w:r>
          </w:p>
        </w:tc>
      </w:tr>
      <w:tr w:rsidR="003B2351" w14:paraId="2EDD5340"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38CF24F" w14:textId="77777777" w:rsidR="003B2351" w:rsidRDefault="003B2351" w:rsidP="003B2351">
            <w:pPr>
              <w:spacing w:after="0" w:line="240" w:lineRule="exact"/>
              <w:rPr>
                <w:rFonts w:ascii="宋体" w:eastAsia="宋体" w:hAnsi="宋体" w:cs="宋体" w:hint="eastAsia"/>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14:paraId="213888B5" w14:textId="4700242D"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2,090,372,588.67 </w:t>
            </w:r>
          </w:p>
        </w:tc>
        <w:tc>
          <w:tcPr>
            <w:tcW w:w="3213" w:type="dxa"/>
            <w:tcBorders>
              <w:top w:val="single" w:sz="2" w:space="0" w:color="auto"/>
              <w:left w:val="single" w:sz="2" w:space="0" w:color="auto"/>
              <w:bottom w:val="single" w:sz="2" w:space="0" w:color="auto"/>
              <w:right w:val="single" w:sz="2" w:space="0" w:color="auto"/>
            </w:tcBorders>
            <w:vAlign w:val="center"/>
          </w:tcPr>
          <w:p w14:paraId="10E15096"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3,104,152,643.03</w:t>
            </w:r>
          </w:p>
        </w:tc>
      </w:tr>
      <w:tr w:rsidR="003B2351" w14:paraId="3C547AD5"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BCF8009" w14:textId="77777777" w:rsidR="003B2351" w:rsidRDefault="003B2351" w:rsidP="003B2351">
            <w:pPr>
              <w:spacing w:after="0" w:line="240" w:lineRule="exact"/>
              <w:rPr>
                <w:rFonts w:ascii="宋体" w:eastAsia="宋体" w:hAnsi="宋体" w:cs="宋体" w:hint="eastAsia"/>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14:paraId="626FC58A" w14:textId="6B78BE51"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7,115,481,211.94 </w:t>
            </w:r>
          </w:p>
        </w:tc>
        <w:tc>
          <w:tcPr>
            <w:tcW w:w="3213" w:type="dxa"/>
            <w:tcBorders>
              <w:top w:val="single" w:sz="2" w:space="0" w:color="auto"/>
              <w:left w:val="single" w:sz="2" w:space="0" w:color="auto"/>
              <w:bottom w:val="single" w:sz="2" w:space="0" w:color="auto"/>
              <w:right w:val="single" w:sz="2" w:space="0" w:color="auto"/>
            </w:tcBorders>
            <w:vAlign w:val="center"/>
          </w:tcPr>
          <w:p w14:paraId="74FA2B1A"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7,758,362,070.08</w:t>
            </w:r>
          </w:p>
        </w:tc>
      </w:tr>
    </w:tbl>
    <w:p w14:paraId="0FF916EC" w14:textId="77777777" w:rsidR="0025246D" w:rsidRDefault="00000000">
      <w:pPr>
        <w:pStyle w:val="3"/>
        <w:spacing w:line="280" w:lineRule="exact"/>
        <w:jc w:val="left"/>
        <w:rPr>
          <w:rFonts w:ascii="宋体" w:hAnsi="宋体" w:cs="宋体" w:hint="eastAsia"/>
          <w:b/>
          <w:bCs/>
        </w:rPr>
      </w:pPr>
      <w:bookmarkStart w:id="171" w:name="_Toc989052"/>
      <w:bookmarkEnd w:id="170"/>
      <w:r>
        <w:rPr>
          <w:rFonts w:ascii="宋体" w:hAnsi="宋体" w:cs="宋体"/>
          <w:b/>
          <w:bCs/>
        </w:rPr>
        <w:t>3、合并利润表</w:t>
      </w:r>
      <w:bookmarkEnd w:id="171"/>
    </w:p>
    <w:p w14:paraId="61F11188"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727A884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83A784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6252EE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B846DF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2024年度</w:t>
            </w:r>
          </w:p>
        </w:tc>
      </w:tr>
      <w:tr w:rsidR="0025246D" w14:paraId="15AE644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1CBABF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一、营业总收入</w:t>
            </w:r>
          </w:p>
        </w:tc>
        <w:tc>
          <w:tcPr>
            <w:tcW w:w="3213" w:type="dxa"/>
            <w:tcBorders>
              <w:top w:val="single" w:sz="2" w:space="0" w:color="auto"/>
              <w:left w:val="single" w:sz="2" w:space="0" w:color="auto"/>
              <w:bottom w:val="single" w:sz="2" w:space="0" w:color="auto"/>
              <w:right w:val="single" w:sz="2" w:space="0" w:color="auto"/>
            </w:tcBorders>
            <w:vAlign w:val="center"/>
          </w:tcPr>
          <w:p w14:paraId="5D9113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3,457,030,490.70</w:t>
            </w:r>
          </w:p>
        </w:tc>
        <w:tc>
          <w:tcPr>
            <w:tcW w:w="3213" w:type="dxa"/>
            <w:tcBorders>
              <w:top w:val="single" w:sz="2" w:space="0" w:color="auto"/>
              <w:left w:val="single" w:sz="2" w:space="0" w:color="auto"/>
              <w:bottom w:val="single" w:sz="2" w:space="0" w:color="auto"/>
              <w:right w:val="single" w:sz="2" w:space="0" w:color="auto"/>
            </w:tcBorders>
            <w:vAlign w:val="center"/>
          </w:tcPr>
          <w:p w14:paraId="21A0176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3,486,660,703.09</w:t>
            </w:r>
          </w:p>
        </w:tc>
      </w:tr>
      <w:tr w:rsidR="0025246D" w14:paraId="54B0817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E497817"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其中：营业收入</w:t>
            </w:r>
          </w:p>
        </w:tc>
        <w:tc>
          <w:tcPr>
            <w:tcW w:w="3213" w:type="dxa"/>
            <w:tcBorders>
              <w:top w:val="single" w:sz="2" w:space="0" w:color="auto"/>
              <w:left w:val="single" w:sz="2" w:space="0" w:color="auto"/>
              <w:bottom w:val="single" w:sz="2" w:space="0" w:color="auto"/>
              <w:right w:val="single" w:sz="2" w:space="0" w:color="auto"/>
            </w:tcBorders>
            <w:vAlign w:val="center"/>
          </w:tcPr>
          <w:p w14:paraId="4391001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3,457,030,490.70</w:t>
            </w:r>
          </w:p>
        </w:tc>
        <w:tc>
          <w:tcPr>
            <w:tcW w:w="3213" w:type="dxa"/>
            <w:tcBorders>
              <w:top w:val="single" w:sz="2" w:space="0" w:color="auto"/>
              <w:left w:val="single" w:sz="2" w:space="0" w:color="auto"/>
              <w:bottom w:val="single" w:sz="2" w:space="0" w:color="auto"/>
              <w:right w:val="single" w:sz="2" w:space="0" w:color="auto"/>
            </w:tcBorders>
            <w:vAlign w:val="center"/>
          </w:tcPr>
          <w:p w14:paraId="2CBC73B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3,486,660,703.09</w:t>
            </w:r>
          </w:p>
        </w:tc>
      </w:tr>
      <w:tr w:rsidR="0025246D" w14:paraId="3E832A9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2634C02"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14:paraId="0667AECA"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2A9287D" w14:textId="77777777" w:rsidR="0025246D" w:rsidRDefault="0025246D">
            <w:pPr>
              <w:spacing w:after="0" w:line="240" w:lineRule="exact"/>
              <w:jc w:val="right"/>
              <w:rPr>
                <w:rFonts w:ascii="宋体" w:eastAsia="宋体" w:hAnsi="宋体" w:cs="宋体" w:hint="eastAsia"/>
                <w:sz w:val="18"/>
                <w:szCs w:val="18"/>
              </w:rPr>
            </w:pPr>
          </w:p>
        </w:tc>
      </w:tr>
      <w:tr w:rsidR="0025246D" w14:paraId="4DF9AFC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9059AE7"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已赚保费</w:t>
            </w:r>
          </w:p>
        </w:tc>
        <w:tc>
          <w:tcPr>
            <w:tcW w:w="3213" w:type="dxa"/>
            <w:tcBorders>
              <w:top w:val="single" w:sz="2" w:space="0" w:color="auto"/>
              <w:left w:val="single" w:sz="2" w:space="0" w:color="auto"/>
              <w:bottom w:val="single" w:sz="2" w:space="0" w:color="auto"/>
              <w:right w:val="single" w:sz="2" w:space="0" w:color="auto"/>
            </w:tcBorders>
            <w:vAlign w:val="center"/>
          </w:tcPr>
          <w:p w14:paraId="771464A9"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46691F1" w14:textId="77777777" w:rsidR="0025246D" w:rsidRDefault="0025246D">
            <w:pPr>
              <w:spacing w:after="0" w:line="240" w:lineRule="exact"/>
              <w:jc w:val="right"/>
              <w:rPr>
                <w:rFonts w:ascii="宋体" w:eastAsia="宋体" w:hAnsi="宋体" w:cs="宋体" w:hint="eastAsia"/>
                <w:sz w:val="18"/>
                <w:szCs w:val="18"/>
              </w:rPr>
            </w:pPr>
          </w:p>
        </w:tc>
      </w:tr>
      <w:tr w:rsidR="0025246D" w14:paraId="484A805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ED94E57"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手续费及佣金收入</w:t>
            </w:r>
          </w:p>
        </w:tc>
        <w:tc>
          <w:tcPr>
            <w:tcW w:w="3213" w:type="dxa"/>
            <w:tcBorders>
              <w:top w:val="single" w:sz="2" w:space="0" w:color="auto"/>
              <w:left w:val="single" w:sz="2" w:space="0" w:color="auto"/>
              <w:bottom w:val="single" w:sz="2" w:space="0" w:color="auto"/>
              <w:right w:val="single" w:sz="2" w:space="0" w:color="auto"/>
            </w:tcBorders>
            <w:vAlign w:val="center"/>
          </w:tcPr>
          <w:p w14:paraId="719F52C4"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8373074" w14:textId="77777777" w:rsidR="0025246D" w:rsidRDefault="0025246D">
            <w:pPr>
              <w:spacing w:after="0" w:line="240" w:lineRule="exact"/>
              <w:jc w:val="right"/>
              <w:rPr>
                <w:rFonts w:ascii="宋体" w:eastAsia="宋体" w:hAnsi="宋体" w:cs="宋体" w:hint="eastAsia"/>
                <w:sz w:val="18"/>
                <w:szCs w:val="18"/>
              </w:rPr>
            </w:pPr>
          </w:p>
        </w:tc>
      </w:tr>
      <w:tr w:rsidR="0025246D" w14:paraId="23B5F2B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D2B991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二、营业总成本</w:t>
            </w:r>
          </w:p>
        </w:tc>
        <w:tc>
          <w:tcPr>
            <w:tcW w:w="3213" w:type="dxa"/>
            <w:tcBorders>
              <w:top w:val="single" w:sz="2" w:space="0" w:color="auto"/>
              <w:left w:val="single" w:sz="2" w:space="0" w:color="auto"/>
              <w:bottom w:val="single" w:sz="2" w:space="0" w:color="auto"/>
              <w:right w:val="single" w:sz="2" w:space="0" w:color="auto"/>
            </w:tcBorders>
            <w:vAlign w:val="center"/>
          </w:tcPr>
          <w:p w14:paraId="3C9E2795" w14:textId="565D2F1E" w:rsidR="0025246D" w:rsidRDefault="00B2569A">
            <w:pPr>
              <w:spacing w:after="0" w:line="240" w:lineRule="exact"/>
              <w:jc w:val="right"/>
              <w:rPr>
                <w:rFonts w:ascii="宋体" w:eastAsia="宋体" w:hAnsi="宋体" w:cs="宋体" w:hint="eastAsia"/>
                <w:sz w:val="18"/>
                <w:szCs w:val="18"/>
              </w:rPr>
            </w:pPr>
            <w:r w:rsidRPr="00B2569A">
              <w:rPr>
                <w:rFonts w:ascii="宋体" w:eastAsia="宋体" w:hAnsi="宋体" w:cs="宋体" w:hint="eastAsia"/>
                <w:sz w:val="18"/>
                <w:szCs w:val="18"/>
              </w:rPr>
              <w:t>4,260,243,161.72</w:t>
            </w:r>
          </w:p>
        </w:tc>
        <w:tc>
          <w:tcPr>
            <w:tcW w:w="3213" w:type="dxa"/>
            <w:tcBorders>
              <w:top w:val="single" w:sz="2" w:space="0" w:color="auto"/>
              <w:left w:val="single" w:sz="2" w:space="0" w:color="auto"/>
              <w:bottom w:val="single" w:sz="2" w:space="0" w:color="auto"/>
              <w:right w:val="single" w:sz="2" w:space="0" w:color="auto"/>
            </w:tcBorders>
            <w:vAlign w:val="center"/>
          </w:tcPr>
          <w:p w14:paraId="1A61599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4,126,507,304.61</w:t>
            </w:r>
          </w:p>
        </w:tc>
      </w:tr>
      <w:tr w:rsidR="0025246D" w14:paraId="7A9389E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62DCEB9"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其中：营业成本</w:t>
            </w:r>
          </w:p>
        </w:tc>
        <w:tc>
          <w:tcPr>
            <w:tcW w:w="3213" w:type="dxa"/>
            <w:tcBorders>
              <w:top w:val="single" w:sz="2" w:space="0" w:color="auto"/>
              <w:left w:val="single" w:sz="2" w:space="0" w:color="auto"/>
              <w:bottom w:val="single" w:sz="2" w:space="0" w:color="auto"/>
              <w:right w:val="single" w:sz="2" w:space="0" w:color="auto"/>
            </w:tcBorders>
            <w:vAlign w:val="center"/>
          </w:tcPr>
          <w:p w14:paraId="76603A1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3,425,389,660.57</w:t>
            </w:r>
          </w:p>
        </w:tc>
        <w:tc>
          <w:tcPr>
            <w:tcW w:w="3213" w:type="dxa"/>
            <w:tcBorders>
              <w:top w:val="single" w:sz="2" w:space="0" w:color="auto"/>
              <w:left w:val="single" w:sz="2" w:space="0" w:color="auto"/>
              <w:bottom w:val="single" w:sz="2" w:space="0" w:color="auto"/>
              <w:right w:val="single" w:sz="2" w:space="0" w:color="auto"/>
            </w:tcBorders>
            <w:vAlign w:val="center"/>
          </w:tcPr>
          <w:p w14:paraId="64A074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3,291,640,521.96</w:t>
            </w:r>
          </w:p>
        </w:tc>
      </w:tr>
      <w:tr w:rsidR="0025246D" w14:paraId="232E14B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91F1993"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14:paraId="0924D32E"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4C636B8" w14:textId="77777777" w:rsidR="0025246D" w:rsidRDefault="0025246D">
            <w:pPr>
              <w:spacing w:after="0" w:line="240" w:lineRule="exact"/>
              <w:jc w:val="right"/>
              <w:rPr>
                <w:rFonts w:ascii="宋体" w:eastAsia="宋体" w:hAnsi="宋体" w:cs="宋体" w:hint="eastAsia"/>
                <w:sz w:val="18"/>
                <w:szCs w:val="18"/>
              </w:rPr>
            </w:pPr>
          </w:p>
        </w:tc>
      </w:tr>
      <w:tr w:rsidR="0025246D" w14:paraId="6CC82C0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9DDDBEB"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手续费及佣金支出</w:t>
            </w:r>
          </w:p>
        </w:tc>
        <w:tc>
          <w:tcPr>
            <w:tcW w:w="3213" w:type="dxa"/>
            <w:tcBorders>
              <w:top w:val="single" w:sz="2" w:space="0" w:color="auto"/>
              <w:left w:val="single" w:sz="2" w:space="0" w:color="auto"/>
              <w:bottom w:val="single" w:sz="2" w:space="0" w:color="auto"/>
              <w:right w:val="single" w:sz="2" w:space="0" w:color="auto"/>
            </w:tcBorders>
            <w:vAlign w:val="center"/>
          </w:tcPr>
          <w:p w14:paraId="0F4A90A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A9B2431" w14:textId="77777777" w:rsidR="0025246D" w:rsidRDefault="0025246D">
            <w:pPr>
              <w:spacing w:after="0" w:line="240" w:lineRule="exact"/>
              <w:jc w:val="right"/>
              <w:rPr>
                <w:rFonts w:ascii="宋体" w:eastAsia="宋体" w:hAnsi="宋体" w:cs="宋体" w:hint="eastAsia"/>
                <w:sz w:val="18"/>
                <w:szCs w:val="18"/>
              </w:rPr>
            </w:pPr>
          </w:p>
        </w:tc>
      </w:tr>
      <w:tr w:rsidR="0025246D" w14:paraId="0F7A6D8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64D627A"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退保金</w:t>
            </w:r>
          </w:p>
        </w:tc>
        <w:tc>
          <w:tcPr>
            <w:tcW w:w="3213" w:type="dxa"/>
            <w:tcBorders>
              <w:top w:val="single" w:sz="2" w:space="0" w:color="auto"/>
              <w:left w:val="single" w:sz="2" w:space="0" w:color="auto"/>
              <w:bottom w:val="single" w:sz="2" w:space="0" w:color="auto"/>
              <w:right w:val="single" w:sz="2" w:space="0" w:color="auto"/>
            </w:tcBorders>
            <w:vAlign w:val="center"/>
          </w:tcPr>
          <w:p w14:paraId="71C7D808"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AB79276" w14:textId="77777777" w:rsidR="0025246D" w:rsidRDefault="0025246D">
            <w:pPr>
              <w:spacing w:after="0" w:line="240" w:lineRule="exact"/>
              <w:jc w:val="right"/>
              <w:rPr>
                <w:rFonts w:ascii="宋体" w:eastAsia="宋体" w:hAnsi="宋体" w:cs="宋体" w:hint="eastAsia"/>
                <w:sz w:val="18"/>
                <w:szCs w:val="18"/>
              </w:rPr>
            </w:pPr>
          </w:p>
        </w:tc>
      </w:tr>
      <w:tr w:rsidR="0025246D" w14:paraId="65EBA07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6C93B92"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赔付支出净额</w:t>
            </w:r>
          </w:p>
        </w:tc>
        <w:tc>
          <w:tcPr>
            <w:tcW w:w="3213" w:type="dxa"/>
            <w:tcBorders>
              <w:top w:val="single" w:sz="2" w:space="0" w:color="auto"/>
              <w:left w:val="single" w:sz="2" w:space="0" w:color="auto"/>
              <w:bottom w:val="single" w:sz="2" w:space="0" w:color="auto"/>
              <w:right w:val="single" w:sz="2" w:space="0" w:color="auto"/>
            </w:tcBorders>
            <w:vAlign w:val="center"/>
          </w:tcPr>
          <w:p w14:paraId="50FF3438"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9831C90" w14:textId="77777777" w:rsidR="0025246D" w:rsidRDefault="0025246D">
            <w:pPr>
              <w:spacing w:after="0" w:line="240" w:lineRule="exact"/>
              <w:jc w:val="right"/>
              <w:rPr>
                <w:rFonts w:ascii="宋体" w:eastAsia="宋体" w:hAnsi="宋体" w:cs="宋体" w:hint="eastAsia"/>
                <w:sz w:val="18"/>
                <w:szCs w:val="18"/>
              </w:rPr>
            </w:pPr>
          </w:p>
        </w:tc>
      </w:tr>
      <w:tr w:rsidR="0025246D" w14:paraId="4DD9848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B7710FB"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提取保险责任合同准备金净</w:t>
            </w:r>
            <w:r>
              <w:rPr>
                <w:rFonts w:ascii="宋体" w:eastAsia="宋体" w:hAnsi="宋体" w:cs="宋体"/>
                <w:sz w:val="18"/>
                <w:szCs w:val="18"/>
              </w:rPr>
              <w:lastRenderedPageBreak/>
              <w:t>额</w:t>
            </w:r>
          </w:p>
        </w:tc>
        <w:tc>
          <w:tcPr>
            <w:tcW w:w="3213" w:type="dxa"/>
            <w:tcBorders>
              <w:top w:val="single" w:sz="2" w:space="0" w:color="auto"/>
              <w:left w:val="single" w:sz="2" w:space="0" w:color="auto"/>
              <w:bottom w:val="single" w:sz="2" w:space="0" w:color="auto"/>
              <w:right w:val="single" w:sz="2" w:space="0" w:color="auto"/>
            </w:tcBorders>
            <w:vAlign w:val="center"/>
          </w:tcPr>
          <w:p w14:paraId="41D31F50"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B650765" w14:textId="77777777" w:rsidR="0025246D" w:rsidRDefault="0025246D">
            <w:pPr>
              <w:spacing w:after="0" w:line="240" w:lineRule="exact"/>
              <w:jc w:val="right"/>
              <w:rPr>
                <w:rFonts w:ascii="宋体" w:eastAsia="宋体" w:hAnsi="宋体" w:cs="宋体" w:hint="eastAsia"/>
                <w:sz w:val="18"/>
                <w:szCs w:val="18"/>
              </w:rPr>
            </w:pPr>
          </w:p>
        </w:tc>
      </w:tr>
      <w:tr w:rsidR="0025246D" w14:paraId="205205F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CBE4341"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保单红利支出</w:t>
            </w:r>
          </w:p>
        </w:tc>
        <w:tc>
          <w:tcPr>
            <w:tcW w:w="3213" w:type="dxa"/>
            <w:tcBorders>
              <w:top w:val="single" w:sz="2" w:space="0" w:color="auto"/>
              <w:left w:val="single" w:sz="2" w:space="0" w:color="auto"/>
              <w:bottom w:val="single" w:sz="2" w:space="0" w:color="auto"/>
              <w:right w:val="single" w:sz="2" w:space="0" w:color="auto"/>
            </w:tcBorders>
            <w:vAlign w:val="center"/>
          </w:tcPr>
          <w:p w14:paraId="1A26D308"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E7A9925" w14:textId="77777777" w:rsidR="0025246D" w:rsidRDefault="0025246D">
            <w:pPr>
              <w:spacing w:after="0" w:line="240" w:lineRule="exact"/>
              <w:jc w:val="right"/>
              <w:rPr>
                <w:rFonts w:ascii="宋体" w:eastAsia="宋体" w:hAnsi="宋体" w:cs="宋体" w:hint="eastAsia"/>
                <w:sz w:val="18"/>
                <w:szCs w:val="18"/>
              </w:rPr>
            </w:pPr>
          </w:p>
        </w:tc>
      </w:tr>
      <w:tr w:rsidR="0025246D" w14:paraId="35F7D90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5BBD9A8"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分保费用</w:t>
            </w:r>
          </w:p>
        </w:tc>
        <w:tc>
          <w:tcPr>
            <w:tcW w:w="3213" w:type="dxa"/>
            <w:tcBorders>
              <w:top w:val="single" w:sz="2" w:space="0" w:color="auto"/>
              <w:left w:val="single" w:sz="2" w:space="0" w:color="auto"/>
              <w:bottom w:val="single" w:sz="2" w:space="0" w:color="auto"/>
              <w:right w:val="single" w:sz="2" w:space="0" w:color="auto"/>
            </w:tcBorders>
            <w:vAlign w:val="center"/>
          </w:tcPr>
          <w:p w14:paraId="1299BE5A"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F283EA4" w14:textId="77777777" w:rsidR="0025246D" w:rsidRDefault="0025246D">
            <w:pPr>
              <w:spacing w:after="0" w:line="240" w:lineRule="exact"/>
              <w:jc w:val="right"/>
              <w:rPr>
                <w:rFonts w:ascii="宋体" w:eastAsia="宋体" w:hAnsi="宋体" w:cs="宋体" w:hint="eastAsia"/>
                <w:sz w:val="18"/>
                <w:szCs w:val="18"/>
              </w:rPr>
            </w:pPr>
          </w:p>
        </w:tc>
      </w:tr>
      <w:tr w:rsidR="0025246D" w14:paraId="006A028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4E4F12"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14:paraId="573C115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47,275,173.02</w:t>
            </w:r>
          </w:p>
        </w:tc>
        <w:tc>
          <w:tcPr>
            <w:tcW w:w="3213" w:type="dxa"/>
            <w:tcBorders>
              <w:top w:val="single" w:sz="2" w:space="0" w:color="auto"/>
              <w:left w:val="single" w:sz="2" w:space="0" w:color="auto"/>
              <w:bottom w:val="single" w:sz="2" w:space="0" w:color="auto"/>
              <w:right w:val="single" w:sz="2" w:space="0" w:color="auto"/>
            </w:tcBorders>
            <w:vAlign w:val="center"/>
          </w:tcPr>
          <w:p w14:paraId="36734D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52,198,980.23</w:t>
            </w:r>
          </w:p>
        </w:tc>
      </w:tr>
      <w:tr w:rsidR="0025246D" w14:paraId="24A077C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DF0CB29"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14:paraId="19AEF25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103,686,303.99</w:t>
            </w:r>
          </w:p>
        </w:tc>
        <w:tc>
          <w:tcPr>
            <w:tcW w:w="3213" w:type="dxa"/>
            <w:tcBorders>
              <w:top w:val="single" w:sz="2" w:space="0" w:color="auto"/>
              <w:left w:val="single" w:sz="2" w:space="0" w:color="auto"/>
              <w:bottom w:val="single" w:sz="2" w:space="0" w:color="auto"/>
              <w:right w:val="single" w:sz="2" w:space="0" w:color="auto"/>
            </w:tcBorders>
            <w:vAlign w:val="center"/>
          </w:tcPr>
          <w:p w14:paraId="67939AA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86,936,912.87</w:t>
            </w:r>
          </w:p>
        </w:tc>
      </w:tr>
      <w:tr w:rsidR="0025246D" w14:paraId="22B7ACF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B1F9383"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14:paraId="456AE55A" w14:textId="4FE565D1" w:rsidR="0025246D" w:rsidRDefault="00B2569A">
            <w:pPr>
              <w:spacing w:after="0" w:line="240" w:lineRule="exact"/>
              <w:jc w:val="right"/>
              <w:rPr>
                <w:rFonts w:ascii="宋体" w:eastAsia="宋体" w:hAnsi="宋体" w:cs="宋体" w:hint="eastAsia"/>
                <w:sz w:val="18"/>
                <w:szCs w:val="18"/>
              </w:rPr>
            </w:pPr>
            <w:r w:rsidRPr="00B2569A">
              <w:rPr>
                <w:rFonts w:ascii="宋体" w:eastAsia="宋体" w:hAnsi="宋体" w:cs="宋体" w:hint="eastAsia"/>
                <w:sz w:val="18"/>
                <w:szCs w:val="18"/>
              </w:rPr>
              <w:t>381,341,285.63</w:t>
            </w:r>
          </w:p>
        </w:tc>
        <w:tc>
          <w:tcPr>
            <w:tcW w:w="3213" w:type="dxa"/>
            <w:tcBorders>
              <w:top w:val="single" w:sz="2" w:space="0" w:color="auto"/>
              <w:left w:val="single" w:sz="2" w:space="0" w:color="auto"/>
              <w:bottom w:val="single" w:sz="2" w:space="0" w:color="auto"/>
              <w:right w:val="single" w:sz="2" w:space="0" w:color="auto"/>
            </w:tcBorders>
            <w:vAlign w:val="center"/>
          </w:tcPr>
          <w:p w14:paraId="30ED82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394,933,198.31</w:t>
            </w:r>
          </w:p>
        </w:tc>
      </w:tr>
      <w:tr w:rsidR="0025246D" w14:paraId="56918AC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B73CFA7"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14:paraId="24F23B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121,769,324.70</w:t>
            </w:r>
          </w:p>
        </w:tc>
        <w:tc>
          <w:tcPr>
            <w:tcW w:w="3213" w:type="dxa"/>
            <w:tcBorders>
              <w:top w:val="single" w:sz="2" w:space="0" w:color="auto"/>
              <w:left w:val="single" w:sz="2" w:space="0" w:color="auto"/>
              <w:bottom w:val="single" w:sz="2" w:space="0" w:color="auto"/>
              <w:right w:val="single" w:sz="2" w:space="0" w:color="auto"/>
            </w:tcBorders>
            <w:vAlign w:val="center"/>
          </w:tcPr>
          <w:p w14:paraId="7BF08E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115,021,444.21</w:t>
            </w:r>
          </w:p>
        </w:tc>
      </w:tr>
      <w:tr w:rsidR="0025246D" w14:paraId="6DF0496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884DE5D"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14:paraId="0C535DDF" w14:textId="2E7FED8D" w:rsidR="0025246D" w:rsidRDefault="00B2569A">
            <w:pPr>
              <w:spacing w:after="0" w:line="240" w:lineRule="exact"/>
              <w:jc w:val="right"/>
              <w:rPr>
                <w:rFonts w:ascii="宋体" w:eastAsia="宋体" w:hAnsi="宋体" w:cs="宋体" w:hint="eastAsia"/>
                <w:sz w:val="18"/>
                <w:szCs w:val="18"/>
              </w:rPr>
            </w:pPr>
            <w:r w:rsidRPr="00B2569A">
              <w:rPr>
                <w:rFonts w:ascii="宋体" w:eastAsia="宋体" w:hAnsi="宋体" w:cs="宋体" w:hint="eastAsia"/>
                <w:sz w:val="18"/>
                <w:szCs w:val="18"/>
              </w:rPr>
              <w:t>180,781,413.81</w:t>
            </w:r>
          </w:p>
        </w:tc>
        <w:tc>
          <w:tcPr>
            <w:tcW w:w="3213" w:type="dxa"/>
            <w:tcBorders>
              <w:top w:val="single" w:sz="2" w:space="0" w:color="auto"/>
              <w:left w:val="single" w:sz="2" w:space="0" w:color="auto"/>
              <w:bottom w:val="single" w:sz="2" w:space="0" w:color="auto"/>
              <w:right w:val="single" w:sz="2" w:space="0" w:color="auto"/>
            </w:tcBorders>
            <w:vAlign w:val="center"/>
          </w:tcPr>
          <w:p w14:paraId="7544DD7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185,776,247.03</w:t>
            </w:r>
          </w:p>
        </w:tc>
      </w:tr>
      <w:tr w:rsidR="0025246D" w14:paraId="24DB742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63D29AC" w14:textId="77777777" w:rsidR="0025246D" w:rsidRDefault="00000000">
            <w:pPr>
              <w:spacing w:before="40" w:after="40" w:line="240" w:lineRule="exact"/>
              <w:ind w:firstLineChars="500" w:firstLine="900"/>
              <w:rPr>
                <w:rFonts w:ascii="宋体" w:eastAsia="宋体" w:hAnsi="宋体" w:cs="宋体" w:hint="eastAsia"/>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14:paraId="63746DF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190,697,804.90</w:t>
            </w:r>
          </w:p>
        </w:tc>
        <w:tc>
          <w:tcPr>
            <w:tcW w:w="3213" w:type="dxa"/>
            <w:tcBorders>
              <w:top w:val="single" w:sz="2" w:space="0" w:color="auto"/>
              <w:left w:val="single" w:sz="2" w:space="0" w:color="auto"/>
              <w:bottom w:val="single" w:sz="2" w:space="0" w:color="auto"/>
              <w:right w:val="single" w:sz="2" w:space="0" w:color="auto"/>
            </w:tcBorders>
            <w:vAlign w:val="center"/>
          </w:tcPr>
          <w:p w14:paraId="04AABB2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198,850,961.59</w:t>
            </w:r>
          </w:p>
        </w:tc>
      </w:tr>
      <w:tr w:rsidR="0025246D" w14:paraId="755C4D2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203EEF6" w14:textId="77777777" w:rsidR="0025246D" w:rsidRDefault="00000000">
            <w:pPr>
              <w:spacing w:before="40" w:after="40" w:line="240" w:lineRule="exact"/>
              <w:ind w:firstLineChars="800" w:firstLine="1440"/>
              <w:rPr>
                <w:rFonts w:ascii="宋体" w:eastAsia="宋体" w:hAnsi="宋体" w:cs="宋体" w:hint="eastAsia"/>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14:paraId="3BF311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6,453,898.15</w:t>
            </w:r>
          </w:p>
        </w:tc>
        <w:tc>
          <w:tcPr>
            <w:tcW w:w="3213" w:type="dxa"/>
            <w:tcBorders>
              <w:top w:val="single" w:sz="2" w:space="0" w:color="auto"/>
              <w:left w:val="single" w:sz="2" w:space="0" w:color="auto"/>
              <w:bottom w:val="single" w:sz="2" w:space="0" w:color="auto"/>
              <w:right w:val="single" w:sz="2" w:space="0" w:color="auto"/>
            </w:tcBorders>
            <w:vAlign w:val="center"/>
          </w:tcPr>
          <w:p w14:paraId="76ECCC0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5,384,340.29</w:t>
            </w:r>
          </w:p>
        </w:tc>
      </w:tr>
      <w:tr w:rsidR="0025246D" w14:paraId="6B44E2E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108FA47"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14:paraId="007674A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36,003,725.68</w:t>
            </w:r>
          </w:p>
        </w:tc>
        <w:tc>
          <w:tcPr>
            <w:tcW w:w="3213" w:type="dxa"/>
            <w:tcBorders>
              <w:top w:val="single" w:sz="2" w:space="0" w:color="auto"/>
              <w:left w:val="single" w:sz="2" w:space="0" w:color="auto"/>
              <w:bottom w:val="single" w:sz="2" w:space="0" w:color="auto"/>
              <w:right w:val="single" w:sz="2" w:space="0" w:color="auto"/>
            </w:tcBorders>
            <w:vAlign w:val="center"/>
          </w:tcPr>
          <w:p w14:paraId="5B65CB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50,642,982.48</w:t>
            </w:r>
          </w:p>
        </w:tc>
      </w:tr>
      <w:tr w:rsidR="00A31A55" w14:paraId="124B6D4D"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CC29349" w14:textId="77777777" w:rsidR="00A31A55" w:rsidRDefault="00A31A55" w:rsidP="00A31A55">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5F9934A7" w14:textId="7229F47F" w:rsidR="00A31A55" w:rsidRDefault="00A31A55" w:rsidP="00A31A5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-8,939,611.28 </w:t>
            </w:r>
          </w:p>
        </w:tc>
        <w:tc>
          <w:tcPr>
            <w:tcW w:w="3213" w:type="dxa"/>
            <w:tcBorders>
              <w:top w:val="single" w:sz="2" w:space="0" w:color="auto"/>
              <w:left w:val="single" w:sz="2" w:space="0" w:color="auto"/>
              <w:bottom w:val="single" w:sz="2" w:space="0" w:color="auto"/>
              <w:right w:val="single" w:sz="2" w:space="0" w:color="auto"/>
            </w:tcBorders>
            <w:vAlign w:val="center"/>
          </w:tcPr>
          <w:p w14:paraId="1385E268" w14:textId="77777777" w:rsidR="00A31A55" w:rsidRDefault="00A31A55" w:rsidP="00A31A55">
            <w:pPr>
              <w:spacing w:after="0" w:line="240" w:lineRule="exact"/>
              <w:jc w:val="right"/>
              <w:rPr>
                <w:rFonts w:ascii="宋体" w:eastAsia="宋体" w:hAnsi="宋体" w:cs="宋体" w:hint="eastAsia"/>
                <w:sz w:val="18"/>
                <w:szCs w:val="18"/>
              </w:rPr>
            </w:pPr>
            <w:r>
              <w:rPr>
                <w:rFonts w:ascii="宋体" w:eastAsia="宋体" w:hAnsi="宋体" w:cs="宋体"/>
                <w:sz w:val="18"/>
                <w:szCs w:val="18"/>
              </w:rPr>
              <w:t>3,616,386.32</w:t>
            </w:r>
          </w:p>
        </w:tc>
      </w:tr>
      <w:tr w:rsidR="00A31A55" w14:paraId="164380F9"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2ACDB51" w14:textId="77777777" w:rsidR="00A31A55" w:rsidRDefault="00A31A55" w:rsidP="00A31A55">
            <w:pPr>
              <w:spacing w:before="40" w:after="40" w:line="240" w:lineRule="exact"/>
              <w:ind w:firstLineChars="500" w:firstLine="900"/>
              <w:rPr>
                <w:rFonts w:ascii="宋体" w:eastAsia="宋体" w:hAnsi="宋体" w:cs="宋体" w:hint="eastAsia"/>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14:paraId="6C66A30A" w14:textId="4E95A6CB" w:rsidR="00A31A55" w:rsidRDefault="00A31A55" w:rsidP="00A31A5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968,827.88 </w:t>
            </w:r>
          </w:p>
        </w:tc>
        <w:tc>
          <w:tcPr>
            <w:tcW w:w="3213" w:type="dxa"/>
            <w:tcBorders>
              <w:top w:val="single" w:sz="2" w:space="0" w:color="auto"/>
              <w:left w:val="single" w:sz="2" w:space="0" w:color="auto"/>
              <w:bottom w:val="single" w:sz="2" w:space="0" w:color="auto"/>
              <w:right w:val="single" w:sz="2" w:space="0" w:color="auto"/>
            </w:tcBorders>
            <w:vAlign w:val="center"/>
          </w:tcPr>
          <w:p w14:paraId="3889B723" w14:textId="77777777" w:rsidR="00A31A55" w:rsidRDefault="00A31A55" w:rsidP="00A31A55">
            <w:pPr>
              <w:spacing w:after="0" w:line="240" w:lineRule="exact"/>
              <w:jc w:val="right"/>
              <w:rPr>
                <w:rFonts w:ascii="宋体" w:eastAsia="宋体" w:hAnsi="宋体" w:cs="宋体" w:hint="eastAsia"/>
                <w:sz w:val="18"/>
                <w:szCs w:val="18"/>
              </w:rPr>
            </w:pPr>
            <w:r>
              <w:rPr>
                <w:rFonts w:ascii="宋体" w:eastAsia="宋体" w:hAnsi="宋体" w:cs="宋体"/>
                <w:sz w:val="18"/>
                <w:szCs w:val="18"/>
              </w:rPr>
              <w:t>-3,196,885.90</w:t>
            </w:r>
          </w:p>
        </w:tc>
      </w:tr>
      <w:tr w:rsidR="003460BB" w14:paraId="1ACD441F"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6B7A055" w14:textId="77777777" w:rsidR="003460BB" w:rsidRDefault="003460BB" w:rsidP="003460BB">
            <w:pPr>
              <w:spacing w:before="40" w:after="40" w:line="240" w:lineRule="exact"/>
              <w:ind w:firstLineChars="800" w:firstLine="1440"/>
              <w:rPr>
                <w:rFonts w:ascii="宋体" w:eastAsia="宋体" w:hAnsi="宋体" w:cs="宋体" w:hint="eastAsia"/>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14:paraId="3D8EA87B" w14:textId="2B77D8ED" w:rsidR="003460BB" w:rsidRDefault="003460BB" w:rsidP="003460B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-1,804,601.78 </w:t>
            </w:r>
          </w:p>
        </w:tc>
        <w:tc>
          <w:tcPr>
            <w:tcW w:w="3213" w:type="dxa"/>
            <w:tcBorders>
              <w:top w:val="single" w:sz="2" w:space="0" w:color="auto"/>
              <w:left w:val="single" w:sz="2" w:space="0" w:color="auto"/>
              <w:bottom w:val="single" w:sz="2" w:space="0" w:color="auto"/>
              <w:right w:val="single" w:sz="2" w:space="0" w:color="auto"/>
            </w:tcBorders>
            <w:vAlign w:val="center"/>
          </w:tcPr>
          <w:p w14:paraId="24E25B17" w14:textId="77777777" w:rsidR="003460BB" w:rsidRDefault="003460BB" w:rsidP="003460BB">
            <w:pPr>
              <w:spacing w:after="0" w:line="240" w:lineRule="exact"/>
              <w:jc w:val="right"/>
              <w:rPr>
                <w:rFonts w:ascii="宋体" w:eastAsia="宋体" w:hAnsi="宋体" w:cs="宋体" w:hint="eastAsia"/>
                <w:sz w:val="18"/>
                <w:szCs w:val="18"/>
              </w:rPr>
            </w:pPr>
            <w:r>
              <w:rPr>
                <w:rFonts w:ascii="宋体" w:eastAsia="宋体" w:hAnsi="宋体" w:cs="宋体"/>
                <w:sz w:val="18"/>
                <w:szCs w:val="18"/>
              </w:rPr>
              <w:t>-735,331.36</w:t>
            </w:r>
          </w:p>
        </w:tc>
      </w:tr>
      <w:tr w:rsidR="003460BB" w14:paraId="5769C2DE"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FBB06AB" w14:textId="77777777" w:rsidR="003460BB" w:rsidRDefault="003460BB" w:rsidP="003460BB">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汇兑收益（损失以“-”号填列）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54FBAACE" w14:textId="77777777"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5D49520" w14:textId="77777777" w:rsidR="003460BB" w:rsidRDefault="003460BB" w:rsidP="003460BB">
            <w:pPr>
              <w:spacing w:after="0" w:line="240" w:lineRule="exact"/>
              <w:jc w:val="right"/>
              <w:rPr>
                <w:rFonts w:ascii="宋体" w:eastAsia="宋体" w:hAnsi="宋体" w:cs="宋体" w:hint="eastAsia"/>
                <w:sz w:val="18"/>
                <w:szCs w:val="18"/>
              </w:rPr>
            </w:pPr>
          </w:p>
        </w:tc>
      </w:tr>
      <w:tr w:rsidR="003460BB" w14:paraId="00C0D524"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F659B1D" w14:textId="77777777" w:rsidR="003460BB" w:rsidRDefault="003460BB" w:rsidP="003460BB">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47FC608E" w14:textId="0A9304CD"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8110A31" w14:textId="77777777" w:rsidR="003460BB" w:rsidRDefault="003460BB" w:rsidP="003460BB">
            <w:pPr>
              <w:spacing w:after="0" w:line="240" w:lineRule="exact"/>
              <w:jc w:val="right"/>
              <w:rPr>
                <w:rFonts w:ascii="宋体" w:eastAsia="宋体" w:hAnsi="宋体" w:cs="宋体" w:hint="eastAsia"/>
                <w:sz w:val="18"/>
                <w:szCs w:val="18"/>
              </w:rPr>
            </w:pPr>
          </w:p>
        </w:tc>
      </w:tr>
      <w:tr w:rsidR="003460BB" w14:paraId="7FB20C1F"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BD89AB" w14:textId="77777777" w:rsidR="003460BB" w:rsidRDefault="003460BB" w:rsidP="003460BB">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02571275" w14:textId="2FC9B93E" w:rsidR="003460BB" w:rsidRDefault="003460BB" w:rsidP="003460B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-8,675,369.18 </w:t>
            </w:r>
          </w:p>
        </w:tc>
        <w:tc>
          <w:tcPr>
            <w:tcW w:w="3213" w:type="dxa"/>
            <w:tcBorders>
              <w:top w:val="single" w:sz="2" w:space="0" w:color="auto"/>
              <w:left w:val="single" w:sz="2" w:space="0" w:color="auto"/>
              <w:bottom w:val="single" w:sz="2" w:space="0" w:color="auto"/>
              <w:right w:val="single" w:sz="2" w:space="0" w:color="auto"/>
            </w:tcBorders>
            <w:vAlign w:val="center"/>
          </w:tcPr>
          <w:p w14:paraId="616BCD5B" w14:textId="77777777" w:rsidR="003460BB" w:rsidRDefault="003460BB" w:rsidP="003460BB">
            <w:pPr>
              <w:spacing w:after="0" w:line="240" w:lineRule="exact"/>
              <w:jc w:val="right"/>
              <w:rPr>
                <w:rFonts w:ascii="宋体" w:eastAsia="宋体" w:hAnsi="宋体" w:cs="宋体" w:hint="eastAsia"/>
                <w:sz w:val="18"/>
                <w:szCs w:val="18"/>
              </w:rPr>
            </w:pPr>
            <w:r>
              <w:rPr>
                <w:rFonts w:ascii="宋体" w:eastAsia="宋体" w:hAnsi="宋体" w:cs="宋体"/>
                <w:sz w:val="18"/>
                <w:szCs w:val="18"/>
              </w:rPr>
              <w:t>-7,868,249.23</w:t>
            </w:r>
          </w:p>
        </w:tc>
      </w:tr>
      <w:tr w:rsidR="003460BB" w14:paraId="78047B24"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C87EFDA" w14:textId="77777777" w:rsidR="003460BB" w:rsidRDefault="003460BB" w:rsidP="003460BB">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3609824B" w14:textId="68D43B64" w:rsidR="003460BB" w:rsidRDefault="003460BB" w:rsidP="003460B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-35,440,313.04 </w:t>
            </w:r>
          </w:p>
        </w:tc>
        <w:tc>
          <w:tcPr>
            <w:tcW w:w="3213" w:type="dxa"/>
            <w:tcBorders>
              <w:top w:val="single" w:sz="2" w:space="0" w:color="auto"/>
              <w:left w:val="single" w:sz="2" w:space="0" w:color="auto"/>
              <w:bottom w:val="single" w:sz="2" w:space="0" w:color="auto"/>
              <w:right w:val="single" w:sz="2" w:space="0" w:color="auto"/>
            </w:tcBorders>
            <w:vAlign w:val="center"/>
          </w:tcPr>
          <w:p w14:paraId="25D85A14" w14:textId="77777777" w:rsidR="003460BB" w:rsidRDefault="003460BB" w:rsidP="003460BB">
            <w:pPr>
              <w:spacing w:after="0" w:line="240" w:lineRule="exact"/>
              <w:jc w:val="right"/>
              <w:rPr>
                <w:rFonts w:ascii="宋体" w:eastAsia="宋体" w:hAnsi="宋体" w:cs="宋体" w:hint="eastAsia"/>
                <w:sz w:val="18"/>
                <w:szCs w:val="18"/>
              </w:rPr>
            </w:pPr>
            <w:r>
              <w:rPr>
                <w:rFonts w:ascii="宋体" w:eastAsia="宋体" w:hAnsi="宋体" w:cs="宋体"/>
                <w:sz w:val="18"/>
                <w:szCs w:val="18"/>
              </w:rPr>
              <w:t>-58,652,956.50</w:t>
            </w:r>
          </w:p>
        </w:tc>
      </w:tr>
      <w:tr w:rsidR="003460BB" w14:paraId="5354F509"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EF51806" w14:textId="77777777" w:rsidR="003460BB" w:rsidRDefault="003460BB" w:rsidP="003460BB">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7BA7996F" w14:textId="1D51B7E9" w:rsidR="003460BB" w:rsidRDefault="00FE0441" w:rsidP="003460BB">
            <w:pPr>
              <w:spacing w:after="0" w:line="240" w:lineRule="exact"/>
              <w:jc w:val="right"/>
              <w:rPr>
                <w:rFonts w:ascii="宋体" w:eastAsia="宋体" w:hAnsi="宋体" w:cs="宋体" w:hint="eastAsia"/>
                <w:sz w:val="18"/>
                <w:szCs w:val="18"/>
              </w:rPr>
            </w:pPr>
            <w:r w:rsidRPr="00FE0441">
              <w:rPr>
                <w:rFonts w:ascii="宋体" w:eastAsia="宋体" w:hAnsi="宋体" w:cs="宋体" w:hint="eastAsia"/>
                <w:sz w:val="18"/>
                <w:szCs w:val="18"/>
              </w:rPr>
              <w:t xml:space="preserve">-418,624,042.74 </w:t>
            </w:r>
            <w:r w:rsidR="00A31A55" w:rsidRPr="00A31A55">
              <w:rPr>
                <w:rFonts w:ascii="宋体" w:eastAsia="宋体" w:hAnsi="宋体" w:cs="宋体" w:hint="eastAsia"/>
                <w:sz w:val="18"/>
                <w:szCs w:val="18"/>
              </w:rPr>
              <w:t xml:space="preserve"> </w:t>
            </w:r>
            <w:r w:rsidR="003460BB" w:rsidRPr="00F02036">
              <w:rPr>
                <w:rFonts w:ascii="宋体" w:eastAsia="宋体" w:hAnsi="宋体" w:cs="宋体" w:hint="eastAsia"/>
                <w:sz w:val="18"/>
                <w:szCs w:val="18"/>
              </w:rPr>
              <w:t xml:space="preserve"> </w:t>
            </w:r>
          </w:p>
        </w:tc>
        <w:tc>
          <w:tcPr>
            <w:tcW w:w="3213" w:type="dxa"/>
            <w:tcBorders>
              <w:top w:val="single" w:sz="2" w:space="0" w:color="auto"/>
              <w:left w:val="single" w:sz="2" w:space="0" w:color="auto"/>
              <w:bottom w:val="single" w:sz="2" w:space="0" w:color="auto"/>
              <w:right w:val="single" w:sz="2" w:space="0" w:color="auto"/>
            </w:tcBorders>
            <w:vAlign w:val="center"/>
          </w:tcPr>
          <w:p w14:paraId="67B62FCF" w14:textId="77777777" w:rsidR="003460BB" w:rsidRDefault="003460BB" w:rsidP="003460BB">
            <w:pPr>
              <w:spacing w:after="0" w:line="240" w:lineRule="exact"/>
              <w:jc w:val="right"/>
              <w:rPr>
                <w:rFonts w:ascii="宋体" w:eastAsia="宋体" w:hAnsi="宋体" w:cs="宋体" w:hint="eastAsia"/>
                <w:sz w:val="18"/>
                <w:szCs w:val="18"/>
              </w:rPr>
            </w:pPr>
            <w:r>
              <w:rPr>
                <w:rFonts w:ascii="宋体" w:eastAsia="宋体" w:hAnsi="宋体" w:cs="宋体"/>
                <w:sz w:val="18"/>
                <w:szCs w:val="18"/>
              </w:rPr>
              <w:t>-193,338,615.71</w:t>
            </w:r>
          </w:p>
        </w:tc>
      </w:tr>
      <w:tr w:rsidR="003460BB" w14:paraId="15747592"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D493621" w14:textId="77777777" w:rsidR="003460BB" w:rsidRDefault="003460BB" w:rsidP="003460BB">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7CAE8459" w14:textId="19E5EBA1" w:rsidR="003460BB" w:rsidRDefault="003460BB" w:rsidP="003460B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879,521.15 </w:t>
            </w:r>
          </w:p>
        </w:tc>
        <w:tc>
          <w:tcPr>
            <w:tcW w:w="3213" w:type="dxa"/>
            <w:tcBorders>
              <w:top w:val="single" w:sz="2" w:space="0" w:color="auto"/>
              <w:left w:val="single" w:sz="2" w:space="0" w:color="auto"/>
              <w:bottom w:val="single" w:sz="2" w:space="0" w:color="auto"/>
              <w:right w:val="single" w:sz="2" w:space="0" w:color="auto"/>
            </w:tcBorders>
            <w:vAlign w:val="center"/>
          </w:tcPr>
          <w:p w14:paraId="4E184DFB" w14:textId="77777777" w:rsidR="003460BB" w:rsidRDefault="003460BB" w:rsidP="003460BB">
            <w:pPr>
              <w:spacing w:after="0" w:line="240" w:lineRule="exact"/>
              <w:jc w:val="right"/>
              <w:rPr>
                <w:rFonts w:ascii="宋体" w:eastAsia="宋体" w:hAnsi="宋体" w:cs="宋体" w:hint="eastAsia"/>
                <w:sz w:val="18"/>
                <w:szCs w:val="18"/>
              </w:rPr>
            </w:pPr>
            <w:r>
              <w:rPr>
                <w:rFonts w:ascii="宋体" w:eastAsia="宋体" w:hAnsi="宋体" w:cs="宋体"/>
                <w:sz w:val="18"/>
                <w:szCs w:val="18"/>
              </w:rPr>
              <w:t>4,394,509.60</w:t>
            </w:r>
          </w:p>
        </w:tc>
      </w:tr>
      <w:tr w:rsidR="003460BB" w14:paraId="7BB46EE6"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FCF1E48" w14:textId="77777777" w:rsidR="003460BB" w:rsidRDefault="003460BB" w:rsidP="003460BB">
            <w:pPr>
              <w:spacing w:before="40" w:after="40" w:line="240" w:lineRule="exact"/>
              <w:rPr>
                <w:rFonts w:ascii="宋体" w:eastAsia="宋体" w:hAnsi="宋体" w:cs="宋体" w:hint="eastAsia"/>
                <w:sz w:val="18"/>
                <w:szCs w:val="18"/>
              </w:rPr>
            </w:pPr>
            <w:r>
              <w:rPr>
                <w:rFonts w:ascii="宋体" w:eastAsia="宋体" w:hAnsi="宋体" w:cs="宋体"/>
                <w:sz w:val="18"/>
                <w:szCs w:val="18"/>
              </w:rPr>
              <w:t>三、营业利润（亏损以“－”号填列）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37C98B7F" w14:textId="630921CF" w:rsidR="003460BB" w:rsidRDefault="00FE0441" w:rsidP="003460BB">
            <w:pPr>
              <w:spacing w:after="0" w:line="240" w:lineRule="exact"/>
              <w:jc w:val="right"/>
              <w:rPr>
                <w:rFonts w:ascii="宋体" w:eastAsia="宋体" w:hAnsi="宋体" w:cs="宋体" w:hint="eastAsia"/>
                <w:sz w:val="18"/>
                <w:szCs w:val="18"/>
              </w:rPr>
            </w:pPr>
            <w:r w:rsidRPr="00FE0441">
              <w:rPr>
                <w:rFonts w:ascii="宋体" w:eastAsia="宋体" w:hAnsi="宋体" w:cs="宋体" w:hint="eastAsia"/>
                <w:sz w:val="18"/>
                <w:szCs w:val="18"/>
              </w:rPr>
              <w:t xml:space="preserve">-1,238,008,760.43 </w:t>
            </w:r>
            <w:r w:rsidR="00A31A55" w:rsidRPr="00A31A55">
              <w:rPr>
                <w:rFonts w:ascii="宋体" w:eastAsia="宋体" w:hAnsi="宋体" w:cs="宋体" w:hint="eastAsia"/>
                <w:sz w:val="18"/>
                <w:szCs w:val="18"/>
              </w:rPr>
              <w:t xml:space="preserve"> </w:t>
            </w:r>
            <w:r w:rsidR="003460BB" w:rsidRPr="00F02036">
              <w:rPr>
                <w:rFonts w:ascii="宋体" w:eastAsia="宋体" w:hAnsi="宋体" w:cs="宋体" w:hint="eastAsia"/>
                <w:sz w:val="18"/>
                <w:szCs w:val="18"/>
              </w:rPr>
              <w:t xml:space="preserve"> </w:t>
            </w:r>
          </w:p>
        </w:tc>
        <w:tc>
          <w:tcPr>
            <w:tcW w:w="3213" w:type="dxa"/>
            <w:tcBorders>
              <w:top w:val="single" w:sz="2" w:space="0" w:color="auto"/>
              <w:left w:val="single" w:sz="2" w:space="0" w:color="auto"/>
              <w:bottom w:val="single" w:sz="2" w:space="0" w:color="auto"/>
              <w:right w:val="single" w:sz="2" w:space="0" w:color="auto"/>
            </w:tcBorders>
            <w:vAlign w:val="center"/>
          </w:tcPr>
          <w:p w14:paraId="49F94AB9" w14:textId="77777777" w:rsidR="003460BB" w:rsidRDefault="003460BB" w:rsidP="003460BB">
            <w:pPr>
              <w:spacing w:after="0" w:line="240" w:lineRule="exact"/>
              <w:jc w:val="right"/>
              <w:rPr>
                <w:rFonts w:ascii="宋体" w:eastAsia="宋体" w:hAnsi="宋体" w:cs="宋体" w:hint="eastAsia"/>
                <w:sz w:val="18"/>
                <w:szCs w:val="18"/>
              </w:rPr>
            </w:pPr>
            <w:r>
              <w:rPr>
                <w:rFonts w:ascii="宋体" w:eastAsia="宋体" w:hAnsi="宋体" w:cs="宋体"/>
                <w:sz w:val="18"/>
                <w:szCs w:val="18"/>
              </w:rPr>
              <w:t>-841,052,544.56</w:t>
            </w:r>
          </w:p>
        </w:tc>
      </w:tr>
      <w:tr w:rsidR="003460BB" w14:paraId="61BAB563"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40F69A3" w14:textId="77777777" w:rsidR="003460BB" w:rsidRDefault="003460BB" w:rsidP="003460B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14:paraId="6E546442" w14:textId="19A99F08" w:rsidR="003460BB" w:rsidRDefault="003460BB" w:rsidP="003460B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9,232,679.</w:t>
            </w:r>
            <w:r w:rsidR="003B2351" w:rsidRPr="00F02036">
              <w:rPr>
                <w:rFonts w:ascii="宋体" w:eastAsia="宋体" w:hAnsi="宋体" w:cs="宋体" w:hint="eastAsia"/>
                <w:sz w:val="18"/>
                <w:szCs w:val="18"/>
              </w:rPr>
              <w:t>9</w:t>
            </w:r>
            <w:r w:rsidR="003B2351">
              <w:rPr>
                <w:rFonts w:ascii="宋体" w:eastAsia="宋体" w:hAnsi="宋体" w:cs="宋体" w:hint="eastAsia"/>
                <w:sz w:val="18"/>
                <w:szCs w:val="18"/>
              </w:rPr>
              <w:t>4</w:t>
            </w:r>
            <w:r w:rsidR="003B2351" w:rsidRPr="00F02036">
              <w:rPr>
                <w:rFonts w:ascii="宋体" w:eastAsia="宋体" w:hAnsi="宋体" w:cs="宋体" w:hint="eastAsia"/>
                <w:sz w:val="18"/>
                <w:szCs w:val="18"/>
              </w:rPr>
              <w:t xml:space="preserve"> </w:t>
            </w:r>
          </w:p>
        </w:tc>
        <w:tc>
          <w:tcPr>
            <w:tcW w:w="3213" w:type="dxa"/>
            <w:tcBorders>
              <w:top w:val="single" w:sz="2" w:space="0" w:color="auto"/>
              <w:left w:val="single" w:sz="2" w:space="0" w:color="auto"/>
              <w:bottom w:val="single" w:sz="2" w:space="0" w:color="auto"/>
              <w:right w:val="single" w:sz="2" w:space="0" w:color="auto"/>
            </w:tcBorders>
            <w:vAlign w:val="center"/>
          </w:tcPr>
          <w:p w14:paraId="36973435" w14:textId="77777777" w:rsidR="003460BB" w:rsidRDefault="003460BB" w:rsidP="003460BB">
            <w:pPr>
              <w:spacing w:after="0" w:line="240" w:lineRule="exact"/>
              <w:jc w:val="right"/>
              <w:rPr>
                <w:rFonts w:ascii="宋体" w:eastAsia="宋体" w:hAnsi="宋体" w:cs="宋体" w:hint="eastAsia"/>
                <w:sz w:val="18"/>
                <w:szCs w:val="18"/>
              </w:rPr>
            </w:pPr>
            <w:r>
              <w:rPr>
                <w:rFonts w:ascii="宋体" w:eastAsia="宋体" w:hAnsi="宋体" w:cs="宋体"/>
                <w:sz w:val="18"/>
                <w:szCs w:val="18"/>
              </w:rPr>
              <w:t>6,624,799.11</w:t>
            </w:r>
          </w:p>
        </w:tc>
      </w:tr>
      <w:tr w:rsidR="003460BB" w14:paraId="61F69449"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2CD7287" w14:textId="77777777" w:rsidR="003460BB" w:rsidRDefault="003460BB" w:rsidP="003460BB">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14:paraId="2EAF7D89" w14:textId="16007187" w:rsidR="003460BB" w:rsidRDefault="003460BB" w:rsidP="003460B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111,548,999.39 </w:t>
            </w:r>
          </w:p>
        </w:tc>
        <w:tc>
          <w:tcPr>
            <w:tcW w:w="3213" w:type="dxa"/>
            <w:tcBorders>
              <w:top w:val="single" w:sz="2" w:space="0" w:color="auto"/>
              <w:left w:val="single" w:sz="2" w:space="0" w:color="auto"/>
              <w:bottom w:val="single" w:sz="2" w:space="0" w:color="auto"/>
              <w:right w:val="single" w:sz="2" w:space="0" w:color="auto"/>
            </w:tcBorders>
            <w:vAlign w:val="center"/>
          </w:tcPr>
          <w:p w14:paraId="1D6FB81B" w14:textId="77777777" w:rsidR="003460BB" w:rsidRDefault="003460BB" w:rsidP="003460BB">
            <w:pPr>
              <w:spacing w:after="0" w:line="240" w:lineRule="exact"/>
              <w:jc w:val="right"/>
              <w:rPr>
                <w:rFonts w:ascii="宋体" w:eastAsia="宋体" w:hAnsi="宋体" w:cs="宋体" w:hint="eastAsia"/>
                <w:sz w:val="18"/>
                <w:szCs w:val="18"/>
              </w:rPr>
            </w:pPr>
            <w:r>
              <w:rPr>
                <w:rFonts w:ascii="宋体" w:eastAsia="宋体" w:hAnsi="宋体" w:cs="宋体"/>
                <w:sz w:val="18"/>
                <w:szCs w:val="18"/>
              </w:rPr>
              <w:t>45,592,909.60</w:t>
            </w:r>
          </w:p>
        </w:tc>
      </w:tr>
      <w:tr w:rsidR="003B2351" w14:paraId="2E028989"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BA3A25D" w14:textId="77777777" w:rsidR="003B2351" w:rsidRDefault="003B2351" w:rsidP="003B2351">
            <w:pPr>
              <w:spacing w:before="40" w:after="40" w:line="240" w:lineRule="exact"/>
              <w:rPr>
                <w:rFonts w:ascii="宋体" w:eastAsia="宋体" w:hAnsi="宋体" w:cs="宋体" w:hint="eastAsia"/>
                <w:sz w:val="18"/>
                <w:szCs w:val="18"/>
              </w:rPr>
            </w:pPr>
            <w:r>
              <w:rPr>
                <w:rFonts w:ascii="宋体" w:eastAsia="宋体" w:hAnsi="宋体" w:cs="宋体"/>
                <w:sz w:val="18"/>
                <w:szCs w:val="18"/>
              </w:rPr>
              <w:t>四、利润总额（亏损总额以“－”号填列）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5F98AE90" w14:textId="562D613A"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-1,340,325,079.88 </w:t>
            </w:r>
          </w:p>
        </w:tc>
        <w:tc>
          <w:tcPr>
            <w:tcW w:w="3213" w:type="dxa"/>
            <w:tcBorders>
              <w:top w:val="single" w:sz="2" w:space="0" w:color="auto"/>
              <w:left w:val="single" w:sz="2" w:space="0" w:color="auto"/>
              <w:bottom w:val="single" w:sz="2" w:space="0" w:color="auto"/>
              <w:right w:val="single" w:sz="2" w:space="0" w:color="auto"/>
            </w:tcBorders>
            <w:vAlign w:val="center"/>
          </w:tcPr>
          <w:p w14:paraId="7F6DAFE9"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-880,020,655.05</w:t>
            </w:r>
          </w:p>
        </w:tc>
      </w:tr>
      <w:tr w:rsidR="003B2351" w14:paraId="3DEEE9A0"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2632B68" w14:textId="77777777" w:rsidR="003B2351" w:rsidRDefault="003B2351" w:rsidP="003B2351">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14:paraId="2184F812" w14:textId="25F7BF12"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3,251,777.84 </w:t>
            </w:r>
          </w:p>
        </w:tc>
        <w:tc>
          <w:tcPr>
            <w:tcW w:w="3213" w:type="dxa"/>
            <w:tcBorders>
              <w:top w:val="single" w:sz="2" w:space="0" w:color="auto"/>
              <w:left w:val="single" w:sz="2" w:space="0" w:color="auto"/>
              <w:bottom w:val="single" w:sz="2" w:space="0" w:color="auto"/>
              <w:right w:val="single" w:sz="2" w:space="0" w:color="auto"/>
            </w:tcBorders>
            <w:vAlign w:val="center"/>
          </w:tcPr>
          <w:p w14:paraId="052D825D"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7,534,712.15</w:t>
            </w:r>
          </w:p>
        </w:tc>
      </w:tr>
      <w:tr w:rsidR="003B2351" w14:paraId="22E7B749"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1856FAD" w14:textId="77777777" w:rsidR="003B2351" w:rsidRDefault="003B2351" w:rsidP="003B2351">
            <w:pPr>
              <w:spacing w:after="0" w:line="240" w:lineRule="exact"/>
              <w:rPr>
                <w:rFonts w:ascii="宋体" w:eastAsia="宋体" w:hAnsi="宋体" w:cs="宋体" w:hint="eastAsia"/>
                <w:sz w:val="18"/>
                <w:szCs w:val="18"/>
              </w:rPr>
            </w:pPr>
            <w:r>
              <w:rPr>
                <w:rFonts w:ascii="宋体" w:eastAsia="宋体" w:hAnsi="宋体" w:cs="宋体"/>
                <w:sz w:val="18"/>
                <w:szCs w:val="18"/>
              </w:rPr>
              <w:t>五、净利润（净亏损以“－”号填列）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4719FD70" w14:textId="54103339"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-1,343,576,857.72 </w:t>
            </w:r>
          </w:p>
        </w:tc>
        <w:tc>
          <w:tcPr>
            <w:tcW w:w="3213" w:type="dxa"/>
            <w:tcBorders>
              <w:top w:val="single" w:sz="2" w:space="0" w:color="auto"/>
              <w:left w:val="single" w:sz="2" w:space="0" w:color="auto"/>
              <w:bottom w:val="single" w:sz="2" w:space="0" w:color="auto"/>
              <w:right w:val="single" w:sz="2" w:space="0" w:color="auto"/>
            </w:tcBorders>
            <w:vAlign w:val="center"/>
          </w:tcPr>
          <w:p w14:paraId="4B1C975D"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-887,555,367.20</w:t>
            </w:r>
          </w:p>
        </w:tc>
      </w:tr>
      <w:tr w:rsidR="003B2351" w14:paraId="291F9048"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E6F1F99" w14:textId="77777777" w:rsidR="003B2351" w:rsidRDefault="003B2351" w:rsidP="003B2351">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（一）按经营持续性分类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81BED45" w14:textId="77777777" w:rsidR="003B2351" w:rsidRPr="00F02036" w:rsidRDefault="003B2351" w:rsidP="003B2351">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26A7536" w14:textId="77777777" w:rsidR="003B2351" w:rsidRDefault="003B2351" w:rsidP="003B2351">
            <w:pPr>
              <w:rPr>
                <w:rFonts w:hint="eastAsia"/>
              </w:rPr>
            </w:pPr>
          </w:p>
        </w:tc>
      </w:tr>
      <w:tr w:rsidR="003B2351" w14:paraId="293CA83B"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AEED0B4" w14:textId="77777777" w:rsidR="003B2351" w:rsidRDefault="003B2351" w:rsidP="003B2351">
            <w:pPr>
              <w:spacing w:after="0" w:line="240" w:lineRule="exact"/>
              <w:ind w:firstLineChars="200" w:firstLine="360"/>
              <w:rPr>
                <w:rFonts w:ascii="宋体" w:eastAsia="宋体" w:hAnsi="宋体" w:cs="宋体" w:hint="eastAsia"/>
                <w:sz w:val="18"/>
                <w:szCs w:val="18"/>
              </w:rPr>
            </w:pPr>
            <w:r>
              <w:rPr>
                <w:rFonts w:ascii="宋体" w:eastAsia="宋体" w:hAnsi="宋体" w:cs="宋体"/>
                <w:sz w:val="18"/>
                <w:szCs w:val="18"/>
              </w:rPr>
              <w:t>1.持续经营净利润（净亏损以“－”号填列）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76C96C38" w14:textId="5C7C1F8E"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-1,343,576,857.72 </w:t>
            </w:r>
          </w:p>
        </w:tc>
        <w:tc>
          <w:tcPr>
            <w:tcW w:w="3213" w:type="dxa"/>
            <w:tcBorders>
              <w:top w:val="single" w:sz="2" w:space="0" w:color="auto"/>
              <w:left w:val="single" w:sz="2" w:space="0" w:color="auto"/>
              <w:bottom w:val="single" w:sz="2" w:space="0" w:color="auto"/>
              <w:right w:val="single" w:sz="2" w:space="0" w:color="auto"/>
            </w:tcBorders>
            <w:vAlign w:val="center"/>
          </w:tcPr>
          <w:p w14:paraId="28499097"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-887,555,367.20</w:t>
            </w:r>
          </w:p>
        </w:tc>
      </w:tr>
      <w:tr w:rsidR="003B2351" w14:paraId="36C06A48"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70E9BD4" w14:textId="77777777" w:rsidR="003B2351" w:rsidRDefault="003B2351" w:rsidP="003B2351">
            <w:pPr>
              <w:spacing w:after="0" w:line="240" w:lineRule="exact"/>
              <w:ind w:firstLineChars="200" w:firstLine="360"/>
              <w:rPr>
                <w:rFonts w:ascii="宋体" w:eastAsia="宋体" w:hAnsi="宋体" w:cs="宋体" w:hint="eastAsia"/>
                <w:sz w:val="18"/>
                <w:szCs w:val="18"/>
              </w:rPr>
            </w:pPr>
            <w:r>
              <w:rPr>
                <w:rFonts w:ascii="宋体" w:eastAsia="宋体" w:hAnsi="宋体" w:cs="宋体"/>
                <w:sz w:val="18"/>
                <w:szCs w:val="18"/>
              </w:rPr>
              <w:t>2.终止经营净利润（净亏损以“－”号填列）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267CD6EE" w14:textId="5A43FAB8"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   </w:t>
            </w:r>
          </w:p>
        </w:tc>
        <w:tc>
          <w:tcPr>
            <w:tcW w:w="3213" w:type="dxa"/>
            <w:tcBorders>
              <w:top w:val="single" w:sz="2" w:space="0" w:color="auto"/>
              <w:left w:val="single" w:sz="2" w:space="0" w:color="auto"/>
              <w:bottom w:val="single" w:sz="2" w:space="0" w:color="auto"/>
              <w:right w:val="single" w:sz="2" w:space="0" w:color="auto"/>
            </w:tcBorders>
            <w:vAlign w:val="center"/>
          </w:tcPr>
          <w:p w14:paraId="1E4E23CE" w14:textId="77777777" w:rsidR="003B2351" w:rsidRDefault="003B2351" w:rsidP="003B2351">
            <w:pPr>
              <w:spacing w:after="0" w:line="240" w:lineRule="exact"/>
              <w:jc w:val="right"/>
              <w:rPr>
                <w:rFonts w:ascii="宋体" w:eastAsia="宋体" w:hAnsi="宋体" w:cs="宋体" w:hint="eastAsia"/>
                <w:sz w:val="18"/>
                <w:szCs w:val="18"/>
              </w:rPr>
            </w:pPr>
          </w:p>
        </w:tc>
      </w:tr>
      <w:tr w:rsidR="003B2351" w14:paraId="6741835E"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EBA1AD6" w14:textId="77777777" w:rsidR="003B2351" w:rsidRDefault="003B2351" w:rsidP="003B2351">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（二）按所有权归属分类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4A42C95" w14:textId="77777777" w:rsidR="003B2351" w:rsidRPr="00F02036" w:rsidRDefault="003B2351" w:rsidP="003B2351">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94F0360" w14:textId="77777777" w:rsidR="003B2351" w:rsidRDefault="003B2351" w:rsidP="003B2351">
            <w:pPr>
              <w:rPr>
                <w:rFonts w:hint="eastAsia"/>
              </w:rPr>
            </w:pPr>
          </w:p>
        </w:tc>
      </w:tr>
      <w:tr w:rsidR="003B2351" w14:paraId="2A9BA6FC" w14:textId="77777777" w:rsidTr="00DB5FEA">
        <w:trPr>
          <w:trHeight w:val="268"/>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75992FA" w14:textId="77777777" w:rsidR="003B2351" w:rsidRDefault="003B2351" w:rsidP="003B2351">
            <w:pPr>
              <w:spacing w:after="0" w:line="240" w:lineRule="exact"/>
              <w:ind w:firstLineChars="200" w:firstLine="360"/>
              <w:rPr>
                <w:rFonts w:ascii="宋体" w:eastAsia="宋体" w:hAnsi="宋体" w:cs="宋体" w:hint="eastAsia"/>
                <w:sz w:val="18"/>
                <w:szCs w:val="18"/>
              </w:rPr>
            </w:pPr>
            <w:r>
              <w:rPr>
                <w:rFonts w:ascii="宋体" w:eastAsia="宋体" w:hAnsi="宋体" w:cs="宋体"/>
                <w:sz w:val="18"/>
                <w:szCs w:val="18"/>
              </w:rPr>
              <w:t>1.归属于母公司股东的净利润</w:t>
            </w:r>
          </w:p>
        </w:tc>
        <w:tc>
          <w:tcPr>
            <w:tcW w:w="3213" w:type="dxa"/>
            <w:tcBorders>
              <w:top w:val="single" w:sz="2" w:space="0" w:color="auto"/>
              <w:left w:val="single" w:sz="2" w:space="0" w:color="auto"/>
              <w:bottom w:val="single" w:sz="2" w:space="0" w:color="auto"/>
              <w:right w:val="single" w:sz="2" w:space="0" w:color="auto"/>
            </w:tcBorders>
            <w:vAlign w:val="center"/>
          </w:tcPr>
          <w:p w14:paraId="226854E4" w14:textId="68FCD88D"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-1,231,537,772.44 </w:t>
            </w:r>
          </w:p>
        </w:tc>
        <w:tc>
          <w:tcPr>
            <w:tcW w:w="3213" w:type="dxa"/>
            <w:tcBorders>
              <w:top w:val="single" w:sz="2" w:space="0" w:color="auto"/>
              <w:left w:val="single" w:sz="2" w:space="0" w:color="auto"/>
              <w:bottom w:val="single" w:sz="2" w:space="0" w:color="auto"/>
              <w:right w:val="single" w:sz="2" w:space="0" w:color="auto"/>
            </w:tcBorders>
            <w:vAlign w:val="center"/>
          </w:tcPr>
          <w:p w14:paraId="178D8107"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-804,185,867.23</w:t>
            </w:r>
          </w:p>
        </w:tc>
      </w:tr>
      <w:tr w:rsidR="00A31A55" w14:paraId="123C66DC"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061E94A" w14:textId="77777777" w:rsidR="00A31A55" w:rsidRDefault="00A31A55" w:rsidP="00A31A55">
            <w:pPr>
              <w:spacing w:after="0" w:line="240" w:lineRule="exact"/>
              <w:ind w:firstLineChars="200" w:firstLine="360"/>
              <w:rPr>
                <w:rFonts w:ascii="宋体" w:eastAsia="宋体" w:hAnsi="宋体" w:cs="宋体" w:hint="eastAsia"/>
                <w:sz w:val="18"/>
                <w:szCs w:val="18"/>
              </w:rPr>
            </w:pPr>
            <w:r>
              <w:rPr>
                <w:rFonts w:ascii="宋体" w:eastAsia="宋体" w:hAnsi="宋体" w:cs="宋体"/>
                <w:sz w:val="18"/>
                <w:szCs w:val="18"/>
              </w:rPr>
              <w:t>2.少数股东损益</w:t>
            </w:r>
          </w:p>
        </w:tc>
        <w:tc>
          <w:tcPr>
            <w:tcW w:w="3213" w:type="dxa"/>
            <w:tcBorders>
              <w:top w:val="single" w:sz="2" w:space="0" w:color="auto"/>
              <w:left w:val="single" w:sz="2" w:space="0" w:color="auto"/>
              <w:bottom w:val="single" w:sz="2" w:space="0" w:color="auto"/>
              <w:right w:val="single" w:sz="2" w:space="0" w:color="auto"/>
            </w:tcBorders>
            <w:vAlign w:val="center"/>
          </w:tcPr>
          <w:p w14:paraId="373F8A42" w14:textId="62C4FD54" w:rsidR="00A31A55" w:rsidRDefault="00A31A55" w:rsidP="00A31A5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-112,039,085.28 </w:t>
            </w:r>
          </w:p>
        </w:tc>
        <w:tc>
          <w:tcPr>
            <w:tcW w:w="3213" w:type="dxa"/>
            <w:tcBorders>
              <w:top w:val="single" w:sz="2" w:space="0" w:color="auto"/>
              <w:left w:val="single" w:sz="2" w:space="0" w:color="auto"/>
              <w:bottom w:val="single" w:sz="2" w:space="0" w:color="auto"/>
              <w:right w:val="single" w:sz="2" w:space="0" w:color="auto"/>
            </w:tcBorders>
            <w:vAlign w:val="center"/>
          </w:tcPr>
          <w:p w14:paraId="1BA7DFAB" w14:textId="77777777" w:rsidR="00A31A55" w:rsidRDefault="00A31A55" w:rsidP="00A31A55">
            <w:pPr>
              <w:spacing w:after="0" w:line="240" w:lineRule="exact"/>
              <w:jc w:val="right"/>
              <w:rPr>
                <w:rFonts w:ascii="宋体" w:eastAsia="宋体" w:hAnsi="宋体" w:cs="宋体" w:hint="eastAsia"/>
                <w:sz w:val="18"/>
                <w:szCs w:val="18"/>
              </w:rPr>
            </w:pPr>
            <w:r>
              <w:rPr>
                <w:rFonts w:ascii="宋体" w:eastAsia="宋体" w:hAnsi="宋体" w:cs="宋体"/>
                <w:sz w:val="18"/>
                <w:szCs w:val="18"/>
              </w:rPr>
              <w:t>-83,369,499.97</w:t>
            </w:r>
          </w:p>
        </w:tc>
      </w:tr>
      <w:tr w:rsidR="00A31A55" w14:paraId="60651FAE"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242C131" w14:textId="77777777" w:rsidR="00A31A55" w:rsidRDefault="00A31A55" w:rsidP="00A31A55">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六、其他综合收益的税后净额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14:paraId="45FA4247" w14:textId="3A377A53" w:rsidR="00A31A55" w:rsidRDefault="00A31A55" w:rsidP="00A31A5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46,135.37 </w:t>
            </w:r>
          </w:p>
        </w:tc>
        <w:tc>
          <w:tcPr>
            <w:tcW w:w="3213" w:type="dxa"/>
            <w:tcBorders>
              <w:top w:val="single" w:sz="2" w:space="0" w:color="auto"/>
              <w:left w:val="single" w:sz="2" w:space="0" w:color="auto"/>
              <w:bottom w:val="single" w:sz="2" w:space="0" w:color="auto"/>
              <w:right w:val="single" w:sz="2" w:space="0" w:color="auto"/>
            </w:tcBorders>
            <w:vAlign w:val="center"/>
          </w:tcPr>
          <w:p w14:paraId="2CCD7097" w14:textId="77777777" w:rsidR="00A31A55" w:rsidRDefault="00A31A55" w:rsidP="00A31A55">
            <w:pPr>
              <w:spacing w:after="0" w:line="240" w:lineRule="exact"/>
              <w:jc w:val="right"/>
              <w:rPr>
                <w:rFonts w:ascii="宋体" w:eastAsia="宋体" w:hAnsi="宋体" w:cs="宋体" w:hint="eastAsia"/>
                <w:sz w:val="18"/>
                <w:szCs w:val="18"/>
              </w:rPr>
            </w:pPr>
            <w:r>
              <w:rPr>
                <w:rFonts w:ascii="宋体" w:eastAsia="宋体" w:hAnsi="宋体" w:cs="宋体"/>
                <w:sz w:val="18"/>
                <w:szCs w:val="18"/>
              </w:rPr>
              <w:t>7,940,632.57</w:t>
            </w:r>
          </w:p>
        </w:tc>
      </w:tr>
      <w:tr w:rsidR="00A31A55" w14:paraId="17FE1CC7"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27D3359" w14:textId="77777777" w:rsidR="00A31A55" w:rsidRDefault="00A31A55" w:rsidP="00A31A55">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归属母公司所有者的其他综合收益的税后净额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14:paraId="3827AEB4" w14:textId="7D5C90D3" w:rsidR="00A31A55" w:rsidRDefault="00A31A55" w:rsidP="00A31A5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46,135.37 </w:t>
            </w:r>
          </w:p>
        </w:tc>
        <w:tc>
          <w:tcPr>
            <w:tcW w:w="3213" w:type="dxa"/>
            <w:tcBorders>
              <w:top w:val="single" w:sz="2" w:space="0" w:color="auto"/>
              <w:left w:val="single" w:sz="2" w:space="0" w:color="auto"/>
              <w:bottom w:val="single" w:sz="2" w:space="0" w:color="auto"/>
              <w:right w:val="single" w:sz="2" w:space="0" w:color="auto"/>
            </w:tcBorders>
            <w:vAlign w:val="center"/>
          </w:tcPr>
          <w:p w14:paraId="65661345" w14:textId="77777777" w:rsidR="00A31A55" w:rsidRDefault="00A31A55" w:rsidP="00A31A55">
            <w:pPr>
              <w:spacing w:after="0" w:line="240" w:lineRule="exact"/>
              <w:jc w:val="right"/>
              <w:rPr>
                <w:rFonts w:ascii="宋体" w:eastAsia="宋体" w:hAnsi="宋体" w:cs="宋体" w:hint="eastAsia"/>
                <w:sz w:val="18"/>
                <w:szCs w:val="18"/>
              </w:rPr>
            </w:pPr>
            <w:r>
              <w:rPr>
                <w:rFonts w:ascii="宋体" w:eastAsia="宋体" w:hAnsi="宋体" w:cs="宋体"/>
                <w:sz w:val="18"/>
                <w:szCs w:val="18"/>
              </w:rPr>
              <w:t>7,940,632.57</w:t>
            </w:r>
          </w:p>
        </w:tc>
      </w:tr>
      <w:tr w:rsidR="003460BB" w14:paraId="523ADA17"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AA2C88D" w14:textId="77777777" w:rsidR="003460BB" w:rsidRDefault="003460BB" w:rsidP="003460BB">
            <w:pPr>
              <w:spacing w:after="0" w:line="240" w:lineRule="exact"/>
              <w:ind w:firstLineChars="200" w:firstLine="360"/>
              <w:rPr>
                <w:rFonts w:ascii="宋体" w:eastAsia="宋体" w:hAnsi="宋体" w:cs="宋体" w:hint="eastAsia"/>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14:paraId="21F47CED" w14:textId="23F40821"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B695050" w14:textId="77777777" w:rsidR="003460BB" w:rsidRDefault="003460BB" w:rsidP="003460BB">
            <w:pPr>
              <w:spacing w:after="0" w:line="240" w:lineRule="exact"/>
              <w:jc w:val="right"/>
              <w:rPr>
                <w:rFonts w:ascii="宋体" w:eastAsia="宋体" w:hAnsi="宋体" w:cs="宋体" w:hint="eastAsia"/>
                <w:sz w:val="18"/>
                <w:szCs w:val="18"/>
              </w:rPr>
            </w:pPr>
          </w:p>
        </w:tc>
      </w:tr>
      <w:tr w:rsidR="003460BB" w14:paraId="0041E632"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6CD73B5" w14:textId="77777777" w:rsidR="003460BB" w:rsidRDefault="003460BB" w:rsidP="003460BB">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14:paraId="02DCA7F2" w14:textId="63E890C2"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623A370" w14:textId="77777777" w:rsidR="003460BB" w:rsidRDefault="003460BB" w:rsidP="003460BB">
            <w:pPr>
              <w:spacing w:after="0" w:line="240" w:lineRule="exact"/>
              <w:jc w:val="right"/>
              <w:rPr>
                <w:rFonts w:ascii="宋体" w:eastAsia="宋体" w:hAnsi="宋体" w:cs="宋体" w:hint="eastAsia"/>
                <w:sz w:val="18"/>
                <w:szCs w:val="18"/>
              </w:rPr>
            </w:pPr>
          </w:p>
        </w:tc>
      </w:tr>
      <w:tr w:rsidR="003460BB" w14:paraId="47D95990"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B28C2DC" w14:textId="77777777" w:rsidR="003460BB" w:rsidRDefault="003460BB" w:rsidP="003460BB">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14:paraId="65C862B0" w14:textId="6C065A36"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37EF066" w14:textId="77777777" w:rsidR="003460BB" w:rsidRDefault="003460BB" w:rsidP="003460BB">
            <w:pPr>
              <w:spacing w:after="0" w:line="240" w:lineRule="exact"/>
              <w:jc w:val="right"/>
              <w:rPr>
                <w:rFonts w:ascii="宋体" w:eastAsia="宋体" w:hAnsi="宋体" w:cs="宋体" w:hint="eastAsia"/>
                <w:sz w:val="18"/>
                <w:szCs w:val="18"/>
              </w:rPr>
            </w:pPr>
          </w:p>
        </w:tc>
      </w:tr>
      <w:tr w:rsidR="003460BB" w14:paraId="4E2BBE3C"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84DC15A" w14:textId="77777777" w:rsidR="003460BB" w:rsidRDefault="003460BB" w:rsidP="003460BB">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14:paraId="59FF83F1" w14:textId="4ABFAD7F"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A75A445" w14:textId="77777777" w:rsidR="003460BB" w:rsidRDefault="003460BB" w:rsidP="003460BB">
            <w:pPr>
              <w:spacing w:after="0" w:line="240" w:lineRule="exact"/>
              <w:jc w:val="right"/>
              <w:rPr>
                <w:rFonts w:ascii="宋体" w:eastAsia="宋体" w:hAnsi="宋体" w:cs="宋体" w:hint="eastAsia"/>
                <w:sz w:val="18"/>
                <w:szCs w:val="18"/>
              </w:rPr>
            </w:pPr>
          </w:p>
        </w:tc>
      </w:tr>
      <w:tr w:rsidR="003460BB" w14:paraId="115E8844"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F2DF576" w14:textId="77777777" w:rsidR="003460BB" w:rsidRDefault="003460BB" w:rsidP="003460BB">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14:paraId="212E9EC3" w14:textId="366FBFEC"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48D7217" w14:textId="77777777" w:rsidR="003460BB" w:rsidRDefault="003460BB" w:rsidP="003460BB">
            <w:pPr>
              <w:spacing w:after="0" w:line="240" w:lineRule="exact"/>
              <w:jc w:val="right"/>
              <w:rPr>
                <w:rFonts w:ascii="宋体" w:eastAsia="宋体" w:hAnsi="宋体" w:cs="宋体" w:hint="eastAsia"/>
                <w:sz w:val="18"/>
                <w:szCs w:val="18"/>
              </w:rPr>
            </w:pPr>
          </w:p>
        </w:tc>
      </w:tr>
      <w:tr w:rsidR="003460BB" w14:paraId="1A117654"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29E5D1C" w14:textId="77777777" w:rsidR="003460BB" w:rsidRDefault="003460BB" w:rsidP="003460BB">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14:paraId="4066F528" w14:textId="77777777"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8D7CE48" w14:textId="77777777" w:rsidR="003460BB" w:rsidRDefault="003460BB" w:rsidP="003460BB">
            <w:pPr>
              <w:spacing w:after="0" w:line="240" w:lineRule="exact"/>
              <w:jc w:val="right"/>
              <w:rPr>
                <w:rFonts w:ascii="宋体" w:eastAsia="宋体" w:hAnsi="宋体" w:cs="宋体" w:hint="eastAsia"/>
                <w:sz w:val="18"/>
                <w:szCs w:val="18"/>
              </w:rPr>
            </w:pPr>
          </w:p>
        </w:tc>
      </w:tr>
      <w:tr w:rsidR="003460BB" w14:paraId="534547CD"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AF523A6" w14:textId="77777777" w:rsidR="003460BB" w:rsidRDefault="003460BB" w:rsidP="003460BB">
            <w:pPr>
              <w:spacing w:after="0" w:line="240" w:lineRule="exact"/>
              <w:ind w:firstLineChars="200" w:firstLine="360"/>
              <w:rPr>
                <w:rFonts w:ascii="宋体" w:eastAsia="宋体" w:hAnsi="宋体" w:cs="宋体" w:hint="eastAsia"/>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14:paraId="19655473" w14:textId="370D4BC0" w:rsidR="003460BB" w:rsidRDefault="003460BB" w:rsidP="003460B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46,135.37 </w:t>
            </w:r>
          </w:p>
        </w:tc>
        <w:tc>
          <w:tcPr>
            <w:tcW w:w="3213" w:type="dxa"/>
            <w:tcBorders>
              <w:top w:val="single" w:sz="2" w:space="0" w:color="auto"/>
              <w:left w:val="single" w:sz="2" w:space="0" w:color="auto"/>
              <w:bottom w:val="single" w:sz="2" w:space="0" w:color="auto"/>
              <w:right w:val="single" w:sz="2" w:space="0" w:color="auto"/>
            </w:tcBorders>
            <w:vAlign w:val="center"/>
          </w:tcPr>
          <w:p w14:paraId="5F657BA5" w14:textId="77777777" w:rsidR="003460BB" w:rsidRDefault="003460BB" w:rsidP="003460BB">
            <w:pPr>
              <w:spacing w:after="0" w:line="240" w:lineRule="exact"/>
              <w:jc w:val="right"/>
              <w:rPr>
                <w:rFonts w:ascii="宋体" w:eastAsia="宋体" w:hAnsi="宋体" w:cs="宋体" w:hint="eastAsia"/>
                <w:sz w:val="18"/>
                <w:szCs w:val="18"/>
              </w:rPr>
            </w:pPr>
            <w:r>
              <w:rPr>
                <w:rFonts w:ascii="宋体" w:eastAsia="宋体" w:hAnsi="宋体" w:cs="宋体"/>
                <w:sz w:val="18"/>
                <w:szCs w:val="18"/>
              </w:rPr>
              <w:t>7,940,632.57</w:t>
            </w:r>
          </w:p>
        </w:tc>
      </w:tr>
      <w:tr w:rsidR="003460BB" w14:paraId="32D6A9C7"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3E05BAA" w14:textId="77777777" w:rsidR="003460BB" w:rsidRDefault="003460BB" w:rsidP="003460BB">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14:paraId="71295A94" w14:textId="0D55B008"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A84C717" w14:textId="77777777" w:rsidR="003460BB" w:rsidRDefault="003460BB" w:rsidP="003460BB">
            <w:pPr>
              <w:spacing w:after="0" w:line="240" w:lineRule="exact"/>
              <w:jc w:val="right"/>
              <w:rPr>
                <w:rFonts w:ascii="宋体" w:eastAsia="宋体" w:hAnsi="宋体" w:cs="宋体" w:hint="eastAsia"/>
                <w:sz w:val="18"/>
                <w:szCs w:val="18"/>
              </w:rPr>
            </w:pPr>
          </w:p>
        </w:tc>
      </w:tr>
      <w:tr w:rsidR="003460BB" w14:paraId="136E5FE7"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03C0AC3" w14:textId="77777777" w:rsidR="003460BB" w:rsidRDefault="003460BB" w:rsidP="003460BB">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14:paraId="4A75C204" w14:textId="2B4EE538"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2A0F1F1" w14:textId="77777777" w:rsidR="003460BB" w:rsidRDefault="003460BB" w:rsidP="003460BB">
            <w:pPr>
              <w:spacing w:after="0" w:line="240" w:lineRule="exact"/>
              <w:jc w:val="right"/>
              <w:rPr>
                <w:rFonts w:ascii="宋体" w:eastAsia="宋体" w:hAnsi="宋体" w:cs="宋体" w:hint="eastAsia"/>
                <w:sz w:val="18"/>
                <w:szCs w:val="18"/>
              </w:rPr>
            </w:pPr>
          </w:p>
        </w:tc>
      </w:tr>
      <w:tr w:rsidR="003460BB" w14:paraId="7758EBA2"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C61E0FC" w14:textId="77777777" w:rsidR="003460BB" w:rsidRDefault="003460BB" w:rsidP="003460BB">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14:paraId="2200E2A3" w14:textId="0CBC65AC"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7035ECF" w14:textId="77777777" w:rsidR="003460BB" w:rsidRDefault="003460BB" w:rsidP="003460BB">
            <w:pPr>
              <w:spacing w:after="0" w:line="240" w:lineRule="exact"/>
              <w:jc w:val="right"/>
              <w:rPr>
                <w:rFonts w:ascii="宋体" w:eastAsia="宋体" w:hAnsi="宋体" w:cs="宋体" w:hint="eastAsia"/>
                <w:sz w:val="18"/>
                <w:szCs w:val="18"/>
              </w:rPr>
            </w:pPr>
          </w:p>
        </w:tc>
      </w:tr>
      <w:tr w:rsidR="003460BB" w14:paraId="1E91A9AA"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954AE26" w14:textId="77777777" w:rsidR="003460BB" w:rsidRDefault="003460BB" w:rsidP="003460BB">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14:paraId="30A9AADE" w14:textId="3295202C"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80CCFED" w14:textId="77777777" w:rsidR="003460BB" w:rsidRDefault="003460BB" w:rsidP="003460BB">
            <w:pPr>
              <w:spacing w:after="0" w:line="240" w:lineRule="exact"/>
              <w:jc w:val="right"/>
              <w:rPr>
                <w:rFonts w:ascii="宋体" w:eastAsia="宋体" w:hAnsi="宋体" w:cs="宋体" w:hint="eastAsia"/>
                <w:sz w:val="18"/>
                <w:szCs w:val="18"/>
              </w:rPr>
            </w:pPr>
          </w:p>
        </w:tc>
      </w:tr>
      <w:tr w:rsidR="003460BB" w14:paraId="4B1E229B"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526AE41" w14:textId="77777777" w:rsidR="003460BB" w:rsidRDefault="003460BB" w:rsidP="003460BB">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14:paraId="47F7E91A" w14:textId="1E0003AA"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CB65D18" w14:textId="77777777" w:rsidR="003460BB" w:rsidRDefault="003460BB" w:rsidP="003460BB">
            <w:pPr>
              <w:spacing w:after="0" w:line="240" w:lineRule="exact"/>
              <w:jc w:val="right"/>
              <w:rPr>
                <w:rFonts w:ascii="宋体" w:eastAsia="宋体" w:hAnsi="宋体" w:cs="宋体" w:hint="eastAsia"/>
                <w:sz w:val="18"/>
                <w:szCs w:val="18"/>
              </w:rPr>
            </w:pPr>
          </w:p>
        </w:tc>
      </w:tr>
      <w:tr w:rsidR="003460BB" w14:paraId="202151A5"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E2279AF" w14:textId="77777777" w:rsidR="003460BB" w:rsidRDefault="003460BB" w:rsidP="003460BB">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14:paraId="6BA3258F" w14:textId="141FC647" w:rsidR="003460BB" w:rsidRDefault="003460BB" w:rsidP="003460B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46,135.37 </w:t>
            </w:r>
          </w:p>
        </w:tc>
        <w:tc>
          <w:tcPr>
            <w:tcW w:w="3213" w:type="dxa"/>
            <w:tcBorders>
              <w:top w:val="single" w:sz="2" w:space="0" w:color="auto"/>
              <w:left w:val="single" w:sz="2" w:space="0" w:color="auto"/>
              <w:bottom w:val="single" w:sz="2" w:space="0" w:color="auto"/>
              <w:right w:val="single" w:sz="2" w:space="0" w:color="auto"/>
            </w:tcBorders>
            <w:vAlign w:val="center"/>
          </w:tcPr>
          <w:p w14:paraId="6CE4C9DF" w14:textId="77777777" w:rsidR="003460BB" w:rsidRDefault="003460BB" w:rsidP="003460BB">
            <w:pPr>
              <w:spacing w:after="0" w:line="240" w:lineRule="exact"/>
              <w:jc w:val="right"/>
              <w:rPr>
                <w:rFonts w:ascii="宋体" w:eastAsia="宋体" w:hAnsi="宋体" w:cs="宋体" w:hint="eastAsia"/>
                <w:sz w:val="18"/>
                <w:szCs w:val="18"/>
              </w:rPr>
            </w:pPr>
            <w:r>
              <w:rPr>
                <w:rFonts w:ascii="宋体" w:eastAsia="宋体" w:hAnsi="宋体" w:cs="宋体"/>
                <w:sz w:val="18"/>
                <w:szCs w:val="18"/>
              </w:rPr>
              <w:t>-40,517.63</w:t>
            </w:r>
          </w:p>
        </w:tc>
      </w:tr>
      <w:tr w:rsidR="003460BB" w14:paraId="0D1C1E42"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945F47E" w14:textId="77777777" w:rsidR="003460BB" w:rsidRDefault="003460BB" w:rsidP="003460BB">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14:paraId="4BC15F8A" w14:textId="78DFCA95"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47AFBD6" w14:textId="77777777" w:rsidR="003460BB" w:rsidRDefault="003460BB" w:rsidP="003460BB">
            <w:pPr>
              <w:spacing w:after="0" w:line="240" w:lineRule="exact"/>
              <w:jc w:val="right"/>
              <w:rPr>
                <w:rFonts w:ascii="宋体" w:eastAsia="宋体" w:hAnsi="宋体" w:cs="宋体" w:hint="eastAsia"/>
                <w:sz w:val="18"/>
                <w:szCs w:val="18"/>
              </w:rPr>
            </w:pPr>
            <w:r>
              <w:rPr>
                <w:rFonts w:ascii="宋体" w:eastAsia="宋体" w:hAnsi="宋体" w:cs="宋体"/>
                <w:sz w:val="18"/>
                <w:szCs w:val="18"/>
              </w:rPr>
              <w:t>7,981,150.20</w:t>
            </w:r>
          </w:p>
        </w:tc>
      </w:tr>
      <w:tr w:rsidR="003460BB" w14:paraId="7CE12E6B"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AC17178" w14:textId="77777777" w:rsidR="003460BB" w:rsidRDefault="003460BB" w:rsidP="003460BB">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归属于少数股东的其他综合收益的税后净额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14:paraId="3A2AB181" w14:textId="3C6BAE9D" w:rsidR="003460BB" w:rsidRDefault="003460BB" w:rsidP="003460BB">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2E88273" w14:textId="77777777" w:rsidR="003460BB" w:rsidRDefault="003460BB" w:rsidP="003460BB">
            <w:pPr>
              <w:spacing w:after="0" w:line="240" w:lineRule="exact"/>
              <w:jc w:val="right"/>
              <w:rPr>
                <w:rFonts w:ascii="宋体" w:eastAsia="宋体" w:hAnsi="宋体" w:cs="宋体" w:hint="eastAsia"/>
                <w:sz w:val="18"/>
                <w:szCs w:val="18"/>
              </w:rPr>
            </w:pPr>
          </w:p>
        </w:tc>
      </w:tr>
      <w:tr w:rsidR="003B2351" w14:paraId="44009A1E"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5BECB5C" w14:textId="77777777" w:rsidR="003B2351" w:rsidRDefault="003B2351" w:rsidP="003B2351">
            <w:pPr>
              <w:spacing w:after="0" w:line="240" w:lineRule="exact"/>
              <w:rPr>
                <w:rFonts w:ascii="宋体" w:eastAsia="宋体" w:hAnsi="宋体" w:cs="宋体" w:hint="eastAsia"/>
                <w:sz w:val="18"/>
                <w:szCs w:val="18"/>
              </w:rPr>
            </w:pPr>
            <w:r>
              <w:rPr>
                <w:rFonts w:ascii="宋体" w:eastAsia="宋体" w:hAnsi="宋体" w:cs="宋体"/>
                <w:sz w:val="18"/>
                <w:szCs w:val="18"/>
              </w:rPr>
              <w:t>七、综合收益总额</w:t>
            </w:r>
          </w:p>
        </w:tc>
        <w:tc>
          <w:tcPr>
            <w:tcW w:w="3213" w:type="dxa"/>
            <w:tcBorders>
              <w:top w:val="single" w:sz="2" w:space="0" w:color="auto"/>
              <w:left w:val="single" w:sz="2" w:space="0" w:color="auto"/>
              <w:bottom w:val="single" w:sz="2" w:space="0" w:color="auto"/>
              <w:right w:val="single" w:sz="2" w:space="0" w:color="auto"/>
            </w:tcBorders>
            <w:vAlign w:val="center"/>
          </w:tcPr>
          <w:p w14:paraId="638C7870" w14:textId="470C8F29"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-1,343,530,722.35 </w:t>
            </w:r>
          </w:p>
        </w:tc>
        <w:tc>
          <w:tcPr>
            <w:tcW w:w="3213" w:type="dxa"/>
            <w:tcBorders>
              <w:top w:val="single" w:sz="2" w:space="0" w:color="auto"/>
              <w:left w:val="single" w:sz="2" w:space="0" w:color="auto"/>
              <w:bottom w:val="single" w:sz="2" w:space="0" w:color="auto"/>
              <w:right w:val="single" w:sz="2" w:space="0" w:color="auto"/>
            </w:tcBorders>
            <w:vAlign w:val="center"/>
          </w:tcPr>
          <w:p w14:paraId="1EF54FBC"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-879,614,734.63</w:t>
            </w:r>
          </w:p>
        </w:tc>
      </w:tr>
      <w:tr w:rsidR="003B2351" w14:paraId="352C3E82"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6253AED" w14:textId="77777777" w:rsidR="003B2351" w:rsidRDefault="003B2351" w:rsidP="003B2351">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归属于母公司所有者的综合收益总额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14:paraId="3D52819F" w14:textId="47DCEDFD"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-1,231,491,637.07 </w:t>
            </w:r>
          </w:p>
        </w:tc>
        <w:tc>
          <w:tcPr>
            <w:tcW w:w="3213" w:type="dxa"/>
            <w:tcBorders>
              <w:top w:val="single" w:sz="2" w:space="0" w:color="auto"/>
              <w:left w:val="single" w:sz="2" w:space="0" w:color="auto"/>
              <w:bottom w:val="single" w:sz="2" w:space="0" w:color="auto"/>
              <w:right w:val="single" w:sz="2" w:space="0" w:color="auto"/>
            </w:tcBorders>
            <w:vAlign w:val="center"/>
          </w:tcPr>
          <w:p w14:paraId="21437D57"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-796,245,234.66</w:t>
            </w:r>
          </w:p>
        </w:tc>
      </w:tr>
      <w:tr w:rsidR="00A31A55" w14:paraId="02A6FB16"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D66DB23" w14:textId="77777777" w:rsidR="00A31A55" w:rsidRDefault="00A31A55" w:rsidP="00A31A55">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归属于少数股东的综合收益总额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14:paraId="6DF1CCB7" w14:textId="31CCE939" w:rsidR="00A31A55" w:rsidRDefault="00A31A55" w:rsidP="00A31A5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-112,039,085.28 </w:t>
            </w:r>
          </w:p>
        </w:tc>
        <w:tc>
          <w:tcPr>
            <w:tcW w:w="3213" w:type="dxa"/>
            <w:tcBorders>
              <w:top w:val="single" w:sz="2" w:space="0" w:color="auto"/>
              <w:left w:val="single" w:sz="2" w:space="0" w:color="auto"/>
              <w:bottom w:val="single" w:sz="2" w:space="0" w:color="auto"/>
              <w:right w:val="single" w:sz="2" w:space="0" w:color="auto"/>
            </w:tcBorders>
            <w:vAlign w:val="center"/>
          </w:tcPr>
          <w:p w14:paraId="7047842F" w14:textId="77777777" w:rsidR="00A31A55" w:rsidRDefault="00A31A55" w:rsidP="00A31A55">
            <w:pPr>
              <w:spacing w:after="0" w:line="240" w:lineRule="exact"/>
              <w:jc w:val="right"/>
              <w:rPr>
                <w:rFonts w:ascii="宋体" w:eastAsia="宋体" w:hAnsi="宋体" w:cs="宋体" w:hint="eastAsia"/>
                <w:sz w:val="18"/>
                <w:szCs w:val="18"/>
              </w:rPr>
            </w:pPr>
            <w:r>
              <w:rPr>
                <w:rFonts w:ascii="宋体" w:eastAsia="宋体" w:hAnsi="宋体" w:cs="宋体"/>
                <w:sz w:val="18"/>
                <w:szCs w:val="18"/>
              </w:rPr>
              <w:t>-83,369,499.97</w:t>
            </w:r>
          </w:p>
        </w:tc>
      </w:tr>
      <w:tr w:rsidR="00A31A55" w14:paraId="434FF480"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AFB1FC8" w14:textId="77777777" w:rsidR="00A31A55" w:rsidRDefault="00A31A55" w:rsidP="00A31A55">
            <w:pPr>
              <w:spacing w:after="0" w:line="240" w:lineRule="exact"/>
              <w:rPr>
                <w:rFonts w:ascii="宋体" w:eastAsia="宋体" w:hAnsi="宋体" w:cs="宋体" w:hint="eastAsia"/>
                <w:sz w:val="18"/>
                <w:szCs w:val="18"/>
              </w:rPr>
            </w:pPr>
            <w:r>
              <w:rPr>
                <w:rFonts w:ascii="宋体" w:eastAsia="宋体" w:hAnsi="宋体" w:cs="宋体"/>
                <w:sz w:val="18"/>
                <w:szCs w:val="18"/>
              </w:rPr>
              <w:t>八、每股收益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EFF1C9D" w14:textId="77777777" w:rsidR="00A31A55" w:rsidRPr="00F02036" w:rsidRDefault="00A31A55" w:rsidP="00A31A55">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BF9A586" w14:textId="77777777" w:rsidR="00A31A55" w:rsidRDefault="00A31A55" w:rsidP="00A31A55">
            <w:pPr>
              <w:rPr>
                <w:rFonts w:hint="eastAsia"/>
              </w:rPr>
            </w:pPr>
          </w:p>
        </w:tc>
      </w:tr>
      <w:tr w:rsidR="00A31A55" w14:paraId="2286BC79"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D639EC6" w14:textId="77777777" w:rsidR="00A31A55" w:rsidRDefault="00A31A55" w:rsidP="00A31A55">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14:paraId="21CF0EB0" w14:textId="1D1BEAFA" w:rsidR="00A31A55" w:rsidRDefault="00A31A55" w:rsidP="00A31A5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-1.11 </w:t>
            </w:r>
          </w:p>
        </w:tc>
        <w:tc>
          <w:tcPr>
            <w:tcW w:w="3213" w:type="dxa"/>
            <w:tcBorders>
              <w:top w:val="single" w:sz="2" w:space="0" w:color="auto"/>
              <w:left w:val="single" w:sz="2" w:space="0" w:color="auto"/>
              <w:bottom w:val="single" w:sz="2" w:space="0" w:color="auto"/>
              <w:right w:val="single" w:sz="2" w:space="0" w:color="auto"/>
            </w:tcBorders>
            <w:vAlign w:val="center"/>
          </w:tcPr>
          <w:p w14:paraId="1F733A0D" w14:textId="77777777" w:rsidR="00A31A55" w:rsidRDefault="00A31A55" w:rsidP="00A31A55">
            <w:pPr>
              <w:spacing w:after="0" w:line="240" w:lineRule="exact"/>
              <w:jc w:val="right"/>
              <w:rPr>
                <w:rFonts w:ascii="宋体" w:eastAsia="宋体" w:hAnsi="宋体" w:cs="宋体" w:hint="eastAsia"/>
                <w:sz w:val="18"/>
                <w:szCs w:val="18"/>
              </w:rPr>
            </w:pPr>
            <w:r>
              <w:rPr>
                <w:rFonts w:ascii="宋体" w:eastAsia="宋体" w:hAnsi="宋体" w:cs="宋体"/>
                <w:sz w:val="18"/>
                <w:szCs w:val="18"/>
              </w:rPr>
              <w:t>-0.73</w:t>
            </w:r>
          </w:p>
        </w:tc>
      </w:tr>
      <w:tr w:rsidR="00A31A55" w14:paraId="661D295E"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5F926D4" w14:textId="77777777" w:rsidR="00A31A55" w:rsidRDefault="00A31A55" w:rsidP="00A31A55">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14:paraId="625367AF" w14:textId="5312464C" w:rsidR="00A31A55" w:rsidRDefault="00A31A55" w:rsidP="00A31A5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-1.11 </w:t>
            </w:r>
          </w:p>
        </w:tc>
        <w:tc>
          <w:tcPr>
            <w:tcW w:w="3213" w:type="dxa"/>
            <w:tcBorders>
              <w:top w:val="single" w:sz="2" w:space="0" w:color="auto"/>
              <w:left w:val="single" w:sz="2" w:space="0" w:color="auto"/>
              <w:bottom w:val="single" w:sz="2" w:space="0" w:color="auto"/>
              <w:right w:val="single" w:sz="2" w:space="0" w:color="auto"/>
            </w:tcBorders>
            <w:vAlign w:val="center"/>
          </w:tcPr>
          <w:p w14:paraId="34BD8828" w14:textId="77777777" w:rsidR="00A31A55" w:rsidRDefault="00A31A55" w:rsidP="00A31A55">
            <w:pPr>
              <w:spacing w:after="0" w:line="240" w:lineRule="exact"/>
              <w:jc w:val="right"/>
              <w:rPr>
                <w:rFonts w:ascii="宋体" w:eastAsia="宋体" w:hAnsi="宋体" w:cs="宋体" w:hint="eastAsia"/>
                <w:sz w:val="18"/>
                <w:szCs w:val="18"/>
              </w:rPr>
            </w:pPr>
            <w:r>
              <w:rPr>
                <w:rFonts w:ascii="宋体" w:eastAsia="宋体" w:hAnsi="宋体" w:cs="宋体"/>
                <w:sz w:val="18"/>
                <w:szCs w:val="18"/>
              </w:rPr>
              <w:t>-0.73</w:t>
            </w:r>
          </w:p>
        </w:tc>
      </w:tr>
    </w:tbl>
    <w:p w14:paraId="3CD28735" w14:textId="77777777" w:rsidR="0025246D" w:rsidRDefault="00000000">
      <w:pPr>
        <w:pStyle w:val="3"/>
        <w:spacing w:line="280" w:lineRule="exact"/>
        <w:jc w:val="left"/>
        <w:rPr>
          <w:rFonts w:ascii="宋体" w:hAnsi="宋体" w:cs="宋体" w:hint="eastAsia"/>
          <w:b/>
          <w:bCs/>
        </w:rPr>
      </w:pPr>
      <w:bookmarkStart w:id="172" w:name="_Toc989053"/>
      <w:r>
        <w:rPr>
          <w:rFonts w:ascii="宋体" w:hAnsi="宋体" w:cs="宋体"/>
          <w:b/>
          <w:bCs/>
        </w:rPr>
        <w:t>4、母公司利润表</w:t>
      </w:r>
      <w:bookmarkEnd w:id="172"/>
    </w:p>
    <w:p w14:paraId="7399CEF9"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6DA91E1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EA614A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474122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3EA46C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2024年度</w:t>
            </w:r>
          </w:p>
        </w:tc>
      </w:tr>
      <w:tr w:rsidR="0025246D" w14:paraId="60F610E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BF38F1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一、营业收入</w:t>
            </w:r>
          </w:p>
        </w:tc>
        <w:tc>
          <w:tcPr>
            <w:tcW w:w="3213" w:type="dxa"/>
            <w:tcBorders>
              <w:top w:val="single" w:sz="2" w:space="0" w:color="auto"/>
              <w:left w:val="single" w:sz="2" w:space="0" w:color="auto"/>
              <w:bottom w:val="single" w:sz="2" w:space="0" w:color="auto"/>
              <w:right w:val="single" w:sz="2" w:space="0" w:color="auto"/>
            </w:tcBorders>
            <w:vAlign w:val="center"/>
          </w:tcPr>
          <w:p w14:paraId="19C4B38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1,030,199,586.69</w:t>
            </w:r>
          </w:p>
        </w:tc>
        <w:tc>
          <w:tcPr>
            <w:tcW w:w="3213" w:type="dxa"/>
            <w:tcBorders>
              <w:top w:val="single" w:sz="2" w:space="0" w:color="auto"/>
              <w:left w:val="single" w:sz="2" w:space="0" w:color="auto"/>
              <w:bottom w:val="single" w:sz="2" w:space="0" w:color="auto"/>
              <w:right w:val="single" w:sz="2" w:space="0" w:color="auto"/>
            </w:tcBorders>
            <w:vAlign w:val="center"/>
          </w:tcPr>
          <w:p w14:paraId="2A2823E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253,269,421.14</w:t>
            </w:r>
          </w:p>
        </w:tc>
      </w:tr>
      <w:tr w:rsidR="0025246D" w14:paraId="7151B45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AF48D9E"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减：营业成本</w:t>
            </w:r>
          </w:p>
        </w:tc>
        <w:tc>
          <w:tcPr>
            <w:tcW w:w="3213" w:type="dxa"/>
            <w:tcBorders>
              <w:top w:val="single" w:sz="2" w:space="0" w:color="auto"/>
              <w:left w:val="single" w:sz="2" w:space="0" w:color="auto"/>
              <w:bottom w:val="single" w:sz="2" w:space="0" w:color="auto"/>
              <w:right w:val="single" w:sz="2" w:space="0" w:color="auto"/>
            </w:tcBorders>
            <w:vAlign w:val="center"/>
          </w:tcPr>
          <w:p w14:paraId="72E9DCB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995,271,371.45</w:t>
            </w:r>
          </w:p>
        </w:tc>
        <w:tc>
          <w:tcPr>
            <w:tcW w:w="3213" w:type="dxa"/>
            <w:tcBorders>
              <w:top w:val="single" w:sz="2" w:space="0" w:color="auto"/>
              <w:left w:val="single" w:sz="2" w:space="0" w:color="auto"/>
              <w:bottom w:val="single" w:sz="2" w:space="0" w:color="auto"/>
              <w:right w:val="single" w:sz="2" w:space="0" w:color="auto"/>
            </w:tcBorders>
            <w:vAlign w:val="center"/>
          </w:tcPr>
          <w:p w14:paraId="10C504B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258,412,228.38</w:t>
            </w:r>
          </w:p>
        </w:tc>
      </w:tr>
      <w:tr w:rsidR="0025246D" w14:paraId="69251B6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6817195"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14:paraId="0EEF4FA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2,679,957.69</w:t>
            </w:r>
          </w:p>
        </w:tc>
        <w:tc>
          <w:tcPr>
            <w:tcW w:w="3213" w:type="dxa"/>
            <w:tcBorders>
              <w:top w:val="single" w:sz="2" w:space="0" w:color="auto"/>
              <w:left w:val="single" w:sz="2" w:space="0" w:color="auto"/>
              <w:bottom w:val="single" w:sz="2" w:space="0" w:color="auto"/>
              <w:right w:val="single" w:sz="2" w:space="0" w:color="auto"/>
            </w:tcBorders>
            <w:vAlign w:val="center"/>
          </w:tcPr>
          <w:p w14:paraId="0DCF6A1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2,034,630.28</w:t>
            </w:r>
          </w:p>
        </w:tc>
      </w:tr>
      <w:tr w:rsidR="0025246D" w14:paraId="7650751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F999A68"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14:paraId="52C56D0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1,164,442.73</w:t>
            </w:r>
          </w:p>
        </w:tc>
        <w:tc>
          <w:tcPr>
            <w:tcW w:w="3213" w:type="dxa"/>
            <w:tcBorders>
              <w:top w:val="single" w:sz="2" w:space="0" w:color="auto"/>
              <w:left w:val="single" w:sz="2" w:space="0" w:color="auto"/>
              <w:bottom w:val="single" w:sz="2" w:space="0" w:color="auto"/>
              <w:right w:val="single" w:sz="2" w:space="0" w:color="auto"/>
            </w:tcBorders>
            <w:vAlign w:val="center"/>
          </w:tcPr>
          <w:p w14:paraId="7AF3CEC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1,014,415.38</w:t>
            </w:r>
          </w:p>
        </w:tc>
      </w:tr>
      <w:tr w:rsidR="0025246D" w14:paraId="11EA925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7A8FA9B"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14:paraId="78A2BA8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63,666,448.96</w:t>
            </w:r>
          </w:p>
        </w:tc>
        <w:tc>
          <w:tcPr>
            <w:tcW w:w="3213" w:type="dxa"/>
            <w:tcBorders>
              <w:top w:val="single" w:sz="2" w:space="0" w:color="auto"/>
              <w:left w:val="single" w:sz="2" w:space="0" w:color="auto"/>
              <w:bottom w:val="single" w:sz="2" w:space="0" w:color="auto"/>
              <w:right w:val="single" w:sz="2" w:space="0" w:color="auto"/>
            </w:tcBorders>
            <w:vAlign w:val="center"/>
          </w:tcPr>
          <w:p w14:paraId="15DB1CB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53,910,027.36</w:t>
            </w:r>
          </w:p>
        </w:tc>
      </w:tr>
      <w:tr w:rsidR="0025246D" w14:paraId="574E680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EFD1454"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14:paraId="7E01DC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19,802,043.85</w:t>
            </w:r>
          </w:p>
        </w:tc>
        <w:tc>
          <w:tcPr>
            <w:tcW w:w="3213" w:type="dxa"/>
            <w:tcBorders>
              <w:top w:val="single" w:sz="2" w:space="0" w:color="auto"/>
              <w:left w:val="single" w:sz="2" w:space="0" w:color="auto"/>
              <w:bottom w:val="single" w:sz="2" w:space="0" w:color="auto"/>
              <w:right w:val="single" w:sz="2" w:space="0" w:color="auto"/>
            </w:tcBorders>
            <w:vAlign w:val="center"/>
          </w:tcPr>
          <w:p w14:paraId="2886D2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25,607,696.17</w:t>
            </w:r>
          </w:p>
        </w:tc>
      </w:tr>
      <w:tr w:rsidR="0025246D" w14:paraId="78C762F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5F8F109"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14:paraId="6A43DE14" w14:textId="20A5E433" w:rsidR="0025246D" w:rsidRDefault="00B2569A">
            <w:pPr>
              <w:spacing w:after="0" w:line="240" w:lineRule="exact"/>
              <w:jc w:val="right"/>
              <w:rPr>
                <w:rFonts w:ascii="宋体" w:eastAsia="宋体" w:hAnsi="宋体" w:cs="宋体" w:hint="eastAsia"/>
                <w:sz w:val="18"/>
                <w:szCs w:val="18"/>
              </w:rPr>
            </w:pPr>
            <w:r w:rsidRPr="00B2569A">
              <w:rPr>
                <w:rFonts w:ascii="宋体" w:eastAsia="宋体" w:hAnsi="宋体" w:cs="宋体" w:hint="eastAsia"/>
                <w:sz w:val="18"/>
                <w:szCs w:val="18"/>
              </w:rPr>
              <w:t>61,925,048.80</w:t>
            </w:r>
          </w:p>
        </w:tc>
        <w:tc>
          <w:tcPr>
            <w:tcW w:w="3213" w:type="dxa"/>
            <w:tcBorders>
              <w:top w:val="single" w:sz="2" w:space="0" w:color="auto"/>
              <w:left w:val="single" w:sz="2" w:space="0" w:color="auto"/>
              <w:bottom w:val="single" w:sz="2" w:space="0" w:color="auto"/>
              <w:right w:val="single" w:sz="2" w:space="0" w:color="auto"/>
            </w:tcBorders>
            <w:vAlign w:val="center"/>
          </w:tcPr>
          <w:p w14:paraId="48AB903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44,028,155.49</w:t>
            </w:r>
          </w:p>
        </w:tc>
      </w:tr>
      <w:tr w:rsidR="0025246D" w14:paraId="3E2C758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42D9726"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14:paraId="340C3D6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68,456,620.19</w:t>
            </w:r>
          </w:p>
        </w:tc>
        <w:tc>
          <w:tcPr>
            <w:tcW w:w="3213" w:type="dxa"/>
            <w:tcBorders>
              <w:top w:val="single" w:sz="2" w:space="0" w:color="auto"/>
              <w:left w:val="single" w:sz="2" w:space="0" w:color="auto"/>
              <w:bottom w:val="single" w:sz="2" w:space="0" w:color="auto"/>
              <w:right w:val="single" w:sz="2" w:space="0" w:color="auto"/>
            </w:tcBorders>
            <w:vAlign w:val="center"/>
          </w:tcPr>
          <w:p w14:paraId="549DA0B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54,909,004.09</w:t>
            </w:r>
          </w:p>
        </w:tc>
      </w:tr>
      <w:tr w:rsidR="0025246D" w14:paraId="3593496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AA6D54D" w14:textId="77777777" w:rsidR="0025246D" w:rsidRDefault="00000000">
            <w:pPr>
              <w:spacing w:before="40" w:after="40" w:line="240" w:lineRule="exact"/>
              <w:ind w:firstLineChars="700" w:firstLine="1260"/>
              <w:rPr>
                <w:rFonts w:ascii="宋体" w:eastAsia="宋体" w:hAnsi="宋体" w:cs="宋体" w:hint="eastAsia"/>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14:paraId="7D51C97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2,738,314.81</w:t>
            </w:r>
          </w:p>
        </w:tc>
        <w:tc>
          <w:tcPr>
            <w:tcW w:w="3213" w:type="dxa"/>
            <w:tcBorders>
              <w:top w:val="single" w:sz="2" w:space="0" w:color="auto"/>
              <w:left w:val="single" w:sz="2" w:space="0" w:color="auto"/>
              <w:bottom w:val="single" w:sz="2" w:space="0" w:color="auto"/>
              <w:right w:val="single" w:sz="2" w:space="0" w:color="auto"/>
            </w:tcBorders>
            <w:vAlign w:val="center"/>
          </w:tcPr>
          <w:p w14:paraId="45AA69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3,740,878.47</w:t>
            </w:r>
          </w:p>
        </w:tc>
      </w:tr>
      <w:tr w:rsidR="0025246D" w14:paraId="27D1AA1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E74003B"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14:paraId="7339D56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3,651,389.95</w:t>
            </w:r>
          </w:p>
        </w:tc>
        <w:tc>
          <w:tcPr>
            <w:tcW w:w="3213" w:type="dxa"/>
            <w:tcBorders>
              <w:top w:val="single" w:sz="2" w:space="0" w:color="auto"/>
              <w:left w:val="single" w:sz="2" w:space="0" w:color="auto"/>
              <w:bottom w:val="single" w:sz="2" w:space="0" w:color="auto"/>
              <w:right w:val="single" w:sz="2" w:space="0" w:color="auto"/>
            </w:tcBorders>
            <w:vAlign w:val="center"/>
          </w:tcPr>
          <w:p w14:paraId="0CBC1D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1,580,348.06</w:t>
            </w:r>
          </w:p>
        </w:tc>
      </w:tr>
      <w:tr w:rsidR="00A31A55" w14:paraId="39F51CCE"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176AD77" w14:textId="77777777" w:rsidR="00A31A55" w:rsidRDefault="00A31A55" w:rsidP="00A31A55">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30E96CCC" w14:textId="59A4F829" w:rsidR="00A31A55" w:rsidRDefault="00A31A55" w:rsidP="00A31A5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21,251,662.06 </w:t>
            </w:r>
          </w:p>
        </w:tc>
        <w:tc>
          <w:tcPr>
            <w:tcW w:w="3213" w:type="dxa"/>
            <w:tcBorders>
              <w:top w:val="single" w:sz="2" w:space="0" w:color="auto"/>
              <w:left w:val="single" w:sz="2" w:space="0" w:color="auto"/>
              <w:bottom w:val="single" w:sz="2" w:space="0" w:color="auto"/>
              <w:right w:val="single" w:sz="2" w:space="0" w:color="auto"/>
            </w:tcBorders>
            <w:vAlign w:val="center"/>
          </w:tcPr>
          <w:p w14:paraId="05FF9B4A" w14:textId="77777777" w:rsidR="00A31A55" w:rsidRDefault="00A31A55" w:rsidP="00A31A55">
            <w:pPr>
              <w:spacing w:after="0" w:line="240" w:lineRule="exact"/>
              <w:jc w:val="right"/>
              <w:rPr>
                <w:rFonts w:ascii="宋体" w:eastAsia="宋体" w:hAnsi="宋体" w:cs="宋体" w:hint="eastAsia"/>
                <w:sz w:val="18"/>
                <w:szCs w:val="18"/>
              </w:rPr>
            </w:pPr>
            <w:r>
              <w:rPr>
                <w:rFonts w:ascii="宋体" w:eastAsia="宋体" w:hAnsi="宋体" w:cs="宋体"/>
                <w:sz w:val="18"/>
                <w:szCs w:val="18"/>
              </w:rPr>
              <w:t>195,458,935.94</w:t>
            </w:r>
          </w:p>
        </w:tc>
      </w:tr>
      <w:tr w:rsidR="00A31A55" w14:paraId="3908B9C8"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B5EEA26" w14:textId="77777777" w:rsidR="00A31A55" w:rsidRDefault="00A31A55" w:rsidP="00A31A55">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lastRenderedPageBreak/>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14:paraId="53496914" w14:textId="28D11370" w:rsidR="00A31A55" w:rsidRDefault="00A31A55" w:rsidP="00A31A5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1,924,426.44 </w:t>
            </w:r>
          </w:p>
        </w:tc>
        <w:tc>
          <w:tcPr>
            <w:tcW w:w="3213" w:type="dxa"/>
            <w:tcBorders>
              <w:top w:val="single" w:sz="2" w:space="0" w:color="auto"/>
              <w:left w:val="single" w:sz="2" w:space="0" w:color="auto"/>
              <w:bottom w:val="single" w:sz="2" w:space="0" w:color="auto"/>
              <w:right w:val="single" w:sz="2" w:space="0" w:color="auto"/>
            </w:tcBorders>
            <w:vAlign w:val="center"/>
          </w:tcPr>
          <w:p w14:paraId="425103B9" w14:textId="77777777" w:rsidR="00A31A55" w:rsidRDefault="00A31A55" w:rsidP="00A31A55">
            <w:pPr>
              <w:spacing w:after="0" w:line="240" w:lineRule="exact"/>
              <w:jc w:val="right"/>
              <w:rPr>
                <w:rFonts w:ascii="宋体" w:eastAsia="宋体" w:hAnsi="宋体" w:cs="宋体" w:hint="eastAsia"/>
                <w:sz w:val="18"/>
                <w:szCs w:val="18"/>
              </w:rPr>
            </w:pPr>
            <w:r>
              <w:rPr>
                <w:rFonts w:ascii="宋体" w:eastAsia="宋体" w:hAnsi="宋体" w:cs="宋体"/>
                <w:sz w:val="18"/>
                <w:szCs w:val="18"/>
              </w:rPr>
              <w:t>-3,196,885.90</w:t>
            </w:r>
          </w:p>
        </w:tc>
      </w:tr>
      <w:tr w:rsidR="0025246D" w14:paraId="0442A1F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ECC04E0" w14:textId="77777777" w:rsidR="0025246D" w:rsidRDefault="00000000">
            <w:pPr>
              <w:spacing w:before="40" w:after="40" w:line="240" w:lineRule="exact"/>
              <w:ind w:firstLineChars="700" w:firstLine="1260"/>
              <w:rPr>
                <w:rFonts w:ascii="宋体" w:eastAsia="宋体" w:hAnsi="宋体" w:cs="宋体" w:hint="eastAsia"/>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13E3C9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-1,675,848.97</w:t>
            </w:r>
          </w:p>
        </w:tc>
        <w:tc>
          <w:tcPr>
            <w:tcW w:w="3213" w:type="dxa"/>
            <w:tcBorders>
              <w:top w:val="single" w:sz="2" w:space="0" w:color="auto"/>
              <w:left w:val="single" w:sz="2" w:space="0" w:color="auto"/>
              <w:bottom w:val="single" w:sz="2" w:space="0" w:color="auto"/>
              <w:right w:val="single" w:sz="2" w:space="0" w:color="auto"/>
            </w:tcBorders>
            <w:vAlign w:val="center"/>
          </w:tcPr>
          <w:p w14:paraId="24AFB86B" w14:textId="77777777" w:rsidR="0025246D" w:rsidRDefault="0025246D">
            <w:pPr>
              <w:spacing w:after="0" w:line="240" w:lineRule="exact"/>
              <w:jc w:val="right"/>
              <w:rPr>
                <w:rFonts w:ascii="宋体" w:eastAsia="宋体" w:hAnsi="宋体" w:cs="宋体" w:hint="eastAsia"/>
                <w:sz w:val="18"/>
                <w:szCs w:val="18"/>
              </w:rPr>
            </w:pPr>
          </w:p>
        </w:tc>
      </w:tr>
      <w:tr w:rsidR="0025246D" w14:paraId="2A58578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B4D1478"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271703DB"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8FBAE3E" w14:textId="77777777" w:rsidR="0025246D" w:rsidRDefault="0025246D">
            <w:pPr>
              <w:spacing w:after="0" w:line="240" w:lineRule="exact"/>
              <w:jc w:val="right"/>
              <w:rPr>
                <w:rFonts w:ascii="宋体" w:eastAsia="宋体" w:hAnsi="宋体" w:cs="宋体" w:hint="eastAsia"/>
                <w:sz w:val="18"/>
                <w:szCs w:val="18"/>
              </w:rPr>
            </w:pPr>
          </w:p>
        </w:tc>
      </w:tr>
      <w:tr w:rsidR="0025246D" w14:paraId="7511879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A223860"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2DD9710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-1,244,009.18</w:t>
            </w:r>
          </w:p>
        </w:tc>
        <w:tc>
          <w:tcPr>
            <w:tcW w:w="3213" w:type="dxa"/>
            <w:tcBorders>
              <w:top w:val="single" w:sz="2" w:space="0" w:color="auto"/>
              <w:left w:val="single" w:sz="2" w:space="0" w:color="auto"/>
              <w:bottom w:val="single" w:sz="2" w:space="0" w:color="auto"/>
              <w:right w:val="single" w:sz="2" w:space="0" w:color="auto"/>
            </w:tcBorders>
            <w:vAlign w:val="center"/>
          </w:tcPr>
          <w:p w14:paraId="09D2BFB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1,252,615.99</w:t>
            </w:r>
          </w:p>
        </w:tc>
      </w:tr>
      <w:tr w:rsidR="00A31A55" w14:paraId="2B64F499"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C8BFAA8" w14:textId="77777777" w:rsidR="00A31A55" w:rsidRDefault="00A31A55" w:rsidP="00A31A55">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611BE575" w14:textId="77E381A8" w:rsidR="00A31A55" w:rsidRDefault="00A31A55" w:rsidP="00A31A5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-291,998,493.71 </w:t>
            </w:r>
          </w:p>
        </w:tc>
        <w:tc>
          <w:tcPr>
            <w:tcW w:w="3213" w:type="dxa"/>
            <w:tcBorders>
              <w:top w:val="single" w:sz="2" w:space="0" w:color="auto"/>
              <w:left w:val="single" w:sz="2" w:space="0" w:color="auto"/>
              <w:bottom w:val="single" w:sz="2" w:space="0" w:color="auto"/>
              <w:right w:val="single" w:sz="2" w:space="0" w:color="auto"/>
            </w:tcBorders>
            <w:vAlign w:val="center"/>
          </w:tcPr>
          <w:p w14:paraId="063E9EF6" w14:textId="77777777" w:rsidR="00A31A55" w:rsidRDefault="00A31A55" w:rsidP="00A31A55">
            <w:pPr>
              <w:spacing w:after="0" w:line="240" w:lineRule="exact"/>
              <w:jc w:val="right"/>
              <w:rPr>
                <w:rFonts w:ascii="宋体" w:eastAsia="宋体" w:hAnsi="宋体" w:cs="宋体" w:hint="eastAsia"/>
                <w:sz w:val="18"/>
                <w:szCs w:val="18"/>
              </w:rPr>
            </w:pPr>
            <w:r>
              <w:rPr>
                <w:rFonts w:ascii="宋体" w:eastAsia="宋体" w:hAnsi="宋体" w:cs="宋体"/>
                <w:sz w:val="18"/>
                <w:szCs w:val="18"/>
              </w:rPr>
              <w:t>-389,200,045.58</w:t>
            </w:r>
          </w:p>
        </w:tc>
      </w:tr>
      <w:tr w:rsidR="003B2351" w14:paraId="6D397FF8"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B085205" w14:textId="77777777" w:rsidR="003B2351" w:rsidRDefault="003B2351" w:rsidP="003B2351">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693F6BBF" w14:textId="01A2D170"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-532,240,702.23 </w:t>
            </w:r>
          </w:p>
        </w:tc>
        <w:tc>
          <w:tcPr>
            <w:tcW w:w="3213" w:type="dxa"/>
            <w:tcBorders>
              <w:top w:val="single" w:sz="2" w:space="0" w:color="auto"/>
              <w:left w:val="single" w:sz="2" w:space="0" w:color="auto"/>
              <w:bottom w:val="single" w:sz="2" w:space="0" w:color="auto"/>
              <w:right w:val="single" w:sz="2" w:space="0" w:color="auto"/>
            </w:tcBorders>
            <w:vAlign w:val="center"/>
          </w:tcPr>
          <w:p w14:paraId="411567BC"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-165,372,212.36</w:t>
            </w:r>
          </w:p>
        </w:tc>
      </w:tr>
      <w:tr w:rsidR="003B2351" w14:paraId="07055456"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1EF43C8" w14:textId="77777777" w:rsidR="003B2351" w:rsidRDefault="003B2351" w:rsidP="003B2351">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63081EB4" w14:textId="5E4976F3"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254,619.95 </w:t>
            </w:r>
          </w:p>
        </w:tc>
        <w:tc>
          <w:tcPr>
            <w:tcW w:w="3213" w:type="dxa"/>
            <w:tcBorders>
              <w:top w:val="single" w:sz="2" w:space="0" w:color="auto"/>
              <w:left w:val="single" w:sz="2" w:space="0" w:color="auto"/>
              <w:bottom w:val="single" w:sz="2" w:space="0" w:color="auto"/>
              <w:right w:val="single" w:sz="2" w:space="0" w:color="auto"/>
            </w:tcBorders>
            <w:vAlign w:val="center"/>
          </w:tcPr>
          <w:p w14:paraId="498ED16E"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71,030.75</w:t>
            </w:r>
          </w:p>
        </w:tc>
      </w:tr>
      <w:tr w:rsidR="003B2351" w14:paraId="00A80F48"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28125E1" w14:textId="77777777" w:rsidR="003B2351" w:rsidRDefault="003B2351" w:rsidP="003B2351">
            <w:pPr>
              <w:spacing w:before="40" w:after="40" w:line="240" w:lineRule="exact"/>
              <w:rPr>
                <w:rFonts w:ascii="宋体" w:eastAsia="宋体" w:hAnsi="宋体" w:cs="宋体" w:hint="eastAsia"/>
                <w:sz w:val="18"/>
                <w:szCs w:val="18"/>
              </w:rPr>
            </w:pPr>
            <w:r>
              <w:rPr>
                <w:rFonts w:ascii="宋体" w:eastAsia="宋体" w:hAnsi="宋体" w:cs="宋体"/>
                <w:sz w:val="18"/>
                <w:szCs w:val="18"/>
              </w:rPr>
              <w:t>二、营业利润（亏损以“－”号填列）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5F97233F" w14:textId="1B0E4833"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-914,635,259.95 </w:t>
            </w:r>
          </w:p>
        </w:tc>
        <w:tc>
          <w:tcPr>
            <w:tcW w:w="3213" w:type="dxa"/>
            <w:tcBorders>
              <w:top w:val="single" w:sz="2" w:space="0" w:color="auto"/>
              <w:left w:val="single" w:sz="2" w:space="0" w:color="auto"/>
              <w:bottom w:val="single" w:sz="2" w:space="0" w:color="auto"/>
              <w:right w:val="single" w:sz="2" w:space="0" w:color="auto"/>
            </w:tcBorders>
            <w:vAlign w:val="center"/>
          </w:tcPr>
          <w:p w14:paraId="44300120"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-487,947,059.12</w:t>
            </w:r>
          </w:p>
        </w:tc>
      </w:tr>
      <w:tr w:rsidR="003B2351" w14:paraId="6403DB29"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A5EEACA" w14:textId="77777777" w:rsidR="003B2351" w:rsidRDefault="003B2351" w:rsidP="003B2351">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14:paraId="3662129D" w14:textId="0DF48AF2"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557,694.28 </w:t>
            </w:r>
          </w:p>
        </w:tc>
        <w:tc>
          <w:tcPr>
            <w:tcW w:w="3213" w:type="dxa"/>
            <w:tcBorders>
              <w:top w:val="single" w:sz="2" w:space="0" w:color="auto"/>
              <w:left w:val="single" w:sz="2" w:space="0" w:color="auto"/>
              <w:bottom w:val="single" w:sz="2" w:space="0" w:color="auto"/>
              <w:right w:val="single" w:sz="2" w:space="0" w:color="auto"/>
            </w:tcBorders>
            <w:vAlign w:val="center"/>
          </w:tcPr>
          <w:p w14:paraId="6B70DE0F"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2,771,957.10</w:t>
            </w:r>
          </w:p>
        </w:tc>
      </w:tr>
      <w:tr w:rsidR="003B2351" w14:paraId="6C9F9C92"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2FB9B86" w14:textId="77777777" w:rsidR="003B2351" w:rsidRDefault="003B2351" w:rsidP="003B2351">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14:paraId="098A1F2D" w14:textId="79832526"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99,996,370.51 </w:t>
            </w:r>
          </w:p>
        </w:tc>
        <w:tc>
          <w:tcPr>
            <w:tcW w:w="3213" w:type="dxa"/>
            <w:tcBorders>
              <w:top w:val="single" w:sz="2" w:space="0" w:color="auto"/>
              <w:left w:val="single" w:sz="2" w:space="0" w:color="auto"/>
              <w:bottom w:val="single" w:sz="2" w:space="0" w:color="auto"/>
              <w:right w:val="single" w:sz="2" w:space="0" w:color="auto"/>
            </w:tcBorders>
            <w:vAlign w:val="center"/>
          </w:tcPr>
          <w:p w14:paraId="12DABD5F"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2,872,749.96</w:t>
            </w:r>
          </w:p>
        </w:tc>
      </w:tr>
      <w:tr w:rsidR="003B2351" w14:paraId="2E756FE7"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2469166" w14:textId="77777777" w:rsidR="003B2351" w:rsidRDefault="003B2351" w:rsidP="003B2351">
            <w:pPr>
              <w:spacing w:before="40" w:after="40" w:line="240" w:lineRule="exact"/>
              <w:rPr>
                <w:rFonts w:ascii="宋体" w:eastAsia="宋体" w:hAnsi="宋体" w:cs="宋体" w:hint="eastAsia"/>
                <w:sz w:val="18"/>
                <w:szCs w:val="18"/>
              </w:rPr>
            </w:pPr>
            <w:r>
              <w:rPr>
                <w:rFonts w:ascii="宋体" w:eastAsia="宋体" w:hAnsi="宋体" w:cs="宋体"/>
                <w:sz w:val="18"/>
                <w:szCs w:val="18"/>
              </w:rPr>
              <w:t>三、利润总额（亏损总额以“－”号填列）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2844DE22" w14:textId="0E4D414D"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-1,014,073,936.18 </w:t>
            </w:r>
          </w:p>
        </w:tc>
        <w:tc>
          <w:tcPr>
            <w:tcW w:w="3213" w:type="dxa"/>
            <w:tcBorders>
              <w:top w:val="single" w:sz="2" w:space="0" w:color="auto"/>
              <w:left w:val="single" w:sz="2" w:space="0" w:color="auto"/>
              <w:bottom w:val="single" w:sz="2" w:space="0" w:color="auto"/>
              <w:right w:val="single" w:sz="2" w:space="0" w:color="auto"/>
            </w:tcBorders>
            <w:vAlign w:val="center"/>
          </w:tcPr>
          <w:p w14:paraId="750A7D4A"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-488,047,851.98</w:t>
            </w:r>
          </w:p>
        </w:tc>
      </w:tr>
      <w:tr w:rsidR="003B2351" w14:paraId="5E215329"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A52B9AC" w14:textId="77777777" w:rsidR="003B2351" w:rsidRDefault="003B2351" w:rsidP="003B2351">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14:paraId="02A9E3A4" w14:textId="44CEEA42"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-293,881.82 </w:t>
            </w:r>
          </w:p>
        </w:tc>
        <w:tc>
          <w:tcPr>
            <w:tcW w:w="3213" w:type="dxa"/>
            <w:tcBorders>
              <w:top w:val="single" w:sz="2" w:space="0" w:color="auto"/>
              <w:left w:val="single" w:sz="2" w:space="0" w:color="auto"/>
              <w:bottom w:val="single" w:sz="2" w:space="0" w:color="auto"/>
              <w:right w:val="single" w:sz="2" w:space="0" w:color="auto"/>
            </w:tcBorders>
            <w:vAlign w:val="center"/>
          </w:tcPr>
          <w:p w14:paraId="4A8EAA1F"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429,243.12</w:t>
            </w:r>
          </w:p>
        </w:tc>
      </w:tr>
      <w:tr w:rsidR="003B2351" w14:paraId="2CDAD91A"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F802BF4" w14:textId="77777777" w:rsidR="003B2351" w:rsidRDefault="003B2351" w:rsidP="003B2351">
            <w:pPr>
              <w:spacing w:after="0" w:line="240" w:lineRule="exact"/>
              <w:rPr>
                <w:rFonts w:ascii="宋体" w:eastAsia="宋体" w:hAnsi="宋体" w:cs="宋体" w:hint="eastAsia"/>
                <w:sz w:val="18"/>
                <w:szCs w:val="18"/>
              </w:rPr>
            </w:pPr>
            <w:r>
              <w:rPr>
                <w:rFonts w:ascii="宋体" w:eastAsia="宋体" w:hAnsi="宋体" w:cs="宋体"/>
                <w:sz w:val="18"/>
                <w:szCs w:val="18"/>
              </w:rPr>
              <w:t>四、净利润（净亏损以“－”号填列）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3323043C" w14:textId="325B3F19"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-1,013,780,054.36 </w:t>
            </w:r>
          </w:p>
        </w:tc>
        <w:tc>
          <w:tcPr>
            <w:tcW w:w="3213" w:type="dxa"/>
            <w:tcBorders>
              <w:top w:val="single" w:sz="2" w:space="0" w:color="auto"/>
              <w:left w:val="single" w:sz="2" w:space="0" w:color="auto"/>
              <w:bottom w:val="single" w:sz="2" w:space="0" w:color="auto"/>
              <w:right w:val="single" w:sz="2" w:space="0" w:color="auto"/>
            </w:tcBorders>
            <w:vAlign w:val="center"/>
          </w:tcPr>
          <w:p w14:paraId="61664E68"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-488,477,095.10</w:t>
            </w:r>
          </w:p>
        </w:tc>
      </w:tr>
      <w:tr w:rsidR="003B2351" w14:paraId="6B2D5A71"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2C794CF" w14:textId="77777777" w:rsidR="003B2351" w:rsidRDefault="003B2351" w:rsidP="003B2351">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（一）持续经营净利润（净亏损以“－”号填列）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1DA4A54A" w14:textId="4D8A6E71"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-1,013,780,054.36 </w:t>
            </w:r>
          </w:p>
        </w:tc>
        <w:tc>
          <w:tcPr>
            <w:tcW w:w="3213" w:type="dxa"/>
            <w:tcBorders>
              <w:top w:val="single" w:sz="2" w:space="0" w:color="auto"/>
              <w:left w:val="single" w:sz="2" w:space="0" w:color="auto"/>
              <w:bottom w:val="single" w:sz="2" w:space="0" w:color="auto"/>
              <w:right w:val="single" w:sz="2" w:space="0" w:color="auto"/>
            </w:tcBorders>
            <w:vAlign w:val="center"/>
          </w:tcPr>
          <w:p w14:paraId="5065C46D"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-488,477,095.10</w:t>
            </w:r>
          </w:p>
        </w:tc>
      </w:tr>
      <w:tr w:rsidR="0025246D" w14:paraId="4A8C6CA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5F3A0E1"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（二）终止经营净利润（净亏损以“－”号填列）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2E6FAD15"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D4FD433" w14:textId="77777777" w:rsidR="0025246D" w:rsidRDefault="0025246D">
            <w:pPr>
              <w:spacing w:after="0" w:line="240" w:lineRule="exact"/>
              <w:jc w:val="right"/>
              <w:rPr>
                <w:rFonts w:ascii="宋体" w:eastAsia="宋体" w:hAnsi="宋体" w:cs="宋体" w:hint="eastAsia"/>
                <w:sz w:val="18"/>
                <w:szCs w:val="18"/>
              </w:rPr>
            </w:pPr>
          </w:p>
        </w:tc>
      </w:tr>
      <w:tr w:rsidR="0025246D" w14:paraId="4E0A966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830875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五、其他综合收益的税后净额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14:paraId="48C45A6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FCC5CA3" w14:textId="77777777" w:rsidR="0025246D" w:rsidRDefault="0025246D">
            <w:pPr>
              <w:spacing w:after="0" w:line="240" w:lineRule="exact"/>
              <w:jc w:val="right"/>
              <w:rPr>
                <w:rFonts w:ascii="宋体" w:eastAsia="宋体" w:hAnsi="宋体" w:cs="宋体" w:hint="eastAsia"/>
                <w:sz w:val="18"/>
                <w:szCs w:val="18"/>
              </w:rPr>
            </w:pPr>
          </w:p>
        </w:tc>
      </w:tr>
      <w:tr w:rsidR="0025246D" w14:paraId="79D9C02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739E32A" w14:textId="77777777" w:rsidR="0025246D" w:rsidRDefault="00000000">
            <w:pPr>
              <w:spacing w:after="0" w:line="240" w:lineRule="exact"/>
              <w:ind w:firstLineChars="200" w:firstLine="360"/>
              <w:rPr>
                <w:rFonts w:ascii="宋体" w:eastAsia="宋体" w:hAnsi="宋体" w:cs="宋体" w:hint="eastAsia"/>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14:paraId="52CC76A2"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8EFFD6C" w14:textId="77777777" w:rsidR="0025246D" w:rsidRDefault="0025246D">
            <w:pPr>
              <w:spacing w:after="0" w:line="240" w:lineRule="exact"/>
              <w:jc w:val="right"/>
              <w:rPr>
                <w:rFonts w:ascii="宋体" w:eastAsia="宋体" w:hAnsi="宋体" w:cs="宋体" w:hint="eastAsia"/>
                <w:sz w:val="18"/>
                <w:szCs w:val="18"/>
              </w:rPr>
            </w:pPr>
          </w:p>
        </w:tc>
      </w:tr>
      <w:tr w:rsidR="0025246D" w14:paraId="2118497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1AE2AB5" w14:textId="77777777" w:rsidR="0025246D" w:rsidRDefault="00000000">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14:paraId="01A9299D"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1AE26EE" w14:textId="77777777" w:rsidR="0025246D" w:rsidRDefault="0025246D">
            <w:pPr>
              <w:spacing w:after="0" w:line="240" w:lineRule="exact"/>
              <w:jc w:val="right"/>
              <w:rPr>
                <w:rFonts w:ascii="宋体" w:eastAsia="宋体" w:hAnsi="宋体" w:cs="宋体" w:hint="eastAsia"/>
                <w:sz w:val="18"/>
                <w:szCs w:val="18"/>
              </w:rPr>
            </w:pPr>
          </w:p>
        </w:tc>
      </w:tr>
      <w:tr w:rsidR="0025246D" w14:paraId="00E5240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BC7005F" w14:textId="77777777" w:rsidR="0025246D" w:rsidRDefault="00000000">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14:paraId="5C660172"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0525073" w14:textId="77777777" w:rsidR="0025246D" w:rsidRDefault="0025246D">
            <w:pPr>
              <w:spacing w:after="0" w:line="240" w:lineRule="exact"/>
              <w:jc w:val="right"/>
              <w:rPr>
                <w:rFonts w:ascii="宋体" w:eastAsia="宋体" w:hAnsi="宋体" w:cs="宋体" w:hint="eastAsia"/>
                <w:sz w:val="18"/>
                <w:szCs w:val="18"/>
              </w:rPr>
            </w:pPr>
          </w:p>
        </w:tc>
      </w:tr>
      <w:tr w:rsidR="0025246D" w14:paraId="56D3980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1A492C9" w14:textId="77777777" w:rsidR="0025246D" w:rsidRDefault="00000000">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14:paraId="51A00C3A"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401DEF9" w14:textId="77777777" w:rsidR="0025246D" w:rsidRDefault="0025246D">
            <w:pPr>
              <w:spacing w:after="0" w:line="240" w:lineRule="exact"/>
              <w:jc w:val="right"/>
              <w:rPr>
                <w:rFonts w:ascii="宋体" w:eastAsia="宋体" w:hAnsi="宋体" w:cs="宋体" w:hint="eastAsia"/>
                <w:sz w:val="18"/>
                <w:szCs w:val="18"/>
              </w:rPr>
            </w:pPr>
          </w:p>
        </w:tc>
      </w:tr>
      <w:tr w:rsidR="0025246D" w14:paraId="19B822A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E7C0669" w14:textId="77777777" w:rsidR="0025246D" w:rsidRDefault="00000000">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14:paraId="470E90A8"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4D064CF" w14:textId="77777777" w:rsidR="0025246D" w:rsidRDefault="0025246D">
            <w:pPr>
              <w:spacing w:after="0" w:line="240" w:lineRule="exact"/>
              <w:jc w:val="right"/>
              <w:rPr>
                <w:rFonts w:ascii="宋体" w:eastAsia="宋体" w:hAnsi="宋体" w:cs="宋体" w:hint="eastAsia"/>
                <w:sz w:val="18"/>
                <w:szCs w:val="18"/>
              </w:rPr>
            </w:pPr>
          </w:p>
        </w:tc>
      </w:tr>
      <w:tr w:rsidR="0025246D" w14:paraId="66E6C22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81554A0" w14:textId="77777777" w:rsidR="0025246D" w:rsidRDefault="00000000">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14:paraId="755C6BAB"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59B6E63" w14:textId="77777777" w:rsidR="0025246D" w:rsidRDefault="0025246D">
            <w:pPr>
              <w:spacing w:after="0" w:line="240" w:lineRule="exact"/>
              <w:jc w:val="right"/>
              <w:rPr>
                <w:rFonts w:ascii="宋体" w:eastAsia="宋体" w:hAnsi="宋体" w:cs="宋体" w:hint="eastAsia"/>
                <w:sz w:val="18"/>
                <w:szCs w:val="18"/>
              </w:rPr>
            </w:pPr>
          </w:p>
        </w:tc>
      </w:tr>
      <w:tr w:rsidR="0025246D" w14:paraId="2CE1DFA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DB230B3" w14:textId="77777777" w:rsidR="0025246D" w:rsidRDefault="00000000">
            <w:pPr>
              <w:spacing w:after="0" w:line="240" w:lineRule="exact"/>
              <w:ind w:firstLineChars="200" w:firstLine="360"/>
              <w:rPr>
                <w:rFonts w:ascii="宋体" w:eastAsia="宋体" w:hAnsi="宋体" w:cs="宋体" w:hint="eastAsia"/>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14:paraId="78030C27"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7F63F29" w14:textId="77777777" w:rsidR="0025246D" w:rsidRDefault="0025246D">
            <w:pPr>
              <w:spacing w:after="0" w:line="240" w:lineRule="exact"/>
              <w:jc w:val="right"/>
              <w:rPr>
                <w:rFonts w:ascii="宋体" w:eastAsia="宋体" w:hAnsi="宋体" w:cs="宋体" w:hint="eastAsia"/>
                <w:sz w:val="18"/>
                <w:szCs w:val="18"/>
              </w:rPr>
            </w:pPr>
          </w:p>
        </w:tc>
      </w:tr>
      <w:tr w:rsidR="0025246D" w14:paraId="227B8EB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04D3E96" w14:textId="77777777" w:rsidR="0025246D" w:rsidRDefault="00000000">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14:paraId="5E67008B"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08CBEAC" w14:textId="77777777" w:rsidR="0025246D" w:rsidRDefault="0025246D">
            <w:pPr>
              <w:spacing w:after="0" w:line="240" w:lineRule="exact"/>
              <w:jc w:val="right"/>
              <w:rPr>
                <w:rFonts w:ascii="宋体" w:eastAsia="宋体" w:hAnsi="宋体" w:cs="宋体" w:hint="eastAsia"/>
                <w:sz w:val="18"/>
                <w:szCs w:val="18"/>
              </w:rPr>
            </w:pPr>
          </w:p>
        </w:tc>
      </w:tr>
      <w:tr w:rsidR="0025246D" w14:paraId="1B2F3BF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91F188F" w14:textId="77777777" w:rsidR="0025246D" w:rsidRDefault="00000000">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14:paraId="38FE1F7C"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80AA381" w14:textId="77777777" w:rsidR="0025246D" w:rsidRDefault="0025246D">
            <w:pPr>
              <w:spacing w:after="0" w:line="240" w:lineRule="exact"/>
              <w:jc w:val="right"/>
              <w:rPr>
                <w:rFonts w:ascii="宋体" w:eastAsia="宋体" w:hAnsi="宋体" w:cs="宋体" w:hint="eastAsia"/>
                <w:sz w:val="18"/>
                <w:szCs w:val="18"/>
              </w:rPr>
            </w:pPr>
          </w:p>
        </w:tc>
      </w:tr>
      <w:tr w:rsidR="0025246D" w14:paraId="687D2A1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E1C6418" w14:textId="77777777" w:rsidR="0025246D" w:rsidRDefault="00000000">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14:paraId="2238E61B"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BE0572C" w14:textId="77777777" w:rsidR="0025246D" w:rsidRDefault="0025246D">
            <w:pPr>
              <w:spacing w:after="0" w:line="240" w:lineRule="exact"/>
              <w:jc w:val="right"/>
              <w:rPr>
                <w:rFonts w:ascii="宋体" w:eastAsia="宋体" w:hAnsi="宋体" w:cs="宋体" w:hint="eastAsia"/>
                <w:sz w:val="18"/>
                <w:szCs w:val="18"/>
              </w:rPr>
            </w:pPr>
          </w:p>
        </w:tc>
      </w:tr>
      <w:tr w:rsidR="0025246D" w14:paraId="30B63DA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4C5B9E9" w14:textId="77777777" w:rsidR="0025246D" w:rsidRDefault="00000000">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14:paraId="5079E088"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EA7A6C8" w14:textId="77777777" w:rsidR="0025246D" w:rsidRDefault="0025246D">
            <w:pPr>
              <w:spacing w:after="0" w:line="240" w:lineRule="exact"/>
              <w:jc w:val="right"/>
              <w:rPr>
                <w:rFonts w:ascii="宋体" w:eastAsia="宋体" w:hAnsi="宋体" w:cs="宋体" w:hint="eastAsia"/>
                <w:sz w:val="18"/>
                <w:szCs w:val="18"/>
              </w:rPr>
            </w:pPr>
          </w:p>
        </w:tc>
      </w:tr>
      <w:tr w:rsidR="0025246D" w14:paraId="75DF31E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A67A780" w14:textId="77777777" w:rsidR="0025246D" w:rsidRDefault="00000000">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14:paraId="5591BB0E"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2C1F4F5" w14:textId="77777777" w:rsidR="0025246D" w:rsidRDefault="0025246D">
            <w:pPr>
              <w:spacing w:after="0" w:line="240" w:lineRule="exact"/>
              <w:jc w:val="right"/>
              <w:rPr>
                <w:rFonts w:ascii="宋体" w:eastAsia="宋体" w:hAnsi="宋体" w:cs="宋体" w:hint="eastAsia"/>
                <w:sz w:val="18"/>
                <w:szCs w:val="18"/>
              </w:rPr>
            </w:pPr>
          </w:p>
        </w:tc>
      </w:tr>
      <w:tr w:rsidR="0025246D" w14:paraId="5C96F58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E8AF930" w14:textId="77777777" w:rsidR="0025246D" w:rsidRDefault="00000000">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14:paraId="048660D0"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23CABC8" w14:textId="77777777" w:rsidR="0025246D" w:rsidRDefault="0025246D">
            <w:pPr>
              <w:spacing w:after="0" w:line="240" w:lineRule="exact"/>
              <w:jc w:val="right"/>
              <w:rPr>
                <w:rFonts w:ascii="宋体" w:eastAsia="宋体" w:hAnsi="宋体" w:cs="宋体" w:hint="eastAsia"/>
                <w:sz w:val="18"/>
                <w:szCs w:val="18"/>
              </w:rPr>
            </w:pPr>
          </w:p>
        </w:tc>
      </w:tr>
      <w:tr w:rsidR="0025246D" w14:paraId="3006FE4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6569FD4" w14:textId="77777777" w:rsidR="0025246D" w:rsidRDefault="00000000">
            <w:pPr>
              <w:spacing w:after="0" w:line="240" w:lineRule="exact"/>
              <w:ind w:firstLineChars="300" w:firstLine="540"/>
              <w:rPr>
                <w:rFonts w:ascii="宋体" w:eastAsia="宋体" w:hAnsi="宋体" w:cs="宋体" w:hint="eastAsia"/>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14:paraId="643E42AF"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3911608" w14:textId="77777777" w:rsidR="0025246D" w:rsidRDefault="0025246D">
            <w:pPr>
              <w:spacing w:after="0" w:line="240" w:lineRule="exact"/>
              <w:jc w:val="right"/>
              <w:rPr>
                <w:rFonts w:ascii="宋体" w:eastAsia="宋体" w:hAnsi="宋体" w:cs="宋体" w:hint="eastAsia"/>
                <w:sz w:val="18"/>
                <w:szCs w:val="18"/>
              </w:rPr>
            </w:pPr>
          </w:p>
        </w:tc>
      </w:tr>
      <w:tr w:rsidR="0025246D" w14:paraId="7E7B468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756E8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六、综合收益总额</w:t>
            </w:r>
          </w:p>
        </w:tc>
        <w:tc>
          <w:tcPr>
            <w:tcW w:w="3213" w:type="dxa"/>
            <w:tcBorders>
              <w:top w:val="single" w:sz="2" w:space="0" w:color="auto"/>
              <w:left w:val="single" w:sz="2" w:space="0" w:color="auto"/>
              <w:bottom w:val="single" w:sz="2" w:space="0" w:color="auto"/>
              <w:right w:val="single" w:sz="2" w:space="0" w:color="auto"/>
            </w:tcBorders>
            <w:vAlign w:val="center"/>
          </w:tcPr>
          <w:p w14:paraId="7C2355FC" w14:textId="52BBCAE1" w:rsidR="0025246D" w:rsidRDefault="003B2351">
            <w:pPr>
              <w:spacing w:after="0" w:line="240" w:lineRule="exact"/>
              <w:jc w:val="right"/>
              <w:rPr>
                <w:rFonts w:ascii="宋体" w:eastAsia="宋体" w:hAnsi="宋体" w:cs="宋体" w:hint="eastAsia"/>
                <w:sz w:val="18"/>
                <w:szCs w:val="18"/>
              </w:rPr>
            </w:pPr>
            <w:r w:rsidRPr="003B2351">
              <w:rPr>
                <w:rFonts w:ascii="宋体" w:eastAsia="宋体" w:hAnsi="宋体" w:cs="宋体" w:hint="eastAsia"/>
                <w:sz w:val="18"/>
                <w:szCs w:val="18"/>
              </w:rPr>
              <w:t xml:space="preserve">-1,013,780,054.36 </w:t>
            </w:r>
            <w:r w:rsidR="00A31A55" w:rsidRPr="00A31A55">
              <w:rPr>
                <w:rFonts w:ascii="宋体" w:eastAsia="宋体" w:hAnsi="宋体" w:cs="宋体" w:hint="eastAsia"/>
                <w:sz w:val="18"/>
                <w:szCs w:val="18"/>
              </w:rPr>
              <w:t xml:space="preserve"> </w:t>
            </w:r>
            <w:r w:rsidR="009E4B90" w:rsidRPr="009E4B90">
              <w:rPr>
                <w:rFonts w:ascii="宋体" w:eastAsia="宋体" w:hAnsi="宋体" w:cs="宋体" w:hint="eastAsia"/>
                <w:sz w:val="18"/>
                <w:szCs w:val="18"/>
              </w:rPr>
              <w:t xml:space="preserve"> </w:t>
            </w:r>
          </w:p>
        </w:tc>
        <w:tc>
          <w:tcPr>
            <w:tcW w:w="3213" w:type="dxa"/>
            <w:tcBorders>
              <w:top w:val="single" w:sz="2" w:space="0" w:color="auto"/>
              <w:left w:val="single" w:sz="2" w:space="0" w:color="auto"/>
              <w:bottom w:val="single" w:sz="2" w:space="0" w:color="auto"/>
              <w:right w:val="single" w:sz="2" w:space="0" w:color="auto"/>
            </w:tcBorders>
            <w:vAlign w:val="center"/>
          </w:tcPr>
          <w:p w14:paraId="72A6A7A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-488,477,095.10</w:t>
            </w:r>
          </w:p>
        </w:tc>
      </w:tr>
      <w:tr w:rsidR="0025246D" w14:paraId="2388151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A4D892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七、每股收益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B945EFC"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60CC902" w14:textId="77777777" w:rsidR="0025246D" w:rsidRDefault="0025246D">
            <w:pPr>
              <w:rPr>
                <w:rFonts w:hint="eastAsia"/>
              </w:rPr>
            </w:pPr>
          </w:p>
        </w:tc>
      </w:tr>
      <w:tr w:rsidR="0025246D" w14:paraId="7A2AD46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69DD225"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14:paraId="5F93B785"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0F4609A" w14:textId="77777777" w:rsidR="0025246D" w:rsidRDefault="0025246D">
            <w:pPr>
              <w:spacing w:after="0" w:line="240" w:lineRule="exact"/>
              <w:jc w:val="right"/>
              <w:rPr>
                <w:rFonts w:ascii="宋体" w:eastAsia="宋体" w:hAnsi="宋体" w:cs="宋体" w:hint="eastAsia"/>
                <w:sz w:val="18"/>
                <w:szCs w:val="18"/>
              </w:rPr>
            </w:pPr>
          </w:p>
        </w:tc>
      </w:tr>
      <w:tr w:rsidR="0025246D" w14:paraId="2F890B0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8225E4F"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14:paraId="3988EB38"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4B49A1C" w14:textId="77777777" w:rsidR="0025246D" w:rsidRDefault="0025246D">
            <w:pPr>
              <w:spacing w:after="0" w:line="240" w:lineRule="exact"/>
              <w:jc w:val="right"/>
              <w:rPr>
                <w:rFonts w:ascii="宋体" w:eastAsia="宋体" w:hAnsi="宋体" w:cs="宋体" w:hint="eastAsia"/>
                <w:sz w:val="18"/>
                <w:szCs w:val="18"/>
              </w:rPr>
            </w:pPr>
          </w:p>
        </w:tc>
      </w:tr>
    </w:tbl>
    <w:p w14:paraId="3779B443" w14:textId="77777777" w:rsidR="0025246D" w:rsidRDefault="00000000">
      <w:pPr>
        <w:pStyle w:val="3"/>
        <w:spacing w:line="280" w:lineRule="exact"/>
        <w:jc w:val="left"/>
        <w:rPr>
          <w:rFonts w:ascii="宋体" w:hAnsi="宋体" w:cs="宋体" w:hint="eastAsia"/>
          <w:b/>
          <w:bCs/>
        </w:rPr>
      </w:pPr>
      <w:bookmarkStart w:id="173" w:name="_Toc989054"/>
      <w:r>
        <w:rPr>
          <w:rFonts w:ascii="宋体" w:hAnsi="宋体" w:cs="宋体"/>
          <w:b/>
          <w:bCs/>
        </w:rPr>
        <w:t>5、合并现金流量表</w:t>
      </w:r>
      <w:bookmarkEnd w:id="173"/>
    </w:p>
    <w:p w14:paraId="53052D34"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223FE16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8A40CF2" w14:textId="77777777" w:rsidR="0025246D" w:rsidRDefault="00000000">
            <w:pPr>
              <w:spacing w:after="0" w:line="240" w:lineRule="exact"/>
              <w:jc w:val="center"/>
              <w:rPr>
                <w:rFonts w:ascii="宋体" w:eastAsia="宋体" w:hAnsi="宋体" w:cs="宋体" w:hint="eastAsia"/>
                <w:sz w:val="18"/>
                <w:szCs w:val="18"/>
              </w:rPr>
            </w:pPr>
            <w:bookmarkStart w:id="174" w:name="OLE_LINK4"/>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891465B"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2025年度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844CB81"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2024年度</w:t>
            </w:r>
          </w:p>
        </w:tc>
      </w:tr>
      <w:tr w:rsidR="0025246D" w14:paraId="009ED22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7B7794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4B43D23"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19A1EDD" w14:textId="77777777" w:rsidR="0025246D" w:rsidRDefault="0025246D">
            <w:pPr>
              <w:rPr>
                <w:rFonts w:hint="eastAsia"/>
              </w:rPr>
            </w:pPr>
          </w:p>
        </w:tc>
      </w:tr>
      <w:tr w:rsidR="0025246D" w14:paraId="3E97B7F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7F057FD"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14:paraId="0A6C657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3,986,341,568.07</w:t>
            </w:r>
          </w:p>
        </w:tc>
        <w:tc>
          <w:tcPr>
            <w:tcW w:w="3213" w:type="dxa"/>
            <w:tcBorders>
              <w:top w:val="single" w:sz="2" w:space="0" w:color="auto"/>
              <w:left w:val="single" w:sz="2" w:space="0" w:color="auto"/>
              <w:bottom w:val="single" w:sz="2" w:space="0" w:color="auto"/>
              <w:right w:val="single" w:sz="2" w:space="0" w:color="auto"/>
            </w:tcBorders>
            <w:vAlign w:val="center"/>
          </w:tcPr>
          <w:p w14:paraId="7B7E7D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3,593,154,729.00</w:t>
            </w:r>
          </w:p>
        </w:tc>
      </w:tr>
      <w:tr w:rsidR="0025246D" w14:paraId="018DD39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D7A90DE"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客户存款和同业存放款项净增加额</w:t>
            </w:r>
          </w:p>
        </w:tc>
        <w:tc>
          <w:tcPr>
            <w:tcW w:w="3213" w:type="dxa"/>
            <w:tcBorders>
              <w:top w:val="single" w:sz="2" w:space="0" w:color="auto"/>
              <w:left w:val="single" w:sz="2" w:space="0" w:color="auto"/>
              <w:bottom w:val="single" w:sz="2" w:space="0" w:color="auto"/>
              <w:right w:val="single" w:sz="2" w:space="0" w:color="auto"/>
            </w:tcBorders>
            <w:vAlign w:val="center"/>
          </w:tcPr>
          <w:p w14:paraId="42148FAE"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9D8E9CB" w14:textId="77777777" w:rsidR="0025246D" w:rsidRDefault="0025246D">
            <w:pPr>
              <w:spacing w:after="0" w:line="240" w:lineRule="exact"/>
              <w:jc w:val="right"/>
              <w:rPr>
                <w:rFonts w:ascii="宋体" w:eastAsia="宋体" w:hAnsi="宋体" w:cs="宋体" w:hint="eastAsia"/>
                <w:sz w:val="18"/>
                <w:szCs w:val="18"/>
              </w:rPr>
            </w:pPr>
          </w:p>
        </w:tc>
      </w:tr>
      <w:tr w:rsidR="0025246D" w14:paraId="3B28B31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8FAD5DE"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向中央银行借款净增加额</w:t>
            </w:r>
          </w:p>
        </w:tc>
        <w:tc>
          <w:tcPr>
            <w:tcW w:w="3213" w:type="dxa"/>
            <w:tcBorders>
              <w:top w:val="single" w:sz="2" w:space="0" w:color="auto"/>
              <w:left w:val="single" w:sz="2" w:space="0" w:color="auto"/>
              <w:bottom w:val="single" w:sz="2" w:space="0" w:color="auto"/>
              <w:right w:val="single" w:sz="2" w:space="0" w:color="auto"/>
            </w:tcBorders>
            <w:vAlign w:val="center"/>
          </w:tcPr>
          <w:p w14:paraId="09EB7E38"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A55DDBF" w14:textId="77777777" w:rsidR="0025246D" w:rsidRDefault="0025246D">
            <w:pPr>
              <w:spacing w:after="0" w:line="240" w:lineRule="exact"/>
              <w:jc w:val="right"/>
              <w:rPr>
                <w:rFonts w:ascii="宋体" w:eastAsia="宋体" w:hAnsi="宋体" w:cs="宋体" w:hint="eastAsia"/>
                <w:sz w:val="18"/>
                <w:szCs w:val="18"/>
              </w:rPr>
            </w:pPr>
          </w:p>
        </w:tc>
      </w:tr>
      <w:tr w:rsidR="0025246D" w14:paraId="6C16458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36B56DE"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向其他金融机构拆入资金净增加额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14:paraId="67F0507F"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94D0DC7" w14:textId="77777777" w:rsidR="0025246D" w:rsidRDefault="0025246D">
            <w:pPr>
              <w:spacing w:after="0" w:line="240" w:lineRule="exact"/>
              <w:jc w:val="right"/>
              <w:rPr>
                <w:rFonts w:ascii="宋体" w:eastAsia="宋体" w:hAnsi="宋体" w:cs="宋体" w:hint="eastAsia"/>
                <w:sz w:val="18"/>
                <w:szCs w:val="18"/>
              </w:rPr>
            </w:pPr>
          </w:p>
        </w:tc>
      </w:tr>
      <w:tr w:rsidR="0025246D" w14:paraId="596A87B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D75919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收到原保险合同保费取得的现金</w:t>
            </w:r>
          </w:p>
        </w:tc>
        <w:tc>
          <w:tcPr>
            <w:tcW w:w="3213" w:type="dxa"/>
            <w:tcBorders>
              <w:top w:val="single" w:sz="2" w:space="0" w:color="auto"/>
              <w:left w:val="single" w:sz="2" w:space="0" w:color="auto"/>
              <w:bottom w:val="single" w:sz="2" w:space="0" w:color="auto"/>
              <w:right w:val="single" w:sz="2" w:space="0" w:color="auto"/>
            </w:tcBorders>
            <w:vAlign w:val="center"/>
          </w:tcPr>
          <w:p w14:paraId="125F80B6"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4D98FB2" w14:textId="77777777" w:rsidR="0025246D" w:rsidRDefault="0025246D">
            <w:pPr>
              <w:spacing w:after="0" w:line="240" w:lineRule="exact"/>
              <w:jc w:val="right"/>
              <w:rPr>
                <w:rFonts w:ascii="宋体" w:eastAsia="宋体" w:hAnsi="宋体" w:cs="宋体" w:hint="eastAsia"/>
                <w:sz w:val="18"/>
                <w:szCs w:val="18"/>
              </w:rPr>
            </w:pPr>
          </w:p>
        </w:tc>
      </w:tr>
      <w:tr w:rsidR="0025246D" w14:paraId="6E70905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6E64309"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收到再保业务现金净额</w:t>
            </w:r>
          </w:p>
        </w:tc>
        <w:tc>
          <w:tcPr>
            <w:tcW w:w="3213" w:type="dxa"/>
            <w:tcBorders>
              <w:top w:val="single" w:sz="2" w:space="0" w:color="auto"/>
              <w:left w:val="single" w:sz="2" w:space="0" w:color="auto"/>
              <w:bottom w:val="single" w:sz="2" w:space="0" w:color="auto"/>
              <w:right w:val="single" w:sz="2" w:space="0" w:color="auto"/>
            </w:tcBorders>
            <w:vAlign w:val="center"/>
          </w:tcPr>
          <w:p w14:paraId="2AA6A742"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66B5389" w14:textId="77777777" w:rsidR="0025246D" w:rsidRDefault="0025246D">
            <w:pPr>
              <w:spacing w:after="0" w:line="240" w:lineRule="exact"/>
              <w:jc w:val="right"/>
              <w:rPr>
                <w:rFonts w:ascii="宋体" w:eastAsia="宋体" w:hAnsi="宋体" w:cs="宋体" w:hint="eastAsia"/>
                <w:sz w:val="18"/>
                <w:szCs w:val="18"/>
              </w:rPr>
            </w:pPr>
          </w:p>
        </w:tc>
      </w:tr>
      <w:tr w:rsidR="0025246D" w14:paraId="2BAA8AE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F5DAD05"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保户储金及投资款净增加额</w:t>
            </w:r>
          </w:p>
        </w:tc>
        <w:tc>
          <w:tcPr>
            <w:tcW w:w="3213" w:type="dxa"/>
            <w:tcBorders>
              <w:top w:val="single" w:sz="2" w:space="0" w:color="auto"/>
              <w:left w:val="single" w:sz="2" w:space="0" w:color="auto"/>
              <w:bottom w:val="single" w:sz="2" w:space="0" w:color="auto"/>
              <w:right w:val="single" w:sz="2" w:space="0" w:color="auto"/>
            </w:tcBorders>
            <w:vAlign w:val="center"/>
          </w:tcPr>
          <w:p w14:paraId="77C3962B"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564EB7B" w14:textId="77777777" w:rsidR="0025246D" w:rsidRDefault="0025246D">
            <w:pPr>
              <w:spacing w:after="0" w:line="240" w:lineRule="exact"/>
              <w:jc w:val="right"/>
              <w:rPr>
                <w:rFonts w:ascii="宋体" w:eastAsia="宋体" w:hAnsi="宋体" w:cs="宋体" w:hint="eastAsia"/>
                <w:sz w:val="18"/>
                <w:szCs w:val="18"/>
              </w:rPr>
            </w:pPr>
          </w:p>
        </w:tc>
      </w:tr>
      <w:tr w:rsidR="0025246D" w14:paraId="4FCC9E2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89F82C1"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收取利息、手续费及佣金的现金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14:paraId="2A6800DA"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2F583C2" w14:textId="77777777" w:rsidR="0025246D" w:rsidRDefault="0025246D">
            <w:pPr>
              <w:spacing w:after="0" w:line="240" w:lineRule="exact"/>
              <w:jc w:val="right"/>
              <w:rPr>
                <w:rFonts w:ascii="宋体" w:eastAsia="宋体" w:hAnsi="宋体" w:cs="宋体" w:hint="eastAsia"/>
                <w:sz w:val="18"/>
                <w:szCs w:val="18"/>
              </w:rPr>
            </w:pPr>
          </w:p>
        </w:tc>
      </w:tr>
      <w:tr w:rsidR="0025246D" w14:paraId="01FA992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7DB9DDF"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14:paraId="3F44693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E84A6AA" w14:textId="77777777" w:rsidR="0025246D" w:rsidRDefault="0025246D">
            <w:pPr>
              <w:spacing w:after="0" w:line="240" w:lineRule="exact"/>
              <w:jc w:val="right"/>
              <w:rPr>
                <w:rFonts w:ascii="宋体" w:eastAsia="宋体" w:hAnsi="宋体" w:cs="宋体" w:hint="eastAsia"/>
                <w:sz w:val="18"/>
                <w:szCs w:val="18"/>
              </w:rPr>
            </w:pPr>
          </w:p>
        </w:tc>
      </w:tr>
      <w:tr w:rsidR="0025246D" w14:paraId="0309D73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5D16ADF"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回购业务资金净增加额</w:t>
            </w:r>
          </w:p>
        </w:tc>
        <w:tc>
          <w:tcPr>
            <w:tcW w:w="3213" w:type="dxa"/>
            <w:tcBorders>
              <w:top w:val="single" w:sz="2" w:space="0" w:color="auto"/>
              <w:left w:val="single" w:sz="2" w:space="0" w:color="auto"/>
              <w:bottom w:val="single" w:sz="2" w:space="0" w:color="auto"/>
              <w:right w:val="single" w:sz="2" w:space="0" w:color="auto"/>
            </w:tcBorders>
            <w:vAlign w:val="center"/>
          </w:tcPr>
          <w:p w14:paraId="4DFDA55C"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6BD9BAC" w14:textId="77777777" w:rsidR="0025246D" w:rsidRDefault="0025246D">
            <w:pPr>
              <w:spacing w:after="0" w:line="240" w:lineRule="exact"/>
              <w:jc w:val="right"/>
              <w:rPr>
                <w:rFonts w:ascii="宋体" w:eastAsia="宋体" w:hAnsi="宋体" w:cs="宋体" w:hint="eastAsia"/>
                <w:sz w:val="18"/>
                <w:szCs w:val="18"/>
              </w:rPr>
            </w:pPr>
          </w:p>
        </w:tc>
      </w:tr>
      <w:tr w:rsidR="0025246D" w14:paraId="23BEA9F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B917E78"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代理买卖证券收到的现金净额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14:paraId="07AD8B4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7C3F5EF" w14:textId="77777777" w:rsidR="0025246D" w:rsidRDefault="0025246D">
            <w:pPr>
              <w:spacing w:after="0" w:line="240" w:lineRule="exact"/>
              <w:jc w:val="right"/>
              <w:rPr>
                <w:rFonts w:ascii="宋体" w:eastAsia="宋体" w:hAnsi="宋体" w:cs="宋体" w:hint="eastAsia"/>
                <w:sz w:val="18"/>
                <w:szCs w:val="18"/>
              </w:rPr>
            </w:pPr>
          </w:p>
        </w:tc>
      </w:tr>
      <w:tr w:rsidR="0025246D" w14:paraId="27DC810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48A4D67"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14:paraId="28C853D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12,569,222.19</w:t>
            </w:r>
          </w:p>
        </w:tc>
        <w:tc>
          <w:tcPr>
            <w:tcW w:w="3213" w:type="dxa"/>
            <w:tcBorders>
              <w:top w:val="single" w:sz="2" w:space="0" w:color="auto"/>
              <w:left w:val="single" w:sz="2" w:space="0" w:color="auto"/>
              <w:bottom w:val="single" w:sz="2" w:space="0" w:color="auto"/>
              <w:right w:val="single" w:sz="2" w:space="0" w:color="auto"/>
            </w:tcBorders>
            <w:vAlign w:val="center"/>
          </w:tcPr>
          <w:p w14:paraId="2846314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15,572,184.71</w:t>
            </w:r>
          </w:p>
        </w:tc>
      </w:tr>
      <w:tr w:rsidR="0025246D" w14:paraId="5D8D84F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14DB68A"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14:paraId="2D60A8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112,445,352.01</w:t>
            </w:r>
          </w:p>
        </w:tc>
        <w:tc>
          <w:tcPr>
            <w:tcW w:w="3213" w:type="dxa"/>
            <w:tcBorders>
              <w:top w:val="single" w:sz="2" w:space="0" w:color="auto"/>
              <w:left w:val="single" w:sz="2" w:space="0" w:color="auto"/>
              <w:bottom w:val="single" w:sz="2" w:space="0" w:color="auto"/>
              <w:right w:val="single" w:sz="2" w:space="0" w:color="auto"/>
            </w:tcBorders>
            <w:vAlign w:val="center"/>
          </w:tcPr>
          <w:p w14:paraId="70252F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1,797,663,671.56</w:t>
            </w:r>
          </w:p>
        </w:tc>
      </w:tr>
      <w:tr w:rsidR="0025246D" w14:paraId="2EFDD26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933B7C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14:paraId="701D126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4,111,356,142.27</w:t>
            </w:r>
          </w:p>
        </w:tc>
        <w:tc>
          <w:tcPr>
            <w:tcW w:w="3213" w:type="dxa"/>
            <w:tcBorders>
              <w:top w:val="single" w:sz="2" w:space="0" w:color="auto"/>
              <w:left w:val="single" w:sz="2" w:space="0" w:color="auto"/>
              <w:bottom w:val="single" w:sz="2" w:space="0" w:color="auto"/>
              <w:right w:val="single" w:sz="2" w:space="0" w:color="auto"/>
            </w:tcBorders>
            <w:vAlign w:val="center"/>
          </w:tcPr>
          <w:p w14:paraId="265892A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5,406,390,585.27</w:t>
            </w:r>
          </w:p>
        </w:tc>
      </w:tr>
      <w:tr w:rsidR="0025246D" w14:paraId="0783578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A7E7251"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14:paraId="3FF47BA5" w14:textId="52709C1B" w:rsidR="0025246D" w:rsidRDefault="00742A65">
            <w:pPr>
              <w:spacing w:after="0" w:line="240" w:lineRule="exact"/>
              <w:jc w:val="right"/>
              <w:rPr>
                <w:rFonts w:ascii="宋体" w:eastAsia="宋体" w:hAnsi="宋体" w:cs="宋体" w:hint="eastAsia"/>
                <w:sz w:val="18"/>
                <w:szCs w:val="18"/>
              </w:rPr>
            </w:pPr>
            <w:r w:rsidRPr="00742A65">
              <w:rPr>
                <w:rFonts w:ascii="宋体" w:eastAsia="宋体" w:hAnsi="宋体" w:cs="宋体" w:hint="eastAsia"/>
                <w:sz w:val="18"/>
                <w:szCs w:val="18"/>
              </w:rPr>
              <w:t>2,737,035,148.27</w:t>
            </w:r>
          </w:p>
        </w:tc>
        <w:tc>
          <w:tcPr>
            <w:tcW w:w="3213" w:type="dxa"/>
            <w:tcBorders>
              <w:top w:val="single" w:sz="2" w:space="0" w:color="auto"/>
              <w:left w:val="single" w:sz="2" w:space="0" w:color="auto"/>
              <w:bottom w:val="single" w:sz="2" w:space="0" w:color="auto"/>
              <w:right w:val="single" w:sz="2" w:space="0" w:color="auto"/>
            </w:tcBorders>
            <w:vAlign w:val="center"/>
          </w:tcPr>
          <w:p w14:paraId="21384A3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2,552,772,424.86</w:t>
            </w:r>
          </w:p>
        </w:tc>
      </w:tr>
      <w:tr w:rsidR="0025246D" w14:paraId="1AF887E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4C19714"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客户贷款及垫款净增加额</w:t>
            </w:r>
          </w:p>
        </w:tc>
        <w:tc>
          <w:tcPr>
            <w:tcW w:w="3213" w:type="dxa"/>
            <w:tcBorders>
              <w:top w:val="single" w:sz="2" w:space="0" w:color="auto"/>
              <w:left w:val="single" w:sz="2" w:space="0" w:color="auto"/>
              <w:bottom w:val="single" w:sz="2" w:space="0" w:color="auto"/>
              <w:right w:val="single" w:sz="2" w:space="0" w:color="auto"/>
            </w:tcBorders>
            <w:vAlign w:val="center"/>
          </w:tcPr>
          <w:p w14:paraId="21CDCD95"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F549582" w14:textId="77777777" w:rsidR="0025246D" w:rsidRDefault="0025246D">
            <w:pPr>
              <w:spacing w:after="0" w:line="240" w:lineRule="exact"/>
              <w:jc w:val="right"/>
              <w:rPr>
                <w:rFonts w:ascii="宋体" w:eastAsia="宋体" w:hAnsi="宋体" w:cs="宋体" w:hint="eastAsia"/>
                <w:sz w:val="18"/>
                <w:szCs w:val="18"/>
              </w:rPr>
            </w:pPr>
          </w:p>
        </w:tc>
      </w:tr>
      <w:tr w:rsidR="0025246D" w14:paraId="2C22139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B825D25"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存放中央银行和同业款项净增加额</w:t>
            </w:r>
          </w:p>
        </w:tc>
        <w:tc>
          <w:tcPr>
            <w:tcW w:w="3213" w:type="dxa"/>
            <w:tcBorders>
              <w:top w:val="single" w:sz="2" w:space="0" w:color="auto"/>
              <w:left w:val="single" w:sz="2" w:space="0" w:color="auto"/>
              <w:bottom w:val="single" w:sz="2" w:space="0" w:color="auto"/>
              <w:right w:val="single" w:sz="2" w:space="0" w:color="auto"/>
            </w:tcBorders>
            <w:vAlign w:val="center"/>
          </w:tcPr>
          <w:p w14:paraId="633C1F1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480CC16" w14:textId="77777777" w:rsidR="0025246D" w:rsidRDefault="0025246D">
            <w:pPr>
              <w:spacing w:after="0" w:line="240" w:lineRule="exact"/>
              <w:jc w:val="right"/>
              <w:rPr>
                <w:rFonts w:ascii="宋体" w:eastAsia="宋体" w:hAnsi="宋体" w:cs="宋体" w:hint="eastAsia"/>
                <w:sz w:val="18"/>
                <w:szCs w:val="18"/>
              </w:rPr>
            </w:pPr>
          </w:p>
        </w:tc>
      </w:tr>
      <w:tr w:rsidR="0025246D" w14:paraId="1441ADE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256C9D9"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支付原保险合同赔付款项的现金</w:t>
            </w:r>
          </w:p>
        </w:tc>
        <w:tc>
          <w:tcPr>
            <w:tcW w:w="3213" w:type="dxa"/>
            <w:tcBorders>
              <w:top w:val="single" w:sz="2" w:space="0" w:color="auto"/>
              <w:left w:val="single" w:sz="2" w:space="0" w:color="auto"/>
              <w:bottom w:val="single" w:sz="2" w:space="0" w:color="auto"/>
              <w:right w:val="single" w:sz="2" w:space="0" w:color="auto"/>
            </w:tcBorders>
            <w:vAlign w:val="center"/>
          </w:tcPr>
          <w:p w14:paraId="468A479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1E89FA7" w14:textId="77777777" w:rsidR="0025246D" w:rsidRDefault="0025246D">
            <w:pPr>
              <w:spacing w:after="0" w:line="240" w:lineRule="exact"/>
              <w:jc w:val="right"/>
              <w:rPr>
                <w:rFonts w:ascii="宋体" w:eastAsia="宋体" w:hAnsi="宋体" w:cs="宋体" w:hint="eastAsia"/>
                <w:sz w:val="18"/>
                <w:szCs w:val="18"/>
              </w:rPr>
            </w:pPr>
          </w:p>
        </w:tc>
      </w:tr>
      <w:tr w:rsidR="0025246D" w14:paraId="0D490A2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6BA11EC"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拆出资金净增加额</w:t>
            </w:r>
          </w:p>
        </w:tc>
        <w:tc>
          <w:tcPr>
            <w:tcW w:w="3213" w:type="dxa"/>
            <w:tcBorders>
              <w:top w:val="single" w:sz="2" w:space="0" w:color="auto"/>
              <w:left w:val="single" w:sz="2" w:space="0" w:color="auto"/>
              <w:bottom w:val="single" w:sz="2" w:space="0" w:color="auto"/>
              <w:right w:val="single" w:sz="2" w:space="0" w:color="auto"/>
            </w:tcBorders>
            <w:vAlign w:val="center"/>
          </w:tcPr>
          <w:p w14:paraId="1B4E66C0"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9C88953" w14:textId="77777777" w:rsidR="0025246D" w:rsidRDefault="0025246D">
            <w:pPr>
              <w:spacing w:after="0" w:line="240" w:lineRule="exact"/>
              <w:jc w:val="right"/>
              <w:rPr>
                <w:rFonts w:ascii="宋体" w:eastAsia="宋体" w:hAnsi="宋体" w:cs="宋体" w:hint="eastAsia"/>
                <w:sz w:val="18"/>
                <w:szCs w:val="18"/>
              </w:rPr>
            </w:pPr>
          </w:p>
        </w:tc>
      </w:tr>
      <w:tr w:rsidR="0025246D" w14:paraId="5DEB0F1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616205A"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支付利息、手续费及佣金的现金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14:paraId="59E3F569"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94A9962" w14:textId="77777777" w:rsidR="0025246D" w:rsidRDefault="0025246D">
            <w:pPr>
              <w:spacing w:after="0" w:line="240" w:lineRule="exact"/>
              <w:jc w:val="right"/>
              <w:rPr>
                <w:rFonts w:ascii="宋体" w:eastAsia="宋体" w:hAnsi="宋体" w:cs="宋体" w:hint="eastAsia"/>
                <w:sz w:val="18"/>
                <w:szCs w:val="18"/>
              </w:rPr>
            </w:pPr>
          </w:p>
        </w:tc>
      </w:tr>
      <w:tr w:rsidR="0025246D" w14:paraId="365B294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DAE613D"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支付保单红利的现金</w:t>
            </w:r>
          </w:p>
        </w:tc>
        <w:tc>
          <w:tcPr>
            <w:tcW w:w="3213" w:type="dxa"/>
            <w:tcBorders>
              <w:top w:val="single" w:sz="2" w:space="0" w:color="auto"/>
              <w:left w:val="single" w:sz="2" w:space="0" w:color="auto"/>
              <w:bottom w:val="single" w:sz="2" w:space="0" w:color="auto"/>
              <w:right w:val="single" w:sz="2" w:space="0" w:color="auto"/>
            </w:tcBorders>
            <w:vAlign w:val="center"/>
          </w:tcPr>
          <w:p w14:paraId="45D5150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A93E23E" w14:textId="77777777" w:rsidR="0025246D" w:rsidRDefault="0025246D">
            <w:pPr>
              <w:spacing w:after="0" w:line="240" w:lineRule="exact"/>
              <w:jc w:val="right"/>
              <w:rPr>
                <w:rFonts w:ascii="宋体" w:eastAsia="宋体" w:hAnsi="宋体" w:cs="宋体" w:hint="eastAsia"/>
                <w:sz w:val="18"/>
                <w:szCs w:val="18"/>
              </w:rPr>
            </w:pPr>
          </w:p>
        </w:tc>
      </w:tr>
      <w:tr w:rsidR="003B2351" w14:paraId="227D3CF0"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24C8BCC" w14:textId="77777777" w:rsidR="003B2351" w:rsidRDefault="003B2351" w:rsidP="003B2351">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14:paraId="2D9BF19E" w14:textId="0962EDD0"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617,368,568.27 </w:t>
            </w:r>
          </w:p>
        </w:tc>
        <w:tc>
          <w:tcPr>
            <w:tcW w:w="3213" w:type="dxa"/>
            <w:tcBorders>
              <w:top w:val="single" w:sz="2" w:space="0" w:color="auto"/>
              <w:left w:val="single" w:sz="2" w:space="0" w:color="auto"/>
              <w:bottom w:val="single" w:sz="2" w:space="0" w:color="auto"/>
              <w:right w:val="single" w:sz="2" w:space="0" w:color="auto"/>
            </w:tcBorders>
            <w:vAlign w:val="center"/>
          </w:tcPr>
          <w:p w14:paraId="52911270"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607,231,747.09</w:t>
            </w:r>
          </w:p>
        </w:tc>
      </w:tr>
      <w:tr w:rsidR="003B2351" w14:paraId="4D6837B9"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9978C65" w14:textId="77777777" w:rsidR="003B2351" w:rsidRDefault="003B2351" w:rsidP="003B2351">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14:paraId="05F1C3EE" w14:textId="3349F066"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99,607,562.71 </w:t>
            </w:r>
          </w:p>
        </w:tc>
        <w:tc>
          <w:tcPr>
            <w:tcW w:w="3213" w:type="dxa"/>
            <w:tcBorders>
              <w:top w:val="single" w:sz="2" w:space="0" w:color="auto"/>
              <w:left w:val="single" w:sz="2" w:space="0" w:color="auto"/>
              <w:bottom w:val="single" w:sz="2" w:space="0" w:color="auto"/>
              <w:right w:val="single" w:sz="2" w:space="0" w:color="auto"/>
            </w:tcBorders>
            <w:vAlign w:val="center"/>
          </w:tcPr>
          <w:p w14:paraId="26F62EA5"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126,273,810.07</w:t>
            </w:r>
          </w:p>
        </w:tc>
      </w:tr>
      <w:tr w:rsidR="003B2351" w14:paraId="67BD430D"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22E8E7F" w14:textId="77777777" w:rsidR="003B2351" w:rsidRDefault="003B2351" w:rsidP="003B2351">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14:paraId="3F1D7341" w14:textId="3698367F" w:rsidR="003B2351" w:rsidRDefault="003B2351" w:rsidP="003B2351">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270,313,624.14 </w:t>
            </w:r>
          </w:p>
        </w:tc>
        <w:tc>
          <w:tcPr>
            <w:tcW w:w="3213" w:type="dxa"/>
            <w:tcBorders>
              <w:top w:val="single" w:sz="2" w:space="0" w:color="auto"/>
              <w:left w:val="single" w:sz="2" w:space="0" w:color="auto"/>
              <w:bottom w:val="single" w:sz="2" w:space="0" w:color="auto"/>
              <w:right w:val="single" w:sz="2" w:space="0" w:color="auto"/>
            </w:tcBorders>
            <w:vAlign w:val="center"/>
          </w:tcPr>
          <w:p w14:paraId="67DB6BA3" w14:textId="77777777" w:rsidR="003B2351" w:rsidRDefault="003B2351" w:rsidP="003B2351">
            <w:pPr>
              <w:spacing w:after="0" w:line="240" w:lineRule="exact"/>
              <w:jc w:val="right"/>
              <w:rPr>
                <w:rFonts w:ascii="宋体" w:eastAsia="宋体" w:hAnsi="宋体" w:cs="宋体" w:hint="eastAsia"/>
                <w:sz w:val="18"/>
                <w:szCs w:val="18"/>
              </w:rPr>
            </w:pPr>
            <w:r>
              <w:rPr>
                <w:rFonts w:ascii="宋体" w:eastAsia="宋体" w:hAnsi="宋体" w:cs="宋体"/>
                <w:sz w:val="18"/>
                <w:szCs w:val="18"/>
              </w:rPr>
              <w:t>1,994,693,359.70</w:t>
            </w:r>
          </w:p>
        </w:tc>
      </w:tr>
      <w:tr w:rsidR="00742A65" w14:paraId="09F595EF"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2C226B5" w14:textId="77777777" w:rsidR="00742A65" w:rsidRDefault="00742A65" w:rsidP="00742A65">
            <w:pPr>
              <w:spacing w:after="0" w:line="240" w:lineRule="exact"/>
              <w:rPr>
                <w:rFonts w:ascii="宋体" w:eastAsia="宋体" w:hAnsi="宋体" w:cs="宋体" w:hint="eastAsia"/>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14:paraId="4D53D78D" w14:textId="7B67F9A3" w:rsidR="00742A65" w:rsidRDefault="00742A65" w:rsidP="00742A6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3,724,324,903.39 </w:t>
            </w:r>
          </w:p>
        </w:tc>
        <w:tc>
          <w:tcPr>
            <w:tcW w:w="3213" w:type="dxa"/>
            <w:tcBorders>
              <w:top w:val="single" w:sz="2" w:space="0" w:color="auto"/>
              <w:left w:val="single" w:sz="2" w:space="0" w:color="auto"/>
              <w:bottom w:val="single" w:sz="2" w:space="0" w:color="auto"/>
              <w:right w:val="single" w:sz="2" w:space="0" w:color="auto"/>
            </w:tcBorders>
            <w:vAlign w:val="center"/>
          </w:tcPr>
          <w:p w14:paraId="24812859" w14:textId="77777777" w:rsidR="00742A65" w:rsidRDefault="00742A65" w:rsidP="00742A65">
            <w:pPr>
              <w:spacing w:after="0" w:line="240" w:lineRule="exact"/>
              <w:jc w:val="right"/>
              <w:rPr>
                <w:rFonts w:ascii="宋体" w:eastAsia="宋体" w:hAnsi="宋体" w:cs="宋体" w:hint="eastAsia"/>
                <w:sz w:val="18"/>
                <w:szCs w:val="18"/>
              </w:rPr>
            </w:pPr>
            <w:r>
              <w:rPr>
                <w:rFonts w:ascii="宋体" w:eastAsia="宋体" w:hAnsi="宋体" w:cs="宋体"/>
                <w:sz w:val="18"/>
                <w:szCs w:val="18"/>
              </w:rPr>
              <w:t>5,280,971,341.72</w:t>
            </w:r>
          </w:p>
        </w:tc>
      </w:tr>
      <w:tr w:rsidR="00742A65" w14:paraId="0568E711"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D859CC2" w14:textId="77777777" w:rsidR="00742A65" w:rsidRDefault="00742A65" w:rsidP="00742A65">
            <w:pPr>
              <w:spacing w:after="0" w:line="240" w:lineRule="exact"/>
              <w:rPr>
                <w:rFonts w:ascii="宋体" w:eastAsia="宋体" w:hAnsi="宋体" w:cs="宋体" w:hint="eastAsia"/>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14:paraId="79DB9B62" w14:textId="5EE0E51D" w:rsidR="00742A65" w:rsidRDefault="00742A65" w:rsidP="00742A6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387,031,238.88 </w:t>
            </w:r>
          </w:p>
        </w:tc>
        <w:tc>
          <w:tcPr>
            <w:tcW w:w="3213" w:type="dxa"/>
            <w:tcBorders>
              <w:top w:val="single" w:sz="2" w:space="0" w:color="auto"/>
              <w:left w:val="single" w:sz="2" w:space="0" w:color="auto"/>
              <w:bottom w:val="single" w:sz="2" w:space="0" w:color="auto"/>
              <w:right w:val="single" w:sz="2" w:space="0" w:color="auto"/>
            </w:tcBorders>
            <w:vAlign w:val="center"/>
          </w:tcPr>
          <w:p w14:paraId="78E507CB" w14:textId="77777777" w:rsidR="00742A65" w:rsidRDefault="00742A65" w:rsidP="00742A65">
            <w:pPr>
              <w:spacing w:after="0" w:line="240" w:lineRule="exact"/>
              <w:jc w:val="right"/>
              <w:rPr>
                <w:rFonts w:ascii="宋体" w:eastAsia="宋体" w:hAnsi="宋体" w:cs="宋体" w:hint="eastAsia"/>
                <w:sz w:val="18"/>
                <w:szCs w:val="18"/>
              </w:rPr>
            </w:pPr>
            <w:r>
              <w:rPr>
                <w:rFonts w:ascii="宋体" w:eastAsia="宋体" w:hAnsi="宋体" w:cs="宋体"/>
                <w:sz w:val="18"/>
                <w:szCs w:val="18"/>
              </w:rPr>
              <w:t>125,419,243.55</w:t>
            </w:r>
          </w:p>
        </w:tc>
      </w:tr>
      <w:tr w:rsidR="0025246D" w14:paraId="6C5BA60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475357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F9007B8"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384E541" w14:textId="77777777" w:rsidR="0025246D" w:rsidRDefault="0025246D">
            <w:pPr>
              <w:rPr>
                <w:rFonts w:hint="eastAsia"/>
              </w:rPr>
            </w:pPr>
          </w:p>
        </w:tc>
      </w:tr>
      <w:tr w:rsidR="0025246D" w14:paraId="394DE4E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2FE772D"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14:paraId="472EB8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2,035,150,000.00</w:t>
            </w:r>
          </w:p>
        </w:tc>
        <w:tc>
          <w:tcPr>
            <w:tcW w:w="3213" w:type="dxa"/>
            <w:tcBorders>
              <w:top w:val="single" w:sz="2" w:space="0" w:color="auto"/>
              <w:left w:val="single" w:sz="2" w:space="0" w:color="auto"/>
              <w:bottom w:val="single" w:sz="2" w:space="0" w:color="auto"/>
              <w:right w:val="single" w:sz="2" w:space="0" w:color="auto"/>
            </w:tcBorders>
            <w:vAlign w:val="center"/>
          </w:tcPr>
          <w:p w14:paraId="665DD8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2,180,800,000.00</w:t>
            </w:r>
          </w:p>
        </w:tc>
      </w:tr>
      <w:tr w:rsidR="0025246D" w14:paraId="0DC1503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C54128A"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14:paraId="40582C0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7,684,642.49</w:t>
            </w:r>
          </w:p>
        </w:tc>
        <w:tc>
          <w:tcPr>
            <w:tcW w:w="3213" w:type="dxa"/>
            <w:tcBorders>
              <w:top w:val="single" w:sz="2" w:space="0" w:color="auto"/>
              <w:left w:val="single" w:sz="2" w:space="0" w:color="auto"/>
              <w:bottom w:val="single" w:sz="2" w:space="0" w:color="auto"/>
              <w:right w:val="single" w:sz="2" w:space="0" w:color="auto"/>
            </w:tcBorders>
            <w:vAlign w:val="center"/>
          </w:tcPr>
          <w:p w14:paraId="119EA23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12,546,878.46</w:t>
            </w:r>
          </w:p>
        </w:tc>
      </w:tr>
      <w:tr w:rsidR="0025246D" w14:paraId="5DFF923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C2E8DEB"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14:paraId="31073E9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2,705,095.85</w:t>
            </w:r>
          </w:p>
        </w:tc>
        <w:tc>
          <w:tcPr>
            <w:tcW w:w="3213" w:type="dxa"/>
            <w:tcBorders>
              <w:top w:val="single" w:sz="2" w:space="0" w:color="auto"/>
              <w:left w:val="single" w:sz="2" w:space="0" w:color="auto"/>
              <w:bottom w:val="single" w:sz="2" w:space="0" w:color="auto"/>
              <w:right w:val="single" w:sz="2" w:space="0" w:color="auto"/>
            </w:tcBorders>
            <w:vAlign w:val="center"/>
          </w:tcPr>
          <w:p w14:paraId="7DF93F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17,403,936.96</w:t>
            </w:r>
          </w:p>
        </w:tc>
      </w:tr>
      <w:tr w:rsidR="0025246D" w14:paraId="78EB6FF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0994F61"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14:paraId="0486F856"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8F1A24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1,390,443.15</w:t>
            </w:r>
          </w:p>
        </w:tc>
      </w:tr>
      <w:tr w:rsidR="0025246D" w14:paraId="5673BCA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B33E97D"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14:paraId="1191639D"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1A7339D" w14:textId="77777777" w:rsidR="0025246D" w:rsidRDefault="0025246D">
            <w:pPr>
              <w:spacing w:after="0" w:line="240" w:lineRule="exact"/>
              <w:jc w:val="right"/>
              <w:rPr>
                <w:rFonts w:ascii="宋体" w:eastAsia="宋体" w:hAnsi="宋体" w:cs="宋体" w:hint="eastAsia"/>
                <w:sz w:val="18"/>
                <w:szCs w:val="18"/>
              </w:rPr>
            </w:pPr>
          </w:p>
        </w:tc>
      </w:tr>
      <w:tr w:rsidR="0025246D" w14:paraId="52BA50A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118B8A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14:paraId="1C7150D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2,045,539,738.34</w:t>
            </w:r>
          </w:p>
        </w:tc>
        <w:tc>
          <w:tcPr>
            <w:tcW w:w="3213" w:type="dxa"/>
            <w:tcBorders>
              <w:top w:val="single" w:sz="2" w:space="0" w:color="auto"/>
              <w:left w:val="single" w:sz="2" w:space="0" w:color="auto"/>
              <w:bottom w:val="single" w:sz="2" w:space="0" w:color="auto"/>
              <w:right w:val="single" w:sz="2" w:space="0" w:color="auto"/>
            </w:tcBorders>
            <w:vAlign w:val="center"/>
          </w:tcPr>
          <w:p w14:paraId="4236FDF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2,212,141,258.57</w:t>
            </w:r>
          </w:p>
        </w:tc>
      </w:tr>
      <w:tr w:rsidR="0025246D" w14:paraId="6C12A6F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0B5525D"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14:paraId="572593FF" w14:textId="74C26FF6" w:rsidR="0025246D" w:rsidRDefault="00742A65">
            <w:pPr>
              <w:spacing w:after="0" w:line="240" w:lineRule="exact"/>
              <w:jc w:val="right"/>
              <w:rPr>
                <w:rFonts w:ascii="宋体" w:eastAsia="宋体" w:hAnsi="宋体" w:cs="宋体" w:hint="eastAsia"/>
                <w:sz w:val="18"/>
                <w:szCs w:val="18"/>
              </w:rPr>
            </w:pPr>
            <w:r w:rsidRPr="00742A65">
              <w:rPr>
                <w:rFonts w:ascii="宋体" w:eastAsia="宋体" w:hAnsi="宋体" w:cs="宋体" w:hint="eastAsia"/>
                <w:sz w:val="18"/>
                <w:szCs w:val="18"/>
              </w:rPr>
              <w:t>163,802,402.47</w:t>
            </w:r>
          </w:p>
        </w:tc>
        <w:tc>
          <w:tcPr>
            <w:tcW w:w="3213" w:type="dxa"/>
            <w:tcBorders>
              <w:top w:val="single" w:sz="2" w:space="0" w:color="auto"/>
              <w:left w:val="single" w:sz="2" w:space="0" w:color="auto"/>
              <w:bottom w:val="single" w:sz="2" w:space="0" w:color="auto"/>
              <w:right w:val="single" w:sz="2" w:space="0" w:color="auto"/>
            </w:tcBorders>
            <w:vAlign w:val="center"/>
          </w:tcPr>
          <w:p w14:paraId="57AB922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206,652,468.68</w:t>
            </w:r>
          </w:p>
        </w:tc>
      </w:tr>
      <w:tr w:rsidR="0025246D" w14:paraId="3E3E9D8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29BAEBE"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14:paraId="498B69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2,046,350,000.00</w:t>
            </w:r>
          </w:p>
        </w:tc>
        <w:tc>
          <w:tcPr>
            <w:tcW w:w="3213" w:type="dxa"/>
            <w:tcBorders>
              <w:top w:val="single" w:sz="2" w:space="0" w:color="auto"/>
              <w:left w:val="single" w:sz="2" w:space="0" w:color="auto"/>
              <w:bottom w:val="single" w:sz="2" w:space="0" w:color="auto"/>
              <w:right w:val="single" w:sz="2" w:space="0" w:color="auto"/>
            </w:tcBorders>
            <w:vAlign w:val="center"/>
          </w:tcPr>
          <w:p w14:paraId="04514E8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2,129,860,000.00</w:t>
            </w:r>
          </w:p>
        </w:tc>
      </w:tr>
      <w:tr w:rsidR="0025246D" w14:paraId="0C434BA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32E5A5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质押贷款净增加额</w:t>
            </w:r>
          </w:p>
        </w:tc>
        <w:tc>
          <w:tcPr>
            <w:tcW w:w="3213" w:type="dxa"/>
            <w:tcBorders>
              <w:top w:val="single" w:sz="2" w:space="0" w:color="auto"/>
              <w:left w:val="single" w:sz="2" w:space="0" w:color="auto"/>
              <w:bottom w:val="single" w:sz="2" w:space="0" w:color="auto"/>
              <w:right w:val="single" w:sz="2" w:space="0" w:color="auto"/>
            </w:tcBorders>
            <w:vAlign w:val="center"/>
          </w:tcPr>
          <w:p w14:paraId="244CF069"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6AFAB16" w14:textId="77777777" w:rsidR="0025246D" w:rsidRDefault="0025246D">
            <w:pPr>
              <w:spacing w:after="0" w:line="240" w:lineRule="exact"/>
              <w:jc w:val="right"/>
              <w:rPr>
                <w:rFonts w:ascii="宋体" w:eastAsia="宋体" w:hAnsi="宋体" w:cs="宋体" w:hint="eastAsia"/>
                <w:sz w:val="18"/>
                <w:szCs w:val="18"/>
              </w:rPr>
            </w:pPr>
          </w:p>
        </w:tc>
      </w:tr>
      <w:tr w:rsidR="0025246D" w14:paraId="0C3DC22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CBA0549"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lastRenderedPageBreak/>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14:paraId="57697D29"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4F37E37" w14:textId="77777777" w:rsidR="0025246D" w:rsidRDefault="0025246D">
            <w:pPr>
              <w:spacing w:after="0" w:line="240" w:lineRule="exact"/>
              <w:jc w:val="right"/>
              <w:rPr>
                <w:rFonts w:ascii="宋体" w:eastAsia="宋体" w:hAnsi="宋体" w:cs="宋体" w:hint="eastAsia"/>
                <w:sz w:val="18"/>
                <w:szCs w:val="18"/>
              </w:rPr>
            </w:pPr>
          </w:p>
        </w:tc>
      </w:tr>
      <w:tr w:rsidR="0025246D" w14:paraId="487F75F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84EE2AF"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14:paraId="455B1F1A"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3C505E1" w14:textId="77777777" w:rsidR="0025246D" w:rsidRDefault="0025246D">
            <w:pPr>
              <w:spacing w:after="0" w:line="240" w:lineRule="exact"/>
              <w:jc w:val="right"/>
              <w:rPr>
                <w:rFonts w:ascii="宋体" w:eastAsia="宋体" w:hAnsi="宋体" w:cs="宋体" w:hint="eastAsia"/>
                <w:sz w:val="18"/>
                <w:szCs w:val="18"/>
              </w:rPr>
            </w:pPr>
          </w:p>
        </w:tc>
      </w:tr>
      <w:tr w:rsidR="00742A65" w14:paraId="42373A19"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CDE17F1" w14:textId="77777777" w:rsidR="00742A65" w:rsidRDefault="00742A65" w:rsidP="00742A65">
            <w:pPr>
              <w:spacing w:after="0" w:line="240" w:lineRule="exact"/>
              <w:rPr>
                <w:rFonts w:ascii="宋体" w:eastAsia="宋体" w:hAnsi="宋体" w:cs="宋体" w:hint="eastAsia"/>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14:paraId="4F4958C2" w14:textId="624E15D1" w:rsidR="00742A65" w:rsidRDefault="00742A65" w:rsidP="00742A6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2,210,152,402.47 </w:t>
            </w:r>
          </w:p>
        </w:tc>
        <w:tc>
          <w:tcPr>
            <w:tcW w:w="3213" w:type="dxa"/>
            <w:tcBorders>
              <w:top w:val="single" w:sz="2" w:space="0" w:color="auto"/>
              <w:left w:val="single" w:sz="2" w:space="0" w:color="auto"/>
              <w:bottom w:val="single" w:sz="2" w:space="0" w:color="auto"/>
              <w:right w:val="single" w:sz="2" w:space="0" w:color="auto"/>
            </w:tcBorders>
            <w:vAlign w:val="center"/>
          </w:tcPr>
          <w:p w14:paraId="4BDEED02" w14:textId="77777777" w:rsidR="00742A65" w:rsidRDefault="00742A65" w:rsidP="00742A65">
            <w:pPr>
              <w:spacing w:after="0" w:line="240" w:lineRule="exact"/>
              <w:jc w:val="right"/>
              <w:rPr>
                <w:rFonts w:ascii="宋体" w:eastAsia="宋体" w:hAnsi="宋体" w:cs="宋体" w:hint="eastAsia"/>
                <w:sz w:val="18"/>
                <w:szCs w:val="18"/>
              </w:rPr>
            </w:pPr>
            <w:r>
              <w:rPr>
                <w:rFonts w:ascii="宋体" w:eastAsia="宋体" w:hAnsi="宋体" w:cs="宋体"/>
                <w:sz w:val="18"/>
                <w:szCs w:val="18"/>
              </w:rPr>
              <w:t>2,336,512,468.68</w:t>
            </w:r>
          </w:p>
        </w:tc>
      </w:tr>
      <w:tr w:rsidR="00742A65" w14:paraId="58C52137"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BBC98C9" w14:textId="77777777" w:rsidR="00742A65" w:rsidRDefault="00742A65" w:rsidP="00742A65">
            <w:pPr>
              <w:spacing w:after="0" w:line="240" w:lineRule="exact"/>
              <w:rPr>
                <w:rFonts w:ascii="宋体" w:eastAsia="宋体" w:hAnsi="宋体" w:cs="宋体" w:hint="eastAsia"/>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14:paraId="6D3E50B3" w14:textId="68A7F107" w:rsidR="00742A65" w:rsidRDefault="00742A65" w:rsidP="00742A6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-164,612,664.13 </w:t>
            </w:r>
          </w:p>
        </w:tc>
        <w:tc>
          <w:tcPr>
            <w:tcW w:w="3213" w:type="dxa"/>
            <w:tcBorders>
              <w:top w:val="single" w:sz="2" w:space="0" w:color="auto"/>
              <w:left w:val="single" w:sz="2" w:space="0" w:color="auto"/>
              <w:bottom w:val="single" w:sz="2" w:space="0" w:color="auto"/>
              <w:right w:val="single" w:sz="2" w:space="0" w:color="auto"/>
            </w:tcBorders>
            <w:vAlign w:val="center"/>
          </w:tcPr>
          <w:p w14:paraId="0AAAE2A2" w14:textId="77777777" w:rsidR="00742A65" w:rsidRDefault="00742A65" w:rsidP="00742A65">
            <w:pPr>
              <w:spacing w:after="0" w:line="240" w:lineRule="exact"/>
              <w:jc w:val="right"/>
              <w:rPr>
                <w:rFonts w:ascii="宋体" w:eastAsia="宋体" w:hAnsi="宋体" w:cs="宋体" w:hint="eastAsia"/>
                <w:sz w:val="18"/>
                <w:szCs w:val="18"/>
              </w:rPr>
            </w:pPr>
            <w:r>
              <w:rPr>
                <w:rFonts w:ascii="宋体" w:eastAsia="宋体" w:hAnsi="宋体" w:cs="宋体"/>
                <w:sz w:val="18"/>
                <w:szCs w:val="18"/>
              </w:rPr>
              <w:t>-124,371,210.11</w:t>
            </w:r>
          </w:p>
        </w:tc>
      </w:tr>
      <w:tr w:rsidR="0025246D" w14:paraId="6CF866B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D9815F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E8EAC05"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26A241D" w14:textId="77777777" w:rsidR="0025246D" w:rsidRDefault="0025246D">
            <w:pPr>
              <w:rPr>
                <w:rFonts w:hint="eastAsia"/>
              </w:rPr>
            </w:pPr>
          </w:p>
        </w:tc>
      </w:tr>
      <w:tr w:rsidR="0025246D" w14:paraId="18548C9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08A6AC2"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14:paraId="292E3E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13,230,000.00</w:t>
            </w:r>
          </w:p>
        </w:tc>
        <w:tc>
          <w:tcPr>
            <w:tcW w:w="3213" w:type="dxa"/>
            <w:tcBorders>
              <w:top w:val="single" w:sz="2" w:space="0" w:color="auto"/>
              <w:left w:val="single" w:sz="2" w:space="0" w:color="auto"/>
              <w:bottom w:val="single" w:sz="2" w:space="0" w:color="auto"/>
              <w:right w:val="single" w:sz="2" w:space="0" w:color="auto"/>
            </w:tcBorders>
            <w:vAlign w:val="center"/>
          </w:tcPr>
          <w:p w14:paraId="6E323CD4" w14:textId="77777777" w:rsidR="0025246D" w:rsidRDefault="0025246D">
            <w:pPr>
              <w:spacing w:after="0" w:line="240" w:lineRule="exact"/>
              <w:jc w:val="right"/>
              <w:rPr>
                <w:rFonts w:ascii="宋体" w:eastAsia="宋体" w:hAnsi="宋体" w:cs="宋体" w:hint="eastAsia"/>
                <w:sz w:val="18"/>
                <w:szCs w:val="18"/>
              </w:rPr>
            </w:pPr>
          </w:p>
        </w:tc>
      </w:tr>
      <w:tr w:rsidR="0025246D" w14:paraId="6F248CB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EA1AB1B"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其中：子公司吸收少数股东投资收到的现金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14:paraId="1B2E247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13,230,000.00</w:t>
            </w:r>
          </w:p>
        </w:tc>
        <w:tc>
          <w:tcPr>
            <w:tcW w:w="3213" w:type="dxa"/>
            <w:tcBorders>
              <w:top w:val="single" w:sz="2" w:space="0" w:color="auto"/>
              <w:left w:val="single" w:sz="2" w:space="0" w:color="auto"/>
              <w:bottom w:val="single" w:sz="2" w:space="0" w:color="auto"/>
              <w:right w:val="single" w:sz="2" w:space="0" w:color="auto"/>
            </w:tcBorders>
            <w:vAlign w:val="center"/>
          </w:tcPr>
          <w:p w14:paraId="543ACF03" w14:textId="77777777" w:rsidR="0025246D" w:rsidRDefault="0025246D">
            <w:pPr>
              <w:spacing w:after="0" w:line="240" w:lineRule="exact"/>
              <w:jc w:val="right"/>
              <w:rPr>
                <w:rFonts w:ascii="宋体" w:eastAsia="宋体" w:hAnsi="宋体" w:cs="宋体" w:hint="eastAsia"/>
                <w:sz w:val="18"/>
                <w:szCs w:val="18"/>
              </w:rPr>
            </w:pPr>
          </w:p>
        </w:tc>
      </w:tr>
      <w:tr w:rsidR="0025246D" w14:paraId="2D0FC7F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8382904"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14:paraId="4D8A70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3,138,856,764.68</w:t>
            </w:r>
          </w:p>
        </w:tc>
        <w:tc>
          <w:tcPr>
            <w:tcW w:w="3213" w:type="dxa"/>
            <w:tcBorders>
              <w:top w:val="single" w:sz="2" w:space="0" w:color="auto"/>
              <w:left w:val="single" w:sz="2" w:space="0" w:color="auto"/>
              <w:bottom w:val="single" w:sz="2" w:space="0" w:color="auto"/>
              <w:right w:val="single" w:sz="2" w:space="0" w:color="auto"/>
            </w:tcBorders>
            <w:vAlign w:val="center"/>
          </w:tcPr>
          <w:p w14:paraId="52FC1D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3,098,807,075.56</w:t>
            </w:r>
          </w:p>
        </w:tc>
      </w:tr>
      <w:tr w:rsidR="0025246D" w14:paraId="2CD048B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1782D8B"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14:paraId="0A78184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40,000,000.00</w:t>
            </w:r>
          </w:p>
        </w:tc>
        <w:tc>
          <w:tcPr>
            <w:tcW w:w="3213" w:type="dxa"/>
            <w:tcBorders>
              <w:top w:val="single" w:sz="2" w:space="0" w:color="auto"/>
              <w:left w:val="single" w:sz="2" w:space="0" w:color="auto"/>
              <w:bottom w:val="single" w:sz="2" w:space="0" w:color="auto"/>
              <w:right w:val="single" w:sz="2" w:space="0" w:color="auto"/>
            </w:tcBorders>
            <w:vAlign w:val="center"/>
          </w:tcPr>
          <w:p w14:paraId="3C47E2B0" w14:textId="77777777" w:rsidR="0025246D" w:rsidRDefault="0025246D">
            <w:pPr>
              <w:spacing w:after="0" w:line="240" w:lineRule="exact"/>
              <w:jc w:val="right"/>
              <w:rPr>
                <w:rFonts w:ascii="宋体" w:eastAsia="宋体" w:hAnsi="宋体" w:cs="宋体" w:hint="eastAsia"/>
                <w:sz w:val="18"/>
                <w:szCs w:val="18"/>
              </w:rPr>
            </w:pPr>
          </w:p>
        </w:tc>
      </w:tr>
      <w:tr w:rsidR="0025246D" w14:paraId="3781428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D815E1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14:paraId="770407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3,192,086,764.68</w:t>
            </w:r>
          </w:p>
        </w:tc>
        <w:tc>
          <w:tcPr>
            <w:tcW w:w="3213" w:type="dxa"/>
            <w:tcBorders>
              <w:top w:val="single" w:sz="2" w:space="0" w:color="auto"/>
              <w:left w:val="single" w:sz="2" w:space="0" w:color="auto"/>
              <w:bottom w:val="single" w:sz="2" w:space="0" w:color="auto"/>
              <w:right w:val="single" w:sz="2" w:space="0" w:color="auto"/>
            </w:tcBorders>
            <w:vAlign w:val="center"/>
          </w:tcPr>
          <w:p w14:paraId="7098F8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3,098,807,075.56</w:t>
            </w:r>
          </w:p>
        </w:tc>
      </w:tr>
      <w:tr w:rsidR="0025246D" w14:paraId="0A8B927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4E2FA27"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14:paraId="42A3AFB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3,152,488,817.62</w:t>
            </w:r>
          </w:p>
        </w:tc>
        <w:tc>
          <w:tcPr>
            <w:tcW w:w="3213" w:type="dxa"/>
            <w:tcBorders>
              <w:top w:val="single" w:sz="2" w:space="0" w:color="auto"/>
              <w:left w:val="single" w:sz="2" w:space="0" w:color="auto"/>
              <w:bottom w:val="single" w:sz="2" w:space="0" w:color="auto"/>
              <w:right w:val="single" w:sz="2" w:space="0" w:color="auto"/>
            </w:tcBorders>
            <w:vAlign w:val="center"/>
          </w:tcPr>
          <w:p w14:paraId="1C97E72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3,082,460,939.49</w:t>
            </w:r>
          </w:p>
        </w:tc>
      </w:tr>
      <w:tr w:rsidR="0025246D" w14:paraId="1324AC4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77DD9A3"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14:paraId="2212FA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170,381,550.92</w:t>
            </w:r>
          </w:p>
        </w:tc>
        <w:tc>
          <w:tcPr>
            <w:tcW w:w="3213" w:type="dxa"/>
            <w:tcBorders>
              <w:top w:val="single" w:sz="2" w:space="0" w:color="auto"/>
              <w:left w:val="single" w:sz="2" w:space="0" w:color="auto"/>
              <w:bottom w:val="single" w:sz="2" w:space="0" w:color="auto"/>
              <w:right w:val="single" w:sz="2" w:space="0" w:color="auto"/>
            </w:tcBorders>
            <w:vAlign w:val="center"/>
          </w:tcPr>
          <w:p w14:paraId="4D2EB00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191,015,312.90</w:t>
            </w:r>
          </w:p>
        </w:tc>
      </w:tr>
      <w:tr w:rsidR="0025246D" w14:paraId="44D9ACB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F2EE0D"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其中：子公司支付给少数股东的股利、利润</w:t>
            </w:r>
          </w:p>
        </w:tc>
        <w:tc>
          <w:tcPr>
            <w:tcW w:w="3213" w:type="dxa"/>
            <w:tcBorders>
              <w:top w:val="single" w:sz="2" w:space="0" w:color="auto"/>
              <w:left w:val="single" w:sz="2" w:space="0" w:color="auto"/>
              <w:bottom w:val="single" w:sz="2" w:space="0" w:color="auto"/>
              <w:right w:val="single" w:sz="2" w:space="0" w:color="auto"/>
            </w:tcBorders>
            <w:vAlign w:val="center"/>
          </w:tcPr>
          <w:p w14:paraId="02A327A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8,950,000.00</w:t>
            </w:r>
          </w:p>
        </w:tc>
        <w:tc>
          <w:tcPr>
            <w:tcW w:w="3213" w:type="dxa"/>
            <w:tcBorders>
              <w:top w:val="single" w:sz="2" w:space="0" w:color="auto"/>
              <w:left w:val="single" w:sz="2" w:space="0" w:color="auto"/>
              <w:bottom w:val="single" w:sz="2" w:space="0" w:color="auto"/>
              <w:right w:val="single" w:sz="2" w:space="0" w:color="auto"/>
            </w:tcBorders>
            <w:vAlign w:val="center"/>
          </w:tcPr>
          <w:p w14:paraId="48356E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7,198,116.96</w:t>
            </w:r>
          </w:p>
        </w:tc>
      </w:tr>
      <w:tr w:rsidR="0025246D" w14:paraId="15260DB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DC2B4CD"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14:paraId="619F06A5" w14:textId="0DD68E49" w:rsidR="0025246D" w:rsidRDefault="00742A65">
            <w:pPr>
              <w:spacing w:after="0" w:line="240" w:lineRule="exact"/>
              <w:jc w:val="right"/>
              <w:rPr>
                <w:rFonts w:ascii="宋体" w:eastAsia="宋体" w:hAnsi="宋体" w:cs="宋体" w:hint="eastAsia"/>
                <w:sz w:val="18"/>
                <w:szCs w:val="18"/>
              </w:rPr>
            </w:pPr>
            <w:r w:rsidRPr="00742A65">
              <w:rPr>
                <w:rFonts w:ascii="宋体" w:eastAsia="宋体" w:hAnsi="宋体" w:cs="宋体" w:hint="eastAsia"/>
                <w:sz w:val="18"/>
                <w:szCs w:val="18"/>
              </w:rPr>
              <w:t>8,083,417.52</w:t>
            </w:r>
          </w:p>
        </w:tc>
        <w:tc>
          <w:tcPr>
            <w:tcW w:w="3213" w:type="dxa"/>
            <w:tcBorders>
              <w:top w:val="single" w:sz="2" w:space="0" w:color="auto"/>
              <w:left w:val="single" w:sz="2" w:space="0" w:color="auto"/>
              <w:bottom w:val="single" w:sz="2" w:space="0" w:color="auto"/>
              <w:right w:val="single" w:sz="2" w:space="0" w:color="auto"/>
            </w:tcBorders>
            <w:vAlign w:val="center"/>
          </w:tcPr>
          <w:p w14:paraId="2CCED09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48,897,414.87</w:t>
            </w:r>
          </w:p>
        </w:tc>
      </w:tr>
      <w:tr w:rsidR="00742A65" w14:paraId="2C21BA61"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FE94141" w14:textId="77777777" w:rsidR="00742A65" w:rsidRDefault="00742A65" w:rsidP="00742A65">
            <w:pPr>
              <w:spacing w:after="0" w:line="240" w:lineRule="exact"/>
              <w:rPr>
                <w:rFonts w:ascii="宋体" w:eastAsia="宋体" w:hAnsi="宋体" w:cs="宋体" w:hint="eastAsia"/>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14:paraId="62794CA7" w14:textId="7B1D39D8" w:rsidR="00742A65" w:rsidRDefault="00742A65" w:rsidP="00742A6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3,330,953,786.06 </w:t>
            </w:r>
          </w:p>
        </w:tc>
        <w:tc>
          <w:tcPr>
            <w:tcW w:w="3213" w:type="dxa"/>
            <w:tcBorders>
              <w:top w:val="single" w:sz="2" w:space="0" w:color="auto"/>
              <w:left w:val="single" w:sz="2" w:space="0" w:color="auto"/>
              <w:bottom w:val="single" w:sz="2" w:space="0" w:color="auto"/>
              <w:right w:val="single" w:sz="2" w:space="0" w:color="auto"/>
            </w:tcBorders>
            <w:vAlign w:val="center"/>
          </w:tcPr>
          <w:p w14:paraId="627E8E30" w14:textId="77777777" w:rsidR="00742A65" w:rsidRDefault="00742A65" w:rsidP="00742A65">
            <w:pPr>
              <w:spacing w:after="0" w:line="240" w:lineRule="exact"/>
              <w:jc w:val="right"/>
              <w:rPr>
                <w:rFonts w:ascii="宋体" w:eastAsia="宋体" w:hAnsi="宋体" w:cs="宋体" w:hint="eastAsia"/>
                <w:sz w:val="18"/>
                <w:szCs w:val="18"/>
              </w:rPr>
            </w:pPr>
            <w:r>
              <w:rPr>
                <w:rFonts w:ascii="宋体" w:eastAsia="宋体" w:hAnsi="宋体" w:cs="宋体"/>
                <w:sz w:val="18"/>
                <w:szCs w:val="18"/>
              </w:rPr>
              <w:t>3,322,373,667.26</w:t>
            </w:r>
          </w:p>
        </w:tc>
      </w:tr>
      <w:tr w:rsidR="00742A65" w14:paraId="50865F47"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4F7E725" w14:textId="77777777" w:rsidR="00742A65" w:rsidRDefault="00742A65" w:rsidP="00742A65">
            <w:pPr>
              <w:spacing w:after="0" w:line="240" w:lineRule="exact"/>
              <w:rPr>
                <w:rFonts w:ascii="宋体" w:eastAsia="宋体" w:hAnsi="宋体" w:cs="宋体" w:hint="eastAsia"/>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14:paraId="556B29FE" w14:textId="2B40FD92" w:rsidR="00742A65" w:rsidRDefault="00742A65" w:rsidP="00742A6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-138,867,021.38 </w:t>
            </w:r>
          </w:p>
        </w:tc>
        <w:tc>
          <w:tcPr>
            <w:tcW w:w="3213" w:type="dxa"/>
            <w:tcBorders>
              <w:top w:val="single" w:sz="2" w:space="0" w:color="auto"/>
              <w:left w:val="single" w:sz="2" w:space="0" w:color="auto"/>
              <w:bottom w:val="single" w:sz="2" w:space="0" w:color="auto"/>
              <w:right w:val="single" w:sz="2" w:space="0" w:color="auto"/>
            </w:tcBorders>
            <w:vAlign w:val="center"/>
          </w:tcPr>
          <w:p w14:paraId="0B36CDEB" w14:textId="77777777" w:rsidR="00742A65" w:rsidRDefault="00742A65" w:rsidP="00742A65">
            <w:pPr>
              <w:spacing w:after="0" w:line="240" w:lineRule="exact"/>
              <w:jc w:val="right"/>
              <w:rPr>
                <w:rFonts w:ascii="宋体" w:eastAsia="宋体" w:hAnsi="宋体" w:cs="宋体" w:hint="eastAsia"/>
                <w:sz w:val="18"/>
                <w:szCs w:val="18"/>
              </w:rPr>
            </w:pPr>
            <w:r>
              <w:rPr>
                <w:rFonts w:ascii="宋体" w:eastAsia="宋体" w:hAnsi="宋体" w:cs="宋体"/>
                <w:sz w:val="18"/>
                <w:szCs w:val="18"/>
              </w:rPr>
              <w:t>-223,566,591.70</w:t>
            </w:r>
          </w:p>
        </w:tc>
      </w:tr>
      <w:tr w:rsidR="0025246D" w14:paraId="1B84D05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E01F5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14:paraId="3C2FEBE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14,108.71</w:t>
            </w:r>
          </w:p>
        </w:tc>
        <w:tc>
          <w:tcPr>
            <w:tcW w:w="3213" w:type="dxa"/>
            <w:tcBorders>
              <w:top w:val="single" w:sz="2" w:space="0" w:color="auto"/>
              <w:left w:val="single" w:sz="2" w:space="0" w:color="auto"/>
              <w:bottom w:val="single" w:sz="2" w:space="0" w:color="auto"/>
              <w:right w:val="single" w:sz="2" w:space="0" w:color="auto"/>
            </w:tcBorders>
            <w:vAlign w:val="center"/>
          </w:tcPr>
          <w:p w14:paraId="157A9A7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1,014,946.76</w:t>
            </w:r>
          </w:p>
        </w:tc>
      </w:tr>
      <w:tr w:rsidR="0025246D" w14:paraId="261CE63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139CF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14:paraId="31DE4F0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83,565,662.08</w:t>
            </w:r>
          </w:p>
        </w:tc>
        <w:tc>
          <w:tcPr>
            <w:tcW w:w="3213" w:type="dxa"/>
            <w:tcBorders>
              <w:top w:val="single" w:sz="2" w:space="0" w:color="auto"/>
              <w:left w:val="single" w:sz="2" w:space="0" w:color="auto"/>
              <w:bottom w:val="single" w:sz="2" w:space="0" w:color="auto"/>
              <w:right w:val="single" w:sz="2" w:space="0" w:color="auto"/>
            </w:tcBorders>
            <w:vAlign w:val="center"/>
          </w:tcPr>
          <w:p w14:paraId="388A20E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-221,503,611.50</w:t>
            </w:r>
          </w:p>
        </w:tc>
      </w:tr>
      <w:tr w:rsidR="0025246D" w14:paraId="5E97AB2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DB934A2"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14:paraId="0525047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1,016,307,175.22</w:t>
            </w:r>
          </w:p>
        </w:tc>
        <w:tc>
          <w:tcPr>
            <w:tcW w:w="3213" w:type="dxa"/>
            <w:tcBorders>
              <w:top w:val="single" w:sz="2" w:space="0" w:color="auto"/>
              <w:left w:val="single" w:sz="2" w:space="0" w:color="auto"/>
              <w:bottom w:val="single" w:sz="2" w:space="0" w:color="auto"/>
              <w:right w:val="single" w:sz="2" w:space="0" w:color="auto"/>
            </w:tcBorders>
            <w:vAlign w:val="center"/>
          </w:tcPr>
          <w:p w14:paraId="78292C5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1,237,810,786.72</w:t>
            </w:r>
          </w:p>
        </w:tc>
      </w:tr>
      <w:tr w:rsidR="0025246D" w14:paraId="51956D3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B8EAA9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14:paraId="2B3393D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1,099,872,837.30</w:t>
            </w:r>
          </w:p>
        </w:tc>
        <w:tc>
          <w:tcPr>
            <w:tcW w:w="3213" w:type="dxa"/>
            <w:tcBorders>
              <w:top w:val="single" w:sz="2" w:space="0" w:color="auto"/>
              <w:left w:val="single" w:sz="2" w:space="0" w:color="auto"/>
              <w:bottom w:val="single" w:sz="2" w:space="0" w:color="auto"/>
              <w:right w:val="single" w:sz="2" w:space="0" w:color="auto"/>
            </w:tcBorders>
            <w:vAlign w:val="center"/>
          </w:tcPr>
          <w:p w14:paraId="74BB541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1,016,307,175.22</w:t>
            </w:r>
          </w:p>
        </w:tc>
      </w:tr>
    </w:tbl>
    <w:p w14:paraId="6C8BAAD3" w14:textId="77777777" w:rsidR="0025246D" w:rsidRDefault="00000000">
      <w:pPr>
        <w:pStyle w:val="3"/>
        <w:spacing w:line="280" w:lineRule="exact"/>
        <w:jc w:val="left"/>
        <w:rPr>
          <w:rFonts w:ascii="宋体" w:hAnsi="宋体" w:cs="宋体" w:hint="eastAsia"/>
          <w:b/>
          <w:bCs/>
        </w:rPr>
      </w:pPr>
      <w:bookmarkStart w:id="175" w:name="_Toc989055"/>
      <w:bookmarkEnd w:id="174"/>
      <w:r>
        <w:rPr>
          <w:rFonts w:ascii="宋体" w:hAnsi="宋体" w:cs="宋体"/>
          <w:b/>
          <w:bCs/>
        </w:rPr>
        <w:t>6、母公司现金流量表</w:t>
      </w:r>
      <w:bookmarkEnd w:id="175"/>
    </w:p>
    <w:p w14:paraId="4525444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57E8974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1BA54A7"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44E6F39"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2025年度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00DAE67"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2024年度</w:t>
            </w:r>
          </w:p>
        </w:tc>
      </w:tr>
      <w:tr w:rsidR="0025246D" w14:paraId="7945CF0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1018F2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3DCF89A"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F39D8FA" w14:textId="77777777" w:rsidR="0025246D" w:rsidRDefault="0025246D">
            <w:pPr>
              <w:rPr>
                <w:rFonts w:hint="eastAsia"/>
              </w:rPr>
            </w:pPr>
          </w:p>
        </w:tc>
      </w:tr>
      <w:tr w:rsidR="0025246D" w14:paraId="19570BE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6242214"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14:paraId="333C07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1,204,657,588.76</w:t>
            </w:r>
          </w:p>
        </w:tc>
        <w:tc>
          <w:tcPr>
            <w:tcW w:w="3213" w:type="dxa"/>
            <w:tcBorders>
              <w:top w:val="single" w:sz="2" w:space="0" w:color="auto"/>
              <w:left w:val="single" w:sz="2" w:space="0" w:color="auto"/>
              <w:bottom w:val="single" w:sz="2" w:space="0" w:color="auto"/>
              <w:right w:val="single" w:sz="2" w:space="0" w:color="auto"/>
            </w:tcBorders>
            <w:vAlign w:val="center"/>
          </w:tcPr>
          <w:p w14:paraId="20F2B00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318,615,447.24</w:t>
            </w:r>
          </w:p>
        </w:tc>
      </w:tr>
      <w:tr w:rsidR="0025246D" w14:paraId="5FEA9BA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B715CB6"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14:paraId="06FE954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1,048,858.27</w:t>
            </w:r>
          </w:p>
        </w:tc>
        <w:tc>
          <w:tcPr>
            <w:tcW w:w="3213" w:type="dxa"/>
            <w:tcBorders>
              <w:top w:val="single" w:sz="2" w:space="0" w:color="auto"/>
              <w:left w:val="single" w:sz="2" w:space="0" w:color="auto"/>
              <w:bottom w:val="single" w:sz="2" w:space="0" w:color="auto"/>
              <w:right w:val="single" w:sz="2" w:space="0" w:color="auto"/>
            </w:tcBorders>
            <w:vAlign w:val="center"/>
          </w:tcPr>
          <w:p w14:paraId="6FB077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12,293.58</w:t>
            </w:r>
          </w:p>
        </w:tc>
      </w:tr>
      <w:tr w:rsidR="0025246D" w14:paraId="4008268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663389A"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14:paraId="677F56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4,050,891,011.52</w:t>
            </w:r>
          </w:p>
        </w:tc>
        <w:tc>
          <w:tcPr>
            <w:tcW w:w="3213" w:type="dxa"/>
            <w:tcBorders>
              <w:top w:val="single" w:sz="2" w:space="0" w:color="auto"/>
              <w:left w:val="single" w:sz="2" w:space="0" w:color="auto"/>
              <w:bottom w:val="single" w:sz="2" w:space="0" w:color="auto"/>
              <w:right w:val="single" w:sz="2" w:space="0" w:color="auto"/>
            </w:tcBorders>
            <w:vAlign w:val="center"/>
          </w:tcPr>
          <w:p w14:paraId="1B20451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2,192,816,555.17</w:t>
            </w:r>
          </w:p>
        </w:tc>
      </w:tr>
      <w:tr w:rsidR="0025246D" w14:paraId="5E4B0B0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3BADD5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14:paraId="02CA13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5,256,597,458.55</w:t>
            </w:r>
          </w:p>
        </w:tc>
        <w:tc>
          <w:tcPr>
            <w:tcW w:w="3213" w:type="dxa"/>
            <w:tcBorders>
              <w:top w:val="single" w:sz="2" w:space="0" w:color="auto"/>
              <w:left w:val="single" w:sz="2" w:space="0" w:color="auto"/>
              <w:bottom w:val="single" w:sz="2" w:space="0" w:color="auto"/>
              <w:right w:val="single" w:sz="2" w:space="0" w:color="auto"/>
            </w:tcBorders>
            <w:vAlign w:val="center"/>
          </w:tcPr>
          <w:p w14:paraId="1D54EE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2,511,444,295.99</w:t>
            </w:r>
          </w:p>
        </w:tc>
      </w:tr>
      <w:tr w:rsidR="0025246D" w14:paraId="094799C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FF24CE6"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14:paraId="0D7D197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1,216,818,387.25</w:t>
            </w:r>
          </w:p>
        </w:tc>
        <w:tc>
          <w:tcPr>
            <w:tcW w:w="3213" w:type="dxa"/>
            <w:tcBorders>
              <w:top w:val="single" w:sz="2" w:space="0" w:color="auto"/>
              <w:left w:val="single" w:sz="2" w:space="0" w:color="auto"/>
              <w:bottom w:val="single" w:sz="2" w:space="0" w:color="auto"/>
              <w:right w:val="single" w:sz="2" w:space="0" w:color="auto"/>
            </w:tcBorders>
            <w:vAlign w:val="center"/>
          </w:tcPr>
          <w:p w14:paraId="1346416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523,394,573.85</w:t>
            </w:r>
          </w:p>
        </w:tc>
      </w:tr>
      <w:tr w:rsidR="0025246D" w14:paraId="4B70E4E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AE267B1"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14:paraId="7AB0BE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55,225,529.00</w:t>
            </w:r>
          </w:p>
        </w:tc>
        <w:tc>
          <w:tcPr>
            <w:tcW w:w="3213" w:type="dxa"/>
            <w:tcBorders>
              <w:top w:val="single" w:sz="2" w:space="0" w:color="auto"/>
              <w:left w:val="single" w:sz="2" w:space="0" w:color="auto"/>
              <w:bottom w:val="single" w:sz="2" w:space="0" w:color="auto"/>
              <w:right w:val="single" w:sz="2" w:space="0" w:color="auto"/>
            </w:tcBorders>
            <w:vAlign w:val="center"/>
          </w:tcPr>
          <w:p w14:paraId="69826B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56,486,882.06</w:t>
            </w:r>
          </w:p>
        </w:tc>
      </w:tr>
      <w:tr w:rsidR="0025246D" w14:paraId="559C9BB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50AA080"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14:paraId="43BC30E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5,287,690.60</w:t>
            </w:r>
          </w:p>
        </w:tc>
        <w:tc>
          <w:tcPr>
            <w:tcW w:w="3213" w:type="dxa"/>
            <w:tcBorders>
              <w:top w:val="single" w:sz="2" w:space="0" w:color="auto"/>
              <w:left w:val="single" w:sz="2" w:space="0" w:color="auto"/>
              <w:bottom w:val="single" w:sz="2" w:space="0" w:color="auto"/>
              <w:right w:val="single" w:sz="2" w:space="0" w:color="auto"/>
            </w:tcBorders>
            <w:vAlign w:val="center"/>
          </w:tcPr>
          <w:p w14:paraId="25AC148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2,664,949.41</w:t>
            </w:r>
          </w:p>
        </w:tc>
      </w:tr>
      <w:tr w:rsidR="0025246D" w14:paraId="426D1A4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40EB469"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14:paraId="732C26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3,744,647,786.32</w:t>
            </w:r>
          </w:p>
        </w:tc>
        <w:tc>
          <w:tcPr>
            <w:tcW w:w="3213" w:type="dxa"/>
            <w:tcBorders>
              <w:top w:val="single" w:sz="2" w:space="0" w:color="auto"/>
              <w:left w:val="single" w:sz="2" w:space="0" w:color="auto"/>
              <w:bottom w:val="single" w:sz="2" w:space="0" w:color="auto"/>
              <w:right w:val="single" w:sz="2" w:space="0" w:color="auto"/>
            </w:tcBorders>
            <w:vAlign w:val="center"/>
          </w:tcPr>
          <w:p w14:paraId="7FD8FC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2,150,085,601.28</w:t>
            </w:r>
          </w:p>
        </w:tc>
      </w:tr>
      <w:tr w:rsidR="0025246D" w14:paraId="2AF378B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E96A0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14:paraId="239C7A0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5,021,979,393.17</w:t>
            </w:r>
          </w:p>
        </w:tc>
        <w:tc>
          <w:tcPr>
            <w:tcW w:w="3213" w:type="dxa"/>
            <w:tcBorders>
              <w:top w:val="single" w:sz="2" w:space="0" w:color="auto"/>
              <w:left w:val="single" w:sz="2" w:space="0" w:color="auto"/>
              <w:bottom w:val="single" w:sz="2" w:space="0" w:color="auto"/>
              <w:right w:val="single" w:sz="2" w:space="0" w:color="auto"/>
            </w:tcBorders>
            <w:vAlign w:val="center"/>
          </w:tcPr>
          <w:p w14:paraId="45034ED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2,732,632,006.60</w:t>
            </w:r>
          </w:p>
        </w:tc>
      </w:tr>
      <w:tr w:rsidR="0025246D" w14:paraId="02D1501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96A3D8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14:paraId="5BC716F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234,618,065.38</w:t>
            </w:r>
          </w:p>
        </w:tc>
        <w:tc>
          <w:tcPr>
            <w:tcW w:w="3213" w:type="dxa"/>
            <w:tcBorders>
              <w:top w:val="single" w:sz="2" w:space="0" w:color="auto"/>
              <w:left w:val="single" w:sz="2" w:space="0" w:color="auto"/>
              <w:bottom w:val="single" w:sz="2" w:space="0" w:color="auto"/>
              <w:right w:val="single" w:sz="2" w:space="0" w:color="auto"/>
            </w:tcBorders>
            <w:vAlign w:val="center"/>
          </w:tcPr>
          <w:p w14:paraId="7FC9FBE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-221,187,710.61</w:t>
            </w:r>
          </w:p>
        </w:tc>
      </w:tr>
      <w:tr w:rsidR="0025246D" w14:paraId="45F33BD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2F967E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514E171"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D197D93" w14:textId="77777777" w:rsidR="0025246D" w:rsidRDefault="0025246D">
            <w:pPr>
              <w:rPr>
                <w:rFonts w:hint="eastAsia"/>
              </w:rPr>
            </w:pPr>
          </w:p>
        </w:tc>
      </w:tr>
      <w:tr w:rsidR="0025246D" w14:paraId="5CF1567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F4C1707"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14:paraId="451C328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2,035,000,000.00</w:t>
            </w:r>
          </w:p>
        </w:tc>
        <w:tc>
          <w:tcPr>
            <w:tcW w:w="3213" w:type="dxa"/>
            <w:tcBorders>
              <w:top w:val="single" w:sz="2" w:space="0" w:color="auto"/>
              <w:left w:val="single" w:sz="2" w:space="0" w:color="auto"/>
              <w:bottom w:val="single" w:sz="2" w:space="0" w:color="auto"/>
              <w:right w:val="single" w:sz="2" w:space="0" w:color="auto"/>
            </w:tcBorders>
            <w:vAlign w:val="center"/>
          </w:tcPr>
          <w:p w14:paraId="65CBF7E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2,150,000,000.00</w:t>
            </w:r>
          </w:p>
        </w:tc>
      </w:tr>
      <w:tr w:rsidR="0025246D" w14:paraId="3E926C3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18F0A5E"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14:paraId="578D8AA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148,694,642.49</w:t>
            </w:r>
          </w:p>
        </w:tc>
        <w:tc>
          <w:tcPr>
            <w:tcW w:w="3213" w:type="dxa"/>
            <w:tcBorders>
              <w:top w:val="single" w:sz="2" w:space="0" w:color="auto"/>
              <w:left w:val="single" w:sz="2" w:space="0" w:color="auto"/>
              <w:bottom w:val="single" w:sz="2" w:space="0" w:color="auto"/>
              <w:right w:val="single" w:sz="2" w:space="0" w:color="auto"/>
            </w:tcBorders>
            <w:vAlign w:val="center"/>
          </w:tcPr>
          <w:p w14:paraId="6C0CB54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46,493,903.47</w:t>
            </w:r>
          </w:p>
        </w:tc>
      </w:tr>
      <w:tr w:rsidR="0025246D" w14:paraId="190F9B1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24F09C0"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14:paraId="7D35B6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656,100.00</w:t>
            </w:r>
          </w:p>
        </w:tc>
        <w:tc>
          <w:tcPr>
            <w:tcW w:w="3213" w:type="dxa"/>
            <w:tcBorders>
              <w:top w:val="single" w:sz="2" w:space="0" w:color="auto"/>
              <w:left w:val="single" w:sz="2" w:space="0" w:color="auto"/>
              <w:bottom w:val="single" w:sz="2" w:space="0" w:color="auto"/>
              <w:right w:val="single" w:sz="2" w:space="0" w:color="auto"/>
            </w:tcBorders>
            <w:vAlign w:val="center"/>
          </w:tcPr>
          <w:p w14:paraId="10B8B54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372,408.39</w:t>
            </w:r>
          </w:p>
        </w:tc>
      </w:tr>
      <w:tr w:rsidR="0025246D" w14:paraId="0087C44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6BDBEF0"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14:paraId="3852C126"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9C89E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1,486,900.00</w:t>
            </w:r>
          </w:p>
        </w:tc>
      </w:tr>
      <w:tr w:rsidR="0025246D" w14:paraId="635516D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3826B87"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14:paraId="6D6404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222,229,622.85</w:t>
            </w:r>
          </w:p>
        </w:tc>
        <w:tc>
          <w:tcPr>
            <w:tcW w:w="3213" w:type="dxa"/>
            <w:tcBorders>
              <w:top w:val="single" w:sz="2" w:space="0" w:color="auto"/>
              <w:left w:val="single" w:sz="2" w:space="0" w:color="auto"/>
              <w:bottom w:val="single" w:sz="2" w:space="0" w:color="auto"/>
              <w:right w:val="single" w:sz="2" w:space="0" w:color="auto"/>
            </w:tcBorders>
            <w:vAlign w:val="center"/>
          </w:tcPr>
          <w:p w14:paraId="3113E56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42,573,718.33</w:t>
            </w:r>
          </w:p>
        </w:tc>
      </w:tr>
      <w:tr w:rsidR="0025246D" w14:paraId="6BDAF5E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25AB95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14:paraId="7D85C42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2,406,580,365.34</w:t>
            </w:r>
          </w:p>
        </w:tc>
        <w:tc>
          <w:tcPr>
            <w:tcW w:w="3213" w:type="dxa"/>
            <w:tcBorders>
              <w:top w:val="single" w:sz="2" w:space="0" w:color="auto"/>
              <w:left w:val="single" w:sz="2" w:space="0" w:color="auto"/>
              <w:bottom w:val="single" w:sz="2" w:space="0" w:color="auto"/>
              <w:right w:val="single" w:sz="2" w:space="0" w:color="auto"/>
            </w:tcBorders>
            <w:vAlign w:val="center"/>
          </w:tcPr>
          <w:p w14:paraId="0FC3F6A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2,240,926,930.19</w:t>
            </w:r>
          </w:p>
        </w:tc>
      </w:tr>
      <w:tr w:rsidR="0025246D" w14:paraId="7C7FEFE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A19964F"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14:paraId="52A82F7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7,629,739.68</w:t>
            </w:r>
          </w:p>
        </w:tc>
        <w:tc>
          <w:tcPr>
            <w:tcW w:w="3213" w:type="dxa"/>
            <w:tcBorders>
              <w:top w:val="single" w:sz="2" w:space="0" w:color="auto"/>
              <w:left w:val="single" w:sz="2" w:space="0" w:color="auto"/>
              <w:bottom w:val="single" w:sz="2" w:space="0" w:color="auto"/>
              <w:right w:val="single" w:sz="2" w:space="0" w:color="auto"/>
            </w:tcBorders>
            <w:vAlign w:val="center"/>
          </w:tcPr>
          <w:p w14:paraId="1930B44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10,914,871.77</w:t>
            </w:r>
          </w:p>
        </w:tc>
      </w:tr>
      <w:tr w:rsidR="0025246D" w14:paraId="4EBAB59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323B6BA"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lastRenderedPageBreak/>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14:paraId="1C25EB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2,048,400,000.00</w:t>
            </w:r>
          </w:p>
        </w:tc>
        <w:tc>
          <w:tcPr>
            <w:tcW w:w="3213" w:type="dxa"/>
            <w:tcBorders>
              <w:top w:val="single" w:sz="2" w:space="0" w:color="auto"/>
              <w:left w:val="single" w:sz="2" w:space="0" w:color="auto"/>
              <w:bottom w:val="single" w:sz="2" w:space="0" w:color="auto"/>
              <w:right w:val="single" w:sz="2" w:space="0" w:color="auto"/>
            </w:tcBorders>
            <w:vAlign w:val="center"/>
          </w:tcPr>
          <w:p w14:paraId="75D385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2,098,006,000.00</w:t>
            </w:r>
          </w:p>
        </w:tc>
      </w:tr>
      <w:tr w:rsidR="0025246D" w14:paraId="096FDBB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BD4AFE0"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14:paraId="596C1EA8"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3E0FDA8" w14:textId="77777777" w:rsidR="0025246D" w:rsidRDefault="0025246D">
            <w:pPr>
              <w:spacing w:after="0" w:line="240" w:lineRule="exact"/>
              <w:jc w:val="right"/>
              <w:rPr>
                <w:rFonts w:ascii="宋体" w:eastAsia="宋体" w:hAnsi="宋体" w:cs="宋体" w:hint="eastAsia"/>
                <w:sz w:val="18"/>
                <w:szCs w:val="18"/>
              </w:rPr>
            </w:pPr>
          </w:p>
        </w:tc>
      </w:tr>
      <w:tr w:rsidR="0025246D" w14:paraId="3A978E7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34CD279"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14:paraId="553341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342,527,668.43</w:t>
            </w:r>
          </w:p>
        </w:tc>
        <w:tc>
          <w:tcPr>
            <w:tcW w:w="3213" w:type="dxa"/>
            <w:tcBorders>
              <w:top w:val="single" w:sz="2" w:space="0" w:color="auto"/>
              <w:left w:val="single" w:sz="2" w:space="0" w:color="auto"/>
              <w:bottom w:val="single" w:sz="2" w:space="0" w:color="auto"/>
              <w:right w:val="single" w:sz="2" w:space="0" w:color="auto"/>
            </w:tcBorders>
            <w:vAlign w:val="center"/>
          </w:tcPr>
          <w:p w14:paraId="2A5FDC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187,094,162.25</w:t>
            </w:r>
          </w:p>
        </w:tc>
      </w:tr>
      <w:tr w:rsidR="0025246D" w14:paraId="1BBE500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3427C9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14:paraId="08B3BB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2,398,557,408.11</w:t>
            </w:r>
          </w:p>
        </w:tc>
        <w:tc>
          <w:tcPr>
            <w:tcW w:w="3213" w:type="dxa"/>
            <w:tcBorders>
              <w:top w:val="single" w:sz="2" w:space="0" w:color="auto"/>
              <w:left w:val="single" w:sz="2" w:space="0" w:color="auto"/>
              <w:bottom w:val="single" w:sz="2" w:space="0" w:color="auto"/>
              <w:right w:val="single" w:sz="2" w:space="0" w:color="auto"/>
            </w:tcBorders>
            <w:vAlign w:val="center"/>
          </w:tcPr>
          <w:p w14:paraId="722BF76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2,296,015,034.02</w:t>
            </w:r>
          </w:p>
        </w:tc>
      </w:tr>
      <w:tr w:rsidR="0025246D" w14:paraId="3CD46C4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F1200D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14:paraId="20B693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8,022,957.23</w:t>
            </w:r>
          </w:p>
        </w:tc>
        <w:tc>
          <w:tcPr>
            <w:tcW w:w="3213" w:type="dxa"/>
            <w:tcBorders>
              <w:top w:val="single" w:sz="2" w:space="0" w:color="auto"/>
              <w:left w:val="single" w:sz="2" w:space="0" w:color="auto"/>
              <w:bottom w:val="single" w:sz="2" w:space="0" w:color="auto"/>
              <w:right w:val="single" w:sz="2" w:space="0" w:color="auto"/>
            </w:tcBorders>
            <w:vAlign w:val="center"/>
          </w:tcPr>
          <w:p w14:paraId="17413D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-55,088,103.83</w:t>
            </w:r>
          </w:p>
        </w:tc>
      </w:tr>
      <w:tr w:rsidR="0025246D" w14:paraId="4BE729D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C4B52A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0AE0571"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F138BCE" w14:textId="77777777" w:rsidR="0025246D" w:rsidRDefault="0025246D">
            <w:pPr>
              <w:rPr>
                <w:rFonts w:hint="eastAsia"/>
              </w:rPr>
            </w:pPr>
          </w:p>
        </w:tc>
      </w:tr>
      <w:tr w:rsidR="0025246D" w14:paraId="5963BAA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E3BF171"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14:paraId="5CAA76EF"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2A18478" w14:textId="77777777" w:rsidR="0025246D" w:rsidRDefault="0025246D">
            <w:pPr>
              <w:spacing w:after="0" w:line="240" w:lineRule="exact"/>
              <w:jc w:val="right"/>
              <w:rPr>
                <w:rFonts w:ascii="宋体" w:eastAsia="宋体" w:hAnsi="宋体" w:cs="宋体" w:hint="eastAsia"/>
                <w:sz w:val="18"/>
                <w:szCs w:val="18"/>
              </w:rPr>
            </w:pPr>
          </w:p>
        </w:tc>
      </w:tr>
      <w:tr w:rsidR="0025246D" w14:paraId="7471AFA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1FD3279"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14:paraId="49862B9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1,987,990,363.45</w:t>
            </w:r>
          </w:p>
        </w:tc>
        <w:tc>
          <w:tcPr>
            <w:tcW w:w="3213" w:type="dxa"/>
            <w:tcBorders>
              <w:top w:val="single" w:sz="2" w:space="0" w:color="auto"/>
              <w:left w:val="single" w:sz="2" w:space="0" w:color="auto"/>
              <w:bottom w:val="single" w:sz="2" w:space="0" w:color="auto"/>
              <w:right w:val="single" w:sz="2" w:space="0" w:color="auto"/>
            </w:tcBorders>
            <w:vAlign w:val="center"/>
          </w:tcPr>
          <w:p w14:paraId="3B422AD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2,284,425,931.82</w:t>
            </w:r>
          </w:p>
        </w:tc>
      </w:tr>
      <w:tr w:rsidR="0025246D" w14:paraId="7F22AEF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86B7833"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14:paraId="5DEF05B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40,000,000.00</w:t>
            </w:r>
          </w:p>
        </w:tc>
        <w:tc>
          <w:tcPr>
            <w:tcW w:w="3213" w:type="dxa"/>
            <w:tcBorders>
              <w:top w:val="single" w:sz="2" w:space="0" w:color="auto"/>
              <w:left w:val="single" w:sz="2" w:space="0" w:color="auto"/>
              <w:bottom w:val="single" w:sz="2" w:space="0" w:color="auto"/>
              <w:right w:val="single" w:sz="2" w:space="0" w:color="auto"/>
            </w:tcBorders>
            <w:vAlign w:val="center"/>
          </w:tcPr>
          <w:p w14:paraId="35BBC288" w14:textId="77777777" w:rsidR="0025246D" w:rsidRDefault="0025246D">
            <w:pPr>
              <w:spacing w:after="0" w:line="240" w:lineRule="exact"/>
              <w:jc w:val="right"/>
              <w:rPr>
                <w:rFonts w:ascii="宋体" w:eastAsia="宋体" w:hAnsi="宋体" w:cs="宋体" w:hint="eastAsia"/>
                <w:sz w:val="18"/>
                <w:szCs w:val="18"/>
              </w:rPr>
            </w:pPr>
          </w:p>
        </w:tc>
      </w:tr>
      <w:tr w:rsidR="0025246D" w14:paraId="41BFA8C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09E8E6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14:paraId="0DCA9FA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2,027,990,363.45</w:t>
            </w:r>
          </w:p>
        </w:tc>
        <w:tc>
          <w:tcPr>
            <w:tcW w:w="3213" w:type="dxa"/>
            <w:tcBorders>
              <w:top w:val="single" w:sz="2" w:space="0" w:color="auto"/>
              <w:left w:val="single" w:sz="2" w:space="0" w:color="auto"/>
              <w:bottom w:val="single" w:sz="2" w:space="0" w:color="auto"/>
              <w:right w:val="single" w:sz="2" w:space="0" w:color="auto"/>
            </w:tcBorders>
            <w:vAlign w:val="center"/>
          </w:tcPr>
          <w:p w14:paraId="315C6C9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2,284,425,931.82</w:t>
            </w:r>
          </w:p>
        </w:tc>
      </w:tr>
      <w:tr w:rsidR="0025246D" w14:paraId="0FC7453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0BB1A7B"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14:paraId="54F3DD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2,095,958,525.13</w:t>
            </w:r>
          </w:p>
        </w:tc>
        <w:tc>
          <w:tcPr>
            <w:tcW w:w="3213" w:type="dxa"/>
            <w:tcBorders>
              <w:top w:val="single" w:sz="2" w:space="0" w:color="auto"/>
              <w:left w:val="single" w:sz="2" w:space="0" w:color="auto"/>
              <w:bottom w:val="single" w:sz="2" w:space="0" w:color="auto"/>
              <w:right w:val="single" w:sz="2" w:space="0" w:color="auto"/>
            </w:tcBorders>
            <w:vAlign w:val="center"/>
          </w:tcPr>
          <w:p w14:paraId="2A801C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2,143,000,000.00</w:t>
            </w:r>
          </w:p>
        </w:tc>
      </w:tr>
      <w:tr w:rsidR="0025246D" w14:paraId="3F7C272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AB83E80"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14:paraId="3942B2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104,009,909.23</w:t>
            </w:r>
          </w:p>
        </w:tc>
        <w:tc>
          <w:tcPr>
            <w:tcW w:w="3213" w:type="dxa"/>
            <w:tcBorders>
              <w:top w:val="single" w:sz="2" w:space="0" w:color="auto"/>
              <w:left w:val="single" w:sz="2" w:space="0" w:color="auto"/>
              <w:bottom w:val="single" w:sz="2" w:space="0" w:color="auto"/>
              <w:right w:val="single" w:sz="2" w:space="0" w:color="auto"/>
            </w:tcBorders>
            <w:vAlign w:val="center"/>
          </w:tcPr>
          <w:p w14:paraId="4ECD928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113,271,627.43</w:t>
            </w:r>
          </w:p>
        </w:tc>
      </w:tr>
      <w:tr w:rsidR="0025246D" w14:paraId="4C7CA9A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8F6EDA5"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14:paraId="54078AB0"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06061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40,000,000.00</w:t>
            </w:r>
          </w:p>
        </w:tc>
      </w:tr>
      <w:tr w:rsidR="0025246D" w14:paraId="7EFBE17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5854F3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14:paraId="463E0D1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2,199,968,434.36</w:t>
            </w:r>
          </w:p>
        </w:tc>
        <w:tc>
          <w:tcPr>
            <w:tcW w:w="3213" w:type="dxa"/>
            <w:tcBorders>
              <w:top w:val="single" w:sz="2" w:space="0" w:color="auto"/>
              <w:left w:val="single" w:sz="2" w:space="0" w:color="auto"/>
              <w:bottom w:val="single" w:sz="2" w:space="0" w:color="auto"/>
              <w:right w:val="single" w:sz="2" w:space="0" w:color="auto"/>
            </w:tcBorders>
            <w:vAlign w:val="center"/>
          </w:tcPr>
          <w:p w14:paraId="5588DFB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2,296,271,627.43</w:t>
            </w:r>
          </w:p>
        </w:tc>
      </w:tr>
      <w:tr w:rsidR="0025246D" w14:paraId="6D8E38F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006B9C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14:paraId="3D12C04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-171,978,070.91</w:t>
            </w:r>
          </w:p>
        </w:tc>
        <w:tc>
          <w:tcPr>
            <w:tcW w:w="3213" w:type="dxa"/>
            <w:tcBorders>
              <w:top w:val="single" w:sz="2" w:space="0" w:color="auto"/>
              <w:left w:val="single" w:sz="2" w:space="0" w:color="auto"/>
              <w:bottom w:val="single" w:sz="2" w:space="0" w:color="auto"/>
              <w:right w:val="single" w:sz="2" w:space="0" w:color="auto"/>
            </w:tcBorders>
            <w:vAlign w:val="center"/>
          </w:tcPr>
          <w:p w14:paraId="1366E5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-11,845,695.61</w:t>
            </w:r>
          </w:p>
        </w:tc>
      </w:tr>
      <w:tr w:rsidR="0025246D" w14:paraId="5C17C45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42C2D1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14:paraId="2DCB227A"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4F6689A" w14:textId="77777777" w:rsidR="0025246D" w:rsidRDefault="0025246D">
            <w:pPr>
              <w:spacing w:after="0" w:line="240" w:lineRule="exact"/>
              <w:jc w:val="right"/>
              <w:rPr>
                <w:rFonts w:ascii="宋体" w:eastAsia="宋体" w:hAnsi="宋体" w:cs="宋体" w:hint="eastAsia"/>
                <w:sz w:val="18"/>
                <w:szCs w:val="18"/>
              </w:rPr>
            </w:pPr>
          </w:p>
        </w:tc>
      </w:tr>
      <w:tr w:rsidR="0025246D" w14:paraId="5556CC6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6D358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14:paraId="44FAEB7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70,662,951.70</w:t>
            </w:r>
          </w:p>
        </w:tc>
        <w:tc>
          <w:tcPr>
            <w:tcW w:w="3213" w:type="dxa"/>
            <w:tcBorders>
              <w:top w:val="single" w:sz="2" w:space="0" w:color="auto"/>
              <w:left w:val="single" w:sz="2" w:space="0" w:color="auto"/>
              <w:bottom w:val="single" w:sz="2" w:space="0" w:color="auto"/>
              <w:right w:val="single" w:sz="2" w:space="0" w:color="auto"/>
            </w:tcBorders>
            <w:vAlign w:val="center"/>
          </w:tcPr>
          <w:p w14:paraId="692897D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-288,121,510.05</w:t>
            </w:r>
          </w:p>
        </w:tc>
      </w:tr>
      <w:tr w:rsidR="0025246D" w14:paraId="5A9FB47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DEB8FEF" w14:textId="77777777" w:rsidR="0025246D" w:rsidRDefault="00000000">
            <w:pPr>
              <w:spacing w:after="0" w:line="240" w:lineRule="exact"/>
              <w:ind w:firstLineChars="100" w:firstLine="180"/>
              <w:rPr>
                <w:rFonts w:ascii="宋体" w:eastAsia="宋体" w:hAnsi="宋体" w:cs="宋体" w:hint="eastAsia"/>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14:paraId="50FDB6D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760,261,184.33</w:t>
            </w:r>
          </w:p>
        </w:tc>
        <w:tc>
          <w:tcPr>
            <w:tcW w:w="3213" w:type="dxa"/>
            <w:tcBorders>
              <w:top w:val="single" w:sz="2" w:space="0" w:color="auto"/>
              <w:left w:val="single" w:sz="2" w:space="0" w:color="auto"/>
              <w:bottom w:val="single" w:sz="2" w:space="0" w:color="auto"/>
              <w:right w:val="single" w:sz="2" w:space="0" w:color="auto"/>
            </w:tcBorders>
            <w:vAlign w:val="center"/>
          </w:tcPr>
          <w:p w14:paraId="305C290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1,048,382,694.38</w:t>
            </w:r>
          </w:p>
        </w:tc>
      </w:tr>
      <w:tr w:rsidR="0025246D" w14:paraId="59A604B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BDBCDF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14:paraId="7A7868A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830,924,136.03</w:t>
            </w:r>
          </w:p>
        </w:tc>
        <w:tc>
          <w:tcPr>
            <w:tcW w:w="3213" w:type="dxa"/>
            <w:tcBorders>
              <w:top w:val="single" w:sz="2" w:space="0" w:color="auto"/>
              <w:left w:val="single" w:sz="2" w:space="0" w:color="auto"/>
              <w:bottom w:val="single" w:sz="2" w:space="0" w:color="auto"/>
              <w:right w:val="single" w:sz="2" w:space="0" w:color="auto"/>
            </w:tcBorders>
            <w:vAlign w:val="center"/>
          </w:tcPr>
          <w:p w14:paraId="78546B5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760,261,184.33</w:t>
            </w:r>
          </w:p>
        </w:tc>
      </w:tr>
    </w:tbl>
    <w:p w14:paraId="14A0F7E9" w14:textId="77777777" w:rsidR="00B55822" w:rsidRDefault="00B55822">
      <w:pPr>
        <w:pStyle w:val="3"/>
        <w:spacing w:line="280" w:lineRule="exact"/>
        <w:jc w:val="left"/>
        <w:rPr>
          <w:rFonts w:ascii="宋体" w:hAnsi="宋体" w:cs="宋体" w:hint="eastAsia"/>
          <w:b/>
          <w:bCs/>
        </w:rPr>
        <w:sectPr w:rsidR="00B55822">
          <w:pgSz w:w="11905" w:h="16840"/>
          <w:pgMar w:top="1440" w:right="1134" w:bottom="1440" w:left="1134" w:header="850" w:footer="992" w:gutter="0"/>
          <w:cols w:space="720"/>
          <w:docGrid w:type="linesAndChars" w:linePitch="312"/>
        </w:sectPr>
      </w:pPr>
      <w:bookmarkStart w:id="176" w:name="_Toc989056"/>
    </w:p>
    <w:p w14:paraId="5110289D" w14:textId="77777777" w:rsidR="0025246D" w:rsidRDefault="00000000">
      <w:pPr>
        <w:pStyle w:val="3"/>
        <w:spacing w:line="280" w:lineRule="exact"/>
        <w:jc w:val="left"/>
        <w:rPr>
          <w:rFonts w:ascii="宋体" w:hAnsi="宋体" w:cs="宋体" w:hint="eastAsia"/>
          <w:b/>
          <w:bCs/>
        </w:rPr>
      </w:pPr>
      <w:r>
        <w:rPr>
          <w:rFonts w:ascii="宋体" w:hAnsi="宋体" w:cs="宋体"/>
          <w:b/>
          <w:bCs/>
        </w:rPr>
        <w:lastRenderedPageBreak/>
        <w:t>7、合并所有者权益变动表</w:t>
      </w:r>
      <w:bookmarkEnd w:id="176"/>
    </w:p>
    <w:p w14:paraId="73F2EF1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本期金额</w:t>
      </w:r>
    </w:p>
    <w:p w14:paraId="49CB4050"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1279"/>
        <w:gridCol w:w="349"/>
        <w:gridCol w:w="349"/>
        <w:gridCol w:w="349"/>
        <w:gridCol w:w="1279"/>
        <w:gridCol w:w="482"/>
        <w:gridCol w:w="1080"/>
        <w:gridCol w:w="1080"/>
        <w:gridCol w:w="1146"/>
        <w:gridCol w:w="349"/>
        <w:gridCol w:w="1279"/>
        <w:gridCol w:w="349"/>
        <w:gridCol w:w="1279"/>
        <w:gridCol w:w="1146"/>
        <w:gridCol w:w="1279"/>
      </w:tblGrid>
      <w:tr w:rsidR="0025246D" w14:paraId="25C2CB18" w14:textId="77777777" w:rsidTr="002D77CC">
        <w:trPr>
          <w:trHeight w:val="240"/>
        </w:trPr>
        <w:tc>
          <w:tcPr>
            <w:tcW w:w="315"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56F19C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4685" w:type="pct"/>
            <w:gridSpan w:val="15"/>
            <w:tcBorders>
              <w:top w:val="single" w:sz="2" w:space="0" w:color="auto"/>
              <w:left w:val="single" w:sz="2" w:space="0" w:color="auto"/>
              <w:bottom w:val="single" w:sz="2" w:space="0" w:color="auto"/>
              <w:right w:val="single" w:sz="2" w:space="0" w:color="auto"/>
            </w:tcBorders>
            <w:shd w:val="clear" w:color="auto" w:fill="D3D3D3"/>
            <w:vAlign w:val="center"/>
          </w:tcPr>
          <w:p w14:paraId="623BA8A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2025年度</w:t>
            </w:r>
          </w:p>
        </w:tc>
      </w:tr>
      <w:tr w:rsidR="0025246D" w14:paraId="7AF2026E" w14:textId="77777777" w:rsidTr="002D77CC">
        <w:trPr>
          <w:trHeight w:val="240"/>
        </w:trPr>
        <w:tc>
          <w:tcPr>
            <w:tcW w:w="315"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3CF60DD1" w14:textId="77777777" w:rsidR="0025246D" w:rsidRDefault="0025246D">
            <w:pPr>
              <w:rPr>
                <w:rFonts w:hint="eastAsia"/>
              </w:rPr>
            </w:pPr>
          </w:p>
        </w:tc>
        <w:tc>
          <w:tcPr>
            <w:tcW w:w="3816" w:type="pct"/>
            <w:gridSpan w:val="13"/>
            <w:tcBorders>
              <w:top w:val="single" w:sz="2" w:space="0" w:color="auto"/>
              <w:left w:val="single" w:sz="2" w:space="0" w:color="auto"/>
              <w:bottom w:val="single" w:sz="2" w:space="0" w:color="auto"/>
              <w:right w:val="single" w:sz="2" w:space="0" w:color="auto"/>
            </w:tcBorders>
            <w:shd w:val="clear" w:color="auto" w:fill="D3D3D3"/>
            <w:vAlign w:val="center"/>
          </w:tcPr>
          <w:p w14:paraId="467CEA4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归属于母公司所有者权益</w:t>
            </w:r>
          </w:p>
        </w:tc>
        <w:tc>
          <w:tcPr>
            <w:tcW w:w="411"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135BB4E" w14:textId="77777777" w:rsidR="0025246D" w:rsidRDefault="00000000">
            <w:pPr>
              <w:spacing w:before="40" w:after="40" w:line="0" w:lineRule="atLeast"/>
              <w:jc w:val="center"/>
              <w:rPr>
                <w:rFonts w:ascii="宋体" w:eastAsia="宋体" w:hAnsi="宋体" w:cs="宋体" w:hint="eastAsia"/>
                <w:sz w:val="18"/>
                <w:szCs w:val="18"/>
              </w:rPr>
            </w:pPr>
            <w:r>
              <w:rPr>
                <w:rFonts w:ascii="宋体" w:eastAsia="宋体" w:hAnsi="宋体" w:cs="宋体"/>
                <w:sz w:val="18"/>
                <w:szCs w:val="18"/>
              </w:rPr>
              <w:t>少数股东权益</w:t>
            </w:r>
          </w:p>
        </w:tc>
        <w:tc>
          <w:tcPr>
            <w:tcW w:w="458"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55F7AA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所有者权益合计</w:t>
            </w:r>
          </w:p>
        </w:tc>
      </w:tr>
      <w:tr w:rsidR="0025246D" w14:paraId="1AF883A6" w14:textId="77777777" w:rsidTr="002D77CC">
        <w:trPr>
          <w:trHeight w:val="240"/>
        </w:trPr>
        <w:tc>
          <w:tcPr>
            <w:tcW w:w="315"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31543005" w14:textId="77777777" w:rsidR="0025246D" w:rsidRDefault="0025246D">
            <w:pPr>
              <w:rPr>
                <w:rFonts w:hint="eastAsia"/>
              </w:rPr>
            </w:pPr>
          </w:p>
        </w:tc>
        <w:tc>
          <w:tcPr>
            <w:tcW w:w="458"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5C3059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股本</w:t>
            </w:r>
          </w:p>
        </w:tc>
        <w:tc>
          <w:tcPr>
            <w:tcW w:w="375"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25BB0AB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其他权益工具</w:t>
            </w:r>
          </w:p>
        </w:tc>
        <w:tc>
          <w:tcPr>
            <w:tcW w:w="458"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395D3B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资本公积</w:t>
            </w:r>
          </w:p>
        </w:tc>
        <w:tc>
          <w:tcPr>
            <w:tcW w:w="173"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5E6C0E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减：库存股</w:t>
            </w:r>
          </w:p>
        </w:tc>
        <w:tc>
          <w:tcPr>
            <w:tcW w:w="387"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0845AE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其他综合收益</w:t>
            </w:r>
          </w:p>
        </w:tc>
        <w:tc>
          <w:tcPr>
            <w:tcW w:w="387"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0A128A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专项储备</w:t>
            </w:r>
          </w:p>
        </w:tc>
        <w:tc>
          <w:tcPr>
            <w:tcW w:w="411"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1A1D12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盈余公积</w:t>
            </w:r>
          </w:p>
        </w:tc>
        <w:tc>
          <w:tcPr>
            <w:tcW w:w="125"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7E2C03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一般风险准备</w:t>
            </w:r>
          </w:p>
        </w:tc>
        <w:tc>
          <w:tcPr>
            <w:tcW w:w="458"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0F56E3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未分配利润</w:t>
            </w:r>
          </w:p>
        </w:tc>
        <w:tc>
          <w:tcPr>
            <w:tcW w:w="125"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291816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458"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31E355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小计</w:t>
            </w:r>
          </w:p>
        </w:tc>
        <w:tc>
          <w:tcPr>
            <w:tcW w:w="411"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28F049A8" w14:textId="77777777" w:rsidR="0025246D" w:rsidRDefault="0025246D">
            <w:pPr>
              <w:rPr>
                <w:rFonts w:hint="eastAsia"/>
              </w:rPr>
            </w:pPr>
          </w:p>
        </w:tc>
        <w:tc>
          <w:tcPr>
            <w:tcW w:w="458"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254674B8" w14:textId="77777777" w:rsidR="0025246D" w:rsidRDefault="0025246D">
            <w:pPr>
              <w:rPr>
                <w:rFonts w:hint="eastAsia"/>
              </w:rPr>
            </w:pPr>
          </w:p>
        </w:tc>
      </w:tr>
      <w:tr w:rsidR="0025246D" w14:paraId="1823D339" w14:textId="77777777" w:rsidTr="002D77CC">
        <w:trPr>
          <w:trHeight w:val="240"/>
        </w:trPr>
        <w:tc>
          <w:tcPr>
            <w:tcW w:w="315"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4ADF31C0" w14:textId="77777777" w:rsidR="0025246D" w:rsidRDefault="0025246D">
            <w:pPr>
              <w:rPr>
                <w:rFonts w:hint="eastAsia"/>
              </w:rPr>
            </w:pPr>
          </w:p>
        </w:tc>
        <w:tc>
          <w:tcPr>
            <w:tcW w:w="458"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6F84604C" w14:textId="77777777" w:rsidR="0025246D" w:rsidRDefault="0025246D">
            <w:pPr>
              <w:rPr>
                <w:rFonts w:hint="eastAsia"/>
              </w:rPr>
            </w:pPr>
          </w:p>
        </w:tc>
        <w:tc>
          <w:tcPr>
            <w:tcW w:w="125" w:type="pct"/>
            <w:tcBorders>
              <w:top w:val="single" w:sz="2" w:space="0" w:color="auto"/>
              <w:left w:val="single" w:sz="2" w:space="0" w:color="auto"/>
              <w:bottom w:val="single" w:sz="2" w:space="0" w:color="auto"/>
              <w:right w:val="single" w:sz="2" w:space="0" w:color="auto"/>
            </w:tcBorders>
            <w:shd w:val="clear" w:color="auto" w:fill="D3D3D3"/>
            <w:vAlign w:val="center"/>
          </w:tcPr>
          <w:p w14:paraId="446F43B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优先股</w:t>
            </w:r>
          </w:p>
        </w:tc>
        <w:tc>
          <w:tcPr>
            <w:tcW w:w="125" w:type="pct"/>
            <w:tcBorders>
              <w:top w:val="single" w:sz="2" w:space="0" w:color="auto"/>
              <w:left w:val="single" w:sz="2" w:space="0" w:color="auto"/>
              <w:bottom w:val="single" w:sz="2" w:space="0" w:color="auto"/>
              <w:right w:val="single" w:sz="2" w:space="0" w:color="auto"/>
            </w:tcBorders>
            <w:shd w:val="clear" w:color="auto" w:fill="D3D3D3"/>
            <w:vAlign w:val="center"/>
          </w:tcPr>
          <w:p w14:paraId="7B86748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永续债</w:t>
            </w:r>
          </w:p>
        </w:tc>
        <w:tc>
          <w:tcPr>
            <w:tcW w:w="125" w:type="pct"/>
            <w:tcBorders>
              <w:top w:val="single" w:sz="2" w:space="0" w:color="auto"/>
              <w:left w:val="single" w:sz="2" w:space="0" w:color="auto"/>
              <w:bottom w:val="single" w:sz="2" w:space="0" w:color="auto"/>
              <w:right w:val="single" w:sz="2" w:space="0" w:color="auto"/>
            </w:tcBorders>
            <w:shd w:val="clear" w:color="auto" w:fill="D3D3D3"/>
            <w:vAlign w:val="center"/>
          </w:tcPr>
          <w:p w14:paraId="7030B10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458"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17049265" w14:textId="77777777" w:rsidR="0025246D" w:rsidRDefault="0025246D">
            <w:pPr>
              <w:rPr>
                <w:rFonts w:hint="eastAsia"/>
              </w:rPr>
            </w:pPr>
          </w:p>
        </w:tc>
        <w:tc>
          <w:tcPr>
            <w:tcW w:w="173"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2570E45D" w14:textId="77777777" w:rsidR="0025246D" w:rsidRDefault="0025246D">
            <w:pPr>
              <w:rPr>
                <w:rFonts w:hint="eastAsia"/>
              </w:rPr>
            </w:pPr>
          </w:p>
        </w:tc>
        <w:tc>
          <w:tcPr>
            <w:tcW w:w="387"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76F59C0C" w14:textId="77777777" w:rsidR="0025246D" w:rsidRDefault="0025246D">
            <w:pPr>
              <w:rPr>
                <w:rFonts w:hint="eastAsia"/>
              </w:rPr>
            </w:pPr>
          </w:p>
        </w:tc>
        <w:tc>
          <w:tcPr>
            <w:tcW w:w="387" w:type="pct"/>
            <w:vMerge/>
            <w:tcBorders>
              <w:top w:val="single" w:sz="2" w:space="0" w:color="auto"/>
              <w:left w:val="single" w:sz="2" w:space="0" w:color="auto"/>
              <w:bottom w:val="single" w:sz="2" w:space="0" w:color="auto"/>
              <w:right w:val="single" w:sz="2" w:space="0" w:color="auto"/>
            </w:tcBorders>
            <w:vAlign w:val="center"/>
          </w:tcPr>
          <w:p w14:paraId="47707783" w14:textId="77777777" w:rsidR="0025246D" w:rsidRDefault="0025246D">
            <w:pPr>
              <w:rPr>
                <w:rFonts w:hint="eastAsia"/>
              </w:rPr>
            </w:pPr>
          </w:p>
        </w:tc>
        <w:tc>
          <w:tcPr>
            <w:tcW w:w="411"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40A5BFDF" w14:textId="77777777" w:rsidR="0025246D" w:rsidRDefault="0025246D">
            <w:pPr>
              <w:rPr>
                <w:rFonts w:hint="eastAsia"/>
              </w:rPr>
            </w:pPr>
          </w:p>
        </w:tc>
        <w:tc>
          <w:tcPr>
            <w:tcW w:w="125"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31BE9B57" w14:textId="77777777" w:rsidR="0025246D" w:rsidRDefault="0025246D">
            <w:pPr>
              <w:rPr>
                <w:rFonts w:hint="eastAsia"/>
              </w:rPr>
            </w:pPr>
          </w:p>
        </w:tc>
        <w:tc>
          <w:tcPr>
            <w:tcW w:w="458"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785A1D76" w14:textId="77777777" w:rsidR="0025246D" w:rsidRDefault="0025246D">
            <w:pPr>
              <w:rPr>
                <w:rFonts w:hint="eastAsia"/>
              </w:rPr>
            </w:pPr>
          </w:p>
        </w:tc>
        <w:tc>
          <w:tcPr>
            <w:tcW w:w="125"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3429354C" w14:textId="77777777" w:rsidR="0025246D" w:rsidRDefault="0025246D">
            <w:pPr>
              <w:rPr>
                <w:rFonts w:hint="eastAsia"/>
              </w:rPr>
            </w:pPr>
          </w:p>
        </w:tc>
        <w:tc>
          <w:tcPr>
            <w:tcW w:w="458"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2BEE8126" w14:textId="77777777" w:rsidR="0025246D" w:rsidRDefault="0025246D">
            <w:pPr>
              <w:rPr>
                <w:rFonts w:hint="eastAsia"/>
              </w:rPr>
            </w:pPr>
          </w:p>
        </w:tc>
        <w:tc>
          <w:tcPr>
            <w:tcW w:w="411"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77DD4ECA" w14:textId="77777777" w:rsidR="0025246D" w:rsidRDefault="0025246D">
            <w:pPr>
              <w:rPr>
                <w:rFonts w:hint="eastAsia"/>
              </w:rPr>
            </w:pPr>
          </w:p>
        </w:tc>
        <w:tc>
          <w:tcPr>
            <w:tcW w:w="458"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0024A03C" w14:textId="77777777" w:rsidR="0025246D" w:rsidRDefault="0025246D">
            <w:pPr>
              <w:rPr>
                <w:rFonts w:hint="eastAsia"/>
              </w:rPr>
            </w:pPr>
          </w:p>
        </w:tc>
      </w:tr>
      <w:tr w:rsidR="0025246D" w14:paraId="6F9AEE0B"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316AF8B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一、上年期末余额</w:t>
            </w:r>
          </w:p>
        </w:tc>
        <w:tc>
          <w:tcPr>
            <w:tcW w:w="458" w:type="pct"/>
            <w:tcBorders>
              <w:top w:val="single" w:sz="2" w:space="0" w:color="auto"/>
              <w:left w:val="single" w:sz="2" w:space="0" w:color="auto"/>
              <w:bottom w:val="single" w:sz="2" w:space="0" w:color="auto"/>
              <w:right w:val="single" w:sz="2" w:space="0" w:color="auto"/>
            </w:tcBorders>
            <w:vAlign w:val="center"/>
          </w:tcPr>
          <w:p w14:paraId="6FD55A5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125" w:type="pct"/>
            <w:tcBorders>
              <w:top w:val="single" w:sz="2" w:space="0" w:color="auto"/>
              <w:left w:val="single" w:sz="2" w:space="0" w:color="auto"/>
              <w:bottom w:val="single" w:sz="2" w:space="0" w:color="auto"/>
              <w:right w:val="single" w:sz="2" w:space="0" w:color="auto"/>
            </w:tcBorders>
            <w:vAlign w:val="center"/>
          </w:tcPr>
          <w:p w14:paraId="66F85675"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019BB04"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6287399"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68E7AB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1,311,186,481.60</w:t>
            </w:r>
          </w:p>
        </w:tc>
        <w:tc>
          <w:tcPr>
            <w:tcW w:w="173" w:type="pct"/>
            <w:tcBorders>
              <w:top w:val="single" w:sz="2" w:space="0" w:color="auto"/>
              <w:left w:val="single" w:sz="2" w:space="0" w:color="auto"/>
              <w:bottom w:val="single" w:sz="2" w:space="0" w:color="auto"/>
              <w:right w:val="single" w:sz="2" w:space="0" w:color="auto"/>
            </w:tcBorders>
            <w:vAlign w:val="center"/>
          </w:tcPr>
          <w:p w14:paraId="1A99A582"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136F1DE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27,174,888.46</w:t>
            </w:r>
          </w:p>
        </w:tc>
        <w:tc>
          <w:tcPr>
            <w:tcW w:w="387" w:type="pct"/>
            <w:tcBorders>
              <w:top w:val="single" w:sz="2" w:space="0" w:color="auto"/>
              <w:left w:val="single" w:sz="2" w:space="0" w:color="auto"/>
              <w:bottom w:val="single" w:sz="2" w:space="0" w:color="auto"/>
              <w:right w:val="single" w:sz="2" w:space="0" w:color="auto"/>
            </w:tcBorders>
            <w:vAlign w:val="center"/>
          </w:tcPr>
          <w:p w14:paraId="28DB112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1,685,773.25</w:t>
            </w:r>
          </w:p>
        </w:tc>
        <w:tc>
          <w:tcPr>
            <w:tcW w:w="411" w:type="pct"/>
            <w:tcBorders>
              <w:top w:val="single" w:sz="2" w:space="0" w:color="auto"/>
              <w:left w:val="single" w:sz="2" w:space="0" w:color="auto"/>
              <w:bottom w:val="single" w:sz="2" w:space="0" w:color="auto"/>
              <w:right w:val="single" w:sz="2" w:space="0" w:color="auto"/>
            </w:tcBorders>
            <w:vAlign w:val="center"/>
          </w:tcPr>
          <w:p w14:paraId="772E67D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269,816,271.96</w:t>
            </w:r>
          </w:p>
        </w:tc>
        <w:tc>
          <w:tcPr>
            <w:tcW w:w="125" w:type="pct"/>
            <w:tcBorders>
              <w:top w:val="single" w:sz="2" w:space="0" w:color="auto"/>
              <w:left w:val="single" w:sz="2" w:space="0" w:color="auto"/>
              <w:bottom w:val="single" w:sz="2" w:space="0" w:color="auto"/>
              <w:right w:val="single" w:sz="2" w:space="0" w:color="auto"/>
            </w:tcBorders>
            <w:vAlign w:val="center"/>
          </w:tcPr>
          <w:p w14:paraId="4A51F540"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453A6BC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884,731,010.75</w:t>
            </w:r>
          </w:p>
        </w:tc>
        <w:tc>
          <w:tcPr>
            <w:tcW w:w="125" w:type="pct"/>
            <w:tcBorders>
              <w:top w:val="single" w:sz="2" w:space="0" w:color="auto"/>
              <w:left w:val="single" w:sz="2" w:space="0" w:color="auto"/>
              <w:bottom w:val="single" w:sz="2" w:space="0" w:color="auto"/>
              <w:right w:val="single" w:sz="2" w:space="0" w:color="auto"/>
            </w:tcBorders>
            <w:vAlign w:val="center"/>
          </w:tcPr>
          <w:p w14:paraId="6D4638E3"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A015D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3,599,850,228.42</w:t>
            </w:r>
          </w:p>
        </w:tc>
        <w:tc>
          <w:tcPr>
            <w:tcW w:w="411" w:type="pct"/>
            <w:tcBorders>
              <w:top w:val="single" w:sz="2" w:space="0" w:color="auto"/>
              <w:left w:val="single" w:sz="2" w:space="0" w:color="auto"/>
              <w:bottom w:val="single" w:sz="2" w:space="0" w:color="auto"/>
              <w:right w:val="single" w:sz="2" w:space="0" w:color="auto"/>
            </w:tcBorders>
            <w:vAlign w:val="center"/>
          </w:tcPr>
          <w:p w14:paraId="615E1D1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551,039,588.24</w:t>
            </w:r>
          </w:p>
        </w:tc>
        <w:tc>
          <w:tcPr>
            <w:tcW w:w="458" w:type="pct"/>
            <w:tcBorders>
              <w:top w:val="single" w:sz="2" w:space="0" w:color="auto"/>
              <w:left w:val="single" w:sz="2" w:space="0" w:color="auto"/>
              <w:bottom w:val="single" w:sz="2" w:space="0" w:color="auto"/>
              <w:right w:val="single" w:sz="2" w:space="0" w:color="auto"/>
            </w:tcBorders>
            <w:vAlign w:val="center"/>
          </w:tcPr>
          <w:p w14:paraId="728EE9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4,150,889,816.66</w:t>
            </w:r>
          </w:p>
        </w:tc>
      </w:tr>
      <w:tr w:rsidR="0025246D" w14:paraId="45916D07"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25AB1FCC"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加：会计政策变更</w:t>
            </w:r>
          </w:p>
        </w:tc>
        <w:tc>
          <w:tcPr>
            <w:tcW w:w="458" w:type="pct"/>
            <w:tcBorders>
              <w:top w:val="single" w:sz="2" w:space="0" w:color="auto"/>
              <w:left w:val="single" w:sz="2" w:space="0" w:color="auto"/>
              <w:bottom w:val="single" w:sz="2" w:space="0" w:color="auto"/>
              <w:right w:val="single" w:sz="2" w:space="0" w:color="auto"/>
            </w:tcBorders>
            <w:vAlign w:val="center"/>
          </w:tcPr>
          <w:p w14:paraId="30EF9C11"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3431289"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F2B1438"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2B38B52"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1CF4C70C"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7584CD4E"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02C52126"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5F95735D"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03779859"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E1C457B"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DA24D89"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685500C"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135C9695"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62098AC6"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31DB40F" w14:textId="77777777" w:rsidR="0025246D" w:rsidRDefault="0025246D">
            <w:pPr>
              <w:spacing w:after="0" w:line="240" w:lineRule="exact"/>
              <w:jc w:val="right"/>
              <w:rPr>
                <w:rFonts w:ascii="宋体" w:eastAsia="宋体" w:hAnsi="宋体" w:cs="宋体" w:hint="eastAsia"/>
                <w:sz w:val="18"/>
                <w:szCs w:val="18"/>
              </w:rPr>
            </w:pPr>
          </w:p>
        </w:tc>
      </w:tr>
      <w:tr w:rsidR="0025246D" w14:paraId="15D229B4"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77108D9E"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前期差错更正</w:t>
            </w:r>
          </w:p>
        </w:tc>
        <w:tc>
          <w:tcPr>
            <w:tcW w:w="458" w:type="pct"/>
            <w:tcBorders>
              <w:top w:val="single" w:sz="2" w:space="0" w:color="auto"/>
              <w:left w:val="single" w:sz="2" w:space="0" w:color="auto"/>
              <w:bottom w:val="single" w:sz="2" w:space="0" w:color="auto"/>
              <w:right w:val="single" w:sz="2" w:space="0" w:color="auto"/>
            </w:tcBorders>
            <w:vAlign w:val="center"/>
          </w:tcPr>
          <w:p w14:paraId="5115CBB3"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4C34820B"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56DCF0B"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30AC93D1"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67AF82F4"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533FB629"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4E3C35D6"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76EA1EA4"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0EA679DC"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39D9F33"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0F13CCB"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1B62CB5"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4DE0A6C"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0542B604"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6B4D76C4" w14:textId="77777777" w:rsidR="0025246D" w:rsidRDefault="0025246D">
            <w:pPr>
              <w:spacing w:after="0" w:line="240" w:lineRule="exact"/>
              <w:jc w:val="right"/>
              <w:rPr>
                <w:rFonts w:ascii="宋体" w:eastAsia="宋体" w:hAnsi="宋体" w:cs="宋体" w:hint="eastAsia"/>
                <w:sz w:val="18"/>
                <w:szCs w:val="18"/>
              </w:rPr>
            </w:pPr>
          </w:p>
        </w:tc>
      </w:tr>
      <w:tr w:rsidR="0025246D" w14:paraId="2E7E44CE"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3A969277"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其他</w:t>
            </w:r>
          </w:p>
        </w:tc>
        <w:tc>
          <w:tcPr>
            <w:tcW w:w="458" w:type="pct"/>
            <w:tcBorders>
              <w:top w:val="single" w:sz="2" w:space="0" w:color="auto"/>
              <w:left w:val="single" w:sz="2" w:space="0" w:color="auto"/>
              <w:bottom w:val="single" w:sz="2" w:space="0" w:color="auto"/>
              <w:right w:val="single" w:sz="2" w:space="0" w:color="auto"/>
            </w:tcBorders>
            <w:vAlign w:val="center"/>
          </w:tcPr>
          <w:p w14:paraId="3D7DC249"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C93494E"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970068F"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39B871E5"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3F61EC7"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4407A829"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74CB0E13"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CE7DF4C"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566E2BC4"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B91F124"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08DCE459"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D30DDE3"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6BCFFBD"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4BABF14B"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1E549900" w14:textId="77777777" w:rsidR="0025246D" w:rsidRDefault="0025246D">
            <w:pPr>
              <w:spacing w:after="0" w:line="240" w:lineRule="exact"/>
              <w:jc w:val="right"/>
              <w:rPr>
                <w:rFonts w:ascii="宋体" w:eastAsia="宋体" w:hAnsi="宋体" w:cs="宋体" w:hint="eastAsia"/>
                <w:sz w:val="18"/>
                <w:szCs w:val="18"/>
              </w:rPr>
            </w:pPr>
          </w:p>
        </w:tc>
      </w:tr>
      <w:tr w:rsidR="0025246D" w14:paraId="29AE43F6"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3D22685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二、本年期初余额</w:t>
            </w:r>
          </w:p>
        </w:tc>
        <w:tc>
          <w:tcPr>
            <w:tcW w:w="458" w:type="pct"/>
            <w:tcBorders>
              <w:top w:val="single" w:sz="2" w:space="0" w:color="auto"/>
              <w:left w:val="single" w:sz="2" w:space="0" w:color="auto"/>
              <w:bottom w:val="single" w:sz="2" w:space="0" w:color="auto"/>
              <w:right w:val="single" w:sz="2" w:space="0" w:color="auto"/>
            </w:tcBorders>
            <w:vAlign w:val="center"/>
          </w:tcPr>
          <w:p w14:paraId="6C09420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125" w:type="pct"/>
            <w:tcBorders>
              <w:top w:val="single" w:sz="2" w:space="0" w:color="auto"/>
              <w:left w:val="single" w:sz="2" w:space="0" w:color="auto"/>
              <w:bottom w:val="single" w:sz="2" w:space="0" w:color="auto"/>
              <w:right w:val="single" w:sz="2" w:space="0" w:color="auto"/>
            </w:tcBorders>
            <w:vAlign w:val="center"/>
          </w:tcPr>
          <w:p w14:paraId="3A369C0C"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C0D574B"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06DAB769"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0FBADE7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1,311,186,481.60</w:t>
            </w:r>
          </w:p>
        </w:tc>
        <w:tc>
          <w:tcPr>
            <w:tcW w:w="173" w:type="pct"/>
            <w:tcBorders>
              <w:top w:val="single" w:sz="2" w:space="0" w:color="auto"/>
              <w:left w:val="single" w:sz="2" w:space="0" w:color="auto"/>
              <w:bottom w:val="single" w:sz="2" w:space="0" w:color="auto"/>
              <w:right w:val="single" w:sz="2" w:space="0" w:color="auto"/>
            </w:tcBorders>
            <w:vAlign w:val="center"/>
          </w:tcPr>
          <w:p w14:paraId="0EF5FC63"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0DE0246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27,174,888.46</w:t>
            </w:r>
          </w:p>
        </w:tc>
        <w:tc>
          <w:tcPr>
            <w:tcW w:w="387" w:type="pct"/>
            <w:tcBorders>
              <w:top w:val="single" w:sz="2" w:space="0" w:color="auto"/>
              <w:left w:val="single" w:sz="2" w:space="0" w:color="auto"/>
              <w:bottom w:val="single" w:sz="2" w:space="0" w:color="auto"/>
              <w:right w:val="single" w:sz="2" w:space="0" w:color="auto"/>
            </w:tcBorders>
            <w:vAlign w:val="center"/>
          </w:tcPr>
          <w:p w14:paraId="6AE247D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1,685,773.25</w:t>
            </w:r>
          </w:p>
        </w:tc>
        <w:tc>
          <w:tcPr>
            <w:tcW w:w="411" w:type="pct"/>
            <w:tcBorders>
              <w:top w:val="single" w:sz="2" w:space="0" w:color="auto"/>
              <w:left w:val="single" w:sz="2" w:space="0" w:color="auto"/>
              <w:bottom w:val="single" w:sz="2" w:space="0" w:color="auto"/>
              <w:right w:val="single" w:sz="2" w:space="0" w:color="auto"/>
            </w:tcBorders>
            <w:vAlign w:val="center"/>
          </w:tcPr>
          <w:p w14:paraId="05EB89B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269,816,271.96</w:t>
            </w:r>
          </w:p>
        </w:tc>
        <w:tc>
          <w:tcPr>
            <w:tcW w:w="125" w:type="pct"/>
            <w:tcBorders>
              <w:top w:val="single" w:sz="2" w:space="0" w:color="auto"/>
              <w:left w:val="single" w:sz="2" w:space="0" w:color="auto"/>
              <w:bottom w:val="single" w:sz="2" w:space="0" w:color="auto"/>
              <w:right w:val="single" w:sz="2" w:space="0" w:color="auto"/>
            </w:tcBorders>
            <w:vAlign w:val="center"/>
          </w:tcPr>
          <w:p w14:paraId="380F9770"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4931689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884,731,010.75</w:t>
            </w:r>
          </w:p>
        </w:tc>
        <w:tc>
          <w:tcPr>
            <w:tcW w:w="125" w:type="pct"/>
            <w:tcBorders>
              <w:top w:val="single" w:sz="2" w:space="0" w:color="auto"/>
              <w:left w:val="single" w:sz="2" w:space="0" w:color="auto"/>
              <w:bottom w:val="single" w:sz="2" w:space="0" w:color="auto"/>
              <w:right w:val="single" w:sz="2" w:space="0" w:color="auto"/>
            </w:tcBorders>
            <w:vAlign w:val="center"/>
          </w:tcPr>
          <w:p w14:paraId="078779CD"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3585F5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3,599,850,228.42</w:t>
            </w:r>
          </w:p>
        </w:tc>
        <w:tc>
          <w:tcPr>
            <w:tcW w:w="411" w:type="pct"/>
            <w:tcBorders>
              <w:top w:val="single" w:sz="2" w:space="0" w:color="auto"/>
              <w:left w:val="single" w:sz="2" w:space="0" w:color="auto"/>
              <w:bottom w:val="single" w:sz="2" w:space="0" w:color="auto"/>
              <w:right w:val="single" w:sz="2" w:space="0" w:color="auto"/>
            </w:tcBorders>
            <w:vAlign w:val="center"/>
          </w:tcPr>
          <w:p w14:paraId="204FBEA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551,039,588.24</w:t>
            </w:r>
          </w:p>
        </w:tc>
        <w:tc>
          <w:tcPr>
            <w:tcW w:w="458" w:type="pct"/>
            <w:tcBorders>
              <w:top w:val="single" w:sz="2" w:space="0" w:color="auto"/>
              <w:left w:val="single" w:sz="2" w:space="0" w:color="auto"/>
              <w:bottom w:val="single" w:sz="2" w:space="0" w:color="auto"/>
              <w:right w:val="single" w:sz="2" w:space="0" w:color="auto"/>
            </w:tcBorders>
            <w:vAlign w:val="center"/>
          </w:tcPr>
          <w:p w14:paraId="2E52630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4,150,889,816.66</w:t>
            </w:r>
          </w:p>
        </w:tc>
      </w:tr>
      <w:tr w:rsidR="002D77CC" w14:paraId="21769520" w14:textId="77777777" w:rsidTr="00DB5FEA">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1D71F93B" w14:textId="77777777" w:rsidR="002D77CC" w:rsidRDefault="002D77CC" w:rsidP="002D77CC">
            <w:pPr>
              <w:spacing w:before="40" w:after="40" w:line="240" w:lineRule="exact"/>
              <w:rPr>
                <w:rFonts w:ascii="宋体" w:eastAsia="宋体" w:hAnsi="宋体" w:cs="宋体" w:hint="eastAsia"/>
                <w:sz w:val="18"/>
                <w:szCs w:val="18"/>
              </w:rPr>
            </w:pPr>
            <w:r>
              <w:rPr>
                <w:rFonts w:ascii="宋体" w:eastAsia="宋体" w:hAnsi="宋体" w:cs="宋体"/>
                <w:sz w:val="18"/>
                <w:szCs w:val="18"/>
              </w:rPr>
              <w:t>三、本期增减变动金额（减少以“－”</w:t>
            </w:r>
            <w:r>
              <w:rPr>
                <w:rFonts w:ascii="宋体" w:eastAsia="宋体" w:hAnsi="宋体" w:cs="宋体"/>
                <w:sz w:val="18"/>
                <w:szCs w:val="18"/>
              </w:rPr>
              <w:lastRenderedPageBreak/>
              <w:t>号填列）</w:t>
            </w:r>
          </w:p>
        </w:tc>
        <w:tc>
          <w:tcPr>
            <w:tcW w:w="458" w:type="pct"/>
            <w:tcBorders>
              <w:top w:val="single" w:sz="2" w:space="0" w:color="auto"/>
              <w:left w:val="single" w:sz="2" w:space="0" w:color="auto"/>
              <w:bottom w:val="single" w:sz="2" w:space="0" w:color="auto"/>
              <w:right w:val="single" w:sz="2" w:space="0" w:color="auto"/>
            </w:tcBorders>
            <w:vAlign w:val="center"/>
          </w:tcPr>
          <w:p w14:paraId="3872FD23"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E66041A"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AB831DD"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75DABA7"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4F8EDA44" w14:textId="77777777" w:rsidR="002D77CC" w:rsidRDefault="002D77CC" w:rsidP="002D77CC">
            <w:pPr>
              <w:spacing w:after="0" w:line="240" w:lineRule="exact"/>
              <w:jc w:val="right"/>
              <w:rPr>
                <w:rFonts w:ascii="宋体" w:eastAsia="宋体" w:hAnsi="宋体" w:cs="宋体" w:hint="eastAsia"/>
                <w:sz w:val="18"/>
                <w:szCs w:val="18"/>
              </w:rPr>
            </w:pPr>
            <w:r>
              <w:rPr>
                <w:rFonts w:ascii="宋体" w:eastAsia="宋体" w:hAnsi="宋体" w:cs="宋体"/>
                <w:sz w:val="18"/>
                <w:szCs w:val="18"/>
              </w:rPr>
              <w:t>3,554,675.00</w:t>
            </w:r>
          </w:p>
        </w:tc>
        <w:tc>
          <w:tcPr>
            <w:tcW w:w="173" w:type="pct"/>
            <w:tcBorders>
              <w:top w:val="single" w:sz="2" w:space="0" w:color="auto"/>
              <w:left w:val="single" w:sz="2" w:space="0" w:color="auto"/>
              <w:bottom w:val="single" w:sz="2" w:space="0" w:color="auto"/>
              <w:right w:val="single" w:sz="2" w:space="0" w:color="auto"/>
            </w:tcBorders>
            <w:vAlign w:val="center"/>
          </w:tcPr>
          <w:p w14:paraId="3658502D" w14:textId="77777777" w:rsidR="002D77CC" w:rsidRDefault="002D77CC" w:rsidP="002D77CC">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75089048" w14:textId="77777777" w:rsidR="002D77CC" w:rsidRDefault="002D77CC" w:rsidP="002D77CC">
            <w:pPr>
              <w:spacing w:after="0" w:line="240" w:lineRule="exact"/>
              <w:jc w:val="right"/>
              <w:rPr>
                <w:rFonts w:ascii="宋体" w:eastAsia="宋体" w:hAnsi="宋体" w:cs="宋体" w:hint="eastAsia"/>
                <w:sz w:val="18"/>
                <w:szCs w:val="18"/>
              </w:rPr>
            </w:pPr>
            <w:r>
              <w:rPr>
                <w:rFonts w:ascii="宋体" w:eastAsia="宋体" w:hAnsi="宋体" w:cs="宋体"/>
                <w:sz w:val="18"/>
                <w:szCs w:val="18"/>
              </w:rPr>
              <w:t>46,135.37</w:t>
            </w:r>
          </w:p>
        </w:tc>
        <w:tc>
          <w:tcPr>
            <w:tcW w:w="387" w:type="pct"/>
            <w:tcBorders>
              <w:top w:val="single" w:sz="2" w:space="0" w:color="auto"/>
              <w:left w:val="single" w:sz="2" w:space="0" w:color="auto"/>
              <w:bottom w:val="single" w:sz="2" w:space="0" w:color="auto"/>
              <w:right w:val="single" w:sz="2" w:space="0" w:color="auto"/>
            </w:tcBorders>
            <w:vAlign w:val="center"/>
          </w:tcPr>
          <w:p w14:paraId="6494145D" w14:textId="77777777" w:rsidR="002D77CC" w:rsidRDefault="002D77CC" w:rsidP="002D77CC">
            <w:pPr>
              <w:spacing w:after="0" w:line="240" w:lineRule="exact"/>
              <w:jc w:val="right"/>
              <w:rPr>
                <w:rFonts w:ascii="宋体" w:eastAsia="宋体" w:hAnsi="宋体" w:cs="宋体" w:hint="eastAsia"/>
                <w:sz w:val="18"/>
                <w:szCs w:val="18"/>
              </w:rPr>
            </w:pPr>
            <w:r>
              <w:rPr>
                <w:rFonts w:ascii="宋体" w:eastAsia="宋体" w:hAnsi="宋体" w:cs="宋体"/>
                <w:sz w:val="18"/>
                <w:szCs w:val="18"/>
              </w:rPr>
              <w:t>4,193,113.80</w:t>
            </w:r>
          </w:p>
        </w:tc>
        <w:tc>
          <w:tcPr>
            <w:tcW w:w="411" w:type="pct"/>
            <w:tcBorders>
              <w:top w:val="single" w:sz="2" w:space="0" w:color="auto"/>
              <w:left w:val="single" w:sz="2" w:space="0" w:color="auto"/>
              <w:bottom w:val="single" w:sz="2" w:space="0" w:color="auto"/>
              <w:right w:val="single" w:sz="2" w:space="0" w:color="auto"/>
            </w:tcBorders>
            <w:vAlign w:val="center"/>
          </w:tcPr>
          <w:p w14:paraId="1FDE1784"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638F3BA"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1EAF910" w14:textId="55518334"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-1,231,537,772.44 </w:t>
            </w:r>
          </w:p>
        </w:tc>
        <w:tc>
          <w:tcPr>
            <w:tcW w:w="125" w:type="pct"/>
            <w:tcBorders>
              <w:top w:val="single" w:sz="2" w:space="0" w:color="auto"/>
              <w:left w:val="single" w:sz="2" w:space="0" w:color="auto"/>
              <w:bottom w:val="single" w:sz="2" w:space="0" w:color="auto"/>
              <w:right w:val="single" w:sz="2" w:space="0" w:color="auto"/>
            </w:tcBorders>
            <w:vAlign w:val="center"/>
          </w:tcPr>
          <w:p w14:paraId="5E61DA7D"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6B07DB07" w14:textId="332352F5"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-1,223,743,848.27 </w:t>
            </w:r>
          </w:p>
        </w:tc>
        <w:tc>
          <w:tcPr>
            <w:tcW w:w="411" w:type="pct"/>
            <w:tcBorders>
              <w:top w:val="single" w:sz="2" w:space="0" w:color="auto"/>
              <w:left w:val="single" w:sz="2" w:space="0" w:color="auto"/>
              <w:bottom w:val="single" w:sz="2" w:space="0" w:color="auto"/>
              <w:right w:val="single" w:sz="2" w:space="0" w:color="auto"/>
            </w:tcBorders>
            <w:vAlign w:val="center"/>
          </w:tcPr>
          <w:p w14:paraId="276A91C8" w14:textId="6D325E83"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-105,164,164.57 </w:t>
            </w:r>
          </w:p>
        </w:tc>
        <w:tc>
          <w:tcPr>
            <w:tcW w:w="458" w:type="pct"/>
            <w:tcBorders>
              <w:top w:val="single" w:sz="2" w:space="0" w:color="auto"/>
              <w:left w:val="single" w:sz="2" w:space="0" w:color="auto"/>
              <w:bottom w:val="single" w:sz="2" w:space="0" w:color="auto"/>
              <w:right w:val="single" w:sz="2" w:space="0" w:color="auto"/>
            </w:tcBorders>
            <w:vAlign w:val="center"/>
          </w:tcPr>
          <w:p w14:paraId="3E677169" w14:textId="4060BBCE"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-1,328,908,012.84 </w:t>
            </w:r>
          </w:p>
        </w:tc>
      </w:tr>
      <w:tr w:rsidR="002D77CC" w14:paraId="711866CE"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5D43A724" w14:textId="77777777" w:rsidR="002D77CC" w:rsidRDefault="002D77CC" w:rsidP="002D77CC">
            <w:pPr>
              <w:spacing w:before="40" w:after="40" w:line="240" w:lineRule="exact"/>
              <w:rPr>
                <w:rFonts w:ascii="宋体" w:eastAsia="宋体" w:hAnsi="宋体" w:cs="宋体" w:hint="eastAsia"/>
                <w:sz w:val="18"/>
                <w:szCs w:val="18"/>
              </w:rPr>
            </w:pPr>
            <w:r>
              <w:rPr>
                <w:rFonts w:ascii="宋体" w:eastAsia="宋体" w:hAnsi="宋体" w:cs="宋体"/>
                <w:sz w:val="18"/>
                <w:szCs w:val="18"/>
              </w:rPr>
              <w:t>（一）综合收益总额</w:t>
            </w:r>
          </w:p>
        </w:tc>
        <w:tc>
          <w:tcPr>
            <w:tcW w:w="458" w:type="pct"/>
            <w:tcBorders>
              <w:top w:val="single" w:sz="2" w:space="0" w:color="auto"/>
              <w:left w:val="single" w:sz="2" w:space="0" w:color="auto"/>
              <w:bottom w:val="single" w:sz="2" w:space="0" w:color="auto"/>
              <w:right w:val="single" w:sz="2" w:space="0" w:color="auto"/>
            </w:tcBorders>
            <w:vAlign w:val="center"/>
          </w:tcPr>
          <w:p w14:paraId="07700AF7"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0615502"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1071F2B"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9438EC2"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5FC89605" w14:textId="77777777" w:rsidR="002D77CC" w:rsidRDefault="002D77CC" w:rsidP="002D77CC">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2D302D16" w14:textId="77777777" w:rsidR="002D77CC" w:rsidRDefault="002D77CC" w:rsidP="002D77CC">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C3E74B8" w14:textId="77777777" w:rsidR="002D77CC" w:rsidRDefault="002D77CC" w:rsidP="002D77CC">
            <w:pPr>
              <w:spacing w:after="0" w:line="240" w:lineRule="exact"/>
              <w:jc w:val="right"/>
              <w:rPr>
                <w:rFonts w:ascii="宋体" w:eastAsia="宋体" w:hAnsi="宋体" w:cs="宋体" w:hint="eastAsia"/>
                <w:sz w:val="18"/>
                <w:szCs w:val="18"/>
              </w:rPr>
            </w:pPr>
            <w:r>
              <w:rPr>
                <w:rFonts w:ascii="宋体" w:eastAsia="宋体" w:hAnsi="宋体" w:cs="宋体"/>
                <w:sz w:val="18"/>
                <w:szCs w:val="18"/>
              </w:rPr>
              <w:t>46,135.37</w:t>
            </w:r>
          </w:p>
        </w:tc>
        <w:tc>
          <w:tcPr>
            <w:tcW w:w="387" w:type="pct"/>
            <w:tcBorders>
              <w:top w:val="single" w:sz="2" w:space="0" w:color="auto"/>
              <w:left w:val="single" w:sz="2" w:space="0" w:color="auto"/>
              <w:bottom w:val="single" w:sz="2" w:space="0" w:color="auto"/>
              <w:right w:val="single" w:sz="2" w:space="0" w:color="auto"/>
            </w:tcBorders>
            <w:vAlign w:val="center"/>
          </w:tcPr>
          <w:p w14:paraId="73107482" w14:textId="77777777" w:rsidR="002D77CC" w:rsidRDefault="002D77CC" w:rsidP="002D77CC">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59528BDF"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4ECCD289"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2B5BA85" w14:textId="5A119D2F"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-1,231,537,772.44 </w:t>
            </w:r>
          </w:p>
        </w:tc>
        <w:tc>
          <w:tcPr>
            <w:tcW w:w="125" w:type="pct"/>
            <w:tcBorders>
              <w:top w:val="single" w:sz="2" w:space="0" w:color="auto"/>
              <w:left w:val="single" w:sz="2" w:space="0" w:color="auto"/>
              <w:bottom w:val="single" w:sz="2" w:space="0" w:color="auto"/>
              <w:right w:val="single" w:sz="2" w:space="0" w:color="auto"/>
            </w:tcBorders>
            <w:vAlign w:val="center"/>
          </w:tcPr>
          <w:p w14:paraId="30C1579C"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044AC69B" w14:textId="70C7FB9F"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-1,231,491,637.07 </w:t>
            </w:r>
          </w:p>
        </w:tc>
        <w:tc>
          <w:tcPr>
            <w:tcW w:w="411" w:type="pct"/>
            <w:tcBorders>
              <w:top w:val="single" w:sz="2" w:space="0" w:color="auto"/>
              <w:left w:val="single" w:sz="2" w:space="0" w:color="auto"/>
              <w:bottom w:val="single" w:sz="2" w:space="0" w:color="auto"/>
              <w:right w:val="single" w:sz="2" w:space="0" w:color="auto"/>
            </w:tcBorders>
            <w:vAlign w:val="center"/>
          </w:tcPr>
          <w:p w14:paraId="43B1CDFF" w14:textId="430D0403"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-112,039,085.28 </w:t>
            </w:r>
          </w:p>
        </w:tc>
        <w:tc>
          <w:tcPr>
            <w:tcW w:w="458" w:type="pct"/>
            <w:tcBorders>
              <w:top w:val="single" w:sz="2" w:space="0" w:color="auto"/>
              <w:left w:val="single" w:sz="2" w:space="0" w:color="auto"/>
              <w:bottom w:val="single" w:sz="2" w:space="0" w:color="auto"/>
              <w:right w:val="single" w:sz="2" w:space="0" w:color="auto"/>
            </w:tcBorders>
            <w:vAlign w:val="center"/>
          </w:tcPr>
          <w:p w14:paraId="1738977D" w14:textId="655FCDAA"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-1,343,530,722.35 </w:t>
            </w:r>
          </w:p>
        </w:tc>
      </w:tr>
      <w:tr w:rsidR="0025246D" w14:paraId="6B637C70"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502CE93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（二）所有者投入和减少资本</w:t>
            </w:r>
          </w:p>
        </w:tc>
        <w:tc>
          <w:tcPr>
            <w:tcW w:w="458" w:type="pct"/>
            <w:tcBorders>
              <w:top w:val="single" w:sz="2" w:space="0" w:color="auto"/>
              <w:left w:val="single" w:sz="2" w:space="0" w:color="auto"/>
              <w:bottom w:val="single" w:sz="2" w:space="0" w:color="auto"/>
              <w:right w:val="single" w:sz="2" w:space="0" w:color="auto"/>
            </w:tcBorders>
            <w:vAlign w:val="center"/>
          </w:tcPr>
          <w:p w14:paraId="65FBD0E6"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0889F34E"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F47B275"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C95F20A"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4F736B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3,554,675.00</w:t>
            </w:r>
          </w:p>
        </w:tc>
        <w:tc>
          <w:tcPr>
            <w:tcW w:w="173" w:type="pct"/>
            <w:tcBorders>
              <w:top w:val="single" w:sz="2" w:space="0" w:color="auto"/>
              <w:left w:val="single" w:sz="2" w:space="0" w:color="auto"/>
              <w:bottom w:val="single" w:sz="2" w:space="0" w:color="auto"/>
              <w:right w:val="single" w:sz="2" w:space="0" w:color="auto"/>
            </w:tcBorders>
            <w:vAlign w:val="center"/>
          </w:tcPr>
          <w:p w14:paraId="19DE066C"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75A92204"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748AE9E9"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103C9698"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F69FDF0"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03FCD49"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4AB32EFA"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571E154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3,554,675.00</w:t>
            </w:r>
          </w:p>
        </w:tc>
        <w:tc>
          <w:tcPr>
            <w:tcW w:w="411" w:type="pct"/>
            <w:tcBorders>
              <w:top w:val="single" w:sz="2" w:space="0" w:color="auto"/>
              <w:left w:val="single" w:sz="2" w:space="0" w:color="auto"/>
              <w:bottom w:val="single" w:sz="2" w:space="0" w:color="auto"/>
              <w:right w:val="single" w:sz="2" w:space="0" w:color="auto"/>
            </w:tcBorders>
            <w:vAlign w:val="center"/>
          </w:tcPr>
          <w:p w14:paraId="3822D9D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13,230,000.00</w:t>
            </w:r>
          </w:p>
        </w:tc>
        <w:tc>
          <w:tcPr>
            <w:tcW w:w="458" w:type="pct"/>
            <w:tcBorders>
              <w:top w:val="single" w:sz="2" w:space="0" w:color="auto"/>
              <w:left w:val="single" w:sz="2" w:space="0" w:color="auto"/>
              <w:bottom w:val="single" w:sz="2" w:space="0" w:color="auto"/>
              <w:right w:val="single" w:sz="2" w:space="0" w:color="auto"/>
            </w:tcBorders>
            <w:vAlign w:val="center"/>
          </w:tcPr>
          <w:p w14:paraId="2C0C353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16,784,675.00</w:t>
            </w:r>
          </w:p>
        </w:tc>
      </w:tr>
      <w:tr w:rsidR="0025246D" w14:paraId="49C19ECB"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62A9CA9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1．所有者投入的普通股</w:t>
            </w:r>
          </w:p>
        </w:tc>
        <w:tc>
          <w:tcPr>
            <w:tcW w:w="458" w:type="pct"/>
            <w:tcBorders>
              <w:top w:val="single" w:sz="2" w:space="0" w:color="auto"/>
              <w:left w:val="single" w:sz="2" w:space="0" w:color="auto"/>
              <w:bottom w:val="single" w:sz="2" w:space="0" w:color="auto"/>
              <w:right w:val="single" w:sz="2" w:space="0" w:color="auto"/>
            </w:tcBorders>
            <w:vAlign w:val="center"/>
          </w:tcPr>
          <w:p w14:paraId="26CF325F"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5CC1C9B"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32726C0F"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AA837C4"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52703C8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3,554,675.00</w:t>
            </w:r>
          </w:p>
        </w:tc>
        <w:tc>
          <w:tcPr>
            <w:tcW w:w="173" w:type="pct"/>
            <w:tcBorders>
              <w:top w:val="single" w:sz="2" w:space="0" w:color="auto"/>
              <w:left w:val="single" w:sz="2" w:space="0" w:color="auto"/>
              <w:bottom w:val="single" w:sz="2" w:space="0" w:color="auto"/>
              <w:right w:val="single" w:sz="2" w:space="0" w:color="auto"/>
            </w:tcBorders>
            <w:vAlign w:val="center"/>
          </w:tcPr>
          <w:p w14:paraId="36CE2D0E"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1EA34628"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78C73EB9"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0EBE4961"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3511BF9E"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04F0DEC7"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79F2B9F"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059368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3,554,675.00</w:t>
            </w:r>
          </w:p>
        </w:tc>
        <w:tc>
          <w:tcPr>
            <w:tcW w:w="411" w:type="pct"/>
            <w:tcBorders>
              <w:top w:val="single" w:sz="2" w:space="0" w:color="auto"/>
              <w:left w:val="single" w:sz="2" w:space="0" w:color="auto"/>
              <w:bottom w:val="single" w:sz="2" w:space="0" w:color="auto"/>
              <w:right w:val="single" w:sz="2" w:space="0" w:color="auto"/>
            </w:tcBorders>
            <w:vAlign w:val="center"/>
          </w:tcPr>
          <w:p w14:paraId="198C87C5"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F415E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3,554,675.00</w:t>
            </w:r>
          </w:p>
        </w:tc>
      </w:tr>
      <w:tr w:rsidR="0025246D" w14:paraId="414BA1BD"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23F5A09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2．其他权益工具持有者投入资本</w:t>
            </w:r>
          </w:p>
        </w:tc>
        <w:tc>
          <w:tcPr>
            <w:tcW w:w="458" w:type="pct"/>
            <w:tcBorders>
              <w:top w:val="single" w:sz="2" w:space="0" w:color="auto"/>
              <w:left w:val="single" w:sz="2" w:space="0" w:color="auto"/>
              <w:bottom w:val="single" w:sz="2" w:space="0" w:color="auto"/>
              <w:right w:val="single" w:sz="2" w:space="0" w:color="auto"/>
            </w:tcBorders>
            <w:vAlign w:val="center"/>
          </w:tcPr>
          <w:p w14:paraId="211DDE2D"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1E135B9"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07D6B7BA"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35312EA"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5098BA0"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4A3E5330"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540A3F03"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820497B"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79AFC308"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6D9F175"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5210F08A"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EE8D292"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4E30F37"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45CBABA3"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1847364" w14:textId="77777777" w:rsidR="0025246D" w:rsidRDefault="0025246D">
            <w:pPr>
              <w:spacing w:after="0" w:line="240" w:lineRule="exact"/>
              <w:jc w:val="right"/>
              <w:rPr>
                <w:rFonts w:ascii="宋体" w:eastAsia="宋体" w:hAnsi="宋体" w:cs="宋体" w:hint="eastAsia"/>
                <w:sz w:val="18"/>
                <w:szCs w:val="18"/>
              </w:rPr>
            </w:pPr>
          </w:p>
        </w:tc>
      </w:tr>
      <w:tr w:rsidR="0025246D" w14:paraId="07228BAE"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0D88A46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3．股份支付计入所有者权益的金额</w:t>
            </w:r>
          </w:p>
        </w:tc>
        <w:tc>
          <w:tcPr>
            <w:tcW w:w="458" w:type="pct"/>
            <w:tcBorders>
              <w:top w:val="single" w:sz="2" w:space="0" w:color="auto"/>
              <w:left w:val="single" w:sz="2" w:space="0" w:color="auto"/>
              <w:bottom w:val="single" w:sz="2" w:space="0" w:color="auto"/>
              <w:right w:val="single" w:sz="2" w:space="0" w:color="auto"/>
            </w:tcBorders>
            <w:vAlign w:val="center"/>
          </w:tcPr>
          <w:p w14:paraId="4E17EDF7"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071101D0"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327F3D50"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65FFB1B"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B311ADE"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65E08B3E"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724AA622"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34D453AC"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509AC7EC"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CF48BCA"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CA3A32B"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CB779D9"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45CA2969"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77A38818"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57A8F096" w14:textId="77777777" w:rsidR="0025246D" w:rsidRDefault="0025246D">
            <w:pPr>
              <w:spacing w:after="0" w:line="240" w:lineRule="exact"/>
              <w:jc w:val="right"/>
              <w:rPr>
                <w:rFonts w:ascii="宋体" w:eastAsia="宋体" w:hAnsi="宋体" w:cs="宋体" w:hint="eastAsia"/>
                <w:sz w:val="18"/>
                <w:szCs w:val="18"/>
              </w:rPr>
            </w:pPr>
          </w:p>
        </w:tc>
      </w:tr>
      <w:tr w:rsidR="0025246D" w14:paraId="44CEE8F0"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535535E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4．其他</w:t>
            </w:r>
          </w:p>
        </w:tc>
        <w:tc>
          <w:tcPr>
            <w:tcW w:w="458" w:type="pct"/>
            <w:tcBorders>
              <w:top w:val="single" w:sz="2" w:space="0" w:color="auto"/>
              <w:left w:val="single" w:sz="2" w:space="0" w:color="auto"/>
              <w:bottom w:val="single" w:sz="2" w:space="0" w:color="auto"/>
              <w:right w:val="single" w:sz="2" w:space="0" w:color="auto"/>
            </w:tcBorders>
            <w:vAlign w:val="center"/>
          </w:tcPr>
          <w:p w14:paraId="0700BDE7"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4281ED22"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0D72FD42"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0F6A8088"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03D193B0"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1A1B75D8"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A84AE12"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3F16B0C5"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6488534D"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CF093BA"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14602FD9"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4918532D"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453BB9CB"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1F536F6C"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5EE6516F" w14:textId="77777777" w:rsidR="0025246D" w:rsidRDefault="0025246D">
            <w:pPr>
              <w:spacing w:after="0" w:line="240" w:lineRule="exact"/>
              <w:jc w:val="right"/>
              <w:rPr>
                <w:rFonts w:ascii="宋体" w:eastAsia="宋体" w:hAnsi="宋体" w:cs="宋体" w:hint="eastAsia"/>
                <w:sz w:val="18"/>
                <w:szCs w:val="18"/>
              </w:rPr>
            </w:pPr>
          </w:p>
        </w:tc>
      </w:tr>
      <w:tr w:rsidR="0025246D" w14:paraId="408489A6"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50CB225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（三）利润分配</w:t>
            </w:r>
          </w:p>
        </w:tc>
        <w:tc>
          <w:tcPr>
            <w:tcW w:w="458" w:type="pct"/>
            <w:tcBorders>
              <w:top w:val="single" w:sz="2" w:space="0" w:color="auto"/>
              <w:left w:val="single" w:sz="2" w:space="0" w:color="auto"/>
              <w:bottom w:val="single" w:sz="2" w:space="0" w:color="auto"/>
              <w:right w:val="single" w:sz="2" w:space="0" w:color="auto"/>
            </w:tcBorders>
            <w:vAlign w:val="center"/>
          </w:tcPr>
          <w:p w14:paraId="1BF0632E"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019A8CF"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36E09E2"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4F7DE02B"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B0DACE3"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46AE3D15"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56A2672"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7451B8C1"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7E29C00B"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2B9509F"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A56A985"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9B23147"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4194217"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4809494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-7,950,000.00</w:t>
            </w:r>
          </w:p>
        </w:tc>
        <w:tc>
          <w:tcPr>
            <w:tcW w:w="458" w:type="pct"/>
            <w:tcBorders>
              <w:top w:val="single" w:sz="2" w:space="0" w:color="auto"/>
              <w:left w:val="single" w:sz="2" w:space="0" w:color="auto"/>
              <w:bottom w:val="single" w:sz="2" w:space="0" w:color="auto"/>
              <w:right w:val="single" w:sz="2" w:space="0" w:color="auto"/>
            </w:tcBorders>
            <w:vAlign w:val="center"/>
          </w:tcPr>
          <w:p w14:paraId="274C988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-7,950,000.00</w:t>
            </w:r>
          </w:p>
        </w:tc>
      </w:tr>
      <w:tr w:rsidR="0025246D" w14:paraId="6C6EFBED"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37A182E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1．提取盈余公积</w:t>
            </w:r>
          </w:p>
        </w:tc>
        <w:tc>
          <w:tcPr>
            <w:tcW w:w="458" w:type="pct"/>
            <w:tcBorders>
              <w:top w:val="single" w:sz="2" w:space="0" w:color="auto"/>
              <w:left w:val="single" w:sz="2" w:space="0" w:color="auto"/>
              <w:bottom w:val="single" w:sz="2" w:space="0" w:color="auto"/>
              <w:right w:val="single" w:sz="2" w:space="0" w:color="auto"/>
            </w:tcBorders>
            <w:vAlign w:val="center"/>
          </w:tcPr>
          <w:p w14:paraId="4A2739A6"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DDB6075"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44104976"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3FDF0F5B"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6B5CE794"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662D0A94"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68FBCCAB"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1EE7B475"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3A02BB67"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5DC4286"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DF0DBEE"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C321DB7"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09AAD0AC"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79140C21"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1122504B" w14:textId="77777777" w:rsidR="0025246D" w:rsidRDefault="0025246D">
            <w:pPr>
              <w:spacing w:after="0" w:line="240" w:lineRule="exact"/>
              <w:jc w:val="right"/>
              <w:rPr>
                <w:rFonts w:ascii="宋体" w:eastAsia="宋体" w:hAnsi="宋体" w:cs="宋体" w:hint="eastAsia"/>
                <w:sz w:val="18"/>
                <w:szCs w:val="18"/>
              </w:rPr>
            </w:pPr>
          </w:p>
        </w:tc>
      </w:tr>
      <w:tr w:rsidR="0025246D" w14:paraId="330D6187"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78C3932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2．提取一般风险准备</w:t>
            </w:r>
          </w:p>
        </w:tc>
        <w:tc>
          <w:tcPr>
            <w:tcW w:w="458" w:type="pct"/>
            <w:tcBorders>
              <w:top w:val="single" w:sz="2" w:space="0" w:color="auto"/>
              <w:left w:val="single" w:sz="2" w:space="0" w:color="auto"/>
              <w:bottom w:val="single" w:sz="2" w:space="0" w:color="auto"/>
              <w:right w:val="single" w:sz="2" w:space="0" w:color="auto"/>
            </w:tcBorders>
            <w:vAlign w:val="center"/>
          </w:tcPr>
          <w:p w14:paraId="01F13A47"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E557A0E"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03830C5"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6B3E390"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0E2DD7AB"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0FB7721F"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0BA1CF2E"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5995C8DD"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6247A61E"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1BCB2F3"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6F29FD40"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38E56C86"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5481164A"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7740E4E7"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0F9A71D3" w14:textId="77777777" w:rsidR="0025246D" w:rsidRDefault="0025246D">
            <w:pPr>
              <w:spacing w:after="0" w:line="240" w:lineRule="exact"/>
              <w:jc w:val="right"/>
              <w:rPr>
                <w:rFonts w:ascii="宋体" w:eastAsia="宋体" w:hAnsi="宋体" w:cs="宋体" w:hint="eastAsia"/>
                <w:sz w:val="18"/>
                <w:szCs w:val="18"/>
              </w:rPr>
            </w:pPr>
          </w:p>
        </w:tc>
      </w:tr>
      <w:tr w:rsidR="0025246D" w14:paraId="39B6228D"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2363428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3．对所有者（或股东）的分配</w:t>
            </w:r>
          </w:p>
        </w:tc>
        <w:tc>
          <w:tcPr>
            <w:tcW w:w="458" w:type="pct"/>
            <w:tcBorders>
              <w:top w:val="single" w:sz="2" w:space="0" w:color="auto"/>
              <w:left w:val="single" w:sz="2" w:space="0" w:color="auto"/>
              <w:bottom w:val="single" w:sz="2" w:space="0" w:color="auto"/>
              <w:right w:val="single" w:sz="2" w:space="0" w:color="auto"/>
            </w:tcBorders>
            <w:vAlign w:val="center"/>
          </w:tcPr>
          <w:p w14:paraId="31FBD749"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57EE5BC"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0402B73"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08CF9F91"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029276A"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65D9C7A6"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6ECD29B5"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4FC5EF00"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776EC2B7"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F30E003"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410EC4E8"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EA4CED2"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439F46A0"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506537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-7,950,000.00</w:t>
            </w:r>
          </w:p>
        </w:tc>
        <w:tc>
          <w:tcPr>
            <w:tcW w:w="458" w:type="pct"/>
            <w:tcBorders>
              <w:top w:val="single" w:sz="2" w:space="0" w:color="auto"/>
              <w:left w:val="single" w:sz="2" w:space="0" w:color="auto"/>
              <w:bottom w:val="single" w:sz="2" w:space="0" w:color="auto"/>
              <w:right w:val="single" w:sz="2" w:space="0" w:color="auto"/>
            </w:tcBorders>
            <w:vAlign w:val="center"/>
          </w:tcPr>
          <w:p w14:paraId="560285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-7,950,000.00</w:t>
            </w:r>
          </w:p>
        </w:tc>
      </w:tr>
      <w:tr w:rsidR="0025246D" w14:paraId="55FBD5AE"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1B58603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4．其他</w:t>
            </w:r>
          </w:p>
        </w:tc>
        <w:tc>
          <w:tcPr>
            <w:tcW w:w="458" w:type="pct"/>
            <w:tcBorders>
              <w:top w:val="single" w:sz="2" w:space="0" w:color="auto"/>
              <w:left w:val="single" w:sz="2" w:space="0" w:color="auto"/>
              <w:bottom w:val="single" w:sz="2" w:space="0" w:color="auto"/>
              <w:right w:val="single" w:sz="2" w:space="0" w:color="auto"/>
            </w:tcBorders>
            <w:vAlign w:val="center"/>
          </w:tcPr>
          <w:p w14:paraId="28706537"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AE7C824"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8F61320"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03488AD2"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110245C0"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1F3A97B8"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5DB2478"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6312D307"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64369FAA"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E981AB8"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4C45D624"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E34FFFE"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424D6FBE"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2FC495E7"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3B79C81" w14:textId="77777777" w:rsidR="0025246D" w:rsidRDefault="0025246D">
            <w:pPr>
              <w:spacing w:after="0" w:line="240" w:lineRule="exact"/>
              <w:jc w:val="right"/>
              <w:rPr>
                <w:rFonts w:ascii="宋体" w:eastAsia="宋体" w:hAnsi="宋体" w:cs="宋体" w:hint="eastAsia"/>
                <w:sz w:val="18"/>
                <w:szCs w:val="18"/>
              </w:rPr>
            </w:pPr>
          </w:p>
        </w:tc>
      </w:tr>
      <w:tr w:rsidR="0025246D" w14:paraId="6ADDBF75"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394165B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（四）所有者权益内部结转</w:t>
            </w:r>
          </w:p>
        </w:tc>
        <w:tc>
          <w:tcPr>
            <w:tcW w:w="458" w:type="pct"/>
            <w:tcBorders>
              <w:top w:val="single" w:sz="2" w:space="0" w:color="auto"/>
              <w:left w:val="single" w:sz="2" w:space="0" w:color="auto"/>
              <w:bottom w:val="single" w:sz="2" w:space="0" w:color="auto"/>
              <w:right w:val="single" w:sz="2" w:space="0" w:color="auto"/>
            </w:tcBorders>
            <w:vAlign w:val="center"/>
          </w:tcPr>
          <w:p w14:paraId="1CE87188"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C582388"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C57E9ED"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3B61AEA"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0C33598E"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28FF4832"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64817510"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5574CAEA"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7C99669E"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402C605"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197362CB"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AA1C954"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BB59593"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7037FE31"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F1F9D2E" w14:textId="77777777" w:rsidR="0025246D" w:rsidRDefault="0025246D">
            <w:pPr>
              <w:spacing w:after="0" w:line="240" w:lineRule="exact"/>
              <w:jc w:val="right"/>
              <w:rPr>
                <w:rFonts w:ascii="宋体" w:eastAsia="宋体" w:hAnsi="宋体" w:cs="宋体" w:hint="eastAsia"/>
                <w:sz w:val="18"/>
                <w:szCs w:val="18"/>
              </w:rPr>
            </w:pPr>
          </w:p>
        </w:tc>
      </w:tr>
      <w:tr w:rsidR="0025246D" w14:paraId="309528D9"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5806CBD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1．资本公积转增资本（或股本）</w:t>
            </w:r>
          </w:p>
        </w:tc>
        <w:tc>
          <w:tcPr>
            <w:tcW w:w="458" w:type="pct"/>
            <w:tcBorders>
              <w:top w:val="single" w:sz="2" w:space="0" w:color="auto"/>
              <w:left w:val="single" w:sz="2" w:space="0" w:color="auto"/>
              <w:bottom w:val="single" w:sz="2" w:space="0" w:color="auto"/>
              <w:right w:val="single" w:sz="2" w:space="0" w:color="auto"/>
            </w:tcBorders>
            <w:vAlign w:val="center"/>
          </w:tcPr>
          <w:p w14:paraId="17C7A78B"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1733332"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B7FEBBE"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583A50D"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65FB312"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5065A117"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65E1CA64"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21E52C5"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005A0D63"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9C03CD3"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EEA246C"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7842D29"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4C57FE6"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47C853BA"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6B40D0BF" w14:textId="77777777" w:rsidR="0025246D" w:rsidRDefault="0025246D">
            <w:pPr>
              <w:spacing w:after="0" w:line="240" w:lineRule="exact"/>
              <w:jc w:val="right"/>
              <w:rPr>
                <w:rFonts w:ascii="宋体" w:eastAsia="宋体" w:hAnsi="宋体" w:cs="宋体" w:hint="eastAsia"/>
                <w:sz w:val="18"/>
                <w:szCs w:val="18"/>
              </w:rPr>
            </w:pPr>
          </w:p>
        </w:tc>
      </w:tr>
      <w:tr w:rsidR="0025246D" w14:paraId="359F63E5"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654CD13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2．盈余公积转增资本（或股本）</w:t>
            </w:r>
          </w:p>
        </w:tc>
        <w:tc>
          <w:tcPr>
            <w:tcW w:w="458" w:type="pct"/>
            <w:tcBorders>
              <w:top w:val="single" w:sz="2" w:space="0" w:color="auto"/>
              <w:left w:val="single" w:sz="2" w:space="0" w:color="auto"/>
              <w:bottom w:val="single" w:sz="2" w:space="0" w:color="auto"/>
              <w:right w:val="single" w:sz="2" w:space="0" w:color="auto"/>
            </w:tcBorders>
            <w:vAlign w:val="center"/>
          </w:tcPr>
          <w:p w14:paraId="4F040B25"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92C5930"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56682F7"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8BB3997"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19D1300"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71EEA2DD"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6AEAFD81"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540C3C91"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747C6682"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3756F47"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B3ADFEB"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0CAD0E25"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660457C3"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4FA7C821"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2B5703A" w14:textId="77777777" w:rsidR="0025246D" w:rsidRDefault="0025246D">
            <w:pPr>
              <w:spacing w:after="0" w:line="240" w:lineRule="exact"/>
              <w:jc w:val="right"/>
              <w:rPr>
                <w:rFonts w:ascii="宋体" w:eastAsia="宋体" w:hAnsi="宋体" w:cs="宋体" w:hint="eastAsia"/>
                <w:sz w:val="18"/>
                <w:szCs w:val="18"/>
              </w:rPr>
            </w:pPr>
          </w:p>
        </w:tc>
      </w:tr>
      <w:tr w:rsidR="0025246D" w14:paraId="29CD9D0E"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3EC827B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3．盈余公积弥补亏损</w:t>
            </w:r>
          </w:p>
        </w:tc>
        <w:tc>
          <w:tcPr>
            <w:tcW w:w="458" w:type="pct"/>
            <w:tcBorders>
              <w:top w:val="single" w:sz="2" w:space="0" w:color="auto"/>
              <w:left w:val="single" w:sz="2" w:space="0" w:color="auto"/>
              <w:bottom w:val="single" w:sz="2" w:space="0" w:color="auto"/>
              <w:right w:val="single" w:sz="2" w:space="0" w:color="auto"/>
            </w:tcBorders>
            <w:vAlign w:val="center"/>
          </w:tcPr>
          <w:p w14:paraId="1FA8D4C0"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AF69CD9"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1EBF52A"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4293F45"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1D6D334E"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0155E6C5"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5782C638"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4EFB2417"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13A4722E"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6BD10CD"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E3A43E4"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C4B5D3D"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5244DE14"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370874D7"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5A773232" w14:textId="77777777" w:rsidR="0025246D" w:rsidRDefault="0025246D">
            <w:pPr>
              <w:spacing w:after="0" w:line="240" w:lineRule="exact"/>
              <w:jc w:val="right"/>
              <w:rPr>
                <w:rFonts w:ascii="宋体" w:eastAsia="宋体" w:hAnsi="宋体" w:cs="宋体" w:hint="eastAsia"/>
                <w:sz w:val="18"/>
                <w:szCs w:val="18"/>
              </w:rPr>
            </w:pPr>
          </w:p>
        </w:tc>
      </w:tr>
      <w:tr w:rsidR="0025246D" w14:paraId="5C8F3B9D"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500EE35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4．设定受益计划变动额结转留存收益</w:t>
            </w:r>
          </w:p>
        </w:tc>
        <w:tc>
          <w:tcPr>
            <w:tcW w:w="458" w:type="pct"/>
            <w:tcBorders>
              <w:top w:val="single" w:sz="2" w:space="0" w:color="auto"/>
              <w:left w:val="single" w:sz="2" w:space="0" w:color="auto"/>
              <w:bottom w:val="single" w:sz="2" w:space="0" w:color="auto"/>
              <w:right w:val="single" w:sz="2" w:space="0" w:color="auto"/>
            </w:tcBorders>
            <w:vAlign w:val="center"/>
          </w:tcPr>
          <w:p w14:paraId="6634AF30"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0E31A6D2"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1D98CB9"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31F86528"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14D821B"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3584FFBB"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4A536C12"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7D65BEC9"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43551377"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31D88C2E"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5B869348"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4CD1170"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5A22DF2F"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06D904B1"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4E959C05" w14:textId="77777777" w:rsidR="0025246D" w:rsidRDefault="0025246D">
            <w:pPr>
              <w:spacing w:after="0" w:line="240" w:lineRule="exact"/>
              <w:jc w:val="right"/>
              <w:rPr>
                <w:rFonts w:ascii="宋体" w:eastAsia="宋体" w:hAnsi="宋体" w:cs="宋体" w:hint="eastAsia"/>
                <w:sz w:val="18"/>
                <w:szCs w:val="18"/>
              </w:rPr>
            </w:pPr>
          </w:p>
        </w:tc>
      </w:tr>
      <w:tr w:rsidR="0025246D" w14:paraId="50CA12C1"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7DEEE10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5．其他综合收益结转留存收益</w:t>
            </w:r>
          </w:p>
        </w:tc>
        <w:tc>
          <w:tcPr>
            <w:tcW w:w="458" w:type="pct"/>
            <w:tcBorders>
              <w:top w:val="single" w:sz="2" w:space="0" w:color="auto"/>
              <w:left w:val="single" w:sz="2" w:space="0" w:color="auto"/>
              <w:bottom w:val="single" w:sz="2" w:space="0" w:color="auto"/>
              <w:right w:val="single" w:sz="2" w:space="0" w:color="auto"/>
            </w:tcBorders>
            <w:vAlign w:val="center"/>
          </w:tcPr>
          <w:p w14:paraId="503BD86E"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2EADCCA"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724E948"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4E1635F7"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45211128"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209C0FDD"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1E194D15"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4BAED028"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0C746AD9"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933B1EA"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F3D48DA"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D20D425"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1F778083"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4689D8D0"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14F7862" w14:textId="77777777" w:rsidR="0025246D" w:rsidRDefault="0025246D">
            <w:pPr>
              <w:spacing w:after="0" w:line="240" w:lineRule="exact"/>
              <w:jc w:val="right"/>
              <w:rPr>
                <w:rFonts w:ascii="宋体" w:eastAsia="宋体" w:hAnsi="宋体" w:cs="宋体" w:hint="eastAsia"/>
                <w:sz w:val="18"/>
                <w:szCs w:val="18"/>
              </w:rPr>
            </w:pPr>
          </w:p>
        </w:tc>
      </w:tr>
      <w:tr w:rsidR="0025246D" w14:paraId="578F3A31"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733E571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6．其他</w:t>
            </w:r>
          </w:p>
        </w:tc>
        <w:tc>
          <w:tcPr>
            <w:tcW w:w="458" w:type="pct"/>
            <w:tcBorders>
              <w:top w:val="single" w:sz="2" w:space="0" w:color="auto"/>
              <w:left w:val="single" w:sz="2" w:space="0" w:color="auto"/>
              <w:bottom w:val="single" w:sz="2" w:space="0" w:color="auto"/>
              <w:right w:val="single" w:sz="2" w:space="0" w:color="auto"/>
            </w:tcBorders>
            <w:vAlign w:val="center"/>
          </w:tcPr>
          <w:p w14:paraId="399F2907"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9F5C324"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44C0E80"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04D516DA"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DDA4E35" w14:textId="77777777" w:rsidR="0025246D" w:rsidRDefault="0025246D">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3AF73D1E"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39F07719"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5915D3B2"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356736CC"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3ADEF7F"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52C9CE9A" w14:textId="77777777" w:rsidR="0025246D" w:rsidRDefault="0025246D">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307C044"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B67ADC4" w14:textId="77777777" w:rsidR="0025246D" w:rsidRDefault="0025246D">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538239D4" w14:textId="77777777" w:rsidR="0025246D" w:rsidRDefault="0025246D">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45F15D25" w14:textId="77777777" w:rsidR="0025246D" w:rsidRDefault="0025246D">
            <w:pPr>
              <w:spacing w:after="0" w:line="240" w:lineRule="exact"/>
              <w:jc w:val="right"/>
              <w:rPr>
                <w:rFonts w:ascii="宋体" w:eastAsia="宋体" w:hAnsi="宋体" w:cs="宋体" w:hint="eastAsia"/>
                <w:sz w:val="18"/>
                <w:szCs w:val="18"/>
              </w:rPr>
            </w:pPr>
          </w:p>
        </w:tc>
      </w:tr>
      <w:tr w:rsidR="002D77CC" w14:paraId="034CAC82"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2CB85D44" w14:textId="77777777" w:rsidR="002D77CC" w:rsidRDefault="002D77CC" w:rsidP="002D77CC">
            <w:pPr>
              <w:spacing w:before="40" w:after="40" w:line="240" w:lineRule="exact"/>
              <w:rPr>
                <w:rFonts w:ascii="宋体" w:eastAsia="宋体" w:hAnsi="宋体" w:cs="宋体" w:hint="eastAsia"/>
                <w:sz w:val="18"/>
                <w:szCs w:val="18"/>
              </w:rPr>
            </w:pPr>
            <w:r>
              <w:rPr>
                <w:rFonts w:ascii="宋体" w:eastAsia="宋体" w:hAnsi="宋体" w:cs="宋体"/>
                <w:sz w:val="18"/>
                <w:szCs w:val="18"/>
              </w:rPr>
              <w:t>（五）专项储备</w:t>
            </w:r>
          </w:p>
        </w:tc>
        <w:tc>
          <w:tcPr>
            <w:tcW w:w="458" w:type="pct"/>
            <w:tcBorders>
              <w:top w:val="single" w:sz="2" w:space="0" w:color="auto"/>
              <w:left w:val="single" w:sz="2" w:space="0" w:color="auto"/>
              <w:bottom w:val="single" w:sz="2" w:space="0" w:color="auto"/>
              <w:right w:val="single" w:sz="2" w:space="0" w:color="auto"/>
            </w:tcBorders>
            <w:vAlign w:val="center"/>
          </w:tcPr>
          <w:p w14:paraId="37DED005"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9DF333E"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02BDD327"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475A3BEF"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6BBA2594" w14:textId="77777777" w:rsidR="002D77CC" w:rsidRDefault="002D77CC" w:rsidP="002D77CC">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5F4082DE" w14:textId="77777777" w:rsidR="002D77CC" w:rsidRDefault="002D77CC" w:rsidP="002D77CC">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48E97243" w14:textId="77777777" w:rsidR="002D77CC" w:rsidRDefault="002D77CC" w:rsidP="002D77CC">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3ED15898" w14:textId="2761E626"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4,193,113.80 </w:t>
            </w:r>
          </w:p>
        </w:tc>
        <w:tc>
          <w:tcPr>
            <w:tcW w:w="411" w:type="pct"/>
            <w:tcBorders>
              <w:top w:val="single" w:sz="2" w:space="0" w:color="auto"/>
              <w:left w:val="single" w:sz="2" w:space="0" w:color="auto"/>
              <w:bottom w:val="single" w:sz="2" w:space="0" w:color="auto"/>
              <w:right w:val="single" w:sz="2" w:space="0" w:color="auto"/>
            </w:tcBorders>
            <w:vAlign w:val="center"/>
          </w:tcPr>
          <w:p w14:paraId="00409A69"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497063CB"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7B13EAE"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5BEA2ED"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5D7D58E7" w14:textId="71C70F27"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4,193,113.80 </w:t>
            </w:r>
          </w:p>
        </w:tc>
        <w:tc>
          <w:tcPr>
            <w:tcW w:w="411" w:type="pct"/>
            <w:tcBorders>
              <w:top w:val="single" w:sz="2" w:space="0" w:color="auto"/>
              <w:left w:val="single" w:sz="2" w:space="0" w:color="auto"/>
              <w:bottom w:val="single" w:sz="2" w:space="0" w:color="auto"/>
              <w:right w:val="single" w:sz="2" w:space="0" w:color="auto"/>
            </w:tcBorders>
            <w:vAlign w:val="center"/>
          </w:tcPr>
          <w:p w14:paraId="2CC88AF5" w14:textId="7C9D32B7"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1,594,920.71 </w:t>
            </w:r>
          </w:p>
        </w:tc>
        <w:tc>
          <w:tcPr>
            <w:tcW w:w="458" w:type="pct"/>
            <w:tcBorders>
              <w:top w:val="single" w:sz="2" w:space="0" w:color="auto"/>
              <w:left w:val="single" w:sz="2" w:space="0" w:color="auto"/>
              <w:bottom w:val="single" w:sz="2" w:space="0" w:color="auto"/>
              <w:right w:val="single" w:sz="2" w:space="0" w:color="auto"/>
            </w:tcBorders>
            <w:vAlign w:val="center"/>
          </w:tcPr>
          <w:p w14:paraId="2487A835" w14:textId="35AF97E2"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5,788,034.51 </w:t>
            </w:r>
          </w:p>
        </w:tc>
      </w:tr>
      <w:tr w:rsidR="002D77CC" w14:paraId="116EFF7A"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2F82B3FF" w14:textId="77777777" w:rsidR="002D77CC" w:rsidRDefault="002D77CC" w:rsidP="002D77CC">
            <w:pPr>
              <w:spacing w:before="40" w:after="40" w:line="240" w:lineRule="exact"/>
              <w:rPr>
                <w:rFonts w:ascii="宋体" w:eastAsia="宋体" w:hAnsi="宋体" w:cs="宋体" w:hint="eastAsia"/>
                <w:sz w:val="18"/>
                <w:szCs w:val="18"/>
              </w:rPr>
            </w:pPr>
            <w:r>
              <w:rPr>
                <w:rFonts w:ascii="宋体" w:eastAsia="宋体" w:hAnsi="宋体" w:cs="宋体"/>
                <w:sz w:val="18"/>
                <w:szCs w:val="18"/>
              </w:rPr>
              <w:t>1．本期提取</w:t>
            </w:r>
          </w:p>
        </w:tc>
        <w:tc>
          <w:tcPr>
            <w:tcW w:w="458" w:type="pct"/>
            <w:tcBorders>
              <w:top w:val="single" w:sz="2" w:space="0" w:color="auto"/>
              <w:left w:val="single" w:sz="2" w:space="0" w:color="auto"/>
              <w:bottom w:val="single" w:sz="2" w:space="0" w:color="auto"/>
              <w:right w:val="single" w:sz="2" w:space="0" w:color="auto"/>
            </w:tcBorders>
            <w:vAlign w:val="center"/>
          </w:tcPr>
          <w:p w14:paraId="443FFD07"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5DAD9A5"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7DC828F"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018965D8"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0F14C44C" w14:textId="77777777" w:rsidR="002D77CC" w:rsidRDefault="002D77CC" w:rsidP="002D77CC">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2ABB4D43" w14:textId="77777777" w:rsidR="002D77CC" w:rsidRDefault="002D77CC" w:rsidP="002D77CC">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6E8FC46A" w14:textId="77777777" w:rsidR="002D77CC" w:rsidRDefault="002D77CC" w:rsidP="002D77CC">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1C6EFA21" w14:textId="2C628741"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16,956,486.38 </w:t>
            </w:r>
          </w:p>
        </w:tc>
        <w:tc>
          <w:tcPr>
            <w:tcW w:w="411" w:type="pct"/>
            <w:tcBorders>
              <w:top w:val="single" w:sz="2" w:space="0" w:color="auto"/>
              <w:left w:val="single" w:sz="2" w:space="0" w:color="auto"/>
              <w:bottom w:val="single" w:sz="2" w:space="0" w:color="auto"/>
              <w:right w:val="single" w:sz="2" w:space="0" w:color="auto"/>
            </w:tcBorders>
            <w:vAlign w:val="center"/>
          </w:tcPr>
          <w:p w14:paraId="687E772A"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6AE626B"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B028CBE"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BDE481D"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09815A61" w14:textId="5AEB8D65"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16,956,486.38 </w:t>
            </w:r>
          </w:p>
        </w:tc>
        <w:tc>
          <w:tcPr>
            <w:tcW w:w="411" w:type="pct"/>
            <w:tcBorders>
              <w:top w:val="single" w:sz="2" w:space="0" w:color="auto"/>
              <w:left w:val="single" w:sz="2" w:space="0" w:color="auto"/>
              <w:bottom w:val="single" w:sz="2" w:space="0" w:color="auto"/>
              <w:right w:val="single" w:sz="2" w:space="0" w:color="auto"/>
            </w:tcBorders>
            <w:vAlign w:val="center"/>
          </w:tcPr>
          <w:p w14:paraId="4274E68C" w14:textId="1D0882AE"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7,179,561.56 </w:t>
            </w:r>
          </w:p>
        </w:tc>
        <w:tc>
          <w:tcPr>
            <w:tcW w:w="458" w:type="pct"/>
            <w:tcBorders>
              <w:top w:val="single" w:sz="2" w:space="0" w:color="auto"/>
              <w:left w:val="single" w:sz="2" w:space="0" w:color="auto"/>
              <w:bottom w:val="single" w:sz="2" w:space="0" w:color="auto"/>
              <w:right w:val="single" w:sz="2" w:space="0" w:color="auto"/>
            </w:tcBorders>
            <w:vAlign w:val="center"/>
          </w:tcPr>
          <w:p w14:paraId="19BD6240" w14:textId="4B0434B6"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24,136,047.94 </w:t>
            </w:r>
          </w:p>
        </w:tc>
      </w:tr>
      <w:tr w:rsidR="002D77CC" w14:paraId="7EBF69C9"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6A4BB712" w14:textId="77777777" w:rsidR="002D77CC" w:rsidRDefault="002D77CC" w:rsidP="002D77CC">
            <w:pPr>
              <w:spacing w:before="40" w:after="40" w:line="240" w:lineRule="exact"/>
              <w:rPr>
                <w:rFonts w:ascii="宋体" w:eastAsia="宋体" w:hAnsi="宋体" w:cs="宋体" w:hint="eastAsia"/>
                <w:sz w:val="18"/>
                <w:szCs w:val="18"/>
              </w:rPr>
            </w:pPr>
            <w:r>
              <w:rPr>
                <w:rFonts w:ascii="宋体" w:eastAsia="宋体" w:hAnsi="宋体" w:cs="宋体"/>
                <w:sz w:val="18"/>
                <w:szCs w:val="18"/>
              </w:rPr>
              <w:t>2．本期使用</w:t>
            </w:r>
          </w:p>
        </w:tc>
        <w:tc>
          <w:tcPr>
            <w:tcW w:w="458" w:type="pct"/>
            <w:tcBorders>
              <w:top w:val="single" w:sz="2" w:space="0" w:color="auto"/>
              <w:left w:val="single" w:sz="2" w:space="0" w:color="auto"/>
              <w:bottom w:val="single" w:sz="2" w:space="0" w:color="auto"/>
              <w:right w:val="single" w:sz="2" w:space="0" w:color="auto"/>
            </w:tcBorders>
            <w:vAlign w:val="center"/>
          </w:tcPr>
          <w:p w14:paraId="75BB1FE0"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26C2DB9F"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C70375C"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8087AAC"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1856DF72" w14:textId="77777777" w:rsidR="002D77CC" w:rsidRDefault="002D77CC" w:rsidP="002D77CC">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57C6CC6A" w14:textId="77777777" w:rsidR="002D77CC" w:rsidRDefault="002D77CC" w:rsidP="002D77CC">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009CDA99" w14:textId="77777777" w:rsidR="002D77CC" w:rsidRDefault="002D77CC" w:rsidP="002D77CC">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1C7ADC20" w14:textId="7B6719AF"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12,763,372.58 </w:t>
            </w:r>
          </w:p>
        </w:tc>
        <w:tc>
          <w:tcPr>
            <w:tcW w:w="411" w:type="pct"/>
            <w:tcBorders>
              <w:top w:val="single" w:sz="2" w:space="0" w:color="auto"/>
              <w:left w:val="single" w:sz="2" w:space="0" w:color="auto"/>
              <w:bottom w:val="single" w:sz="2" w:space="0" w:color="auto"/>
              <w:right w:val="single" w:sz="2" w:space="0" w:color="auto"/>
            </w:tcBorders>
            <w:vAlign w:val="center"/>
          </w:tcPr>
          <w:p w14:paraId="305B887A"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428F6EEC"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139F3794"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E23F0D8"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23DB84A2" w14:textId="3D513A2C"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12,763,372.58 </w:t>
            </w:r>
          </w:p>
        </w:tc>
        <w:tc>
          <w:tcPr>
            <w:tcW w:w="411" w:type="pct"/>
            <w:tcBorders>
              <w:top w:val="single" w:sz="2" w:space="0" w:color="auto"/>
              <w:left w:val="single" w:sz="2" w:space="0" w:color="auto"/>
              <w:bottom w:val="single" w:sz="2" w:space="0" w:color="auto"/>
              <w:right w:val="single" w:sz="2" w:space="0" w:color="auto"/>
            </w:tcBorders>
            <w:vAlign w:val="center"/>
          </w:tcPr>
          <w:p w14:paraId="377BFF7D" w14:textId="35A99230"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5,584,640.85 </w:t>
            </w:r>
          </w:p>
        </w:tc>
        <w:tc>
          <w:tcPr>
            <w:tcW w:w="458" w:type="pct"/>
            <w:tcBorders>
              <w:top w:val="single" w:sz="2" w:space="0" w:color="auto"/>
              <w:left w:val="single" w:sz="2" w:space="0" w:color="auto"/>
              <w:bottom w:val="single" w:sz="2" w:space="0" w:color="auto"/>
              <w:right w:val="single" w:sz="2" w:space="0" w:color="auto"/>
            </w:tcBorders>
            <w:vAlign w:val="center"/>
          </w:tcPr>
          <w:p w14:paraId="2B052093" w14:textId="2C06156F"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18,348,013.43 </w:t>
            </w:r>
          </w:p>
        </w:tc>
      </w:tr>
      <w:tr w:rsidR="002D77CC" w14:paraId="48834862"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104A41AD" w14:textId="77777777" w:rsidR="002D77CC" w:rsidRDefault="002D77CC" w:rsidP="002D77CC">
            <w:pPr>
              <w:spacing w:before="40" w:after="40" w:line="240" w:lineRule="exact"/>
              <w:rPr>
                <w:rFonts w:ascii="宋体" w:eastAsia="宋体" w:hAnsi="宋体" w:cs="宋体" w:hint="eastAsia"/>
                <w:sz w:val="18"/>
                <w:szCs w:val="18"/>
              </w:rPr>
            </w:pPr>
            <w:r>
              <w:rPr>
                <w:rFonts w:ascii="宋体" w:eastAsia="宋体" w:hAnsi="宋体" w:cs="宋体"/>
                <w:sz w:val="18"/>
                <w:szCs w:val="18"/>
              </w:rPr>
              <w:t>（六）其他</w:t>
            </w:r>
          </w:p>
        </w:tc>
        <w:tc>
          <w:tcPr>
            <w:tcW w:w="458" w:type="pct"/>
            <w:tcBorders>
              <w:top w:val="single" w:sz="2" w:space="0" w:color="auto"/>
              <w:left w:val="single" w:sz="2" w:space="0" w:color="auto"/>
              <w:bottom w:val="single" w:sz="2" w:space="0" w:color="auto"/>
              <w:right w:val="single" w:sz="2" w:space="0" w:color="auto"/>
            </w:tcBorders>
            <w:vAlign w:val="center"/>
          </w:tcPr>
          <w:p w14:paraId="0BC654DB"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52B20237"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20BDBB7"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6BF8A5E3"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D00EE53" w14:textId="77777777" w:rsidR="002D77CC" w:rsidRDefault="002D77CC" w:rsidP="002D77CC">
            <w:pPr>
              <w:spacing w:after="0" w:line="240" w:lineRule="exact"/>
              <w:jc w:val="right"/>
              <w:rPr>
                <w:rFonts w:ascii="宋体" w:eastAsia="宋体" w:hAnsi="宋体" w:cs="宋体" w:hint="eastAsia"/>
                <w:sz w:val="18"/>
                <w:szCs w:val="18"/>
              </w:rPr>
            </w:pPr>
          </w:p>
        </w:tc>
        <w:tc>
          <w:tcPr>
            <w:tcW w:w="173" w:type="pct"/>
            <w:tcBorders>
              <w:top w:val="single" w:sz="2" w:space="0" w:color="auto"/>
              <w:left w:val="single" w:sz="2" w:space="0" w:color="auto"/>
              <w:bottom w:val="single" w:sz="2" w:space="0" w:color="auto"/>
              <w:right w:val="single" w:sz="2" w:space="0" w:color="auto"/>
            </w:tcBorders>
            <w:vAlign w:val="center"/>
          </w:tcPr>
          <w:p w14:paraId="67C3BF8A" w14:textId="77777777" w:rsidR="002D77CC" w:rsidRDefault="002D77CC" w:rsidP="002D77CC">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5B9805B8" w14:textId="77777777" w:rsidR="002D77CC" w:rsidRDefault="002D77CC" w:rsidP="002D77CC">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722055F5" w14:textId="6B0B4FB3" w:rsidR="002D77CC" w:rsidRDefault="002D77CC" w:rsidP="002D77CC">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5D8E8A58"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405E3300"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8D76974"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AF57AE7"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3678E22F" w14:textId="2F910F79" w:rsidR="002D77CC" w:rsidRDefault="002D77CC" w:rsidP="002D77CC">
            <w:pPr>
              <w:spacing w:after="0" w:line="240" w:lineRule="exact"/>
              <w:jc w:val="right"/>
              <w:rPr>
                <w:rFonts w:ascii="宋体" w:eastAsia="宋体" w:hAnsi="宋体" w:cs="宋体" w:hint="eastAsia"/>
                <w:sz w:val="18"/>
                <w:szCs w:val="18"/>
              </w:rPr>
            </w:pPr>
          </w:p>
        </w:tc>
        <w:tc>
          <w:tcPr>
            <w:tcW w:w="411" w:type="pct"/>
            <w:tcBorders>
              <w:top w:val="single" w:sz="2" w:space="0" w:color="auto"/>
              <w:left w:val="single" w:sz="2" w:space="0" w:color="auto"/>
              <w:bottom w:val="single" w:sz="2" w:space="0" w:color="auto"/>
              <w:right w:val="single" w:sz="2" w:space="0" w:color="auto"/>
            </w:tcBorders>
            <w:vAlign w:val="center"/>
          </w:tcPr>
          <w:p w14:paraId="5689FF10" w14:textId="66143062"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070AE86D" w14:textId="1FED1A3C" w:rsidR="002D77CC" w:rsidRDefault="002D77CC" w:rsidP="002D77CC">
            <w:pPr>
              <w:spacing w:after="0" w:line="240" w:lineRule="exact"/>
              <w:jc w:val="right"/>
              <w:rPr>
                <w:rFonts w:ascii="宋体" w:eastAsia="宋体" w:hAnsi="宋体" w:cs="宋体" w:hint="eastAsia"/>
                <w:sz w:val="18"/>
                <w:szCs w:val="18"/>
              </w:rPr>
            </w:pPr>
          </w:p>
        </w:tc>
      </w:tr>
      <w:tr w:rsidR="002D77CC" w14:paraId="3D2CC9DB" w14:textId="77777777" w:rsidTr="002D77CC">
        <w:trPr>
          <w:trHeight w:val="240"/>
        </w:trPr>
        <w:tc>
          <w:tcPr>
            <w:tcW w:w="315" w:type="pct"/>
            <w:tcBorders>
              <w:top w:val="single" w:sz="2" w:space="0" w:color="auto"/>
              <w:left w:val="single" w:sz="2" w:space="0" w:color="auto"/>
              <w:bottom w:val="single" w:sz="2" w:space="0" w:color="auto"/>
              <w:right w:val="single" w:sz="2" w:space="0" w:color="auto"/>
            </w:tcBorders>
            <w:shd w:val="clear" w:color="auto" w:fill="D3D3D3"/>
            <w:vAlign w:val="center"/>
          </w:tcPr>
          <w:p w14:paraId="6F7CA693" w14:textId="77777777" w:rsidR="002D77CC" w:rsidRDefault="002D77CC" w:rsidP="002D77CC">
            <w:pPr>
              <w:spacing w:before="40" w:after="40" w:line="240" w:lineRule="exact"/>
              <w:rPr>
                <w:rFonts w:ascii="宋体" w:eastAsia="宋体" w:hAnsi="宋体" w:cs="宋体" w:hint="eastAsia"/>
                <w:sz w:val="18"/>
                <w:szCs w:val="18"/>
              </w:rPr>
            </w:pPr>
            <w:r>
              <w:rPr>
                <w:rFonts w:ascii="宋体" w:eastAsia="宋体" w:hAnsi="宋体" w:cs="宋体"/>
                <w:sz w:val="18"/>
                <w:szCs w:val="18"/>
              </w:rPr>
              <w:t>四、本期期末余额</w:t>
            </w:r>
          </w:p>
        </w:tc>
        <w:tc>
          <w:tcPr>
            <w:tcW w:w="458" w:type="pct"/>
            <w:tcBorders>
              <w:top w:val="single" w:sz="2" w:space="0" w:color="auto"/>
              <w:left w:val="single" w:sz="2" w:space="0" w:color="auto"/>
              <w:bottom w:val="single" w:sz="2" w:space="0" w:color="auto"/>
              <w:right w:val="single" w:sz="2" w:space="0" w:color="auto"/>
            </w:tcBorders>
            <w:vAlign w:val="center"/>
          </w:tcPr>
          <w:p w14:paraId="1C0F407A" w14:textId="77777777" w:rsidR="002D77CC" w:rsidRDefault="002D77CC" w:rsidP="002D77CC">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125" w:type="pct"/>
            <w:tcBorders>
              <w:top w:val="single" w:sz="2" w:space="0" w:color="auto"/>
              <w:left w:val="single" w:sz="2" w:space="0" w:color="auto"/>
              <w:bottom w:val="single" w:sz="2" w:space="0" w:color="auto"/>
              <w:right w:val="single" w:sz="2" w:space="0" w:color="auto"/>
            </w:tcBorders>
            <w:vAlign w:val="center"/>
          </w:tcPr>
          <w:p w14:paraId="10295187"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1C296D47" w14:textId="77777777" w:rsidR="002D77CC" w:rsidRDefault="002D77CC" w:rsidP="002D77CC">
            <w:pPr>
              <w:spacing w:after="0" w:line="240" w:lineRule="exact"/>
              <w:jc w:val="right"/>
              <w:rPr>
                <w:rFonts w:ascii="宋体" w:eastAsia="宋体" w:hAnsi="宋体" w:cs="宋体" w:hint="eastAsia"/>
                <w:sz w:val="18"/>
                <w:szCs w:val="18"/>
              </w:rPr>
            </w:pPr>
          </w:p>
        </w:tc>
        <w:tc>
          <w:tcPr>
            <w:tcW w:w="125" w:type="pct"/>
            <w:tcBorders>
              <w:top w:val="single" w:sz="2" w:space="0" w:color="auto"/>
              <w:left w:val="single" w:sz="2" w:space="0" w:color="auto"/>
              <w:bottom w:val="single" w:sz="2" w:space="0" w:color="auto"/>
              <w:right w:val="single" w:sz="2" w:space="0" w:color="auto"/>
            </w:tcBorders>
            <w:vAlign w:val="center"/>
          </w:tcPr>
          <w:p w14:paraId="7C521056"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349A162" w14:textId="77777777" w:rsidR="002D77CC" w:rsidRDefault="002D77CC" w:rsidP="002D77CC">
            <w:pPr>
              <w:spacing w:after="0" w:line="240" w:lineRule="exact"/>
              <w:jc w:val="right"/>
              <w:rPr>
                <w:rFonts w:ascii="宋体" w:eastAsia="宋体" w:hAnsi="宋体" w:cs="宋体" w:hint="eastAsia"/>
                <w:sz w:val="18"/>
                <w:szCs w:val="18"/>
              </w:rPr>
            </w:pPr>
            <w:r>
              <w:rPr>
                <w:rFonts w:ascii="宋体" w:eastAsia="宋体" w:hAnsi="宋体" w:cs="宋体"/>
                <w:sz w:val="18"/>
                <w:szCs w:val="18"/>
              </w:rPr>
              <w:t>1,314,741,156.60</w:t>
            </w:r>
          </w:p>
        </w:tc>
        <w:tc>
          <w:tcPr>
            <w:tcW w:w="173" w:type="pct"/>
            <w:tcBorders>
              <w:top w:val="single" w:sz="2" w:space="0" w:color="auto"/>
              <w:left w:val="single" w:sz="2" w:space="0" w:color="auto"/>
              <w:bottom w:val="single" w:sz="2" w:space="0" w:color="auto"/>
              <w:right w:val="single" w:sz="2" w:space="0" w:color="auto"/>
            </w:tcBorders>
            <w:vAlign w:val="center"/>
          </w:tcPr>
          <w:p w14:paraId="6AC12D67" w14:textId="77777777" w:rsidR="002D77CC" w:rsidRDefault="002D77CC" w:rsidP="002D77CC">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0FF7AB8D" w14:textId="77777777" w:rsidR="002D77CC" w:rsidRDefault="002D77CC" w:rsidP="002D77CC">
            <w:pPr>
              <w:spacing w:after="0" w:line="240" w:lineRule="exact"/>
              <w:jc w:val="right"/>
              <w:rPr>
                <w:rFonts w:ascii="宋体" w:eastAsia="宋体" w:hAnsi="宋体" w:cs="宋体" w:hint="eastAsia"/>
                <w:sz w:val="18"/>
                <w:szCs w:val="18"/>
              </w:rPr>
            </w:pPr>
            <w:r>
              <w:rPr>
                <w:rFonts w:ascii="宋体" w:eastAsia="宋体" w:hAnsi="宋体" w:cs="宋体"/>
                <w:sz w:val="18"/>
                <w:szCs w:val="18"/>
              </w:rPr>
              <w:t>27,221,023.83</w:t>
            </w:r>
          </w:p>
        </w:tc>
        <w:tc>
          <w:tcPr>
            <w:tcW w:w="387" w:type="pct"/>
            <w:tcBorders>
              <w:top w:val="single" w:sz="2" w:space="0" w:color="auto"/>
              <w:left w:val="single" w:sz="2" w:space="0" w:color="auto"/>
              <w:bottom w:val="single" w:sz="2" w:space="0" w:color="auto"/>
              <w:right w:val="single" w:sz="2" w:space="0" w:color="auto"/>
            </w:tcBorders>
            <w:vAlign w:val="center"/>
          </w:tcPr>
          <w:p w14:paraId="2B7CFF9D" w14:textId="0070FBC0"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5,878,887.05 </w:t>
            </w:r>
          </w:p>
        </w:tc>
        <w:tc>
          <w:tcPr>
            <w:tcW w:w="411" w:type="pct"/>
            <w:tcBorders>
              <w:top w:val="single" w:sz="2" w:space="0" w:color="auto"/>
              <w:left w:val="single" w:sz="2" w:space="0" w:color="auto"/>
              <w:bottom w:val="single" w:sz="2" w:space="0" w:color="auto"/>
              <w:right w:val="single" w:sz="2" w:space="0" w:color="auto"/>
            </w:tcBorders>
            <w:vAlign w:val="center"/>
          </w:tcPr>
          <w:p w14:paraId="7566F722" w14:textId="09769F9D"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269,816,271.96 </w:t>
            </w:r>
          </w:p>
        </w:tc>
        <w:tc>
          <w:tcPr>
            <w:tcW w:w="125" w:type="pct"/>
            <w:tcBorders>
              <w:top w:val="single" w:sz="2" w:space="0" w:color="auto"/>
              <w:left w:val="single" w:sz="2" w:space="0" w:color="auto"/>
              <w:bottom w:val="single" w:sz="2" w:space="0" w:color="auto"/>
              <w:right w:val="single" w:sz="2" w:space="0" w:color="auto"/>
            </w:tcBorders>
            <w:vAlign w:val="center"/>
          </w:tcPr>
          <w:p w14:paraId="0A23D009"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1AF0A657" w14:textId="26D5F99E"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-346,806,761.69 </w:t>
            </w:r>
          </w:p>
        </w:tc>
        <w:tc>
          <w:tcPr>
            <w:tcW w:w="125" w:type="pct"/>
            <w:tcBorders>
              <w:top w:val="single" w:sz="2" w:space="0" w:color="auto"/>
              <w:left w:val="single" w:sz="2" w:space="0" w:color="auto"/>
              <w:bottom w:val="single" w:sz="2" w:space="0" w:color="auto"/>
              <w:right w:val="single" w:sz="2" w:space="0" w:color="auto"/>
            </w:tcBorders>
            <w:vAlign w:val="center"/>
          </w:tcPr>
          <w:p w14:paraId="1D2A0C82" w14:textId="77777777" w:rsidR="002D77CC" w:rsidRDefault="002D77CC" w:rsidP="002D77CC">
            <w:pPr>
              <w:spacing w:after="0" w:line="240" w:lineRule="exact"/>
              <w:jc w:val="right"/>
              <w:rPr>
                <w:rFonts w:ascii="宋体" w:eastAsia="宋体" w:hAnsi="宋体" w:cs="宋体" w:hint="eastAsia"/>
                <w:sz w:val="18"/>
                <w:szCs w:val="18"/>
              </w:rPr>
            </w:pPr>
          </w:p>
        </w:tc>
        <w:tc>
          <w:tcPr>
            <w:tcW w:w="458" w:type="pct"/>
            <w:tcBorders>
              <w:top w:val="single" w:sz="2" w:space="0" w:color="auto"/>
              <w:left w:val="single" w:sz="2" w:space="0" w:color="auto"/>
              <w:bottom w:val="single" w:sz="2" w:space="0" w:color="auto"/>
              <w:right w:val="single" w:sz="2" w:space="0" w:color="auto"/>
            </w:tcBorders>
            <w:vAlign w:val="center"/>
          </w:tcPr>
          <w:p w14:paraId="712E93D7" w14:textId="79D5EE7C"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2,376,106,380.15 </w:t>
            </w:r>
          </w:p>
        </w:tc>
        <w:tc>
          <w:tcPr>
            <w:tcW w:w="411" w:type="pct"/>
            <w:tcBorders>
              <w:top w:val="single" w:sz="2" w:space="0" w:color="auto"/>
              <w:left w:val="single" w:sz="2" w:space="0" w:color="auto"/>
              <w:bottom w:val="single" w:sz="2" w:space="0" w:color="auto"/>
              <w:right w:val="single" w:sz="2" w:space="0" w:color="auto"/>
            </w:tcBorders>
            <w:vAlign w:val="center"/>
          </w:tcPr>
          <w:p w14:paraId="22EA9D49" w14:textId="1F2B0991"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445,875,423.67 </w:t>
            </w:r>
          </w:p>
        </w:tc>
        <w:tc>
          <w:tcPr>
            <w:tcW w:w="458" w:type="pct"/>
            <w:tcBorders>
              <w:top w:val="single" w:sz="2" w:space="0" w:color="auto"/>
              <w:left w:val="single" w:sz="2" w:space="0" w:color="auto"/>
              <w:bottom w:val="single" w:sz="2" w:space="0" w:color="auto"/>
              <w:right w:val="single" w:sz="2" w:space="0" w:color="auto"/>
            </w:tcBorders>
            <w:vAlign w:val="center"/>
          </w:tcPr>
          <w:p w14:paraId="1DA0CEDE" w14:textId="511ABAF1"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2,821,981,803.82 </w:t>
            </w:r>
          </w:p>
        </w:tc>
      </w:tr>
    </w:tbl>
    <w:p w14:paraId="7A489AA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上期金额</w:t>
      </w:r>
    </w:p>
    <w:p w14:paraId="4E62703B"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1279"/>
        <w:gridCol w:w="349"/>
        <w:gridCol w:w="349"/>
        <w:gridCol w:w="349"/>
        <w:gridCol w:w="1279"/>
        <w:gridCol w:w="482"/>
        <w:gridCol w:w="1080"/>
        <w:gridCol w:w="1080"/>
        <w:gridCol w:w="1146"/>
        <w:gridCol w:w="349"/>
        <w:gridCol w:w="1279"/>
        <w:gridCol w:w="349"/>
        <w:gridCol w:w="1279"/>
        <w:gridCol w:w="1146"/>
        <w:gridCol w:w="1279"/>
      </w:tblGrid>
      <w:tr w:rsidR="0025246D" w14:paraId="023162F7" w14:textId="77777777" w:rsidTr="00B55822">
        <w:trPr>
          <w:trHeight w:val="240"/>
        </w:trPr>
        <w:tc>
          <w:tcPr>
            <w:tcW w:w="312"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17866A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4688" w:type="pct"/>
            <w:gridSpan w:val="15"/>
            <w:tcBorders>
              <w:top w:val="single" w:sz="2" w:space="0" w:color="auto"/>
              <w:left w:val="single" w:sz="2" w:space="0" w:color="auto"/>
              <w:bottom w:val="single" w:sz="2" w:space="0" w:color="auto"/>
              <w:right w:val="single" w:sz="2" w:space="0" w:color="auto"/>
            </w:tcBorders>
            <w:shd w:val="clear" w:color="auto" w:fill="D3D3D3"/>
            <w:vAlign w:val="center"/>
          </w:tcPr>
          <w:p w14:paraId="730782C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2024年度</w:t>
            </w:r>
          </w:p>
        </w:tc>
      </w:tr>
      <w:tr w:rsidR="0025246D" w14:paraId="494F386A" w14:textId="77777777" w:rsidTr="00B55822">
        <w:trPr>
          <w:trHeight w:val="240"/>
        </w:trPr>
        <w:tc>
          <w:tcPr>
            <w:tcW w:w="312"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3BAE60A4" w14:textId="77777777" w:rsidR="0025246D" w:rsidRDefault="0025246D">
            <w:pPr>
              <w:rPr>
                <w:rFonts w:hint="eastAsia"/>
              </w:rPr>
            </w:pPr>
          </w:p>
        </w:tc>
        <w:tc>
          <w:tcPr>
            <w:tcW w:w="4063" w:type="pct"/>
            <w:gridSpan w:val="13"/>
            <w:tcBorders>
              <w:top w:val="single" w:sz="2" w:space="0" w:color="auto"/>
              <w:left w:val="single" w:sz="2" w:space="0" w:color="auto"/>
              <w:bottom w:val="single" w:sz="2" w:space="0" w:color="auto"/>
              <w:right w:val="single" w:sz="2" w:space="0" w:color="auto"/>
            </w:tcBorders>
            <w:shd w:val="clear" w:color="auto" w:fill="D3D3D3"/>
            <w:vAlign w:val="center"/>
          </w:tcPr>
          <w:p w14:paraId="2BBE554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归属于母公司所有者权益</w:t>
            </w:r>
          </w:p>
        </w:tc>
        <w:tc>
          <w:tcPr>
            <w:tcW w:w="312"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FDABCF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少数股东权益</w:t>
            </w:r>
          </w:p>
        </w:tc>
        <w:tc>
          <w:tcPr>
            <w:tcW w:w="313"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5903BB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所有者权益合计</w:t>
            </w:r>
          </w:p>
        </w:tc>
      </w:tr>
      <w:tr w:rsidR="0025246D" w14:paraId="72737B2F" w14:textId="77777777" w:rsidTr="00B55822">
        <w:trPr>
          <w:trHeight w:val="240"/>
        </w:trPr>
        <w:tc>
          <w:tcPr>
            <w:tcW w:w="312"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7F34140B" w14:textId="77777777" w:rsidR="0025246D" w:rsidRDefault="0025246D">
            <w:pPr>
              <w:rPr>
                <w:rFonts w:hint="eastAsia"/>
              </w:rPr>
            </w:pPr>
          </w:p>
        </w:tc>
        <w:tc>
          <w:tcPr>
            <w:tcW w:w="312"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BF1EC8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股本</w:t>
            </w:r>
          </w:p>
        </w:tc>
        <w:tc>
          <w:tcPr>
            <w:tcW w:w="937"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5B0B945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其他权益工具</w:t>
            </w:r>
          </w:p>
        </w:tc>
        <w:tc>
          <w:tcPr>
            <w:tcW w:w="312"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646A84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资本公积</w:t>
            </w:r>
          </w:p>
        </w:tc>
        <w:tc>
          <w:tcPr>
            <w:tcW w:w="312"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FB230A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减：库存股</w:t>
            </w:r>
          </w:p>
        </w:tc>
        <w:tc>
          <w:tcPr>
            <w:tcW w:w="312"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201BC2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其他综合收益</w:t>
            </w:r>
          </w:p>
        </w:tc>
        <w:tc>
          <w:tcPr>
            <w:tcW w:w="312"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79D031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专项储备</w:t>
            </w:r>
          </w:p>
        </w:tc>
        <w:tc>
          <w:tcPr>
            <w:tcW w:w="312"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D8B21D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盈余公积</w:t>
            </w:r>
          </w:p>
        </w:tc>
        <w:tc>
          <w:tcPr>
            <w:tcW w:w="312"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D9D918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一般风险准备</w:t>
            </w:r>
          </w:p>
        </w:tc>
        <w:tc>
          <w:tcPr>
            <w:tcW w:w="312"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0E4441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未分配利润</w:t>
            </w:r>
          </w:p>
        </w:tc>
        <w:tc>
          <w:tcPr>
            <w:tcW w:w="312"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01485E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315"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E6222E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小计</w:t>
            </w:r>
          </w:p>
        </w:tc>
        <w:tc>
          <w:tcPr>
            <w:tcW w:w="312"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45E19092" w14:textId="77777777" w:rsidR="0025246D" w:rsidRDefault="0025246D">
            <w:pPr>
              <w:rPr>
                <w:rFonts w:hint="eastAsia"/>
              </w:rPr>
            </w:pPr>
          </w:p>
        </w:tc>
        <w:tc>
          <w:tcPr>
            <w:tcW w:w="313"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797401BC" w14:textId="77777777" w:rsidR="0025246D" w:rsidRDefault="0025246D">
            <w:pPr>
              <w:rPr>
                <w:rFonts w:hint="eastAsia"/>
              </w:rPr>
            </w:pPr>
          </w:p>
        </w:tc>
      </w:tr>
      <w:tr w:rsidR="0025246D" w14:paraId="77370766" w14:textId="77777777" w:rsidTr="00B55822">
        <w:trPr>
          <w:trHeight w:val="240"/>
        </w:trPr>
        <w:tc>
          <w:tcPr>
            <w:tcW w:w="312"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5349BDDF" w14:textId="77777777" w:rsidR="0025246D" w:rsidRDefault="0025246D">
            <w:pPr>
              <w:rPr>
                <w:rFonts w:hint="eastAsia"/>
              </w:rPr>
            </w:pPr>
          </w:p>
        </w:tc>
        <w:tc>
          <w:tcPr>
            <w:tcW w:w="312"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4F060155" w14:textId="77777777" w:rsidR="0025246D" w:rsidRDefault="0025246D">
            <w:pPr>
              <w:rPr>
                <w:rFonts w:hint="eastAsia"/>
              </w:rPr>
            </w:pPr>
          </w:p>
        </w:tc>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346DF43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优先股</w:t>
            </w:r>
          </w:p>
        </w:tc>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793FCA9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永续债</w:t>
            </w:r>
          </w:p>
        </w:tc>
        <w:tc>
          <w:tcPr>
            <w:tcW w:w="313" w:type="pct"/>
            <w:tcBorders>
              <w:top w:val="single" w:sz="2" w:space="0" w:color="auto"/>
              <w:left w:val="single" w:sz="2" w:space="0" w:color="auto"/>
              <w:bottom w:val="single" w:sz="2" w:space="0" w:color="auto"/>
              <w:right w:val="single" w:sz="2" w:space="0" w:color="auto"/>
            </w:tcBorders>
            <w:shd w:val="clear" w:color="auto" w:fill="D3D3D3"/>
            <w:vAlign w:val="center"/>
          </w:tcPr>
          <w:p w14:paraId="1F4CA59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312"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5A78EF9D" w14:textId="77777777" w:rsidR="0025246D" w:rsidRDefault="0025246D">
            <w:pPr>
              <w:rPr>
                <w:rFonts w:hint="eastAsia"/>
              </w:rPr>
            </w:pPr>
          </w:p>
        </w:tc>
        <w:tc>
          <w:tcPr>
            <w:tcW w:w="312"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6C8D337F" w14:textId="77777777" w:rsidR="0025246D" w:rsidRDefault="0025246D">
            <w:pPr>
              <w:rPr>
                <w:rFonts w:hint="eastAsia"/>
              </w:rPr>
            </w:pPr>
          </w:p>
        </w:tc>
        <w:tc>
          <w:tcPr>
            <w:tcW w:w="312"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7FFD8AB1" w14:textId="77777777" w:rsidR="0025246D" w:rsidRDefault="0025246D">
            <w:pPr>
              <w:rPr>
                <w:rFonts w:hint="eastAsia"/>
              </w:rPr>
            </w:pPr>
          </w:p>
        </w:tc>
        <w:tc>
          <w:tcPr>
            <w:tcW w:w="312" w:type="pct"/>
            <w:vMerge/>
            <w:tcBorders>
              <w:top w:val="single" w:sz="2" w:space="0" w:color="auto"/>
              <w:left w:val="single" w:sz="2" w:space="0" w:color="auto"/>
              <w:bottom w:val="single" w:sz="2" w:space="0" w:color="auto"/>
              <w:right w:val="single" w:sz="2" w:space="0" w:color="auto"/>
            </w:tcBorders>
            <w:vAlign w:val="center"/>
          </w:tcPr>
          <w:p w14:paraId="3CBE965F" w14:textId="77777777" w:rsidR="0025246D" w:rsidRDefault="0025246D">
            <w:pPr>
              <w:rPr>
                <w:rFonts w:hint="eastAsia"/>
              </w:rPr>
            </w:pPr>
          </w:p>
        </w:tc>
        <w:tc>
          <w:tcPr>
            <w:tcW w:w="312"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769B8DE7" w14:textId="77777777" w:rsidR="0025246D" w:rsidRDefault="0025246D">
            <w:pPr>
              <w:rPr>
                <w:rFonts w:hint="eastAsia"/>
              </w:rPr>
            </w:pPr>
          </w:p>
        </w:tc>
        <w:tc>
          <w:tcPr>
            <w:tcW w:w="312"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489FDD7D" w14:textId="77777777" w:rsidR="0025246D" w:rsidRDefault="0025246D">
            <w:pPr>
              <w:rPr>
                <w:rFonts w:hint="eastAsia"/>
              </w:rPr>
            </w:pPr>
          </w:p>
        </w:tc>
        <w:tc>
          <w:tcPr>
            <w:tcW w:w="312"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3800E6F1" w14:textId="77777777" w:rsidR="0025246D" w:rsidRDefault="0025246D">
            <w:pPr>
              <w:rPr>
                <w:rFonts w:hint="eastAsia"/>
              </w:rPr>
            </w:pPr>
          </w:p>
        </w:tc>
        <w:tc>
          <w:tcPr>
            <w:tcW w:w="312" w:type="pct"/>
            <w:vMerge/>
            <w:tcBorders>
              <w:top w:val="single" w:sz="2" w:space="0" w:color="auto"/>
              <w:left w:val="single" w:sz="2" w:space="0" w:color="auto"/>
              <w:bottom w:val="single" w:sz="2" w:space="0" w:color="auto"/>
              <w:right w:val="single" w:sz="2" w:space="0" w:color="auto"/>
            </w:tcBorders>
            <w:vAlign w:val="center"/>
          </w:tcPr>
          <w:p w14:paraId="15A87FEC" w14:textId="77777777" w:rsidR="0025246D" w:rsidRDefault="0025246D">
            <w:pPr>
              <w:rPr>
                <w:rFonts w:hint="eastAsia"/>
              </w:rPr>
            </w:pPr>
          </w:p>
        </w:tc>
        <w:tc>
          <w:tcPr>
            <w:tcW w:w="315" w:type="pct"/>
            <w:vMerge/>
            <w:tcBorders>
              <w:top w:val="single" w:sz="2" w:space="0" w:color="auto"/>
              <w:left w:val="single" w:sz="2" w:space="0" w:color="auto"/>
              <w:bottom w:val="single" w:sz="2" w:space="0" w:color="auto"/>
              <w:right w:val="single" w:sz="2" w:space="0" w:color="auto"/>
            </w:tcBorders>
            <w:vAlign w:val="center"/>
          </w:tcPr>
          <w:p w14:paraId="7C404870" w14:textId="77777777" w:rsidR="0025246D" w:rsidRDefault="0025246D">
            <w:pPr>
              <w:rPr>
                <w:rFonts w:hint="eastAsia"/>
              </w:rPr>
            </w:pPr>
          </w:p>
        </w:tc>
        <w:tc>
          <w:tcPr>
            <w:tcW w:w="312"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4927EA5F" w14:textId="77777777" w:rsidR="0025246D" w:rsidRDefault="0025246D">
            <w:pPr>
              <w:rPr>
                <w:rFonts w:hint="eastAsia"/>
              </w:rPr>
            </w:pPr>
          </w:p>
        </w:tc>
        <w:tc>
          <w:tcPr>
            <w:tcW w:w="313"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1B5717C1" w14:textId="77777777" w:rsidR="0025246D" w:rsidRDefault="0025246D">
            <w:pPr>
              <w:rPr>
                <w:rFonts w:hint="eastAsia"/>
              </w:rPr>
            </w:pPr>
          </w:p>
        </w:tc>
      </w:tr>
      <w:tr w:rsidR="0025246D" w14:paraId="22CD2398"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1523CE6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一、上年期末余额</w:t>
            </w:r>
          </w:p>
        </w:tc>
        <w:tc>
          <w:tcPr>
            <w:tcW w:w="312" w:type="pct"/>
            <w:tcBorders>
              <w:top w:val="single" w:sz="2" w:space="0" w:color="auto"/>
              <w:left w:val="single" w:sz="2" w:space="0" w:color="auto"/>
              <w:bottom w:val="single" w:sz="2" w:space="0" w:color="auto"/>
              <w:right w:val="single" w:sz="2" w:space="0" w:color="auto"/>
            </w:tcBorders>
            <w:vAlign w:val="center"/>
          </w:tcPr>
          <w:p w14:paraId="19B283D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312" w:type="pct"/>
            <w:tcBorders>
              <w:top w:val="single" w:sz="2" w:space="0" w:color="auto"/>
              <w:left w:val="single" w:sz="2" w:space="0" w:color="auto"/>
              <w:bottom w:val="single" w:sz="2" w:space="0" w:color="auto"/>
              <w:right w:val="single" w:sz="2" w:space="0" w:color="auto"/>
            </w:tcBorders>
            <w:vAlign w:val="center"/>
          </w:tcPr>
          <w:p w14:paraId="70778B1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51FEAF7"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2485D81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DBF42A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1,411,090,961.30</w:t>
            </w:r>
          </w:p>
        </w:tc>
        <w:tc>
          <w:tcPr>
            <w:tcW w:w="312" w:type="pct"/>
            <w:tcBorders>
              <w:top w:val="single" w:sz="2" w:space="0" w:color="auto"/>
              <w:left w:val="single" w:sz="2" w:space="0" w:color="auto"/>
              <w:bottom w:val="single" w:sz="2" w:space="0" w:color="auto"/>
              <w:right w:val="single" w:sz="2" w:space="0" w:color="auto"/>
            </w:tcBorders>
            <w:vAlign w:val="center"/>
          </w:tcPr>
          <w:p w14:paraId="6D6C8370"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6FB55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19,234,255.89</w:t>
            </w:r>
          </w:p>
        </w:tc>
        <w:tc>
          <w:tcPr>
            <w:tcW w:w="312" w:type="pct"/>
            <w:tcBorders>
              <w:top w:val="single" w:sz="2" w:space="0" w:color="auto"/>
              <w:left w:val="single" w:sz="2" w:space="0" w:color="auto"/>
              <w:bottom w:val="single" w:sz="2" w:space="0" w:color="auto"/>
              <w:right w:val="single" w:sz="2" w:space="0" w:color="auto"/>
            </w:tcBorders>
            <w:vAlign w:val="center"/>
          </w:tcPr>
          <w:p w14:paraId="22FF71F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2,109,140.84</w:t>
            </w:r>
          </w:p>
        </w:tc>
        <w:tc>
          <w:tcPr>
            <w:tcW w:w="312" w:type="pct"/>
            <w:tcBorders>
              <w:top w:val="single" w:sz="2" w:space="0" w:color="auto"/>
              <w:left w:val="single" w:sz="2" w:space="0" w:color="auto"/>
              <w:bottom w:val="single" w:sz="2" w:space="0" w:color="auto"/>
              <w:right w:val="single" w:sz="2" w:space="0" w:color="auto"/>
            </w:tcBorders>
            <w:vAlign w:val="center"/>
          </w:tcPr>
          <w:p w14:paraId="3CC5049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269,816,271.96</w:t>
            </w:r>
          </w:p>
        </w:tc>
        <w:tc>
          <w:tcPr>
            <w:tcW w:w="312" w:type="pct"/>
            <w:tcBorders>
              <w:top w:val="single" w:sz="2" w:space="0" w:color="auto"/>
              <w:left w:val="single" w:sz="2" w:space="0" w:color="auto"/>
              <w:bottom w:val="single" w:sz="2" w:space="0" w:color="auto"/>
              <w:right w:val="single" w:sz="2" w:space="0" w:color="auto"/>
            </w:tcBorders>
            <w:vAlign w:val="center"/>
          </w:tcPr>
          <w:p w14:paraId="6D4E4DE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0106F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1,688,916,877.98</w:t>
            </w:r>
          </w:p>
        </w:tc>
        <w:tc>
          <w:tcPr>
            <w:tcW w:w="312" w:type="pct"/>
            <w:tcBorders>
              <w:top w:val="single" w:sz="2" w:space="0" w:color="auto"/>
              <w:left w:val="single" w:sz="2" w:space="0" w:color="auto"/>
              <w:bottom w:val="single" w:sz="2" w:space="0" w:color="auto"/>
              <w:right w:val="single" w:sz="2" w:space="0" w:color="auto"/>
            </w:tcBorders>
            <w:vAlign w:val="center"/>
          </w:tcPr>
          <w:p w14:paraId="41A41BBD"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4FC906B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4,496,423,310.37</w:t>
            </w:r>
          </w:p>
        </w:tc>
        <w:tc>
          <w:tcPr>
            <w:tcW w:w="312" w:type="pct"/>
            <w:tcBorders>
              <w:top w:val="single" w:sz="2" w:space="0" w:color="auto"/>
              <w:left w:val="single" w:sz="2" w:space="0" w:color="auto"/>
              <w:bottom w:val="single" w:sz="2" w:space="0" w:color="auto"/>
              <w:right w:val="single" w:sz="2" w:space="0" w:color="auto"/>
            </w:tcBorders>
            <w:vAlign w:val="center"/>
          </w:tcPr>
          <w:p w14:paraId="6E145BC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545,473,083.58</w:t>
            </w:r>
          </w:p>
        </w:tc>
        <w:tc>
          <w:tcPr>
            <w:tcW w:w="313" w:type="pct"/>
            <w:tcBorders>
              <w:top w:val="single" w:sz="2" w:space="0" w:color="auto"/>
              <w:left w:val="single" w:sz="2" w:space="0" w:color="auto"/>
              <w:bottom w:val="single" w:sz="2" w:space="0" w:color="auto"/>
              <w:right w:val="single" w:sz="2" w:space="0" w:color="auto"/>
            </w:tcBorders>
            <w:vAlign w:val="center"/>
          </w:tcPr>
          <w:p w14:paraId="1E118F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5,041,896,393.95</w:t>
            </w:r>
          </w:p>
        </w:tc>
      </w:tr>
      <w:tr w:rsidR="0025246D" w14:paraId="708EE7C2"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32DB336B"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加：会计政策变更</w:t>
            </w:r>
          </w:p>
        </w:tc>
        <w:tc>
          <w:tcPr>
            <w:tcW w:w="312" w:type="pct"/>
            <w:tcBorders>
              <w:top w:val="single" w:sz="2" w:space="0" w:color="auto"/>
              <w:left w:val="single" w:sz="2" w:space="0" w:color="auto"/>
              <w:bottom w:val="single" w:sz="2" w:space="0" w:color="auto"/>
              <w:right w:val="single" w:sz="2" w:space="0" w:color="auto"/>
            </w:tcBorders>
            <w:vAlign w:val="center"/>
          </w:tcPr>
          <w:p w14:paraId="1E50685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DC07F1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CD978BE"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2DF9D88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4F3B1A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3F2C62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3A9B83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10DDAC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B8F876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C4A0BD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FB676A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5F2BC42"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5C2D16C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8CFB239"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62F51E0E" w14:textId="77777777" w:rsidR="0025246D" w:rsidRDefault="0025246D">
            <w:pPr>
              <w:spacing w:after="0" w:line="240" w:lineRule="exact"/>
              <w:jc w:val="right"/>
              <w:rPr>
                <w:rFonts w:ascii="宋体" w:eastAsia="宋体" w:hAnsi="宋体" w:cs="宋体" w:hint="eastAsia"/>
                <w:sz w:val="18"/>
                <w:szCs w:val="18"/>
              </w:rPr>
            </w:pPr>
          </w:p>
        </w:tc>
      </w:tr>
      <w:tr w:rsidR="0025246D" w14:paraId="5857ADFF"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355DF42A"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前</w:t>
            </w:r>
            <w:r>
              <w:rPr>
                <w:rFonts w:ascii="宋体" w:eastAsia="宋体" w:hAnsi="宋体" w:cs="宋体"/>
                <w:sz w:val="18"/>
                <w:szCs w:val="18"/>
              </w:rPr>
              <w:lastRenderedPageBreak/>
              <w:t>期差错更正</w:t>
            </w:r>
          </w:p>
        </w:tc>
        <w:tc>
          <w:tcPr>
            <w:tcW w:w="312" w:type="pct"/>
            <w:tcBorders>
              <w:top w:val="single" w:sz="2" w:space="0" w:color="auto"/>
              <w:left w:val="single" w:sz="2" w:space="0" w:color="auto"/>
              <w:bottom w:val="single" w:sz="2" w:space="0" w:color="auto"/>
              <w:right w:val="single" w:sz="2" w:space="0" w:color="auto"/>
            </w:tcBorders>
            <w:vAlign w:val="center"/>
          </w:tcPr>
          <w:p w14:paraId="706CBE4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6CDA86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AC15665"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161C53A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7C139C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AD17B0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169942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A66A45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EBB929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CF2B34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5D43BC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A070A3A"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5B203C58"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EB7DDAC"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6EC00A4A" w14:textId="77777777" w:rsidR="0025246D" w:rsidRDefault="0025246D">
            <w:pPr>
              <w:spacing w:after="0" w:line="240" w:lineRule="exact"/>
              <w:jc w:val="right"/>
              <w:rPr>
                <w:rFonts w:ascii="宋体" w:eastAsia="宋体" w:hAnsi="宋体" w:cs="宋体" w:hint="eastAsia"/>
                <w:sz w:val="18"/>
                <w:szCs w:val="18"/>
              </w:rPr>
            </w:pPr>
          </w:p>
        </w:tc>
      </w:tr>
      <w:tr w:rsidR="0025246D" w14:paraId="5335620C"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36BAE5E1"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其他</w:t>
            </w:r>
          </w:p>
        </w:tc>
        <w:tc>
          <w:tcPr>
            <w:tcW w:w="312" w:type="pct"/>
            <w:tcBorders>
              <w:top w:val="single" w:sz="2" w:space="0" w:color="auto"/>
              <w:left w:val="single" w:sz="2" w:space="0" w:color="auto"/>
              <w:bottom w:val="single" w:sz="2" w:space="0" w:color="auto"/>
              <w:right w:val="single" w:sz="2" w:space="0" w:color="auto"/>
            </w:tcBorders>
            <w:vAlign w:val="center"/>
          </w:tcPr>
          <w:p w14:paraId="3B11C53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3C714E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77A113F"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20F49F9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39B278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247CD9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7A7F7F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1E1C40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D2B45C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0216E9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D9B60D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CDF8387"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55C5D5B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1A3C6B0"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230A0A2F" w14:textId="77777777" w:rsidR="0025246D" w:rsidRDefault="0025246D">
            <w:pPr>
              <w:spacing w:after="0" w:line="240" w:lineRule="exact"/>
              <w:jc w:val="right"/>
              <w:rPr>
                <w:rFonts w:ascii="宋体" w:eastAsia="宋体" w:hAnsi="宋体" w:cs="宋体" w:hint="eastAsia"/>
                <w:sz w:val="18"/>
                <w:szCs w:val="18"/>
              </w:rPr>
            </w:pPr>
          </w:p>
        </w:tc>
      </w:tr>
      <w:tr w:rsidR="0025246D" w14:paraId="1A6D4F54"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41FF504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二、本年期初余额</w:t>
            </w:r>
          </w:p>
        </w:tc>
        <w:tc>
          <w:tcPr>
            <w:tcW w:w="312" w:type="pct"/>
            <w:tcBorders>
              <w:top w:val="single" w:sz="2" w:space="0" w:color="auto"/>
              <w:left w:val="single" w:sz="2" w:space="0" w:color="auto"/>
              <w:bottom w:val="single" w:sz="2" w:space="0" w:color="auto"/>
              <w:right w:val="single" w:sz="2" w:space="0" w:color="auto"/>
            </w:tcBorders>
            <w:vAlign w:val="center"/>
          </w:tcPr>
          <w:p w14:paraId="7AB8BA6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312" w:type="pct"/>
            <w:tcBorders>
              <w:top w:val="single" w:sz="2" w:space="0" w:color="auto"/>
              <w:left w:val="single" w:sz="2" w:space="0" w:color="auto"/>
              <w:bottom w:val="single" w:sz="2" w:space="0" w:color="auto"/>
              <w:right w:val="single" w:sz="2" w:space="0" w:color="auto"/>
            </w:tcBorders>
            <w:vAlign w:val="center"/>
          </w:tcPr>
          <w:p w14:paraId="1BD38A6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D71B032"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2D811DA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D5C091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1,411,090,961.30</w:t>
            </w:r>
          </w:p>
        </w:tc>
        <w:tc>
          <w:tcPr>
            <w:tcW w:w="312" w:type="pct"/>
            <w:tcBorders>
              <w:top w:val="single" w:sz="2" w:space="0" w:color="auto"/>
              <w:left w:val="single" w:sz="2" w:space="0" w:color="auto"/>
              <w:bottom w:val="single" w:sz="2" w:space="0" w:color="auto"/>
              <w:right w:val="single" w:sz="2" w:space="0" w:color="auto"/>
            </w:tcBorders>
            <w:vAlign w:val="center"/>
          </w:tcPr>
          <w:p w14:paraId="5ED61E6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75A69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19,234,255.89</w:t>
            </w:r>
          </w:p>
        </w:tc>
        <w:tc>
          <w:tcPr>
            <w:tcW w:w="312" w:type="pct"/>
            <w:tcBorders>
              <w:top w:val="single" w:sz="2" w:space="0" w:color="auto"/>
              <w:left w:val="single" w:sz="2" w:space="0" w:color="auto"/>
              <w:bottom w:val="single" w:sz="2" w:space="0" w:color="auto"/>
              <w:right w:val="single" w:sz="2" w:space="0" w:color="auto"/>
            </w:tcBorders>
            <w:vAlign w:val="center"/>
          </w:tcPr>
          <w:p w14:paraId="427D2B0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2,109,140.84</w:t>
            </w:r>
          </w:p>
        </w:tc>
        <w:tc>
          <w:tcPr>
            <w:tcW w:w="312" w:type="pct"/>
            <w:tcBorders>
              <w:top w:val="single" w:sz="2" w:space="0" w:color="auto"/>
              <w:left w:val="single" w:sz="2" w:space="0" w:color="auto"/>
              <w:bottom w:val="single" w:sz="2" w:space="0" w:color="auto"/>
              <w:right w:val="single" w:sz="2" w:space="0" w:color="auto"/>
            </w:tcBorders>
            <w:vAlign w:val="center"/>
          </w:tcPr>
          <w:p w14:paraId="56E8AF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269,816,271.96</w:t>
            </w:r>
          </w:p>
        </w:tc>
        <w:tc>
          <w:tcPr>
            <w:tcW w:w="312" w:type="pct"/>
            <w:tcBorders>
              <w:top w:val="single" w:sz="2" w:space="0" w:color="auto"/>
              <w:left w:val="single" w:sz="2" w:space="0" w:color="auto"/>
              <w:bottom w:val="single" w:sz="2" w:space="0" w:color="auto"/>
              <w:right w:val="single" w:sz="2" w:space="0" w:color="auto"/>
            </w:tcBorders>
            <w:vAlign w:val="center"/>
          </w:tcPr>
          <w:p w14:paraId="37ACC91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AAABEE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1,688,916,877.98</w:t>
            </w:r>
          </w:p>
        </w:tc>
        <w:tc>
          <w:tcPr>
            <w:tcW w:w="312" w:type="pct"/>
            <w:tcBorders>
              <w:top w:val="single" w:sz="2" w:space="0" w:color="auto"/>
              <w:left w:val="single" w:sz="2" w:space="0" w:color="auto"/>
              <w:bottom w:val="single" w:sz="2" w:space="0" w:color="auto"/>
              <w:right w:val="single" w:sz="2" w:space="0" w:color="auto"/>
            </w:tcBorders>
            <w:vAlign w:val="center"/>
          </w:tcPr>
          <w:p w14:paraId="036BB949"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56AFCCB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4,496,423,310.37</w:t>
            </w:r>
          </w:p>
        </w:tc>
        <w:tc>
          <w:tcPr>
            <w:tcW w:w="312" w:type="pct"/>
            <w:tcBorders>
              <w:top w:val="single" w:sz="2" w:space="0" w:color="auto"/>
              <w:left w:val="single" w:sz="2" w:space="0" w:color="auto"/>
              <w:bottom w:val="single" w:sz="2" w:space="0" w:color="auto"/>
              <w:right w:val="single" w:sz="2" w:space="0" w:color="auto"/>
            </w:tcBorders>
            <w:vAlign w:val="center"/>
          </w:tcPr>
          <w:p w14:paraId="314D158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545,473,083.58</w:t>
            </w:r>
          </w:p>
        </w:tc>
        <w:tc>
          <w:tcPr>
            <w:tcW w:w="313" w:type="pct"/>
            <w:tcBorders>
              <w:top w:val="single" w:sz="2" w:space="0" w:color="auto"/>
              <w:left w:val="single" w:sz="2" w:space="0" w:color="auto"/>
              <w:bottom w:val="single" w:sz="2" w:space="0" w:color="auto"/>
              <w:right w:val="single" w:sz="2" w:space="0" w:color="auto"/>
            </w:tcBorders>
            <w:vAlign w:val="center"/>
          </w:tcPr>
          <w:p w14:paraId="753F5A0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5,041,896,393.95</w:t>
            </w:r>
          </w:p>
        </w:tc>
      </w:tr>
      <w:tr w:rsidR="0025246D" w14:paraId="5B390AF1"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6E89175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三、本期增减变动金额（减少以“－”号填列）</w:t>
            </w:r>
          </w:p>
        </w:tc>
        <w:tc>
          <w:tcPr>
            <w:tcW w:w="312" w:type="pct"/>
            <w:tcBorders>
              <w:top w:val="single" w:sz="2" w:space="0" w:color="auto"/>
              <w:left w:val="single" w:sz="2" w:space="0" w:color="auto"/>
              <w:bottom w:val="single" w:sz="2" w:space="0" w:color="auto"/>
              <w:right w:val="single" w:sz="2" w:space="0" w:color="auto"/>
            </w:tcBorders>
            <w:vAlign w:val="center"/>
          </w:tcPr>
          <w:p w14:paraId="1C52406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A7E4FF8"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ACEA3AC"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646A01B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1D153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-99,904,479.70</w:t>
            </w:r>
          </w:p>
        </w:tc>
        <w:tc>
          <w:tcPr>
            <w:tcW w:w="312" w:type="pct"/>
            <w:tcBorders>
              <w:top w:val="single" w:sz="2" w:space="0" w:color="auto"/>
              <w:left w:val="single" w:sz="2" w:space="0" w:color="auto"/>
              <w:bottom w:val="single" w:sz="2" w:space="0" w:color="auto"/>
              <w:right w:val="single" w:sz="2" w:space="0" w:color="auto"/>
            </w:tcBorders>
            <w:vAlign w:val="center"/>
          </w:tcPr>
          <w:p w14:paraId="6684E20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2E004E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7,940,632.57</w:t>
            </w:r>
          </w:p>
        </w:tc>
        <w:tc>
          <w:tcPr>
            <w:tcW w:w="312" w:type="pct"/>
            <w:tcBorders>
              <w:top w:val="single" w:sz="2" w:space="0" w:color="auto"/>
              <w:left w:val="single" w:sz="2" w:space="0" w:color="auto"/>
              <w:bottom w:val="single" w:sz="2" w:space="0" w:color="auto"/>
              <w:right w:val="single" w:sz="2" w:space="0" w:color="auto"/>
            </w:tcBorders>
            <w:vAlign w:val="center"/>
          </w:tcPr>
          <w:p w14:paraId="3727F98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-423,367.59</w:t>
            </w:r>
          </w:p>
        </w:tc>
        <w:tc>
          <w:tcPr>
            <w:tcW w:w="312" w:type="pct"/>
            <w:tcBorders>
              <w:top w:val="single" w:sz="2" w:space="0" w:color="auto"/>
              <w:left w:val="single" w:sz="2" w:space="0" w:color="auto"/>
              <w:bottom w:val="single" w:sz="2" w:space="0" w:color="auto"/>
              <w:right w:val="single" w:sz="2" w:space="0" w:color="auto"/>
            </w:tcBorders>
            <w:vAlign w:val="center"/>
          </w:tcPr>
          <w:p w14:paraId="139C054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38299A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44E86D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-804,185,867.23</w:t>
            </w:r>
          </w:p>
        </w:tc>
        <w:tc>
          <w:tcPr>
            <w:tcW w:w="312" w:type="pct"/>
            <w:tcBorders>
              <w:top w:val="single" w:sz="2" w:space="0" w:color="auto"/>
              <w:left w:val="single" w:sz="2" w:space="0" w:color="auto"/>
              <w:bottom w:val="single" w:sz="2" w:space="0" w:color="auto"/>
              <w:right w:val="single" w:sz="2" w:space="0" w:color="auto"/>
            </w:tcBorders>
            <w:vAlign w:val="center"/>
          </w:tcPr>
          <w:p w14:paraId="7397F61D"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27C9BB1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-896,573,081.95</w:t>
            </w:r>
          </w:p>
        </w:tc>
        <w:tc>
          <w:tcPr>
            <w:tcW w:w="312" w:type="pct"/>
            <w:tcBorders>
              <w:top w:val="single" w:sz="2" w:space="0" w:color="auto"/>
              <w:left w:val="single" w:sz="2" w:space="0" w:color="auto"/>
              <w:bottom w:val="single" w:sz="2" w:space="0" w:color="auto"/>
              <w:right w:val="single" w:sz="2" w:space="0" w:color="auto"/>
            </w:tcBorders>
            <w:vAlign w:val="center"/>
          </w:tcPr>
          <w:p w14:paraId="011AFAE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5,566,504.66</w:t>
            </w:r>
          </w:p>
        </w:tc>
        <w:tc>
          <w:tcPr>
            <w:tcW w:w="313" w:type="pct"/>
            <w:tcBorders>
              <w:top w:val="single" w:sz="2" w:space="0" w:color="auto"/>
              <w:left w:val="single" w:sz="2" w:space="0" w:color="auto"/>
              <w:bottom w:val="single" w:sz="2" w:space="0" w:color="auto"/>
              <w:right w:val="single" w:sz="2" w:space="0" w:color="auto"/>
            </w:tcBorders>
            <w:vAlign w:val="center"/>
          </w:tcPr>
          <w:p w14:paraId="03186DC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-891,006,577.29</w:t>
            </w:r>
          </w:p>
        </w:tc>
      </w:tr>
      <w:tr w:rsidR="0025246D" w14:paraId="0F140D95"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3665B11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（一）综合收益总额</w:t>
            </w:r>
          </w:p>
        </w:tc>
        <w:tc>
          <w:tcPr>
            <w:tcW w:w="312" w:type="pct"/>
            <w:tcBorders>
              <w:top w:val="single" w:sz="2" w:space="0" w:color="auto"/>
              <w:left w:val="single" w:sz="2" w:space="0" w:color="auto"/>
              <w:bottom w:val="single" w:sz="2" w:space="0" w:color="auto"/>
              <w:right w:val="single" w:sz="2" w:space="0" w:color="auto"/>
            </w:tcBorders>
            <w:vAlign w:val="center"/>
          </w:tcPr>
          <w:p w14:paraId="7648131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611B26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FF6BB51"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277CE35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D2AADC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959094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7C5B0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7,940,632.57</w:t>
            </w:r>
          </w:p>
        </w:tc>
        <w:tc>
          <w:tcPr>
            <w:tcW w:w="312" w:type="pct"/>
            <w:tcBorders>
              <w:top w:val="single" w:sz="2" w:space="0" w:color="auto"/>
              <w:left w:val="single" w:sz="2" w:space="0" w:color="auto"/>
              <w:bottom w:val="single" w:sz="2" w:space="0" w:color="auto"/>
              <w:right w:val="single" w:sz="2" w:space="0" w:color="auto"/>
            </w:tcBorders>
            <w:vAlign w:val="center"/>
          </w:tcPr>
          <w:p w14:paraId="1622310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8C059E0"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644A8E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310D7D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-804,185,867.23</w:t>
            </w:r>
          </w:p>
        </w:tc>
        <w:tc>
          <w:tcPr>
            <w:tcW w:w="312" w:type="pct"/>
            <w:tcBorders>
              <w:top w:val="single" w:sz="2" w:space="0" w:color="auto"/>
              <w:left w:val="single" w:sz="2" w:space="0" w:color="auto"/>
              <w:bottom w:val="single" w:sz="2" w:space="0" w:color="auto"/>
              <w:right w:val="single" w:sz="2" w:space="0" w:color="auto"/>
            </w:tcBorders>
            <w:vAlign w:val="center"/>
          </w:tcPr>
          <w:p w14:paraId="48366F10"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6B4F859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-796,245,234.66</w:t>
            </w:r>
          </w:p>
        </w:tc>
        <w:tc>
          <w:tcPr>
            <w:tcW w:w="312" w:type="pct"/>
            <w:tcBorders>
              <w:top w:val="single" w:sz="2" w:space="0" w:color="auto"/>
              <w:left w:val="single" w:sz="2" w:space="0" w:color="auto"/>
              <w:bottom w:val="single" w:sz="2" w:space="0" w:color="auto"/>
              <w:right w:val="single" w:sz="2" w:space="0" w:color="auto"/>
            </w:tcBorders>
            <w:vAlign w:val="center"/>
          </w:tcPr>
          <w:p w14:paraId="64C5B8D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-83,369,499.97</w:t>
            </w:r>
          </w:p>
        </w:tc>
        <w:tc>
          <w:tcPr>
            <w:tcW w:w="313" w:type="pct"/>
            <w:tcBorders>
              <w:top w:val="single" w:sz="2" w:space="0" w:color="auto"/>
              <w:left w:val="single" w:sz="2" w:space="0" w:color="auto"/>
              <w:bottom w:val="single" w:sz="2" w:space="0" w:color="auto"/>
              <w:right w:val="single" w:sz="2" w:space="0" w:color="auto"/>
            </w:tcBorders>
            <w:vAlign w:val="center"/>
          </w:tcPr>
          <w:p w14:paraId="105104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-879,614,734.63</w:t>
            </w:r>
          </w:p>
        </w:tc>
      </w:tr>
      <w:tr w:rsidR="0025246D" w14:paraId="1794726F"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0F59D7D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（二）所有者投入和减少资本</w:t>
            </w:r>
          </w:p>
        </w:tc>
        <w:tc>
          <w:tcPr>
            <w:tcW w:w="312" w:type="pct"/>
            <w:tcBorders>
              <w:top w:val="single" w:sz="2" w:space="0" w:color="auto"/>
              <w:left w:val="single" w:sz="2" w:space="0" w:color="auto"/>
              <w:bottom w:val="single" w:sz="2" w:space="0" w:color="auto"/>
              <w:right w:val="single" w:sz="2" w:space="0" w:color="auto"/>
            </w:tcBorders>
            <w:vAlign w:val="center"/>
          </w:tcPr>
          <w:p w14:paraId="04B9E3E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A686FA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391357C"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34BDB6A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D141D7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-99,904,479.70</w:t>
            </w:r>
          </w:p>
        </w:tc>
        <w:tc>
          <w:tcPr>
            <w:tcW w:w="312" w:type="pct"/>
            <w:tcBorders>
              <w:top w:val="single" w:sz="2" w:space="0" w:color="auto"/>
              <w:left w:val="single" w:sz="2" w:space="0" w:color="auto"/>
              <w:bottom w:val="single" w:sz="2" w:space="0" w:color="auto"/>
              <w:right w:val="single" w:sz="2" w:space="0" w:color="auto"/>
            </w:tcBorders>
            <w:vAlign w:val="center"/>
          </w:tcPr>
          <w:p w14:paraId="37BC774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438355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B63D31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FA66DA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EC8838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D6A4A7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1B7F6F9"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298A81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-99,904,479.70</w:t>
            </w:r>
          </w:p>
        </w:tc>
        <w:tc>
          <w:tcPr>
            <w:tcW w:w="312" w:type="pct"/>
            <w:tcBorders>
              <w:top w:val="single" w:sz="2" w:space="0" w:color="auto"/>
              <w:left w:val="single" w:sz="2" w:space="0" w:color="auto"/>
              <w:bottom w:val="single" w:sz="2" w:space="0" w:color="auto"/>
              <w:right w:val="single" w:sz="2" w:space="0" w:color="auto"/>
            </w:tcBorders>
            <w:vAlign w:val="center"/>
          </w:tcPr>
          <w:p w14:paraId="4193292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96,348,259.96</w:t>
            </w:r>
          </w:p>
        </w:tc>
        <w:tc>
          <w:tcPr>
            <w:tcW w:w="313" w:type="pct"/>
            <w:tcBorders>
              <w:top w:val="single" w:sz="2" w:space="0" w:color="auto"/>
              <w:left w:val="single" w:sz="2" w:space="0" w:color="auto"/>
              <w:bottom w:val="single" w:sz="2" w:space="0" w:color="auto"/>
              <w:right w:val="single" w:sz="2" w:space="0" w:color="auto"/>
            </w:tcBorders>
            <w:vAlign w:val="center"/>
          </w:tcPr>
          <w:p w14:paraId="459F9E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-3,556,219.74</w:t>
            </w:r>
          </w:p>
        </w:tc>
      </w:tr>
      <w:tr w:rsidR="0025246D" w14:paraId="33BD8274"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34F6C2C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1．所有者投入的普通股</w:t>
            </w:r>
          </w:p>
        </w:tc>
        <w:tc>
          <w:tcPr>
            <w:tcW w:w="312" w:type="pct"/>
            <w:tcBorders>
              <w:top w:val="single" w:sz="2" w:space="0" w:color="auto"/>
              <w:left w:val="single" w:sz="2" w:space="0" w:color="auto"/>
              <w:bottom w:val="single" w:sz="2" w:space="0" w:color="auto"/>
              <w:right w:val="single" w:sz="2" w:space="0" w:color="auto"/>
            </w:tcBorders>
            <w:vAlign w:val="center"/>
          </w:tcPr>
          <w:p w14:paraId="799BE7F8"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D1F097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ABAAACA"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4636E6C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33FCFC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214138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73E58B8"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DDE5E8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6DDC0D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43C5A8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A6A36D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7C61C90"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264286F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140BCF2"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0B9D7C7D" w14:textId="77777777" w:rsidR="0025246D" w:rsidRDefault="0025246D">
            <w:pPr>
              <w:spacing w:after="0" w:line="240" w:lineRule="exact"/>
              <w:jc w:val="right"/>
              <w:rPr>
                <w:rFonts w:ascii="宋体" w:eastAsia="宋体" w:hAnsi="宋体" w:cs="宋体" w:hint="eastAsia"/>
                <w:sz w:val="18"/>
                <w:szCs w:val="18"/>
              </w:rPr>
            </w:pPr>
          </w:p>
        </w:tc>
      </w:tr>
      <w:tr w:rsidR="0025246D" w14:paraId="6079298E"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08427B1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2．其他权益工具持有者投入资本</w:t>
            </w:r>
          </w:p>
        </w:tc>
        <w:tc>
          <w:tcPr>
            <w:tcW w:w="312" w:type="pct"/>
            <w:tcBorders>
              <w:top w:val="single" w:sz="2" w:space="0" w:color="auto"/>
              <w:left w:val="single" w:sz="2" w:space="0" w:color="auto"/>
              <w:bottom w:val="single" w:sz="2" w:space="0" w:color="auto"/>
              <w:right w:val="single" w:sz="2" w:space="0" w:color="auto"/>
            </w:tcBorders>
            <w:vAlign w:val="center"/>
          </w:tcPr>
          <w:p w14:paraId="7978670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B169E8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DCBEF5D"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23AAB29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691B1E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E62D87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117162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DB90C8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F21E89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2E4AB0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981A13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D121F56"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0B48D8B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4AFDB33"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6978F5C3" w14:textId="77777777" w:rsidR="0025246D" w:rsidRDefault="0025246D">
            <w:pPr>
              <w:spacing w:after="0" w:line="240" w:lineRule="exact"/>
              <w:jc w:val="right"/>
              <w:rPr>
                <w:rFonts w:ascii="宋体" w:eastAsia="宋体" w:hAnsi="宋体" w:cs="宋体" w:hint="eastAsia"/>
                <w:sz w:val="18"/>
                <w:szCs w:val="18"/>
              </w:rPr>
            </w:pPr>
          </w:p>
        </w:tc>
      </w:tr>
      <w:tr w:rsidR="0025246D" w14:paraId="25651CF7"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233C261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3．股份支付计入所有</w:t>
            </w:r>
            <w:r>
              <w:rPr>
                <w:rFonts w:ascii="宋体" w:eastAsia="宋体" w:hAnsi="宋体" w:cs="宋体"/>
                <w:sz w:val="18"/>
                <w:szCs w:val="18"/>
              </w:rPr>
              <w:lastRenderedPageBreak/>
              <w:t>者权益的金额</w:t>
            </w:r>
          </w:p>
        </w:tc>
        <w:tc>
          <w:tcPr>
            <w:tcW w:w="312" w:type="pct"/>
            <w:tcBorders>
              <w:top w:val="single" w:sz="2" w:space="0" w:color="auto"/>
              <w:left w:val="single" w:sz="2" w:space="0" w:color="auto"/>
              <w:bottom w:val="single" w:sz="2" w:space="0" w:color="auto"/>
              <w:right w:val="single" w:sz="2" w:space="0" w:color="auto"/>
            </w:tcBorders>
            <w:vAlign w:val="center"/>
          </w:tcPr>
          <w:p w14:paraId="558F3E90"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360093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64E0980"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3ACF45D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CB7613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219241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98B620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33C52D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C424FF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703163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C791C1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D36A652"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2497721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1003E62"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61661CA0" w14:textId="77777777" w:rsidR="0025246D" w:rsidRDefault="0025246D">
            <w:pPr>
              <w:spacing w:after="0" w:line="240" w:lineRule="exact"/>
              <w:jc w:val="right"/>
              <w:rPr>
                <w:rFonts w:ascii="宋体" w:eastAsia="宋体" w:hAnsi="宋体" w:cs="宋体" w:hint="eastAsia"/>
                <w:sz w:val="18"/>
                <w:szCs w:val="18"/>
              </w:rPr>
            </w:pPr>
          </w:p>
        </w:tc>
      </w:tr>
      <w:tr w:rsidR="0025246D" w14:paraId="7AC9866F"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3314E65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4．其他</w:t>
            </w:r>
          </w:p>
        </w:tc>
        <w:tc>
          <w:tcPr>
            <w:tcW w:w="312" w:type="pct"/>
            <w:tcBorders>
              <w:top w:val="single" w:sz="2" w:space="0" w:color="auto"/>
              <w:left w:val="single" w:sz="2" w:space="0" w:color="auto"/>
              <w:bottom w:val="single" w:sz="2" w:space="0" w:color="auto"/>
              <w:right w:val="single" w:sz="2" w:space="0" w:color="auto"/>
            </w:tcBorders>
            <w:vAlign w:val="center"/>
          </w:tcPr>
          <w:p w14:paraId="43D5F47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21171E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24B3C26"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4B4F7578"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25A4A2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-99,904,479.70</w:t>
            </w:r>
          </w:p>
        </w:tc>
        <w:tc>
          <w:tcPr>
            <w:tcW w:w="312" w:type="pct"/>
            <w:tcBorders>
              <w:top w:val="single" w:sz="2" w:space="0" w:color="auto"/>
              <w:left w:val="single" w:sz="2" w:space="0" w:color="auto"/>
              <w:bottom w:val="single" w:sz="2" w:space="0" w:color="auto"/>
              <w:right w:val="single" w:sz="2" w:space="0" w:color="auto"/>
            </w:tcBorders>
            <w:vAlign w:val="center"/>
          </w:tcPr>
          <w:p w14:paraId="1CDB473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34786F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A11428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3318FC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F66A11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F3F8FC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47ABE20"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43DC916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-99,904,479.70</w:t>
            </w:r>
          </w:p>
        </w:tc>
        <w:tc>
          <w:tcPr>
            <w:tcW w:w="312" w:type="pct"/>
            <w:tcBorders>
              <w:top w:val="single" w:sz="2" w:space="0" w:color="auto"/>
              <w:left w:val="single" w:sz="2" w:space="0" w:color="auto"/>
              <w:bottom w:val="single" w:sz="2" w:space="0" w:color="auto"/>
              <w:right w:val="single" w:sz="2" w:space="0" w:color="auto"/>
            </w:tcBorders>
            <w:vAlign w:val="center"/>
          </w:tcPr>
          <w:p w14:paraId="7FC272E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96,348,259.96</w:t>
            </w:r>
          </w:p>
        </w:tc>
        <w:tc>
          <w:tcPr>
            <w:tcW w:w="313" w:type="pct"/>
            <w:tcBorders>
              <w:top w:val="single" w:sz="2" w:space="0" w:color="auto"/>
              <w:left w:val="single" w:sz="2" w:space="0" w:color="auto"/>
              <w:bottom w:val="single" w:sz="2" w:space="0" w:color="auto"/>
              <w:right w:val="single" w:sz="2" w:space="0" w:color="auto"/>
            </w:tcBorders>
            <w:vAlign w:val="center"/>
          </w:tcPr>
          <w:p w14:paraId="61BF165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-3,556,219.74</w:t>
            </w:r>
          </w:p>
        </w:tc>
      </w:tr>
      <w:tr w:rsidR="0025246D" w14:paraId="718604C6"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2037475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（三）利润分配</w:t>
            </w:r>
          </w:p>
        </w:tc>
        <w:tc>
          <w:tcPr>
            <w:tcW w:w="312" w:type="pct"/>
            <w:tcBorders>
              <w:top w:val="single" w:sz="2" w:space="0" w:color="auto"/>
              <w:left w:val="single" w:sz="2" w:space="0" w:color="auto"/>
              <w:bottom w:val="single" w:sz="2" w:space="0" w:color="auto"/>
              <w:right w:val="single" w:sz="2" w:space="0" w:color="auto"/>
            </w:tcBorders>
            <w:vAlign w:val="center"/>
          </w:tcPr>
          <w:p w14:paraId="03B78CA0"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39A915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BC5BD4C"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7BFBE38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954807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9D2428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24E3BC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E59521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3AEE05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6E08AD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F3A7CD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1D358A9"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63FD131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ED29FC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-7,000,000.00</w:t>
            </w:r>
          </w:p>
        </w:tc>
        <w:tc>
          <w:tcPr>
            <w:tcW w:w="313" w:type="pct"/>
            <w:tcBorders>
              <w:top w:val="single" w:sz="2" w:space="0" w:color="auto"/>
              <w:left w:val="single" w:sz="2" w:space="0" w:color="auto"/>
              <w:bottom w:val="single" w:sz="2" w:space="0" w:color="auto"/>
              <w:right w:val="single" w:sz="2" w:space="0" w:color="auto"/>
            </w:tcBorders>
            <w:vAlign w:val="center"/>
          </w:tcPr>
          <w:p w14:paraId="7147FB7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-7,000,000.00</w:t>
            </w:r>
          </w:p>
        </w:tc>
      </w:tr>
      <w:tr w:rsidR="0025246D" w14:paraId="706F7286"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3D72215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1．提取盈余公积</w:t>
            </w:r>
          </w:p>
        </w:tc>
        <w:tc>
          <w:tcPr>
            <w:tcW w:w="312" w:type="pct"/>
            <w:tcBorders>
              <w:top w:val="single" w:sz="2" w:space="0" w:color="auto"/>
              <w:left w:val="single" w:sz="2" w:space="0" w:color="auto"/>
              <w:bottom w:val="single" w:sz="2" w:space="0" w:color="auto"/>
              <w:right w:val="single" w:sz="2" w:space="0" w:color="auto"/>
            </w:tcBorders>
            <w:vAlign w:val="center"/>
          </w:tcPr>
          <w:p w14:paraId="5E75880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DF05FB0"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993D966"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6807FE8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5BDB25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97010F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B46DD1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89DB37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4FBE2A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E341B6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00D2C3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4663157"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3F7FBE0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2A91FAE"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4D311E97" w14:textId="77777777" w:rsidR="0025246D" w:rsidRDefault="0025246D">
            <w:pPr>
              <w:spacing w:after="0" w:line="240" w:lineRule="exact"/>
              <w:jc w:val="right"/>
              <w:rPr>
                <w:rFonts w:ascii="宋体" w:eastAsia="宋体" w:hAnsi="宋体" w:cs="宋体" w:hint="eastAsia"/>
                <w:sz w:val="18"/>
                <w:szCs w:val="18"/>
              </w:rPr>
            </w:pPr>
          </w:p>
        </w:tc>
      </w:tr>
      <w:tr w:rsidR="0025246D" w14:paraId="49EFB9DE"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7E897F8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2．提取一般风险准备</w:t>
            </w:r>
          </w:p>
        </w:tc>
        <w:tc>
          <w:tcPr>
            <w:tcW w:w="312" w:type="pct"/>
            <w:tcBorders>
              <w:top w:val="single" w:sz="2" w:space="0" w:color="auto"/>
              <w:left w:val="single" w:sz="2" w:space="0" w:color="auto"/>
              <w:bottom w:val="single" w:sz="2" w:space="0" w:color="auto"/>
              <w:right w:val="single" w:sz="2" w:space="0" w:color="auto"/>
            </w:tcBorders>
            <w:vAlign w:val="center"/>
          </w:tcPr>
          <w:p w14:paraId="7BEF549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78DBF6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3F4F7CA"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67D2AF4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89B787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F69F548"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EF3828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EE357C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2AC166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EE38F4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AFD9E2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EA8C031"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0AE1EDF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8731897"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12831600" w14:textId="77777777" w:rsidR="0025246D" w:rsidRDefault="0025246D">
            <w:pPr>
              <w:spacing w:after="0" w:line="240" w:lineRule="exact"/>
              <w:jc w:val="right"/>
              <w:rPr>
                <w:rFonts w:ascii="宋体" w:eastAsia="宋体" w:hAnsi="宋体" w:cs="宋体" w:hint="eastAsia"/>
                <w:sz w:val="18"/>
                <w:szCs w:val="18"/>
              </w:rPr>
            </w:pPr>
          </w:p>
        </w:tc>
      </w:tr>
      <w:tr w:rsidR="0025246D" w14:paraId="28839A33"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0CBA588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3．对所有者（或股东）的分配</w:t>
            </w:r>
          </w:p>
        </w:tc>
        <w:tc>
          <w:tcPr>
            <w:tcW w:w="312" w:type="pct"/>
            <w:tcBorders>
              <w:top w:val="single" w:sz="2" w:space="0" w:color="auto"/>
              <w:left w:val="single" w:sz="2" w:space="0" w:color="auto"/>
              <w:bottom w:val="single" w:sz="2" w:space="0" w:color="auto"/>
              <w:right w:val="single" w:sz="2" w:space="0" w:color="auto"/>
            </w:tcBorders>
            <w:vAlign w:val="center"/>
          </w:tcPr>
          <w:p w14:paraId="63E24B6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B7419B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00A82A1"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1E42208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9E76E5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E8073B0"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0E32BB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610B9D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AB71778"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D0C3BA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95A1098"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F3B92A1"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7B74E44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E65938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-7,000,000.00</w:t>
            </w:r>
          </w:p>
        </w:tc>
        <w:tc>
          <w:tcPr>
            <w:tcW w:w="313" w:type="pct"/>
            <w:tcBorders>
              <w:top w:val="single" w:sz="2" w:space="0" w:color="auto"/>
              <w:left w:val="single" w:sz="2" w:space="0" w:color="auto"/>
              <w:bottom w:val="single" w:sz="2" w:space="0" w:color="auto"/>
              <w:right w:val="single" w:sz="2" w:space="0" w:color="auto"/>
            </w:tcBorders>
            <w:vAlign w:val="center"/>
          </w:tcPr>
          <w:p w14:paraId="29D9EDC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-7,000,000.00</w:t>
            </w:r>
          </w:p>
        </w:tc>
      </w:tr>
      <w:tr w:rsidR="0025246D" w14:paraId="4478F2E4"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5BBF652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4．其他</w:t>
            </w:r>
          </w:p>
        </w:tc>
        <w:tc>
          <w:tcPr>
            <w:tcW w:w="312" w:type="pct"/>
            <w:tcBorders>
              <w:top w:val="single" w:sz="2" w:space="0" w:color="auto"/>
              <w:left w:val="single" w:sz="2" w:space="0" w:color="auto"/>
              <w:bottom w:val="single" w:sz="2" w:space="0" w:color="auto"/>
              <w:right w:val="single" w:sz="2" w:space="0" w:color="auto"/>
            </w:tcBorders>
            <w:vAlign w:val="center"/>
          </w:tcPr>
          <w:p w14:paraId="58976B38"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3F9211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776DF05"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3656AC1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614D010"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77ECA4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62214A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47F19D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B10334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78B747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C00055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7D9F470"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1F831CA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3EEA303"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74F05EFC" w14:textId="77777777" w:rsidR="0025246D" w:rsidRDefault="0025246D">
            <w:pPr>
              <w:spacing w:after="0" w:line="240" w:lineRule="exact"/>
              <w:jc w:val="right"/>
              <w:rPr>
                <w:rFonts w:ascii="宋体" w:eastAsia="宋体" w:hAnsi="宋体" w:cs="宋体" w:hint="eastAsia"/>
                <w:sz w:val="18"/>
                <w:szCs w:val="18"/>
              </w:rPr>
            </w:pPr>
          </w:p>
        </w:tc>
      </w:tr>
      <w:tr w:rsidR="0025246D" w14:paraId="0031EBAD"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6F0AECB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（四）所有者权益内部结转</w:t>
            </w:r>
          </w:p>
        </w:tc>
        <w:tc>
          <w:tcPr>
            <w:tcW w:w="312" w:type="pct"/>
            <w:tcBorders>
              <w:top w:val="single" w:sz="2" w:space="0" w:color="auto"/>
              <w:left w:val="single" w:sz="2" w:space="0" w:color="auto"/>
              <w:bottom w:val="single" w:sz="2" w:space="0" w:color="auto"/>
              <w:right w:val="single" w:sz="2" w:space="0" w:color="auto"/>
            </w:tcBorders>
            <w:vAlign w:val="center"/>
          </w:tcPr>
          <w:p w14:paraId="11282B2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D0C6EF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10A57AA"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34D215B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A97B1D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88DA2C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CAB605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59B1F6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B11792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862B8B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E5550F8"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A102A0A"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1929835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8A0AC45"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76FDC315" w14:textId="77777777" w:rsidR="0025246D" w:rsidRDefault="0025246D">
            <w:pPr>
              <w:spacing w:after="0" w:line="240" w:lineRule="exact"/>
              <w:jc w:val="right"/>
              <w:rPr>
                <w:rFonts w:ascii="宋体" w:eastAsia="宋体" w:hAnsi="宋体" w:cs="宋体" w:hint="eastAsia"/>
                <w:sz w:val="18"/>
                <w:szCs w:val="18"/>
              </w:rPr>
            </w:pPr>
          </w:p>
        </w:tc>
      </w:tr>
      <w:tr w:rsidR="0025246D" w14:paraId="0139E9FA"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162B06D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1．资本公积转增资本（或股本）</w:t>
            </w:r>
          </w:p>
        </w:tc>
        <w:tc>
          <w:tcPr>
            <w:tcW w:w="312" w:type="pct"/>
            <w:tcBorders>
              <w:top w:val="single" w:sz="2" w:space="0" w:color="auto"/>
              <w:left w:val="single" w:sz="2" w:space="0" w:color="auto"/>
              <w:bottom w:val="single" w:sz="2" w:space="0" w:color="auto"/>
              <w:right w:val="single" w:sz="2" w:space="0" w:color="auto"/>
            </w:tcBorders>
            <w:vAlign w:val="center"/>
          </w:tcPr>
          <w:p w14:paraId="0BB157E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D85B77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DDC93B2"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121B17E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471366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641422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09363C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167972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E1E35B8"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7FF8E3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1FF9A9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5D96433"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3FE5C2D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C714397"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503AF79C" w14:textId="77777777" w:rsidR="0025246D" w:rsidRDefault="0025246D">
            <w:pPr>
              <w:spacing w:after="0" w:line="240" w:lineRule="exact"/>
              <w:jc w:val="right"/>
              <w:rPr>
                <w:rFonts w:ascii="宋体" w:eastAsia="宋体" w:hAnsi="宋体" w:cs="宋体" w:hint="eastAsia"/>
                <w:sz w:val="18"/>
                <w:szCs w:val="18"/>
              </w:rPr>
            </w:pPr>
          </w:p>
        </w:tc>
      </w:tr>
      <w:tr w:rsidR="0025246D" w14:paraId="2A81ED51"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25D1C82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2．盈余公积转增资本（或股本）</w:t>
            </w:r>
          </w:p>
        </w:tc>
        <w:tc>
          <w:tcPr>
            <w:tcW w:w="312" w:type="pct"/>
            <w:tcBorders>
              <w:top w:val="single" w:sz="2" w:space="0" w:color="auto"/>
              <w:left w:val="single" w:sz="2" w:space="0" w:color="auto"/>
              <w:bottom w:val="single" w:sz="2" w:space="0" w:color="auto"/>
              <w:right w:val="single" w:sz="2" w:space="0" w:color="auto"/>
            </w:tcBorders>
            <w:vAlign w:val="center"/>
          </w:tcPr>
          <w:p w14:paraId="7BF9549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72E2B70"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1452102"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441021D8"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9EF265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69E033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6EF00C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9FD559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6C95B6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5C40DD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D544E1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643D545"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43596B8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87F852B"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2F249C03" w14:textId="77777777" w:rsidR="0025246D" w:rsidRDefault="0025246D">
            <w:pPr>
              <w:spacing w:after="0" w:line="240" w:lineRule="exact"/>
              <w:jc w:val="right"/>
              <w:rPr>
                <w:rFonts w:ascii="宋体" w:eastAsia="宋体" w:hAnsi="宋体" w:cs="宋体" w:hint="eastAsia"/>
                <w:sz w:val="18"/>
                <w:szCs w:val="18"/>
              </w:rPr>
            </w:pPr>
          </w:p>
        </w:tc>
      </w:tr>
      <w:tr w:rsidR="0025246D" w14:paraId="71DD1622"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557A082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3．盈余公积弥补亏损</w:t>
            </w:r>
          </w:p>
        </w:tc>
        <w:tc>
          <w:tcPr>
            <w:tcW w:w="312" w:type="pct"/>
            <w:tcBorders>
              <w:top w:val="single" w:sz="2" w:space="0" w:color="auto"/>
              <w:left w:val="single" w:sz="2" w:space="0" w:color="auto"/>
              <w:bottom w:val="single" w:sz="2" w:space="0" w:color="auto"/>
              <w:right w:val="single" w:sz="2" w:space="0" w:color="auto"/>
            </w:tcBorders>
            <w:vAlign w:val="center"/>
          </w:tcPr>
          <w:p w14:paraId="459898B0"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A2678D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0F5E4D0"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7457AED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2DB5F8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4ED636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20AAB8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E63165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A5DA9C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6480A4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4BEC90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6327106"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1826D37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48B3F5E"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0D0AC966" w14:textId="77777777" w:rsidR="0025246D" w:rsidRDefault="0025246D">
            <w:pPr>
              <w:spacing w:after="0" w:line="240" w:lineRule="exact"/>
              <w:jc w:val="right"/>
              <w:rPr>
                <w:rFonts w:ascii="宋体" w:eastAsia="宋体" w:hAnsi="宋体" w:cs="宋体" w:hint="eastAsia"/>
                <w:sz w:val="18"/>
                <w:szCs w:val="18"/>
              </w:rPr>
            </w:pPr>
          </w:p>
        </w:tc>
      </w:tr>
      <w:tr w:rsidR="0025246D" w14:paraId="206B5A16"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49A70C8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4．设定受益计划变动额结转留存收益</w:t>
            </w:r>
          </w:p>
        </w:tc>
        <w:tc>
          <w:tcPr>
            <w:tcW w:w="312" w:type="pct"/>
            <w:tcBorders>
              <w:top w:val="single" w:sz="2" w:space="0" w:color="auto"/>
              <w:left w:val="single" w:sz="2" w:space="0" w:color="auto"/>
              <w:bottom w:val="single" w:sz="2" w:space="0" w:color="auto"/>
              <w:right w:val="single" w:sz="2" w:space="0" w:color="auto"/>
            </w:tcBorders>
            <w:vAlign w:val="center"/>
          </w:tcPr>
          <w:p w14:paraId="2897E8A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6C58AE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36E0B18"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6FAC6F6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539F05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AC74A6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A7DF56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D3B91A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14ED64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880621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0404B4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D948F60"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374D32A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79C6C1C"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36EC404B" w14:textId="77777777" w:rsidR="0025246D" w:rsidRDefault="0025246D">
            <w:pPr>
              <w:spacing w:after="0" w:line="240" w:lineRule="exact"/>
              <w:jc w:val="right"/>
              <w:rPr>
                <w:rFonts w:ascii="宋体" w:eastAsia="宋体" w:hAnsi="宋体" w:cs="宋体" w:hint="eastAsia"/>
                <w:sz w:val="18"/>
                <w:szCs w:val="18"/>
              </w:rPr>
            </w:pPr>
          </w:p>
        </w:tc>
      </w:tr>
      <w:tr w:rsidR="0025246D" w14:paraId="394FCF80"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516BB37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5．其他综合收益结转留存收益</w:t>
            </w:r>
          </w:p>
        </w:tc>
        <w:tc>
          <w:tcPr>
            <w:tcW w:w="312" w:type="pct"/>
            <w:tcBorders>
              <w:top w:val="single" w:sz="2" w:space="0" w:color="auto"/>
              <w:left w:val="single" w:sz="2" w:space="0" w:color="auto"/>
              <w:bottom w:val="single" w:sz="2" w:space="0" w:color="auto"/>
              <w:right w:val="single" w:sz="2" w:space="0" w:color="auto"/>
            </w:tcBorders>
            <w:vAlign w:val="center"/>
          </w:tcPr>
          <w:p w14:paraId="2BD1B6C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75DA72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EE1E86B"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4B9E30A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EBC6F9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E11212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231012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D06DD8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B6CACF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334CA1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B3A8578"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F1EF248"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41419C0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D0AC921"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71D2A6A4" w14:textId="77777777" w:rsidR="0025246D" w:rsidRDefault="0025246D">
            <w:pPr>
              <w:spacing w:after="0" w:line="240" w:lineRule="exact"/>
              <w:jc w:val="right"/>
              <w:rPr>
                <w:rFonts w:ascii="宋体" w:eastAsia="宋体" w:hAnsi="宋体" w:cs="宋体" w:hint="eastAsia"/>
                <w:sz w:val="18"/>
                <w:szCs w:val="18"/>
              </w:rPr>
            </w:pPr>
          </w:p>
        </w:tc>
      </w:tr>
      <w:tr w:rsidR="0025246D" w14:paraId="46571037"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45D826F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6．其他</w:t>
            </w:r>
          </w:p>
        </w:tc>
        <w:tc>
          <w:tcPr>
            <w:tcW w:w="312" w:type="pct"/>
            <w:tcBorders>
              <w:top w:val="single" w:sz="2" w:space="0" w:color="auto"/>
              <w:left w:val="single" w:sz="2" w:space="0" w:color="auto"/>
              <w:bottom w:val="single" w:sz="2" w:space="0" w:color="auto"/>
              <w:right w:val="single" w:sz="2" w:space="0" w:color="auto"/>
            </w:tcBorders>
            <w:vAlign w:val="center"/>
          </w:tcPr>
          <w:p w14:paraId="105B6D7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E82DCE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D622526"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5937ED5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199B1F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04E59B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8D5297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4A4552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F62B4D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8C0A4D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18105B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DC4A14F"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6B6D222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4C3EC76"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7B5350FE" w14:textId="77777777" w:rsidR="0025246D" w:rsidRDefault="0025246D">
            <w:pPr>
              <w:spacing w:after="0" w:line="240" w:lineRule="exact"/>
              <w:jc w:val="right"/>
              <w:rPr>
                <w:rFonts w:ascii="宋体" w:eastAsia="宋体" w:hAnsi="宋体" w:cs="宋体" w:hint="eastAsia"/>
                <w:sz w:val="18"/>
                <w:szCs w:val="18"/>
              </w:rPr>
            </w:pPr>
          </w:p>
        </w:tc>
      </w:tr>
      <w:tr w:rsidR="0025246D" w14:paraId="7D08E7FE"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1515F63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（五）专项储备</w:t>
            </w:r>
          </w:p>
        </w:tc>
        <w:tc>
          <w:tcPr>
            <w:tcW w:w="312" w:type="pct"/>
            <w:tcBorders>
              <w:top w:val="single" w:sz="2" w:space="0" w:color="auto"/>
              <w:left w:val="single" w:sz="2" w:space="0" w:color="auto"/>
              <w:bottom w:val="single" w:sz="2" w:space="0" w:color="auto"/>
              <w:right w:val="single" w:sz="2" w:space="0" w:color="auto"/>
            </w:tcBorders>
            <w:vAlign w:val="center"/>
          </w:tcPr>
          <w:p w14:paraId="06931C2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4AB05C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008F9A2"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335D95F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84FF87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EFB696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E07B0D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81918A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-423,367.59</w:t>
            </w:r>
          </w:p>
        </w:tc>
        <w:tc>
          <w:tcPr>
            <w:tcW w:w="312" w:type="pct"/>
            <w:tcBorders>
              <w:top w:val="single" w:sz="2" w:space="0" w:color="auto"/>
              <w:left w:val="single" w:sz="2" w:space="0" w:color="auto"/>
              <w:bottom w:val="single" w:sz="2" w:space="0" w:color="auto"/>
              <w:right w:val="single" w:sz="2" w:space="0" w:color="auto"/>
            </w:tcBorders>
            <w:vAlign w:val="center"/>
          </w:tcPr>
          <w:p w14:paraId="75D4917E"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6DE774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F93876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9BF8BA8"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745DA02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-423,367.59</w:t>
            </w:r>
          </w:p>
        </w:tc>
        <w:tc>
          <w:tcPr>
            <w:tcW w:w="312" w:type="pct"/>
            <w:tcBorders>
              <w:top w:val="single" w:sz="2" w:space="0" w:color="auto"/>
              <w:left w:val="single" w:sz="2" w:space="0" w:color="auto"/>
              <w:bottom w:val="single" w:sz="2" w:space="0" w:color="auto"/>
              <w:right w:val="single" w:sz="2" w:space="0" w:color="auto"/>
            </w:tcBorders>
            <w:vAlign w:val="center"/>
          </w:tcPr>
          <w:p w14:paraId="46D6804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-412,255.33</w:t>
            </w:r>
          </w:p>
        </w:tc>
        <w:tc>
          <w:tcPr>
            <w:tcW w:w="313" w:type="pct"/>
            <w:tcBorders>
              <w:top w:val="single" w:sz="2" w:space="0" w:color="auto"/>
              <w:left w:val="single" w:sz="2" w:space="0" w:color="auto"/>
              <w:bottom w:val="single" w:sz="2" w:space="0" w:color="auto"/>
              <w:right w:val="single" w:sz="2" w:space="0" w:color="auto"/>
            </w:tcBorders>
            <w:vAlign w:val="center"/>
          </w:tcPr>
          <w:p w14:paraId="2E047B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-835,622.92</w:t>
            </w:r>
          </w:p>
        </w:tc>
      </w:tr>
      <w:tr w:rsidR="0025246D" w14:paraId="33F54498"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59B9072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1．本期提取</w:t>
            </w:r>
          </w:p>
        </w:tc>
        <w:tc>
          <w:tcPr>
            <w:tcW w:w="312" w:type="pct"/>
            <w:tcBorders>
              <w:top w:val="single" w:sz="2" w:space="0" w:color="auto"/>
              <w:left w:val="single" w:sz="2" w:space="0" w:color="auto"/>
              <w:bottom w:val="single" w:sz="2" w:space="0" w:color="auto"/>
              <w:right w:val="single" w:sz="2" w:space="0" w:color="auto"/>
            </w:tcBorders>
            <w:vAlign w:val="center"/>
          </w:tcPr>
          <w:p w14:paraId="2A54B4E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EAC787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996BE82"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77174110"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227F9B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2A4123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B5C747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4EBFB6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17,166,929.05</w:t>
            </w:r>
          </w:p>
        </w:tc>
        <w:tc>
          <w:tcPr>
            <w:tcW w:w="312" w:type="pct"/>
            <w:tcBorders>
              <w:top w:val="single" w:sz="2" w:space="0" w:color="auto"/>
              <w:left w:val="single" w:sz="2" w:space="0" w:color="auto"/>
              <w:bottom w:val="single" w:sz="2" w:space="0" w:color="auto"/>
              <w:right w:val="single" w:sz="2" w:space="0" w:color="auto"/>
            </w:tcBorders>
            <w:vAlign w:val="center"/>
          </w:tcPr>
          <w:p w14:paraId="5C195F69"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46E1EA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F9BC36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5A3A66D"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623467E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17,166,929.05</w:t>
            </w:r>
          </w:p>
        </w:tc>
        <w:tc>
          <w:tcPr>
            <w:tcW w:w="312" w:type="pct"/>
            <w:tcBorders>
              <w:top w:val="single" w:sz="2" w:space="0" w:color="auto"/>
              <w:left w:val="single" w:sz="2" w:space="0" w:color="auto"/>
              <w:bottom w:val="single" w:sz="2" w:space="0" w:color="auto"/>
              <w:right w:val="single" w:sz="2" w:space="0" w:color="auto"/>
            </w:tcBorders>
            <w:vAlign w:val="center"/>
          </w:tcPr>
          <w:p w14:paraId="0F84087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6,809,735.60</w:t>
            </w:r>
          </w:p>
        </w:tc>
        <w:tc>
          <w:tcPr>
            <w:tcW w:w="313" w:type="pct"/>
            <w:tcBorders>
              <w:top w:val="single" w:sz="2" w:space="0" w:color="auto"/>
              <w:left w:val="single" w:sz="2" w:space="0" w:color="auto"/>
              <w:bottom w:val="single" w:sz="2" w:space="0" w:color="auto"/>
              <w:right w:val="single" w:sz="2" w:space="0" w:color="auto"/>
            </w:tcBorders>
            <w:vAlign w:val="center"/>
          </w:tcPr>
          <w:p w14:paraId="5746033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23,976,664.65</w:t>
            </w:r>
          </w:p>
        </w:tc>
      </w:tr>
      <w:tr w:rsidR="0025246D" w14:paraId="7301EE0F"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6355543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2．本期使用</w:t>
            </w:r>
          </w:p>
        </w:tc>
        <w:tc>
          <w:tcPr>
            <w:tcW w:w="312" w:type="pct"/>
            <w:tcBorders>
              <w:top w:val="single" w:sz="2" w:space="0" w:color="auto"/>
              <w:left w:val="single" w:sz="2" w:space="0" w:color="auto"/>
              <w:bottom w:val="single" w:sz="2" w:space="0" w:color="auto"/>
              <w:right w:val="single" w:sz="2" w:space="0" w:color="auto"/>
            </w:tcBorders>
            <w:vAlign w:val="center"/>
          </w:tcPr>
          <w:p w14:paraId="5B8D538B"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7CADBDA"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C612AAA"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56AE87E2"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09FD7E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F2B4504"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A035A7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DB3169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17,590,296.64</w:t>
            </w:r>
          </w:p>
        </w:tc>
        <w:tc>
          <w:tcPr>
            <w:tcW w:w="312" w:type="pct"/>
            <w:tcBorders>
              <w:top w:val="single" w:sz="2" w:space="0" w:color="auto"/>
              <w:left w:val="single" w:sz="2" w:space="0" w:color="auto"/>
              <w:bottom w:val="single" w:sz="2" w:space="0" w:color="auto"/>
              <w:right w:val="single" w:sz="2" w:space="0" w:color="auto"/>
            </w:tcBorders>
            <w:vAlign w:val="center"/>
          </w:tcPr>
          <w:p w14:paraId="1A7637E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444C162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5FB9417"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F6D04BC"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645B539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17,590,296.64</w:t>
            </w:r>
          </w:p>
        </w:tc>
        <w:tc>
          <w:tcPr>
            <w:tcW w:w="312" w:type="pct"/>
            <w:tcBorders>
              <w:top w:val="single" w:sz="2" w:space="0" w:color="auto"/>
              <w:left w:val="single" w:sz="2" w:space="0" w:color="auto"/>
              <w:bottom w:val="single" w:sz="2" w:space="0" w:color="auto"/>
              <w:right w:val="single" w:sz="2" w:space="0" w:color="auto"/>
            </w:tcBorders>
            <w:vAlign w:val="center"/>
          </w:tcPr>
          <w:p w14:paraId="1EA3E4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7,221,990.93</w:t>
            </w:r>
          </w:p>
        </w:tc>
        <w:tc>
          <w:tcPr>
            <w:tcW w:w="313" w:type="pct"/>
            <w:tcBorders>
              <w:top w:val="single" w:sz="2" w:space="0" w:color="auto"/>
              <w:left w:val="single" w:sz="2" w:space="0" w:color="auto"/>
              <w:bottom w:val="single" w:sz="2" w:space="0" w:color="auto"/>
              <w:right w:val="single" w:sz="2" w:space="0" w:color="auto"/>
            </w:tcBorders>
            <w:vAlign w:val="center"/>
          </w:tcPr>
          <w:p w14:paraId="108FAD8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24,812,287.57</w:t>
            </w:r>
          </w:p>
        </w:tc>
      </w:tr>
      <w:tr w:rsidR="0025246D" w14:paraId="481E4189"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2C16AE9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（六）其他</w:t>
            </w:r>
          </w:p>
        </w:tc>
        <w:tc>
          <w:tcPr>
            <w:tcW w:w="312" w:type="pct"/>
            <w:tcBorders>
              <w:top w:val="single" w:sz="2" w:space="0" w:color="auto"/>
              <w:left w:val="single" w:sz="2" w:space="0" w:color="auto"/>
              <w:bottom w:val="single" w:sz="2" w:space="0" w:color="auto"/>
              <w:right w:val="single" w:sz="2" w:space="0" w:color="auto"/>
            </w:tcBorders>
            <w:vAlign w:val="center"/>
          </w:tcPr>
          <w:p w14:paraId="7D356591"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486762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56F36B2"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0692088F"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2B5F0AC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82D29F0"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7AEDE7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0A9A3675"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927E046"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9D3B8FD"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A6CC0C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392BE689"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6437EC9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507D0A84"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68094EBB" w14:textId="77777777" w:rsidR="0025246D" w:rsidRDefault="0025246D">
            <w:pPr>
              <w:spacing w:after="0" w:line="240" w:lineRule="exact"/>
              <w:jc w:val="right"/>
              <w:rPr>
                <w:rFonts w:ascii="宋体" w:eastAsia="宋体" w:hAnsi="宋体" w:cs="宋体" w:hint="eastAsia"/>
                <w:sz w:val="18"/>
                <w:szCs w:val="18"/>
              </w:rPr>
            </w:pPr>
          </w:p>
        </w:tc>
      </w:tr>
      <w:tr w:rsidR="0025246D" w14:paraId="650B6C65" w14:textId="77777777" w:rsidTr="00B55822">
        <w:trPr>
          <w:trHeight w:val="240"/>
        </w:trPr>
        <w:tc>
          <w:tcPr>
            <w:tcW w:w="312" w:type="pct"/>
            <w:tcBorders>
              <w:top w:val="single" w:sz="2" w:space="0" w:color="auto"/>
              <w:left w:val="single" w:sz="2" w:space="0" w:color="auto"/>
              <w:bottom w:val="single" w:sz="2" w:space="0" w:color="auto"/>
              <w:right w:val="single" w:sz="2" w:space="0" w:color="auto"/>
            </w:tcBorders>
            <w:shd w:val="clear" w:color="auto" w:fill="D3D3D3"/>
            <w:vAlign w:val="center"/>
          </w:tcPr>
          <w:p w14:paraId="4BC50A4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四、本期期末余额</w:t>
            </w:r>
          </w:p>
        </w:tc>
        <w:tc>
          <w:tcPr>
            <w:tcW w:w="312" w:type="pct"/>
            <w:tcBorders>
              <w:top w:val="single" w:sz="2" w:space="0" w:color="auto"/>
              <w:left w:val="single" w:sz="2" w:space="0" w:color="auto"/>
              <w:bottom w:val="single" w:sz="2" w:space="0" w:color="auto"/>
              <w:right w:val="single" w:sz="2" w:space="0" w:color="auto"/>
            </w:tcBorders>
            <w:vAlign w:val="center"/>
          </w:tcPr>
          <w:p w14:paraId="6128E42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312" w:type="pct"/>
            <w:tcBorders>
              <w:top w:val="single" w:sz="2" w:space="0" w:color="auto"/>
              <w:left w:val="single" w:sz="2" w:space="0" w:color="auto"/>
              <w:bottom w:val="single" w:sz="2" w:space="0" w:color="auto"/>
              <w:right w:val="single" w:sz="2" w:space="0" w:color="auto"/>
            </w:tcBorders>
            <w:vAlign w:val="center"/>
          </w:tcPr>
          <w:p w14:paraId="78C6284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504F447" w14:textId="77777777" w:rsidR="0025246D" w:rsidRDefault="0025246D">
            <w:pPr>
              <w:spacing w:after="0" w:line="240" w:lineRule="exact"/>
              <w:jc w:val="right"/>
              <w:rPr>
                <w:rFonts w:ascii="宋体" w:eastAsia="宋体" w:hAnsi="宋体" w:cs="宋体" w:hint="eastAsia"/>
                <w:sz w:val="18"/>
                <w:szCs w:val="18"/>
              </w:rPr>
            </w:pPr>
          </w:p>
        </w:tc>
        <w:tc>
          <w:tcPr>
            <w:tcW w:w="313" w:type="pct"/>
            <w:tcBorders>
              <w:top w:val="single" w:sz="2" w:space="0" w:color="auto"/>
              <w:left w:val="single" w:sz="2" w:space="0" w:color="auto"/>
              <w:bottom w:val="single" w:sz="2" w:space="0" w:color="auto"/>
              <w:right w:val="single" w:sz="2" w:space="0" w:color="auto"/>
            </w:tcBorders>
            <w:vAlign w:val="center"/>
          </w:tcPr>
          <w:p w14:paraId="0A1C2DA0"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760F00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1,311,186,481.60</w:t>
            </w:r>
          </w:p>
        </w:tc>
        <w:tc>
          <w:tcPr>
            <w:tcW w:w="312" w:type="pct"/>
            <w:tcBorders>
              <w:top w:val="single" w:sz="2" w:space="0" w:color="auto"/>
              <w:left w:val="single" w:sz="2" w:space="0" w:color="auto"/>
              <w:bottom w:val="single" w:sz="2" w:space="0" w:color="auto"/>
              <w:right w:val="single" w:sz="2" w:space="0" w:color="auto"/>
            </w:tcBorders>
            <w:vAlign w:val="center"/>
          </w:tcPr>
          <w:p w14:paraId="389FBD93"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6338944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27,174,888.46</w:t>
            </w:r>
          </w:p>
        </w:tc>
        <w:tc>
          <w:tcPr>
            <w:tcW w:w="312" w:type="pct"/>
            <w:tcBorders>
              <w:top w:val="single" w:sz="2" w:space="0" w:color="auto"/>
              <w:left w:val="single" w:sz="2" w:space="0" w:color="auto"/>
              <w:bottom w:val="single" w:sz="2" w:space="0" w:color="auto"/>
              <w:right w:val="single" w:sz="2" w:space="0" w:color="auto"/>
            </w:tcBorders>
            <w:vAlign w:val="center"/>
          </w:tcPr>
          <w:p w14:paraId="0C9D6CD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1,685,773.25</w:t>
            </w:r>
          </w:p>
        </w:tc>
        <w:tc>
          <w:tcPr>
            <w:tcW w:w="312" w:type="pct"/>
            <w:tcBorders>
              <w:top w:val="single" w:sz="2" w:space="0" w:color="auto"/>
              <w:left w:val="single" w:sz="2" w:space="0" w:color="auto"/>
              <w:bottom w:val="single" w:sz="2" w:space="0" w:color="auto"/>
              <w:right w:val="single" w:sz="2" w:space="0" w:color="auto"/>
            </w:tcBorders>
            <w:vAlign w:val="center"/>
          </w:tcPr>
          <w:p w14:paraId="0E664AE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269,816,271.96</w:t>
            </w:r>
          </w:p>
        </w:tc>
        <w:tc>
          <w:tcPr>
            <w:tcW w:w="312" w:type="pct"/>
            <w:tcBorders>
              <w:top w:val="single" w:sz="2" w:space="0" w:color="auto"/>
              <w:left w:val="single" w:sz="2" w:space="0" w:color="auto"/>
              <w:bottom w:val="single" w:sz="2" w:space="0" w:color="auto"/>
              <w:right w:val="single" w:sz="2" w:space="0" w:color="auto"/>
            </w:tcBorders>
            <w:vAlign w:val="center"/>
          </w:tcPr>
          <w:p w14:paraId="055459FC" w14:textId="77777777" w:rsidR="0025246D" w:rsidRDefault="0025246D">
            <w:pPr>
              <w:spacing w:after="0" w:line="240" w:lineRule="exact"/>
              <w:jc w:val="right"/>
              <w:rPr>
                <w:rFonts w:ascii="宋体" w:eastAsia="宋体" w:hAnsi="宋体" w:cs="宋体" w:hint="eastAsia"/>
                <w:sz w:val="18"/>
                <w:szCs w:val="18"/>
              </w:rPr>
            </w:pPr>
          </w:p>
        </w:tc>
        <w:tc>
          <w:tcPr>
            <w:tcW w:w="312" w:type="pct"/>
            <w:tcBorders>
              <w:top w:val="single" w:sz="2" w:space="0" w:color="auto"/>
              <w:left w:val="single" w:sz="2" w:space="0" w:color="auto"/>
              <w:bottom w:val="single" w:sz="2" w:space="0" w:color="auto"/>
              <w:right w:val="single" w:sz="2" w:space="0" w:color="auto"/>
            </w:tcBorders>
            <w:vAlign w:val="center"/>
          </w:tcPr>
          <w:p w14:paraId="100CD8C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884,731,010.75</w:t>
            </w:r>
          </w:p>
        </w:tc>
        <w:tc>
          <w:tcPr>
            <w:tcW w:w="312" w:type="pct"/>
            <w:tcBorders>
              <w:top w:val="single" w:sz="2" w:space="0" w:color="auto"/>
              <w:left w:val="single" w:sz="2" w:space="0" w:color="auto"/>
              <w:bottom w:val="single" w:sz="2" w:space="0" w:color="auto"/>
              <w:right w:val="single" w:sz="2" w:space="0" w:color="auto"/>
            </w:tcBorders>
            <w:vAlign w:val="center"/>
          </w:tcPr>
          <w:p w14:paraId="57E47DDD" w14:textId="77777777" w:rsidR="0025246D" w:rsidRDefault="0025246D">
            <w:pPr>
              <w:spacing w:after="0" w:line="240" w:lineRule="exact"/>
              <w:jc w:val="right"/>
              <w:rPr>
                <w:rFonts w:ascii="宋体" w:eastAsia="宋体" w:hAnsi="宋体" w:cs="宋体" w:hint="eastAsia"/>
                <w:sz w:val="18"/>
                <w:szCs w:val="18"/>
              </w:rPr>
            </w:pPr>
          </w:p>
        </w:tc>
        <w:tc>
          <w:tcPr>
            <w:tcW w:w="315" w:type="pct"/>
            <w:tcBorders>
              <w:top w:val="single" w:sz="2" w:space="0" w:color="auto"/>
              <w:left w:val="single" w:sz="2" w:space="0" w:color="auto"/>
              <w:bottom w:val="single" w:sz="2" w:space="0" w:color="auto"/>
              <w:right w:val="single" w:sz="2" w:space="0" w:color="auto"/>
            </w:tcBorders>
            <w:vAlign w:val="center"/>
          </w:tcPr>
          <w:p w14:paraId="73BD7CF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3,599,850,228.42</w:t>
            </w:r>
          </w:p>
        </w:tc>
        <w:tc>
          <w:tcPr>
            <w:tcW w:w="312" w:type="pct"/>
            <w:tcBorders>
              <w:top w:val="single" w:sz="2" w:space="0" w:color="auto"/>
              <w:left w:val="single" w:sz="2" w:space="0" w:color="auto"/>
              <w:bottom w:val="single" w:sz="2" w:space="0" w:color="auto"/>
              <w:right w:val="single" w:sz="2" w:space="0" w:color="auto"/>
            </w:tcBorders>
            <w:vAlign w:val="center"/>
          </w:tcPr>
          <w:p w14:paraId="47712A3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551,039,588.24</w:t>
            </w:r>
          </w:p>
        </w:tc>
        <w:tc>
          <w:tcPr>
            <w:tcW w:w="313" w:type="pct"/>
            <w:tcBorders>
              <w:top w:val="single" w:sz="2" w:space="0" w:color="auto"/>
              <w:left w:val="single" w:sz="2" w:space="0" w:color="auto"/>
              <w:bottom w:val="single" w:sz="2" w:space="0" w:color="auto"/>
              <w:right w:val="single" w:sz="2" w:space="0" w:color="auto"/>
            </w:tcBorders>
            <w:vAlign w:val="center"/>
          </w:tcPr>
          <w:p w14:paraId="5B6C4E7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4,150,889,816.66</w:t>
            </w:r>
          </w:p>
        </w:tc>
      </w:tr>
    </w:tbl>
    <w:p w14:paraId="024A42E0" w14:textId="77777777" w:rsidR="0025246D" w:rsidRDefault="00000000">
      <w:pPr>
        <w:pStyle w:val="3"/>
        <w:spacing w:line="280" w:lineRule="exact"/>
        <w:jc w:val="left"/>
        <w:rPr>
          <w:rFonts w:ascii="宋体" w:hAnsi="宋体" w:cs="宋体" w:hint="eastAsia"/>
          <w:b/>
          <w:bCs/>
        </w:rPr>
      </w:pPr>
      <w:bookmarkStart w:id="177" w:name="_Toc989057"/>
      <w:r>
        <w:rPr>
          <w:rFonts w:ascii="宋体" w:hAnsi="宋体" w:cs="宋体"/>
          <w:b/>
          <w:bCs/>
        </w:rPr>
        <w:t>8、母公司所有者权益变动表</w:t>
      </w:r>
      <w:bookmarkEnd w:id="177"/>
    </w:p>
    <w:p w14:paraId="75F4393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本期金额</w:t>
      </w:r>
    </w:p>
    <w:p w14:paraId="35446C92"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1656"/>
        <w:gridCol w:w="571"/>
        <w:gridCol w:w="571"/>
        <w:gridCol w:w="577"/>
        <w:gridCol w:w="1656"/>
        <w:gridCol w:w="576"/>
        <w:gridCol w:w="1296"/>
        <w:gridCol w:w="568"/>
        <w:gridCol w:w="1476"/>
        <w:gridCol w:w="1656"/>
        <w:gridCol w:w="572"/>
        <w:gridCol w:w="1663"/>
      </w:tblGrid>
      <w:tr w:rsidR="0025246D" w14:paraId="3797386F" w14:textId="77777777" w:rsidTr="002D77CC">
        <w:trPr>
          <w:trHeight w:val="240"/>
        </w:trPr>
        <w:tc>
          <w:tcPr>
            <w:tcW w:w="400"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D05E93E" w14:textId="77777777" w:rsidR="0025246D" w:rsidRDefault="00000000">
            <w:pPr>
              <w:spacing w:before="40" w:after="40" w:line="240" w:lineRule="exact"/>
              <w:jc w:val="center"/>
              <w:rPr>
                <w:rFonts w:ascii="宋体" w:eastAsia="宋体" w:hAnsi="宋体" w:cs="宋体" w:hint="eastAsia"/>
                <w:sz w:val="18"/>
                <w:szCs w:val="18"/>
              </w:rPr>
            </w:pPr>
            <w:bookmarkStart w:id="178" w:name="OLE_LINK18"/>
            <w:r>
              <w:rPr>
                <w:rFonts w:ascii="宋体" w:eastAsia="宋体" w:hAnsi="宋体" w:cs="宋体"/>
                <w:sz w:val="18"/>
                <w:szCs w:val="18"/>
              </w:rPr>
              <w:lastRenderedPageBreak/>
              <w:t>项目</w:t>
            </w:r>
          </w:p>
        </w:tc>
        <w:tc>
          <w:tcPr>
            <w:tcW w:w="4600" w:type="pct"/>
            <w:gridSpan w:val="12"/>
            <w:tcBorders>
              <w:top w:val="single" w:sz="2" w:space="0" w:color="auto"/>
              <w:left w:val="single" w:sz="2" w:space="0" w:color="auto"/>
              <w:bottom w:val="single" w:sz="2" w:space="0" w:color="auto"/>
              <w:right w:val="single" w:sz="2" w:space="0" w:color="auto"/>
            </w:tcBorders>
            <w:shd w:val="clear" w:color="auto" w:fill="D3D3D3"/>
            <w:vAlign w:val="center"/>
          </w:tcPr>
          <w:p w14:paraId="06D1BEF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2025年度</w:t>
            </w:r>
          </w:p>
        </w:tc>
      </w:tr>
      <w:tr w:rsidR="0025246D" w14:paraId="7CA68931" w14:textId="77777777" w:rsidTr="002D77CC">
        <w:trPr>
          <w:trHeight w:val="240"/>
        </w:trPr>
        <w:tc>
          <w:tcPr>
            <w:tcW w:w="400"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3F5CD117" w14:textId="77777777" w:rsidR="0025246D" w:rsidRDefault="0025246D">
            <w:pPr>
              <w:rPr>
                <w:rFonts w:hint="eastAsia"/>
              </w:rPr>
            </w:pPr>
          </w:p>
        </w:tc>
        <w:tc>
          <w:tcPr>
            <w:tcW w:w="593"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6CE463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股本</w:t>
            </w:r>
          </w:p>
        </w:tc>
        <w:tc>
          <w:tcPr>
            <w:tcW w:w="617"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12692E5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其他权益工具</w:t>
            </w:r>
          </w:p>
        </w:tc>
        <w:tc>
          <w:tcPr>
            <w:tcW w:w="593"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823581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资本公积</w:t>
            </w:r>
          </w:p>
        </w:tc>
        <w:tc>
          <w:tcPr>
            <w:tcW w:w="206"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EF7ECD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减：库存股</w:t>
            </w:r>
          </w:p>
        </w:tc>
        <w:tc>
          <w:tcPr>
            <w:tcW w:w="464"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84680B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其他综合收益</w:t>
            </w:r>
          </w:p>
        </w:tc>
        <w:tc>
          <w:tcPr>
            <w:tcW w:w="204"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3C51A0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专项储备</w:t>
            </w:r>
          </w:p>
        </w:tc>
        <w:tc>
          <w:tcPr>
            <w:tcW w:w="529"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B83D90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盈余公积</w:t>
            </w:r>
          </w:p>
        </w:tc>
        <w:tc>
          <w:tcPr>
            <w:tcW w:w="593"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C28D52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未分配利润</w:t>
            </w:r>
          </w:p>
        </w:tc>
        <w:tc>
          <w:tcPr>
            <w:tcW w:w="205"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5851DD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593"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ED6AC8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所有者权益合计</w:t>
            </w:r>
          </w:p>
        </w:tc>
      </w:tr>
      <w:tr w:rsidR="0025246D" w14:paraId="1579CF8D" w14:textId="77777777" w:rsidTr="002D77CC">
        <w:trPr>
          <w:trHeight w:val="240"/>
        </w:trPr>
        <w:tc>
          <w:tcPr>
            <w:tcW w:w="400"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1BEA1331" w14:textId="77777777" w:rsidR="0025246D" w:rsidRDefault="0025246D">
            <w:pPr>
              <w:rPr>
                <w:rFonts w:hint="eastAsia"/>
              </w:rPr>
            </w:pPr>
          </w:p>
        </w:tc>
        <w:tc>
          <w:tcPr>
            <w:tcW w:w="593"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7DEEF1F9" w14:textId="77777777" w:rsidR="0025246D" w:rsidRDefault="0025246D">
            <w:pPr>
              <w:rPr>
                <w:rFonts w:hint="eastAsia"/>
              </w:rPr>
            </w:pPr>
          </w:p>
        </w:tc>
        <w:tc>
          <w:tcPr>
            <w:tcW w:w="205" w:type="pct"/>
            <w:tcBorders>
              <w:top w:val="single" w:sz="2" w:space="0" w:color="auto"/>
              <w:left w:val="single" w:sz="2" w:space="0" w:color="auto"/>
              <w:bottom w:val="single" w:sz="2" w:space="0" w:color="auto"/>
              <w:right w:val="single" w:sz="2" w:space="0" w:color="auto"/>
            </w:tcBorders>
            <w:shd w:val="clear" w:color="auto" w:fill="D3D3D3"/>
            <w:vAlign w:val="center"/>
          </w:tcPr>
          <w:p w14:paraId="52C5DFF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优先股</w:t>
            </w:r>
          </w:p>
        </w:tc>
        <w:tc>
          <w:tcPr>
            <w:tcW w:w="205" w:type="pct"/>
            <w:tcBorders>
              <w:top w:val="single" w:sz="2" w:space="0" w:color="auto"/>
              <w:left w:val="single" w:sz="2" w:space="0" w:color="auto"/>
              <w:bottom w:val="single" w:sz="2" w:space="0" w:color="auto"/>
              <w:right w:val="single" w:sz="2" w:space="0" w:color="auto"/>
            </w:tcBorders>
            <w:shd w:val="clear" w:color="auto" w:fill="D3D3D3"/>
            <w:vAlign w:val="center"/>
          </w:tcPr>
          <w:p w14:paraId="0C2E8A3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永续债</w:t>
            </w:r>
          </w:p>
        </w:tc>
        <w:tc>
          <w:tcPr>
            <w:tcW w:w="207" w:type="pct"/>
            <w:tcBorders>
              <w:top w:val="single" w:sz="2" w:space="0" w:color="auto"/>
              <w:left w:val="single" w:sz="2" w:space="0" w:color="auto"/>
              <w:bottom w:val="single" w:sz="2" w:space="0" w:color="auto"/>
              <w:right w:val="single" w:sz="2" w:space="0" w:color="auto"/>
            </w:tcBorders>
            <w:shd w:val="clear" w:color="auto" w:fill="D3D3D3"/>
            <w:vAlign w:val="center"/>
          </w:tcPr>
          <w:p w14:paraId="7078EDE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593"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6A4C21F7" w14:textId="77777777" w:rsidR="0025246D" w:rsidRDefault="0025246D">
            <w:pPr>
              <w:rPr>
                <w:rFonts w:hint="eastAsia"/>
              </w:rPr>
            </w:pPr>
          </w:p>
        </w:tc>
        <w:tc>
          <w:tcPr>
            <w:tcW w:w="206"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05BFF998" w14:textId="77777777" w:rsidR="0025246D" w:rsidRDefault="0025246D">
            <w:pPr>
              <w:rPr>
                <w:rFonts w:hint="eastAsia"/>
              </w:rPr>
            </w:pPr>
          </w:p>
        </w:tc>
        <w:tc>
          <w:tcPr>
            <w:tcW w:w="464"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30D6EF2C" w14:textId="77777777" w:rsidR="0025246D" w:rsidRDefault="0025246D">
            <w:pPr>
              <w:rPr>
                <w:rFonts w:hint="eastAsia"/>
              </w:rPr>
            </w:pPr>
          </w:p>
        </w:tc>
        <w:tc>
          <w:tcPr>
            <w:tcW w:w="204" w:type="pct"/>
            <w:vMerge/>
            <w:tcBorders>
              <w:top w:val="single" w:sz="2" w:space="0" w:color="auto"/>
              <w:left w:val="single" w:sz="2" w:space="0" w:color="auto"/>
              <w:bottom w:val="single" w:sz="2" w:space="0" w:color="auto"/>
              <w:right w:val="single" w:sz="2" w:space="0" w:color="auto"/>
            </w:tcBorders>
            <w:vAlign w:val="center"/>
          </w:tcPr>
          <w:p w14:paraId="40A2323E" w14:textId="77777777" w:rsidR="0025246D" w:rsidRDefault="0025246D">
            <w:pPr>
              <w:rPr>
                <w:rFonts w:hint="eastAsia"/>
              </w:rPr>
            </w:pPr>
          </w:p>
        </w:tc>
        <w:tc>
          <w:tcPr>
            <w:tcW w:w="529"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296E4466" w14:textId="77777777" w:rsidR="0025246D" w:rsidRDefault="0025246D">
            <w:pPr>
              <w:rPr>
                <w:rFonts w:hint="eastAsia"/>
              </w:rPr>
            </w:pPr>
          </w:p>
        </w:tc>
        <w:tc>
          <w:tcPr>
            <w:tcW w:w="593"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0642C8A9" w14:textId="77777777" w:rsidR="0025246D" w:rsidRDefault="0025246D">
            <w:pPr>
              <w:rPr>
                <w:rFonts w:hint="eastAsia"/>
              </w:rPr>
            </w:pPr>
          </w:p>
        </w:tc>
        <w:tc>
          <w:tcPr>
            <w:tcW w:w="205" w:type="pct"/>
            <w:vMerge/>
            <w:tcBorders>
              <w:top w:val="single" w:sz="2" w:space="0" w:color="auto"/>
              <w:left w:val="single" w:sz="2" w:space="0" w:color="auto"/>
              <w:bottom w:val="single" w:sz="2" w:space="0" w:color="auto"/>
              <w:right w:val="single" w:sz="2" w:space="0" w:color="auto"/>
            </w:tcBorders>
            <w:vAlign w:val="center"/>
          </w:tcPr>
          <w:p w14:paraId="4B18B96F" w14:textId="77777777" w:rsidR="0025246D" w:rsidRDefault="0025246D">
            <w:pPr>
              <w:rPr>
                <w:rFonts w:hint="eastAsia"/>
              </w:rPr>
            </w:pPr>
          </w:p>
        </w:tc>
        <w:tc>
          <w:tcPr>
            <w:tcW w:w="593"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0E8EC074" w14:textId="77777777" w:rsidR="0025246D" w:rsidRDefault="0025246D">
            <w:pPr>
              <w:rPr>
                <w:rFonts w:hint="eastAsia"/>
              </w:rPr>
            </w:pPr>
          </w:p>
        </w:tc>
      </w:tr>
      <w:tr w:rsidR="0025246D" w14:paraId="6E68C149"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7D1C0A8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一、上年期末余额</w:t>
            </w:r>
          </w:p>
        </w:tc>
        <w:tc>
          <w:tcPr>
            <w:tcW w:w="593" w:type="pct"/>
            <w:tcBorders>
              <w:top w:val="single" w:sz="2" w:space="0" w:color="auto"/>
              <w:left w:val="single" w:sz="2" w:space="0" w:color="auto"/>
              <w:bottom w:val="single" w:sz="2" w:space="0" w:color="auto"/>
              <w:right w:val="single" w:sz="2" w:space="0" w:color="auto"/>
            </w:tcBorders>
            <w:vAlign w:val="center"/>
          </w:tcPr>
          <w:p w14:paraId="37CD6AC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205" w:type="pct"/>
            <w:tcBorders>
              <w:top w:val="single" w:sz="2" w:space="0" w:color="auto"/>
              <w:left w:val="single" w:sz="2" w:space="0" w:color="auto"/>
              <w:bottom w:val="single" w:sz="2" w:space="0" w:color="auto"/>
              <w:right w:val="single" w:sz="2" w:space="0" w:color="auto"/>
            </w:tcBorders>
            <w:vAlign w:val="center"/>
          </w:tcPr>
          <w:p w14:paraId="5E867743"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679A21CD"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1F0F94DC"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33CE782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1,501,422,854.57</w:t>
            </w:r>
          </w:p>
        </w:tc>
        <w:tc>
          <w:tcPr>
            <w:tcW w:w="206" w:type="pct"/>
            <w:tcBorders>
              <w:top w:val="single" w:sz="2" w:space="0" w:color="auto"/>
              <w:left w:val="single" w:sz="2" w:space="0" w:color="auto"/>
              <w:bottom w:val="single" w:sz="2" w:space="0" w:color="auto"/>
              <w:right w:val="single" w:sz="2" w:space="0" w:color="auto"/>
            </w:tcBorders>
            <w:vAlign w:val="center"/>
          </w:tcPr>
          <w:p w14:paraId="12E4BE99"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6C70B72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3,509,701.20</w:t>
            </w:r>
          </w:p>
        </w:tc>
        <w:tc>
          <w:tcPr>
            <w:tcW w:w="204" w:type="pct"/>
            <w:tcBorders>
              <w:top w:val="single" w:sz="2" w:space="0" w:color="auto"/>
              <w:left w:val="single" w:sz="2" w:space="0" w:color="auto"/>
              <w:bottom w:val="single" w:sz="2" w:space="0" w:color="auto"/>
              <w:right w:val="single" w:sz="2" w:space="0" w:color="auto"/>
            </w:tcBorders>
            <w:vAlign w:val="center"/>
          </w:tcPr>
          <w:p w14:paraId="3B2FC051"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31F1B9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253,304,996.86</w:t>
            </w:r>
          </w:p>
        </w:tc>
        <w:tc>
          <w:tcPr>
            <w:tcW w:w="593" w:type="pct"/>
            <w:tcBorders>
              <w:top w:val="single" w:sz="2" w:space="0" w:color="auto"/>
              <w:left w:val="single" w:sz="2" w:space="0" w:color="auto"/>
              <w:bottom w:val="single" w:sz="2" w:space="0" w:color="auto"/>
              <w:right w:val="single" w:sz="2" w:space="0" w:color="auto"/>
            </w:tcBorders>
            <w:vAlign w:val="center"/>
          </w:tcPr>
          <w:p w14:paraId="215B725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240,659,288.00</w:t>
            </w:r>
          </w:p>
        </w:tc>
        <w:tc>
          <w:tcPr>
            <w:tcW w:w="205" w:type="pct"/>
            <w:tcBorders>
              <w:top w:val="single" w:sz="2" w:space="0" w:color="auto"/>
              <w:left w:val="single" w:sz="2" w:space="0" w:color="auto"/>
              <w:bottom w:val="single" w:sz="2" w:space="0" w:color="auto"/>
              <w:right w:val="single" w:sz="2" w:space="0" w:color="auto"/>
            </w:tcBorders>
            <w:vAlign w:val="center"/>
          </w:tcPr>
          <w:p w14:paraId="4C3F052B"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28B622F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3,104,152,643.03</w:t>
            </w:r>
          </w:p>
        </w:tc>
      </w:tr>
      <w:tr w:rsidR="0025246D" w14:paraId="25804700"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43CC0003"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加：会计政策变更</w:t>
            </w:r>
          </w:p>
        </w:tc>
        <w:tc>
          <w:tcPr>
            <w:tcW w:w="593" w:type="pct"/>
            <w:tcBorders>
              <w:top w:val="single" w:sz="2" w:space="0" w:color="auto"/>
              <w:left w:val="single" w:sz="2" w:space="0" w:color="auto"/>
              <w:bottom w:val="single" w:sz="2" w:space="0" w:color="auto"/>
              <w:right w:val="single" w:sz="2" w:space="0" w:color="auto"/>
            </w:tcBorders>
            <w:vAlign w:val="center"/>
          </w:tcPr>
          <w:p w14:paraId="04293B8D"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3CDE3623"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33CFB31C"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4216FD35"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06FCB166"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272E530C"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3734C7A8"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7EDC38C4"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617AB502"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3B7EE6AB"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0E63F8E7"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2C507409" w14:textId="77777777" w:rsidR="0025246D" w:rsidRDefault="0025246D">
            <w:pPr>
              <w:spacing w:after="0" w:line="240" w:lineRule="exact"/>
              <w:jc w:val="right"/>
              <w:rPr>
                <w:rFonts w:ascii="宋体" w:eastAsia="宋体" w:hAnsi="宋体" w:cs="宋体" w:hint="eastAsia"/>
                <w:sz w:val="18"/>
                <w:szCs w:val="18"/>
              </w:rPr>
            </w:pPr>
          </w:p>
        </w:tc>
      </w:tr>
      <w:tr w:rsidR="0025246D" w14:paraId="71A9026F"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45309AA6"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前期差错更正</w:t>
            </w:r>
          </w:p>
        </w:tc>
        <w:tc>
          <w:tcPr>
            <w:tcW w:w="593" w:type="pct"/>
            <w:tcBorders>
              <w:top w:val="single" w:sz="2" w:space="0" w:color="auto"/>
              <w:left w:val="single" w:sz="2" w:space="0" w:color="auto"/>
              <w:bottom w:val="single" w:sz="2" w:space="0" w:color="auto"/>
              <w:right w:val="single" w:sz="2" w:space="0" w:color="auto"/>
            </w:tcBorders>
            <w:vAlign w:val="center"/>
          </w:tcPr>
          <w:p w14:paraId="74A9AF5D"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CB9738E"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6192D04C"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584DD8E9"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3D8752AA"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0B7B0C71"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0A9905E0"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2B83060B"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5C8B9927"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727F601B"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1B96DE14"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05D258E5" w14:textId="77777777" w:rsidR="0025246D" w:rsidRDefault="0025246D">
            <w:pPr>
              <w:spacing w:after="0" w:line="240" w:lineRule="exact"/>
              <w:jc w:val="right"/>
              <w:rPr>
                <w:rFonts w:ascii="宋体" w:eastAsia="宋体" w:hAnsi="宋体" w:cs="宋体" w:hint="eastAsia"/>
                <w:sz w:val="18"/>
                <w:szCs w:val="18"/>
              </w:rPr>
            </w:pPr>
          </w:p>
        </w:tc>
      </w:tr>
      <w:tr w:rsidR="0025246D" w14:paraId="7444D277"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7BCF53D5"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其他</w:t>
            </w:r>
          </w:p>
        </w:tc>
        <w:tc>
          <w:tcPr>
            <w:tcW w:w="593" w:type="pct"/>
            <w:tcBorders>
              <w:top w:val="single" w:sz="2" w:space="0" w:color="auto"/>
              <w:left w:val="single" w:sz="2" w:space="0" w:color="auto"/>
              <w:bottom w:val="single" w:sz="2" w:space="0" w:color="auto"/>
              <w:right w:val="single" w:sz="2" w:space="0" w:color="auto"/>
            </w:tcBorders>
            <w:vAlign w:val="center"/>
          </w:tcPr>
          <w:p w14:paraId="5BD007CA"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56C7C27F"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487D747A"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0FEA4D35"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2AA09869"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6E03C9C9"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22611577"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01812A03"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533555E8"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402D948D"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FA8C069"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77EA5827" w14:textId="77777777" w:rsidR="0025246D" w:rsidRDefault="0025246D">
            <w:pPr>
              <w:spacing w:after="0" w:line="240" w:lineRule="exact"/>
              <w:jc w:val="right"/>
              <w:rPr>
                <w:rFonts w:ascii="宋体" w:eastAsia="宋体" w:hAnsi="宋体" w:cs="宋体" w:hint="eastAsia"/>
                <w:sz w:val="18"/>
                <w:szCs w:val="18"/>
              </w:rPr>
            </w:pPr>
          </w:p>
        </w:tc>
      </w:tr>
      <w:tr w:rsidR="0025246D" w14:paraId="071BC2D8"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0F4B1AA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二、本年期初余额</w:t>
            </w:r>
          </w:p>
        </w:tc>
        <w:tc>
          <w:tcPr>
            <w:tcW w:w="593" w:type="pct"/>
            <w:tcBorders>
              <w:top w:val="single" w:sz="2" w:space="0" w:color="auto"/>
              <w:left w:val="single" w:sz="2" w:space="0" w:color="auto"/>
              <w:bottom w:val="single" w:sz="2" w:space="0" w:color="auto"/>
              <w:right w:val="single" w:sz="2" w:space="0" w:color="auto"/>
            </w:tcBorders>
            <w:vAlign w:val="center"/>
          </w:tcPr>
          <w:p w14:paraId="4F49BF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205" w:type="pct"/>
            <w:tcBorders>
              <w:top w:val="single" w:sz="2" w:space="0" w:color="auto"/>
              <w:left w:val="single" w:sz="2" w:space="0" w:color="auto"/>
              <w:bottom w:val="single" w:sz="2" w:space="0" w:color="auto"/>
              <w:right w:val="single" w:sz="2" w:space="0" w:color="auto"/>
            </w:tcBorders>
            <w:vAlign w:val="center"/>
          </w:tcPr>
          <w:p w14:paraId="5B3E94E5"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0AE2EDAF"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3EC519E8"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2A7FB02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1,501,422,854.57</w:t>
            </w:r>
          </w:p>
        </w:tc>
        <w:tc>
          <w:tcPr>
            <w:tcW w:w="206" w:type="pct"/>
            <w:tcBorders>
              <w:top w:val="single" w:sz="2" w:space="0" w:color="auto"/>
              <w:left w:val="single" w:sz="2" w:space="0" w:color="auto"/>
              <w:bottom w:val="single" w:sz="2" w:space="0" w:color="auto"/>
              <w:right w:val="single" w:sz="2" w:space="0" w:color="auto"/>
            </w:tcBorders>
            <w:vAlign w:val="center"/>
          </w:tcPr>
          <w:p w14:paraId="7F94831A"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7F76879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3,509,701.20</w:t>
            </w:r>
          </w:p>
        </w:tc>
        <w:tc>
          <w:tcPr>
            <w:tcW w:w="204" w:type="pct"/>
            <w:tcBorders>
              <w:top w:val="single" w:sz="2" w:space="0" w:color="auto"/>
              <w:left w:val="single" w:sz="2" w:space="0" w:color="auto"/>
              <w:bottom w:val="single" w:sz="2" w:space="0" w:color="auto"/>
              <w:right w:val="single" w:sz="2" w:space="0" w:color="auto"/>
            </w:tcBorders>
            <w:vAlign w:val="center"/>
          </w:tcPr>
          <w:p w14:paraId="013C6B2D"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05E83D3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253,304,996.86</w:t>
            </w:r>
          </w:p>
        </w:tc>
        <w:tc>
          <w:tcPr>
            <w:tcW w:w="593" w:type="pct"/>
            <w:tcBorders>
              <w:top w:val="single" w:sz="2" w:space="0" w:color="auto"/>
              <w:left w:val="single" w:sz="2" w:space="0" w:color="auto"/>
              <w:bottom w:val="single" w:sz="2" w:space="0" w:color="auto"/>
              <w:right w:val="single" w:sz="2" w:space="0" w:color="auto"/>
            </w:tcBorders>
            <w:vAlign w:val="center"/>
          </w:tcPr>
          <w:p w14:paraId="398062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240,659,288.00</w:t>
            </w:r>
          </w:p>
        </w:tc>
        <w:tc>
          <w:tcPr>
            <w:tcW w:w="205" w:type="pct"/>
            <w:tcBorders>
              <w:top w:val="single" w:sz="2" w:space="0" w:color="auto"/>
              <w:left w:val="single" w:sz="2" w:space="0" w:color="auto"/>
              <w:bottom w:val="single" w:sz="2" w:space="0" w:color="auto"/>
              <w:right w:val="single" w:sz="2" w:space="0" w:color="auto"/>
            </w:tcBorders>
            <w:vAlign w:val="center"/>
          </w:tcPr>
          <w:p w14:paraId="0D4475B0"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1663A0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3,104,152,643.03</w:t>
            </w:r>
          </w:p>
        </w:tc>
      </w:tr>
      <w:tr w:rsidR="002D77CC" w14:paraId="25C5FA2E" w14:textId="77777777" w:rsidTr="00DB5FEA">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4F0E960F" w14:textId="77777777" w:rsidR="002D77CC" w:rsidRDefault="002D77CC" w:rsidP="002D77CC">
            <w:pPr>
              <w:spacing w:before="40" w:after="40" w:line="240" w:lineRule="exact"/>
              <w:rPr>
                <w:rFonts w:ascii="宋体" w:eastAsia="宋体" w:hAnsi="宋体" w:cs="宋体" w:hint="eastAsia"/>
                <w:sz w:val="18"/>
                <w:szCs w:val="18"/>
              </w:rPr>
            </w:pPr>
            <w:r>
              <w:rPr>
                <w:rFonts w:ascii="宋体" w:eastAsia="宋体" w:hAnsi="宋体" w:cs="宋体"/>
                <w:sz w:val="18"/>
                <w:szCs w:val="18"/>
              </w:rPr>
              <w:t>三、本期增减变动金额（减少以“－”号填列）</w:t>
            </w:r>
          </w:p>
        </w:tc>
        <w:tc>
          <w:tcPr>
            <w:tcW w:w="593" w:type="pct"/>
            <w:tcBorders>
              <w:top w:val="single" w:sz="2" w:space="0" w:color="auto"/>
              <w:left w:val="single" w:sz="2" w:space="0" w:color="auto"/>
              <w:bottom w:val="single" w:sz="2" w:space="0" w:color="auto"/>
              <w:right w:val="single" w:sz="2" w:space="0" w:color="auto"/>
            </w:tcBorders>
            <w:vAlign w:val="center"/>
          </w:tcPr>
          <w:p w14:paraId="7D9FA320" w14:textId="77777777" w:rsidR="002D77CC" w:rsidRDefault="002D77CC" w:rsidP="002D77CC">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7041EF1E" w14:textId="77777777" w:rsidR="002D77CC" w:rsidRDefault="002D77CC" w:rsidP="002D77CC">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C7F52B4" w14:textId="77777777" w:rsidR="002D77CC" w:rsidRDefault="002D77CC" w:rsidP="002D77CC">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2B948029" w14:textId="77777777" w:rsidR="002D77CC" w:rsidRDefault="002D77CC" w:rsidP="002D77CC">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7B056448" w14:textId="77777777" w:rsidR="002D77CC" w:rsidRDefault="002D77CC" w:rsidP="002D77CC">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18E511A0" w14:textId="77777777" w:rsidR="002D77CC" w:rsidRDefault="002D77CC" w:rsidP="002D77CC">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26E1D728" w14:textId="77777777" w:rsidR="002D77CC" w:rsidRDefault="002D77CC" w:rsidP="002D77CC">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4107DD91" w14:textId="77777777" w:rsidR="002D77CC" w:rsidRDefault="002D77CC" w:rsidP="002D77CC">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65CBDAD1" w14:textId="77777777" w:rsidR="002D77CC" w:rsidRDefault="002D77CC" w:rsidP="002D77CC">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58966748" w14:textId="0982A365"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-1,013,780,054.36 </w:t>
            </w:r>
          </w:p>
        </w:tc>
        <w:tc>
          <w:tcPr>
            <w:tcW w:w="205" w:type="pct"/>
            <w:tcBorders>
              <w:top w:val="single" w:sz="2" w:space="0" w:color="auto"/>
              <w:left w:val="single" w:sz="2" w:space="0" w:color="auto"/>
              <w:bottom w:val="single" w:sz="2" w:space="0" w:color="auto"/>
              <w:right w:val="single" w:sz="2" w:space="0" w:color="auto"/>
            </w:tcBorders>
            <w:vAlign w:val="center"/>
          </w:tcPr>
          <w:p w14:paraId="1D050974" w14:textId="60B756EA" w:rsidR="002D77CC" w:rsidRDefault="002D77CC" w:rsidP="002D77CC">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654867E0" w14:textId="73C3061F"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-1,013,780,054.36 </w:t>
            </w:r>
          </w:p>
        </w:tc>
      </w:tr>
      <w:tr w:rsidR="002D77CC" w14:paraId="45B32807" w14:textId="77777777" w:rsidTr="00DB5FEA">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371B8F94" w14:textId="77777777" w:rsidR="002D77CC" w:rsidRDefault="002D77CC" w:rsidP="002D77CC">
            <w:pPr>
              <w:spacing w:before="40" w:after="40" w:line="240" w:lineRule="exact"/>
              <w:rPr>
                <w:rFonts w:ascii="宋体" w:eastAsia="宋体" w:hAnsi="宋体" w:cs="宋体" w:hint="eastAsia"/>
                <w:sz w:val="18"/>
                <w:szCs w:val="18"/>
              </w:rPr>
            </w:pPr>
            <w:r>
              <w:rPr>
                <w:rFonts w:ascii="宋体" w:eastAsia="宋体" w:hAnsi="宋体" w:cs="宋体"/>
                <w:sz w:val="18"/>
                <w:szCs w:val="18"/>
              </w:rPr>
              <w:t>（一）综合收益总额</w:t>
            </w:r>
          </w:p>
        </w:tc>
        <w:tc>
          <w:tcPr>
            <w:tcW w:w="593" w:type="pct"/>
            <w:tcBorders>
              <w:top w:val="single" w:sz="2" w:space="0" w:color="auto"/>
              <w:left w:val="single" w:sz="2" w:space="0" w:color="auto"/>
              <w:bottom w:val="single" w:sz="2" w:space="0" w:color="auto"/>
              <w:right w:val="single" w:sz="2" w:space="0" w:color="auto"/>
            </w:tcBorders>
            <w:vAlign w:val="center"/>
          </w:tcPr>
          <w:p w14:paraId="375FE494" w14:textId="77777777" w:rsidR="002D77CC" w:rsidRDefault="002D77CC" w:rsidP="002D77CC">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74D0C400" w14:textId="77777777" w:rsidR="002D77CC" w:rsidRDefault="002D77CC" w:rsidP="002D77CC">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07FC23B9" w14:textId="77777777" w:rsidR="002D77CC" w:rsidRDefault="002D77CC" w:rsidP="002D77CC">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6EF31D16" w14:textId="77777777" w:rsidR="002D77CC" w:rsidRDefault="002D77CC" w:rsidP="002D77CC">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7FAFCDA0" w14:textId="77777777" w:rsidR="002D77CC" w:rsidRDefault="002D77CC" w:rsidP="002D77CC">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16705E0D" w14:textId="77777777" w:rsidR="002D77CC" w:rsidRDefault="002D77CC" w:rsidP="002D77CC">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6FD4D3FD" w14:textId="77777777" w:rsidR="002D77CC" w:rsidRDefault="002D77CC" w:rsidP="002D77CC">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52D584C0" w14:textId="77777777" w:rsidR="002D77CC" w:rsidRDefault="002D77CC" w:rsidP="002D77CC">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64528CB2" w14:textId="77777777" w:rsidR="002D77CC" w:rsidRDefault="002D77CC" w:rsidP="002D77CC">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4DEC656D" w14:textId="1BCEC874"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-1,013,780,054.36 </w:t>
            </w:r>
          </w:p>
        </w:tc>
        <w:tc>
          <w:tcPr>
            <w:tcW w:w="205" w:type="pct"/>
            <w:tcBorders>
              <w:top w:val="single" w:sz="2" w:space="0" w:color="auto"/>
              <w:left w:val="single" w:sz="2" w:space="0" w:color="auto"/>
              <w:bottom w:val="single" w:sz="2" w:space="0" w:color="auto"/>
              <w:right w:val="single" w:sz="2" w:space="0" w:color="auto"/>
            </w:tcBorders>
            <w:vAlign w:val="center"/>
          </w:tcPr>
          <w:p w14:paraId="00FBDB7F" w14:textId="52E49FEA" w:rsidR="002D77CC" w:rsidRDefault="002D77CC" w:rsidP="002D77CC">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592042E5" w14:textId="66ECC0E9"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-1,013,780,054.36 </w:t>
            </w:r>
          </w:p>
        </w:tc>
      </w:tr>
      <w:tr w:rsidR="0025246D" w14:paraId="0DA2EB33"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05137BD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（二）所有者投入和减少资本</w:t>
            </w:r>
          </w:p>
        </w:tc>
        <w:tc>
          <w:tcPr>
            <w:tcW w:w="593" w:type="pct"/>
            <w:tcBorders>
              <w:top w:val="single" w:sz="2" w:space="0" w:color="auto"/>
              <w:left w:val="single" w:sz="2" w:space="0" w:color="auto"/>
              <w:bottom w:val="single" w:sz="2" w:space="0" w:color="auto"/>
              <w:right w:val="single" w:sz="2" w:space="0" w:color="auto"/>
            </w:tcBorders>
            <w:vAlign w:val="center"/>
          </w:tcPr>
          <w:p w14:paraId="5783DFFE"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79350623"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02395804"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6CF2491F"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25EC28E5"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6FE9A2B2"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711367C5"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1080D9FE"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3A37AEA1"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053329AA"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16D203B3"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11E4B290" w14:textId="77777777" w:rsidR="0025246D" w:rsidRDefault="0025246D">
            <w:pPr>
              <w:spacing w:after="0" w:line="240" w:lineRule="exact"/>
              <w:jc w:val="right"/>
              <w:rPr>
                <w:rFonts w:ascii="宋体" w:eastAsia="宋体" w:hAnsi="宋体" w:cs="宋体" w:hint="eastAsia"/>
                <w:sz w:val="18"/>
                <w:szCs w:val="18"/>
              </w:rPr>
            </w:pPr>
          </w:p>
        </w:tc>
      </w:tr>
      <w:tr w:rsidR="0025246D" w14:paraId="00D00469"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3E25AF7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1．所有者投入的普通股</w:t>
            </w:r>
          </w:p>
        </w:tc>
        <w:tc>
          <w:tcPr>
            <w:tcW w:w="593" w:type="pct"/>
            <w:tcBorders>
              <w:top w:val="single" w:sz="2" w:space="0" w:color="auto"/>
              <w:left w:val="single" w:sz="2" w:space="0" w:color="auto"/>
              <w:bottom w:val="single" w:sz="2" w:space="0" w:color="auto"/>
              <w:right w:val="single" w:sz="2" w:space="0" w:color="auto"/>
            </w:tcBorders>
            <w:vAlign w:val="center"/>
          </w:tcPr>
          <w:p w14:paraId="46C82019"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068432B5"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1899F225"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64EB253E"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2C00B762"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3287E7BF"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22D24642"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77DE0A78"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1C449C26"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0F272FB4"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6D5DD452"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43A73604" w14:textId="77777777" w:rsidR="0025246D" w:rsidRDefault="0025246D">
            <w:pPr>
              <w:spacing w:after="0" w:line="240" w:lineRule="exact"/>
              <w:jc w:val="right"/>
              <w:rPr>
                <w:rFonts w:ascii="宋体" w:eastAsia="宋体" w:hAnsi="宋体" w:cs="宋体" w:hint="eastAsia"/>
                <w:sz w:val="18"/>
                <w:szCs w:val="18"/>
              </w:rPr>
            </w:pPr>
          </w:p>
        </w:tc>
      </w:tr>
      <w:tr w:rsidR="0025246D" w14:paraId="55EDB70A"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4745D22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2．其他权益工具持有者投入资本</w:t>
            </w:r>
          </w:p>
        </w:tc>
        <w:tc>
          <w:tcPr>
            <w:tcW w:w="593" w:type="pct"/>
            <w:tcBorders>
              <w:top w:val="single" w:sz="2" w:space="0" w:color="auto"/>
              <w:left w:val="single" w:sz="2" w:space="0" w:color="auto"/>
              <w:bottom w:val="single" w:sz="2" w:space="0" w:color="auto"/>
              <w:right w:val="single" w:sz="2" w:space="0" w:color="auto"/>
            </w:tcBorders>
            <w:vAlign w:val="center"/>
          </w:tcPr>
          <w:p w14:paraId="5C9C5A91"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754B52A6"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65AEB2AC"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7A0960CC"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54D37D07"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50704664"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7E4943CA"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5BBA97F0"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2063C042"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2DD3774C"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49477DA"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6EC6A67B" w14:textId="77777777" w:rsidR="0025246D" w:rsidRDefault="0025246D">
            <w:pPr>
              <w:spacing w:after="0" w:line="240" w:lineRule="exact"/>
              <w:jc w:val="right"/>
              <w:rPr>
                <w:rFonts w:ascii="宋体" w:eastAsia="宋体" w:hAnsi="宋体" w:cs="宋体" w:hint="eastAsia"/>
                <w:sz w:val="18"/>
                <w:szCs w:val="18"/>
              </w:rPr>
            </w:pPr>
          </w:p>
        </w:tc>
      </w:tr>
      <w:tr w:rsidR="0025246D" w14:paraId="51384622"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1B93EC4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3．股份支付计入所有</w:t>
            </w:r>
            <w:r>
              <w:rPr>
                <w:rFonts w:ascii="宋体" w:eastAsia="宋体" w:hAnsi="宋体" w:cs="宋体"/>
                <w:sz w:val="18"/>
                <w:szCs w:val="18"/>
              </w:rPr>
              <w:lastRenderedPageBreak/>
              <w:t>者权益的金额</w:t>
            </w:r>
          </w:p>
        </w:tc>
        <w:tc>
          <w:tcPr>
            <w:tcW w:w="593" w:type="pct"/>
            <w:tcBorders>
              <w:top w:val="single" w:sz="2" w:space="0" w:color="auto"/>
              <w:left w:val="single" w:sz="2" w:space="0" w:color="auto"/>
              <w:bottom w:val="single" w:sz="2" w:space="0" w:color="auto"/>
              <w:right w:val="single" w:sz="2" w:space="0" w:color="auto"/>
            </w:tcBorders>
            <w:vAlign w:val="center"/>
          </w:tcPr>
          <w:p w14:paraId="14DD0E82"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7F823E1B"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42958A71"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7DECFBF8"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078B6104"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09159D1D"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1D392007"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338E72C0"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7AD51127"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5B000A77"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B9E5677"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7467E7E6" w14:textId="77777777" w:rsidR="0025246D" w:rsidRDefault="0025246D">
            <w:pPr>
              <w:spacing w:after="0" w:line="240" w:lineRule="exact"/>
              <w:jc w:val="right"/>
              <w:rPr>
                <w:rFonts w:ascii="宋体" w:eastAsia="宋体" w:hAnsi="宋体" w:cs="宋体" w:hint="eastAsia"/>
                <w:sz w:val="18"/>
                <w:szCs w:val="18"/>
              </w:rPr>
            </w:pPr>
          </w:p>
        </w:tc>
      </w:tr>
      <w:tr w:rsidR="0025246D" w14:paraId="6EBD14E8"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76E76F9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4．其他</w:t>
            </w:r>
          </w:p>
        </w:tc>
        <w:tc>
          <w:tcPr>
            <w:tcW w:w="593" w:type="pct"/>
            <w:tcBorders>
              <w:top w:val="single" w:sz="2" w:space="0" w:color="auto"/>
              <w:left w:val="single" w:sz="2" w:space="0" w:color="auto"/>
              <w:bottom w:val="single" w:sz="2" w:space="0" w:color="auto"/>
              <w:right w:val="single" w:sz="2" w:space="0" w:color="auto"/>
            </w:tcBorders>
            <w:vAlign w:val="center"/>
          </w:tcPr>
          <w:p w14:paraId="27B22ED5"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79BB75D2"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7A3EE54"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56FADBDD"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70D194D5"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3347B0A2"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604FF710"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76C61433"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2801DE3E"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6AB7B1C9"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42C4DE1"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52B46CC1" w14:textId="77777777" w:rsidR="0025246D" w:rsidRDefault="0025246D">
            <w:pPr>
              <w:spacing w:after="0" w:line="240" w:lineRule="exact"/>
              <w:jc w:val="right"/>
              <w:rPr>
                <w:rFonts w:ascii="宋体" w:eastAsia="宋体" w:hAnsi="宋体" w:cs="宋体" w:hint="eastAsia"/>
                <w:sz w:val="18"/>
                <w:szCs w:val="18"/>
              </w:rPr>
            </w:pPr>
          </w:p>
        </w:tc>
      </w:tr>
      <w:tr w:rsidR="0025246D" w14:paraId="10FEE73F"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66D7FE9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（三）利润分配</w:t>
            </w:r>
          </w:p>
        </w:tc>
        <w:tc>
          <w:tcPr>
            <w:tcW w:w="593" w:type="pct"/>
            <w:tcBorders>
              <w:top w:val="single" w:sz="2" w:space="0" w:color="auto"/>
              <w:left w:val="single" w:sz="2" w:space="0" w:color="auto"/>
              <w:bottom w:val="single" w:sz="2" w:space="0" w:color="auto"/>
              <w:right w:val="single" w:sz="2" w:space="0" w:color="auto"/>
            </w:tcBorders>
            <w:vAlign w:val="center"/>
          </w:tcPr>
          <w:p w14:paraId="074EDFDE"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77EF0889"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8275526"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07FA6382"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2BC81764"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363634C4"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58930A16"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1BF6C164"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6465D32C"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31632184"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43099953"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624BCCDB" w14:textId="77777777" w:rsidR="0025246D" w:rsidRDefault="0025246D">
            <w:pPr>
              <w:spacing w:after="0" w:line="240" w:lineRule="exact"/>
              <w:jc w:val="right"/>
              <w:rPr>
                <w:rFonts w:ascii="宋体" w:eastAsia="宋体" w:hAnsi="宋体" w:cs="宋体" w:hint="eastAsia"/>
                <w:sz w:val="18"/>
                <w:szCs w:val="18"/>
              </w:rPr>
            </w:pPr>
          </w:p>
        </w:tc>
      </w:tr>
      <w:tr w:rsidR="0025246D" w14:paraId="4BD1E64B"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1DFA0EC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1．提取盈余公积</w:t>
            </w:r>
          </w:p>
        </w:tc>
        <w:tc>
          <w:tcPr>
            <w:tcW w:w="593" w:type="pct"/>
            <w:tcBorders>
              <w:top w:val="single" w:sz="2" w:space="0" w:color="auto"/>
              <w:left w:val="single" w:sz="2" w:space="0" w:color="auto"/>
              <w:bottom w:val="single" w:sz="2" w:space="0" w:color="auto"/>
              <w:right w:val="single" w:sz="2" w:space="0" w:color="auto"/>
            </w:tcBorders>
            <w:vAlign w:val="center"/>
          </w:tcPr>
          <w:p w14:paraId="1D15357E"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51B1F6C4"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3354AECC"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52C289AC"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0C2862DB"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04651719"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3533BBA7"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1CB2B788"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0F37A949"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656616EE"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188A9842"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17FFCFC1" w14:textId="77777777" w:rsidR="0025246D" w:rsidRDefault="0025246D">
            <w:pPr>
              <w:spacing w:after="0" w:line="240" w:lineRule="exact"/>
              <w:jc w:val="right"/>
              <w:rPr>
                <w:rFonts w:ascii="宋体" w:eastAsia="宋体" w:hAnsi="宋体" w:cs="宋体" w:hint="eastAsia"/>
                <w:sz w:val="18"/>
                <w:szCs w:val="18"/>
              </w:rPr>
            </w:pPr>
          </w:p>
        </w:tc>
      </w:tr>
      <w:tr w:rsidR="0025246D" w14:paraId="27CEE6F0"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4E7CBA8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2．对所有者（或股东）的分配</w:t>
            </w:r>
          </w:p>
        </w:tc>
        <w:tc>
          <w:tcPr>
            <w:tcW w:w="593" w:type="pct"/>
            <w:tcBorders>
              <w:top w:val="single" w:sz="2" w:space="0" w:color="auto"/>
              <w:left w:val="single" w:sz="2" w:space="0" w:color="auto"/>
              <w:bottom w:val="single" w:sz="2" w:space="0" w:color="auto"/>
              <w:right w:val="single" w:sz="2" w:space="0" w:color="auto"/>
            </w:tcBorders>
            <w:vAlign w:val="center"/>
          </w:tcPr>
          <w:p w14:paraId="220C29AE"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47A7B5E0"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07F93F06"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7FF38B30"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3D2FB19D"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69BDB391"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2D9EB238"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3C27E171"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61007062"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68E4529D"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1A424A46"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7C280EDB" w14:textId="77777777" w:rsidR="0025246D" w:rsidRDefault="0025246D">
            <w:pPr>
              <w:spacing w:after="0" w:line="240" w:lineRule="exact"/>
              <w:jc w:val="right"/>
              <w:rPr>
                <w:rFonts w:ascii="宋体" w:eastAsia="宋体" w:hAnsi="宋体" w:cs="宋体" w:hint="eastAsia"/>
                <w:sz w:val="18"/>
                <w:szCs w:val="18"/>
              </w:rPr>
            </w:pPr>
          </w:p>
        </w:tc>
      </w:tr>
      <w:tr w:rsidR="0025246D" w14:paraId="796CF19E"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477E56E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3．其他</w:t>
            </w:r>
          </w:p>
        </w:tc>
        <w:tc>
          <w:tcPr>
            <w:tcW w:w="593" w:type="pct"/>
            <w:tcBorders>
              <w:top w:val="single" w:sz="2" w:space="0" w:color="auto"/>
              <w:left w:val="single" w:sz="2" w:space="0" w:color="auto"/>
              <w:bottom w:val="single" w:sz="2" w:space="0" w:color="auto"/>
              <w:right w:val="single" w:sz="2" w:space="0" w:color="auto"/>
            </w:tcBorders>
            <w:vAlign w:val="center"/>
          </w:tcPr>
          <w:p w14:paraId="54D9EF2E"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47B9A82E"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3875B8D7"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1740D890"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2DC0D897"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5A41EF3F"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2E842E49"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1FF07DAA"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68119FBF"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072A5D0C"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7F405618"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6233D486" w14:textId="77777777" w:rsidR="0025246D" w:rsidRDefault="0025246D">
            <w:pPr>
              <w:spacing w:after="0" w:line="240" w:lineRule="exact"/>
              <w:jc w:val="right"/>
              <w:rPr>
                <w:rFonts w:ascii="宋体" w:eastAsia="宋体" w:hAnsi="宋体" w:cs="宋体" w:hint="eastAsia"/>
                <w:sz w:val="18"/>
                <w:szCs w:val="18"/>
              </w:rPr>
            </w:pPr>
          </w:p>
        </w:tc>
      </w:tr>
      <w:tr w:rsidR="0025246D" w14:paraId="5C3EE552"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637E2B8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（四）所有者权益内部结转</w:t>
            </w:r>
          </w:p>
        </w:tc>
        <w:tc>
          <w:tcPr>
            <w:tcW w:w="593" w:type="pct"/>
            <w:tcBorders>
              <w:top w:val="single" w:sz="2" w:space="0" w:color="auto"/>
              <w:left w:val="single" w:sz="2" w:space="0" w:color="auto"/>
              <w:bottom w:val="single" w:sz="2" w:space="0" w:color="auto"/>
              <w:right w:val="single" w:sz="2" w:space="0" w:color="auto"/>
            </w:tcBorders>
            <w:vAlign w:val="center"/>
          </w:tcPr>
          <w:p w14:paraId="7A5931C2"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4AD6DD81"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FFC8BC9"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068B6368"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2C7147E7"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10E02876"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027CEB8C"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0D650193"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76FA2238"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74FFA990"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0F18F6D2"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4BC1935B" w14:textId="77777777" w:rsidR="0025246D" w:rsidRDefault="0025246D">
            <w:pPr>
              <w:spacing w:after="0" w:line="240" w:lineRule="exact"/>
              <w:jc w:val="right"/>
              <w:rPr>
                <w:rFonts w:ascii="宋体" w:eastAsia="宋体" w:hAnsi="宋体" w:cs="宋体" w:hint="eastAsia"/>
                <w:sz w:val="18"/>
                <w:szCs w:val="18"/>
              </w:rPr>
            </w:pPr>
          </w:p>
        </w:tc>
      </w:tr>
      <w:tr w:rsidR="0025246D" w14:paraId="1F7CBAA6"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73F05DC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1．资本公积转增资本（或股本）</w:t>
            </w:r>
          </w:p>
        </w:tc>
        <w:tc>
          <w:tcPr>
            <w:tcW w:w="593" w:type="pct"/>
            <w:tcBorders>
              <w:top w:val="single" w:sz="2" w:space="0" w:color="auto"/>
              <w:left w:val="single" w:sz="2" w:space="0" w:color="auto"/>
              <w:bottom w:val="single" w:sz="2" w:space="0" w:color="auto"/>
              <w:right w:val="single" w:sz="2" w:space="0" w:color="auto"/>
            </w:tcBorders>
            <w:vAlign w:val="center"/>
          </w:tcPr>
          <w:p w14:paraId="674A2661"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2AF52F2"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3B0DE37C"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1EDCD029"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182A6CA5"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2E96AED0"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65BD363B"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26D65904"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0821B14B"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0F9B3EA0"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51BE3254"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089D8ED2" w14:textId="77777777" w:rsidR="0025246D" w:rsidRDefault="0025246D">
            <w:pPr>
              <w:spacing w:after="0" w:line="240" w:lineRule="exact"/>
              <w:jc w:val="right"/>
              <w:rPr>
                <w:rFonts w:ascii="宋体" w:eastAsia="宋体" w:hAnsi="宋体" w:cs="宋体" w:hint="eastAsia"/>
                <w:sz w:val="18"/>
                <w:szCs w:val="18"/>
              </w:rPr>
            </w:pPr>
          </w:p>
        </w:tc>
      </w:tr>
      <w:tr w:rsidR="0025246D" w14:paraId="12233035"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0F113A2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2．盈余公积转增资本（或股本）</w:t>
            </w:r>
          </w:p>
        </w:tc>
        <w:tc>
          <w:tcPr>
            <w:tcW w:w="593" w:type="pct"/>
            <w:tcBorders>
              <w:top w:val="single" w:sz="2" w:space="0" w:color="auto"/>
              <w:left w:val="single" w:sz="2" w:space="0" w:color="auto"/>
              <w:bottom w:val="single" w:sz="2" w:space="0" w:color="auto"/>
              <w:right w:val="single" w:sz="2" w:space="0" w:color="auto"/>
            </w:tcBorders>
            <w:vAlign w:val="center"/>
          </w:tcPr>
          <w:p w14:paraId="22F11827"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1638612B"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0BF46FAA"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3B6C7359"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4A91E5B6"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5A2662CA"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0DA8B9E6"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1CF07038"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4F0DC8A5"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5ED73389"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00E1078F"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53EBA4EE" w14:textId="77777777" w:rsidR="0025246D" w:rsidRDefault="0025246D">
            <w:pPr>
              <w:spacing w:after="0" w:line="240" w:lineRule="exact"/>
              <w:jc w:val="right"/>
              <w:rPr>
                <w:rFonts w:ascii="宋体" w:eastAsia="宋体" w:hAnsi="宋体" w:cs="宋体" w:hint="eastAsia"/>
                <w:sz w:val="18"/>
                <w:szCs w:val="18"/>
              </w:rPr>
            </w:pPr>
          </w:p>
        </w:tc>
      </w:tr>
      <w:tr w:rsidR="0025246D" w14:paraId="4661F899"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6AFD15D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3．盈余公积弥补亏损</w:t>
            </w:r>
          </w:p>
        </w:tc>
        <w:tc>
          <w:tcPr>
            <w:tcW w:w="593" w:type="pct"/>
            <w:tcBorders>
              <w:top w:val="single" w:sz="2" w:space="0" w:color="auto"/>
              <w:left w:val="single" w:sz="2" w:space="0" w:color="auto"/>
              <w:bottom w:val="single" w:sz="2" w:space="0" w:color="auto"/>
              <w:right w:val="single" w:sz="2" w:space="0" w:color="auto"/>
            </w:tcBorders>
            <w:vAlign w:val="center"/>
          </w:tcPr>
          <w:p w14:paraId="0A3C39AB"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437D1722"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30ED4E2A"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1ADC80CB"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1845B5EE"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45611831"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38E9FA80"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033BCD28"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283A240A"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5985696D"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6E2A6A9D"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6C48F814" w14:textId="77777777" w:rsidR="0025246D" w:rsidRDefault="0025246D">
            <w:pPr>
              <w:spacing w:after="0" w:line="240" w:lineRule="exact"/>
              <w:jc w:val="right"/>
              <w:rPr>
                <w:rFonts w:ascii="宋体" w:eastAsia="宋体" w:hAnsi="宋体" w:cs="宋体" w:hint="eastAsia"/>
                <w:sz w:val="18"/>
                <w:szCs w:val="18"/>
              </w:rPr>
            </w:pPr>
          </w:p>
        </w:tc>
      </w:tr>
      <w:tr w:rsidR="0025246D" w14:paraId="0DCB282A"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378ADDA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4．设定受益计划变动额结转留存收益</w:t>
            </w:r>
          </w:p>
        </w:tc>
        <w:tc>
          <w:tcPr>
            <w:tcW w:w="593" w:type="pct"/>
            <w:tcBorders>
              <w:top w:val="single" w:sz="2" w:space="0" w:color="auto"/>
              <w:left w:val="single" w:sz="2" w:space="0" w:color="auto"/>
              <w:bottom w:val="single" w:sz="2" w:space="0" w:color="auto"/>
              <w:right w:val="single" w:sz="2" w:space="0" w:color="auto"/>
            </w:tcBorders>
            <w:vAlign w:val="center"/>
          </w:tcPr>
          <w:p w14:paraId="65650702"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6FCAC74B"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514C73D8"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7D04F903"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42D1D63C"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0714963D"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3BD45EDA"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5D47AFFA"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22370168"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333DC8BA"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644A4828"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10BF1667" w14:textId="77777777" w:rsidR="0025246D" w:rsidRDefault="0025246D">
            <w:pPr>
              <w:spacing w:after="0" w:line="240" w:lineRule="exact"/>
              <w:jc w:val="right"/>
              <w:rPr>
                <w:rFonts w:ascii="宋体" w:eastAsia="宋体" w:hAnsi="宋体" w:cs="宋体" w:hint="eastAsia"/>
                <w:sz w:val="18"/>
                <w:szCs w:val="18"/>
              </w:rPr>
            </w:pPr>
          </w:p>
        </w:tc>
      </w:tr>
      <w:tr w:rsidR="0025246D" w14:paraId="5F465A93"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45D0965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5．其他综合收益结转留存收益</w:t>
            </w:r>
          </w:p>
        </w:tc>
        <w:tc>
          <w:tcPr>
            <w:tcW w:w="593" w:type="pct"/>
            <w:tcBorders>
              <w:top w:val="single" w:sz="2" w:space="0" w:color="auto"/>
              <w:left w:val="single" w:sz="2" w:space="0" w:color="auto"/>
              <w:bottom w:val="single" w:sz="2" w:space="0" w:color="auto"/>
              <w:right w:val="single" w:sz="2" w:space="0" w:color="auto"/>
            </w:tcBorders>
            <w:vAlign w:val="center"/>
          </w:tcPr>
          <w:p w14:paraId="6E239111"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65812BBD"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777E786"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3DF9CECE"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337F877C"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3E7D60EF"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6AFC9633"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771B1983"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65AEA183"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77770038"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B50582F"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4453D605" w14:textId="77777777" w:rsidR="0025246D" w:rsidRDefault="0025246D">
            <w:pPr>
              <w:spacing w:after="0" w:line="240" w:lineRule="exact"/>
              <w:jc w:val="right"/>
              <w:rPr>
                <w:rFonts w:ascii="宋体" w:eastAsia="宋体" w:hAnsi="宋体" w:cs="宋体" w:hint="eastAsia"/>
                <w:sz w:val="18"/>
                <w:szCs w:val="18"/>
              </w:rPr>
            </w:pPr>
          </w:p>
        </w:tc>
      </w:tr>
      <w:tr w:rsidR="0025246D" w14:paraId="0622C476"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290DB4A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6．其他</w:t>
            </w:r>
          </w:p>
        </w:tc>
        <w:tc>
          <w:tcPr>
            <w:tcW w:w="593" w:type="pct"/>
            <w:tcBorders>
              <w:top w:val="single" w:sz="2" w:space="0" w:color="auto"/>
              <w:left w:val="single" w:sz="2" w:space="0" w:color="auto"/>
              <w:bottom w:val="single" w:sz="2" w:space="0" w:color="auto"/>
              <w:right w:val="single" w:sz="2" w:space="0" w:color="auto"/>
            </w:tcBorders>
            <w:vAlign w:val="center"/>
          </w:tcPr>
          <w:p w14:paraId="0DD88985"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472069CA"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4187463F"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7D9EACE2"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4B5B5DAD"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0B258E31"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3ACCA732"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5837083F"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524445FB"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203D9A02"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764A00CF"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100E0D59" w14:textId="77777777" w:rsidR="0025246D" w:rsidRDefault="0025246D">
            <w:pPr>
              <w:spacing w:after="0" w:line="240" w:lineRule="exact"/>
              <w:jc w:val="right"/>
              <w:rPr>
                <w:rFonts w:ascii="宋体" w:eastAsia="宋体" w:hAnsi="宋体" w:cs="宋体" w:hint="eastAsia"/>
                <w:sz w:val="18"/>
                <w:szCs w:val="18"/>
              </w:rPr>
            </w:pPr>
          </w:p>
        </w:tc>
      </w:tr>
      <w:tr w:rsidR="0025246D" w14:paraId="4066C606"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7ED78E0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（五）专项储备</w:t>
            </w:r>
          </w:p>
        </w:tc>
        <w:tc>
          <w:tcPr>
            <w:tcW w:w="593" w:type="pct"/>
            <w:tcBorders>
              <w:top w:val="single" w:sz="2" w:space="0" w:color="auto"/>
              <w:left w:val="single" w:sz="2" w:space="0" w:color="auto"/>
              <w:bottom w:val="single" w:sz="2" w:space="0" w:color="auto"/>
              <w:right w:val="single" w:sz="2" w:space="0" w:color="auto"/>
            </w:tcBorders>
            <w:vAlign w:val="center"/>
          </w:tcPr>
          <w:p w14:paraId="2E706DFF"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A38A62E"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5A4C04AE"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315C7C7A"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44201210"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1D61BD11"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499EF311"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71DFAE5C"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2D3101CC"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4C1ECB0C"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54606054"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105C4F9C" w14:textId="77777777" w:rsidR="0025246D" w:rsidRDefault="0025246D">
            <w:pPr>
              <w:spacing w:after="0" w:line="240" w:lineRule="exact"/>
              <w:jc w:val="right"/>
              <w:rPr>
                <w:rFonts w:ascii="宋体" w:eastAsia="宋体" w:hAnsi="宋体" w:cs="宋体" w:hint="eastAsia"/>
                <w:sz w:val="18"/>
                <w:szCs w:val="18"/>
              </w:rPr>
            </w:pPr>
          </w:p>
        </w:tc>
      </w:tr>
      <w:tr w:rsidR="0025246D" w14:paraId="58A2ACA9"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41C7B06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1．本期提</w:t>
            </w:r>
            <w:r>
              <w:rPr>
                <w:rFonts w:ascii="宋体" w:eastAsia="宋体" w:hAnsi="宋体" w:cs="宋体"/>
                <w:sz w:val="18"/>
                <w:szCs w:val="18"/>
              </w:rPr>
              <w:lastRenderedPageBreak/>
              <w:t>取</w:t>
            </w:r>
          </w:p>
        </w:tc>
        <w:tc>
          <w:tcPr>
            <w:tcW w:w="593" w:type="pct"/>
            <w:tcBorders>
              <w:top w:val="single" w:sz="2" w:space="0" w:color="auto"/>
              <w:left w:val="single" w:sz="2" w:space="0" w:color="auto"/>
              <w:bottom w:val="single" w:sz="2" w:space="0" w:color="auto"/>
              <w:right w:val="single" w:sz="2" w:space="0" w:color="auto"/>
            </w:tcBorders>
            <w:vAlign w:val="center"/>
          </w:tcPr>
          <w:p w14:paraId="24C7C35A"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1E9E1C4E"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32B09030"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3A984F97"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003218A5"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1CE81BAE"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0F7A9C5C"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6DCD357C"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7489BB7F"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62EAF53D"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6ACF19F9"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2624461E" w14:textId="77777777" w:rsidR="0025246D" w:rsidRDefault="0025246D">
            <w:pPr>
              <w:spacing w:after="0" w:line="240" w:lineRule="exact"/>
              <w:jc w:val="right"/>
              <w:rPr>
                <w:rFonts w:ascii="宋体" w:eastAsia="宋体" w:hAnsi="宋体" w:cs="宋体" w:hint="eastAsia"/>
                <w:sz w:val="18"/>
                <w:szCs w:val="18"/>
              </w:rPr>
            </w:pPr>
          </w:p>
        </w:tc>
      </w:tr>
      <w:tr w:rsidR="0025246D" w14:paraId="7E87F309"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73C6BF5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2．本期使用</w:t>
            </w:r>
          </w:p>
        </w:tc>
        <w:tc>
          <w:tcPr>
            <w:tcW w:w="593" w:type="pct"/>
            <w:tcBorders>
              <w:top w:val="single" w:sz="2" w:space="0" w:color="auto"/>
              <w:left w:val="single" w:sz="2" w:space="0" w:color="auto"/>
              <w:bottom w:val="single" w:sz="2" w:space="0" w:color="auto"/>
              <w:right w:val="single" w:sz="2" w:space="0" w:color="auto"/>
            </w:tcBorders>
            <w:vAlign w:val="center"/>
          </w:tcPr>
          <w:p w14:paraId="2AA72E52"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6AA8BECD"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66ACB575"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0ABA346E"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247A1B28"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7B709409"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28EC1A8D"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04C361AD"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5686E424"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0FEB1F0F"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4A133E18"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5F41E8AC" w14:textId="77777777" w:rsidR="0025246D" w:rsidRDefault="0025246D">
            <w:pPr>
              <w:spacing w:after="0" w:line="240" w:lineRule="exact"/>
              <w:jc w:val="right"/>
              <w:rPr>
                <w:rFonts w:ascii="宋体" w:eastAsia="宋体" w:hAnsi="宋体" w:cs="宋体" w:hint="eastAsia"/>
                <w:sz w:val="18"/>
                <w:szCs w:val="18"/>
              </w:rPr>
            </w:pPr>
          </w:p>
        </w:tc>
      </w:tr>
      <w:tr w:rsidR="0025246D" w14:paraId="6DA1ABD4" w14:textId="77777777" w:rsidTr="002D77CC">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4083975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（六）其他</w:t>
            </w:r>
          </w:p>
        </w:tc>
        <w:tc>
          <w:tcPr>
            <w:tcW w:w="593" w:type="pct"/>
            <w:tcBorders>
              <w:top w:val="single" w:sz="2" w:space="0" w:color="auto"/>
              <w:left w:val="single" w:sz="2" w:space="0" w:color="auto"/>
              <w:bottom w:val="single" w:sz="2" w:space="0" w:color="auto"/>
              <w:right w:val="single" w:sz="2" w:space="0" w:color="auto"/>
            </w:tcBorders>
            <w:vAlign w:val="center"/>
          </w:tcPr>
          <w:p w14:paraId="1351637C"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34624A17"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39C1171E" w14:textId="77777777" w:rsidR="0025246D" w:rsidRDefault="0025246D">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3FA0ADAB"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123355CF" w14:textId="77777777" w:rsidR="0025246D" w:rsidRDefault="0025246D">
            <w:pPr>
              <w:spacing w:after="0" w:line="240" w:lineRule="exact"/>
              <w:jc w:val="right"/>
              <w:rPr>
                <w:rFonts w:ascii="宋体" w:eastAsia="宋体" w:hAnsi="宋体" w:cs="宋体" w:hint="eastAsia"/>
                <w:sz w:val="18"/>
                <w:szCs w:val="18"/>
              </w:rPr>
            </w:pPr>
          </w:p>
        </w:tc>
        <w:tc>
          <w:tcPr>
            <w:tcW w:w="206" w:type="pct"/>
            <w:tcBorders>
              <w:top w:val="single" w:sz="2" w:space="0" w:color="auto"/>
              <w:left w:val="single" w:sz="2" w:space="0" w:color="auto"/>
              <w:bottom w:val="single" w:sz="2" w:space="0" w:color="auto"/>
              <w:right w:val="single" w:sz="2" w:space="0" w:color="auto"/>
            </w:tcBorders>
            <w:vAlign w:val="center"/>
          </w:tcPr>
          <w:p w14:paraId="566FB420" w14:textId="77777777" w:rsidR="0025246D" w:rsidRDefault="0025246D">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165E05DF" w14:textId="77777777" w:rsidR="0025246D" w:rsidRDefault="0025246D">
            <w:pPr>
              <w:spacing w:after="0" w:line="240" w:lineRule="exact"/>
              <w:jc w:val="right"/>
              <w:rPr>
                <w:rFonts w:ascii="宋体" w:eastAsia="宋体" w:hAnsi="宋体" w:cs="宋体" w:hint="eastAsia"/>
                <w:sz w:val="18"/>
                <w:szCs w:val="18"/>
              </w:rPr>
            </w:pPr>
          </w:p>
        </w:tc>
        <w:tc>
          <w:tcPr>
            <w:tcW w:w="204" w:type="pct"/>
            <w:tcBorders>
              <w:top w:val="single" w:sz="2" w:space="0" w:color="auto"/>
              <w:left w:val="single" w:sz="2" w:space="0" w:color="auto"/>
              <w:bottom w:val="single" w:sz="2" w:space="0" w:color="auto"/>
              <w:right w:val="single" w:sz="2" w:space="0" w:color="auto"/>
            </w:tcBorders>
            <w:vAlign w:val="center"/>
          </w:tcPr>
          <w:p w14:paraId="3013F21C" w14:textId="77777777" w:rsidR="0025246D" w:rsidRDefault="0025246D">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083BFB8F"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002E5932" w14:textId="77777777" w:rsidR="0025246D" w:rsidRDefault="0025246D">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0D208824" w14:textId="77777777" w:rsidR="0025246D" w:rsidRDefault="0025246D">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341390AA" w14:textId="77777777" w:rsidR="0025246D" w:rsidRDefault="0025246D">
            <w:pPr>
              <w:spacing w:after="0" w:line="240" w:lineRule="exact"/>
              <w:jc w:val="right"/>
              <w:rPr>
                <w:rFonts w:ascii="宋体" w:eastAsia="宋体" w:hAnsi="宋体" w:cs="宋体" w:hint="eastAsia"/>
                <w:sz w:val="18"/>
                <w:szCs w:val="18"/>
              </w:rPr>
            </w:pPr>
          </w:p>
        </w:tc>
      </w:tr>
      <w:tr w:rsidR="002D77CC" w14:paraId="055CF6E9" w14:textId="77777777" w:rsidTr="00DB5FEA">
        <w:trPr>
          <w:trHeight w:val="240"/>
        </w:trPr>
        <w:tc>
          <w:tcPr>
            <w:tcW w:w="400" w:type="pct"/>
            <w:tcBorders>
              <w:top w:val="single" w:sz="2" w:space="0" w:color="auto"/>
              <w:left w:val="single" w:sz="2" w:space="0" w:color="auto"/>
              <w:bottom w:val="single" w:sz="2" w:space="0" w:color="auto"/>
              <w:right w:val="single" w:sz="2" w:space="0" w:color="auto"/>
            </w:tcBorders>
            <w:shd w:val="clear" w:color="auto" w:fill="D3D3D3"/>
            <w:vAlign w:val="center"/>
          </w:tcPr>
          <w:p w14:paraId="6E49CC0D" w14:textId="77777777" w:rsidR="002D77CC" w:rsidRDefault="002D77CC" w:rsidP="002D77CC">
            <w:pPr>
              <w:spacing w:before="40" w:after="40" w:line="240" w:lineRule="exact"/>
              <w:rPr>
                <w:rFonts w:ascii="宋体" w:eastAsia="宋体" w:hAnsi="宋体" w:cs="宋体" w:hint="eastAsia"/>
                <w:sz w:val="18"/>
                <w:szCs w:val="18"/>
              </w:rPr>
            </w:pPr>
            <w:r>
              <w:rPr>
                <w:rFonts w:ascii="宋体" w:eastAsia="宋体" w:hAnsi="宋体" w:cs="宋体"/>
                <w:sz w:val="18"/>
                <w:szCs w:val="18"/>
              </w:rPr>
              <w:t>四、本期期末余额</w:t>
            </w:r>
          </w:p>
        </w:tc>
        <w:tc>
          <w:tcPr>
            <w:tcW w:w="593" w:type="pct"/>
            <w:tcBorders>
              <w:top w:val="single" w:sz="2" w:space="0" w:color="auto"/>
              <w:left w:val="single" w:sz="2" w:space="0" w:color="auto"/>
              <w:bottom w:val="single" w:sz="2" w:space="0" w:color="auto"/>
              <w:right w:val="single" w:sz="2" w:space="0" w:color="auto"/>
            </w:tcBorders>
            <w:vAlign w:val="center"/>
          </w:tcPr>
          <w:p w14:paraId="202603D6" w14:textId="77777777" w:rsidR="002D77CC" w:rsidRDefault="002D77CC" w:rsidP="002D77CC">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205" w:type="pct"/>
            <w:tcBorders>
              <w:top w:val="single" w:sz="2" w:space="0" w:color="auto"/>
              <w:left w:val="single" w:sz="2" w:space="0" w:color="auto"/>
              <w:bottom w:val="single" w:sz="2" w:space="0" w:color="auto"/>
              <w:right w:val="single" w:sz="2" w:space="0" w:color="auto"/>
            </w:tcBorders>
            <w:vAlign w:val="center"/>
          </w:tcPr>
          <w:p w14:paraId="6D6DFEFB" w14:textId="77777777" w:rsidR="002D77CC" w:rsidRDefault="002D77CC" w:rsidP="002D77CC">
            <w:pPr>
              <w:spacing w:after="0" w:line="240" w:lineRule="exact"/>
              <w:jc w:val="right"/>
              <w:rPr>
                <w:rFonts w:ascii="宋体" w:eastAsia="宋体" w:hAnsi="宋体" w:cs="宋体" w:hint="eastAsia"/>
                <w:sz w:val="18"/>
                <w:szCs w:val="18"/>
              </w:rPr>
            </w:pPr>
          </w:p>
        </w:tc>
        <w:tc>
          <w:tcPr>
            <w:tcW w:w="205" w:type="pct"/>
            <w:tcBorders>
              <w:top w:val="single" w:sz="2" w:space="0" w:color="auto"/>
              <w:left w:val="single" w:sz="2" w:space="0" w:color="auto"/>
              <w:bottom w:val="single" w:sz="2" w:space="0" w:color="auto"/>
              <w:right w:val="single" w:sz="2" w:space="0" w:color="auto"/>
            </w:tcBorders>
            <w:vAlign w:val="center"/>
          </w:tcPr>
          <w:p w14:paraId="2FDBE602" w14:textId="77777777" w:rsidR="002D77CC" w:rsidRDefault="002D77CC" w:rsidP="002D77CC">
            <w:pPr>
              <w:spacing w:after="0" w:line="240" w:lineRule="exact"/>
              <w:jc w:val="right"/>
              <w:rPr>
                <w:rFonts w:ascii="宋体" w:eastAsia="宋体" w:hAnsi="宋体" w:cs="宋体" w:hint="eastAsia"/>
                <w:sz w:val="18"/>
                <w:szCs w:val="18"/>
              </w:rPr>
            </w:pPr>
          </w:p>
        </w:tc>
        <w:tc>
          <w:tcPr>
            <w:tcW w:w="207" w:type="pct"/>
            <w:tcBorders>
              <w:top w:val="single" w:sz="2" w:space="0" w:color="auto"/>
              <w:left w:val="single" w:sz="2" w:space="0" w:color="auto"/>
              <w:bottom w:val="single" w:sz="2" w:space="0" w:color="auto"/>
              <w:right w:val="single" w:sz="2" w:space="0" w:color="auto"/>
            </w:tcBorders>
            <w:vAlign w:val="center"/>
          </w:tcPr>
          <w:p w14:paraId="2213BA43" w14:textId="77777777" w:rsidR="002D77CC" w:rsidRDefault="002D77CC" w:rsidP="002D77CC">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69DD6684" w14:textId="77777777" w:rsidR="002D77CC" w:rsidRDefault="002D77CC" w:rsidP="002D77CC">
            <w:pPr>
              <w:spacing w:after="0" w:line="240" w:lineRule="exact"/>
              <w:jc w:val="right"/>
              <w:rPr>
                <w:rFonts w:ascii="宋体" w:eastAsia="宋体" w:hAnsi="宋体" w:cs="宋体" w:hint="eastAsia"/>
                <w:sz w:val="18"/>
                <w:szCs w:val="18"/>
              </w:rPr>
            </w:pPr>
            <w:r>
              <w:rPr>
                <w:rFonts w:ascii="宋体" w:eastAsia="宋体" w:hAnsi="宋体" w:cs="宋体"/>
                <w:sz w:val="18"/>
                <w:szCs w:val="18"/>
              </w:rPr>
              <w:t>1,501,422,854.57</w:t>
            </w:r>
          </w:p>
        </w:tc>
        <w:tc>
          <w:tcPr>
            <w:tcW w:w="206" w:type="pct"/>
            <w:tcBorders>
              <w:top w:val="single" w:sz="2" w:space="0" w:color="auto"/>
              <w:left w:val="single" w:sz="2" w:space="0" w:color="auto"/>
              <w:bottom w:val="single" w:sz="2" w:space="0" w:color="auto"/>
              <w:right w:val="single" w:sz="2" w:space="0" w:color="auto"/>
            </w:tcBorders>
            <w:vAlign w:val="center"/>
          </w:tcPr>
          <w:p w14:paraId="6DB2CF69" w14:textId="77777777" w:rsidR="002D77CC" w:rsidRDefault="002D77CC" w:rsidP="002D77CC">
            <w:pPr>
              <w:spacing w:after="0" w:line="240" w:lineRule="exact"/>
              <w:jc w:val="right"/>
              <w:rPr>
                <w:rFonts w:ascii="宋体" w:eastAsia="宋体" w:hAnsi="宋体" w:cs="宋体" w:hint="eastAsia"/>
                <w:sz w:val="18"/>
                <w:szCs w:val="18"/>
              </w:rPr>
            </w:pPr>
          </w:p>
        </w:tc>
        <w:tc>
          <w:tcPr>
            <w:tcW w:w="464" w:type="pct"/>
            <w:tcBorders>
              <w:top w:val="single" w:sz="2" w:space="0" w:color="auto"/>
              <w:left w:val="single" w:sz="2" w:space="0" w:color="auto"/>
              <w:bottom w:val="single" w:sz="2" w:space="0" w:color="auto"/>
              <w:right w:val="single" w:sz="2" w:space="0" w:color="auto"/>
            </w:tcBorders>
            <w:vAlign w:val="center"/>
          </w:tcPr>
          <w:p w14:paraId="7FCBD9D7" w14:textId="77777777" w:rsidR="002D77CC" w:rsidRDefault="002D77CC" w:rsidP="002D77CC">
            <w:pPr>
              <w:spacing w:after="0" w:line="240" w:lineRule="exact"/>
              <w:jc w:val="right"/>
              <w:rPr>
                <w:rFonts w:ascii="宋体" w:eastAsia="宋体" w:hAnsi="宋体" w:cs="宋体" w:hint="eastAsia"/>
                <w:sz w:val="18"/>
                <w:szCs w:val="18"/>
              </w:rPr>
            </w:pPr>
            <w:r>
              <w:rPr>
                <w:rFonts w:ascii="宋体" w:eastAsia="宋体" w:hAnsi="宋体" w:cs="宋体"/>
                <w:sz w:val="18"/>
                <w:szCs w:val="18"/>
              </w:rPr>
              <w:t>3,509,701.20</w:t>
            </w:r>
          </w:p>
        </w:tc>
        <w:tc>
          <w:tcPr>
            <w:tcW w:w="204" w:type="pct"/>
            <w:tcBorders>
              <w:top w:val="single" w:sz="2" w:space="0" w:color="auto"/>
              <w:left w:val="single" w:sz="2" w:space="0" w:color="auto"/>
              <w:bottom w:val="single" w:sz="2" w:space="0" w:color="auto"/>
              <w:right w:val="single" w:sz="2" w:space="0" w:color="auto"/>
            </w:tcBorders>
            <w:vAlign w:val="center"/>
          </w:tcPr>
          <w:p w14:paraId="4A71001F" w14:textId="77777777" w:rsidR="002D77CC" w:rsidRDefault="002D77CC" w:rsidP="002D77CC">
            <w:pPr>
              <w:spacing w:after="0" w:line="240" w:lineRule="exact"/>
              <w:jc w:val="right"/>
              <w:rPr>
                <w:rFonts w:ascii="宋体" w:eastAsia="宋体" w:hAnsi="宋体" w:cs="宋体" w:hint="eastAsia"/>
                <w:sz w:val="18"/>
                <w:szCs w:val="18"/>
              </w:rPr>
            </w:pPr>
          </w:p>
        </w:tc>
        <w:tc>
          <w:tcPr>
            <w:tcW w:w="529" w:type="pct"/>
            <w:tcBorders>
              <w:top w:val="single" w:sz="2" w:space="0" w:color="auto"/>
              <w:left w:val="single" w:sz="2" w:space="0" w:color="auto"/>
              <w:bottom w:val="single" w:sz="2" w:space="0" w:color="auto"/>
              <w:right w:val="single" w:sz="2" w:space="0" w:color="auto"/>
            </w:tcBorders>
            <w:vAlign w:val="center"/>
          </w:tcPr>
          <w:p w14:paraId="6C1E7834" w14:textId="77777777" w:rsidR="002D77CC" w:rsidRDefault="002D77CC" w:rsidP="002D77CC">
            <w:pPr>
              <w:spacing w:after="0" w:line="240" w:lineRule="exact"/>
              <w:jc w:val="right"/>
              <w:rPr>
                <w:rFonts w:ascii="宋体" w:eastAsia="宋体" w:hAnsi="宋体" w:cs="宋体" w:hint="eastAsia"/>
                <w:sz w:val="18"/>
                <w:szCs w:val="18"/>
              </w:rPr>
            </w:pPr>
            <w:r>
              <w:rPr>
                <w:rFonts w:ascii="宋体" w:eastAsia="宋体" w:hAnsi="宋体" w:cs="宋体"/>
                <w:sz w:val="18"/>
                <w:szCs w:val="18"/>
              </w:rPr>
              <w:t>253,304,996.86</w:t>
            </w:r>
          </w:p>
        </w:tc>
        <w:tc>
          <w:tcPr>
            <w:tcW w:w="593" w:type="pct"/>
            <w:tcBorders>
              <w:top w:val="single" w:sz="2" w:space="0" w:color="auto"/>
              <w:left w:val="single" w:sz="2" w:space="0" w:color="auto"/>
              <w:bottom w:val="single" w:sz="2" w:space="0" w:color="auto"/>
              <w:right w:val="single" w:sz="2" w:space="0" w:color="auto"/>
            </w:tcBorders>
            <w:vAlign w:val="center"/>
          </w:tcPr>
          <w:p w14:paraId="67F66603" w14:textId="23B1A262"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-773,120,766.36 </w:t>
            </w:r>
          </w:p>
        </w:tc>
        <w:tc>
          <w:tcPr>
            <w:tcW w:w="205" w:type="pct"/>
            <w:tcBorders>
              <w:top w:val="single" w:sz="2" w:space="0" w:color="auto"/>
              <w:left w:val="single" w:sz="2" w:space="0" w:color="auto"/>
              <w:bottom w:val="single" w:sz="2" w:space="0" w:color="auto"/>
              <w:right w:val="single" w:sz="2" w:space="0" w:color="auto"/>
            </w:tcBorders>
            <w:vAlign w:val="center"/>
          </w:tcPr>
          <w:p w14:paraId="72B47C7E" w14:textId="04A505ED" w:rsidR="002D77CC" w:rsidRDefault="002D77CC" w:rsidP="002D77CC">
            <w:pPr>
              <w:spacing w:after="0" w:line="240" w:lineRule="exact"/>
              <w:jc w:val="right"/>
              <w:rPr>
                <w:rFonts w:ascii="宋体" w:eastAsia="宋体" w:hAnsi="宋体" w:cs="宋体" w:hint="eastAsia"/>
                <w:sz w:val="18"/>
                <w:szCs w:val="18"/>
              </w:rPr>
            </w:pPr>
          </w:p>
        </w:tc>
        <w:tc>
          <w:tcPr>
            <w:tcW w:w="593" w:type="pct"/>
            <w:tcBorders>
              <w:top w:val="single" w:sz="2" w:space="0" w:color="auto"/>
              <w:left w:val="single" w:sz="2" w:space="0" w:color="auto"/>
              <w:bottom w:val="single" w:sz="2" w:space="0" w:color="auto"/>
              <w:right w:val="single" w:sz="2" w:space="0" w:color="auto"/>
            </w:tcBorders>
            <w:vAlign w:val="center"/>
          </w:tcPr>
          <w:p w14:paraId="1118F433" w14:textId="70AF471D" w:rsidR="002D77CC" w:rsidRDefault="002D77CC" w:rsidP="002D77CC">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2,090,372,588.67 </w:t>
            </w:r>
          </w:p>
        </w:tc>
      </w:tr>
    </w:tbl>
    <w:bookmarkEnd w:id="178"/>
    <w:p w14:paraId="5A790CD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上期金额</w:t>
      </w:r>
    </w:p>
    <w:p w14:paraId="70EE0617"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1656"/>
        <w:gridCol w:w="602"/>
        <w:gridCol w:w="603"/>
        <w:gridCol w:w="608"/>
        <w:gridCol w:w="1656"/>
        <w:gridCol w:w="603"/>
        <w:gridCol w:w="1296"/>
        <w:gridCol w:w="603"/>
        <w:gridCol w:w="1476"/>
        <w:gridCol w:w="1476"/>
        <w:gridCol w:w="603"/>
        <w:gridCol w:w="1656"/>
      </w:tblGrid>
      <w:tr w:rsidR="0025246D" w14:paraId="6C06385D" w14:textId="77777777" w:rsidTr="00B55822">
        <w:trPr>
          <w:trHeight w:val="240"/>
        </w:trPr>
        <w:tc>
          <w:tcPr>
            <w:tcW w:w="384"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66CA1D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4616" w:type="pct"/>
            <w:gridSpan w:val="12"/>
            <w:tcBorders>
              <w:top w:val="single" w:sz="2" w:space="0" w:color="auto"/>
              <w:left w:val="single" w:sz="2" w:space="0" w:color="auto"/>
              <w:bottom w:val="single" w:sz="2" w:space="0" w:color="auto"/>
              <w:right w:val="single" w:sz="2" w:space="0" w:color="auto"/>
            </w:tcBorders>
            <w:shd w:val="clear" w:color="auto" w:fill="D3D3D3"/>
            <w:vAlign w:val="center"/>
          </w:tcPr>
          <w:p w14:paraId="40893D6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2024年度</w:t>
            </w:r>
          </w:p>
        </w:tc>
      </w:tr>
      <w:tr w:rsidR="0025246D" w14:paraId="1B96F23B" w14:textId="77777777" w:rsidTr="00B55822">
        <w:trPr>
          <w:trHeight w:val="240"/>
        </w:trPr>
        <w:tc>
          <w:tcPr>
            <w:tcW w:w="384"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45AD49B6" w14:textId="77777777" w:rsidR="0025246D" w:rsidRDefault="0025246D">
            <w:pPr>
              <w:rPr>
                <w:rFonts w:hint="eastAsia"/>
              </w:rPr>
            </w:pPr>
          </w:p>
        </w:tc>
        <w:tc>
          <w:tcPr>
            <w:tcW w:w="384"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3F1A3C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股本</w:t>
            </w:r>
          </w:p>
        </w:tc>
        <w:tc>
          <w:tcPr>
            <w:tcW w:w="1154" w:type="pct"/>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08241EC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其他权益工具</w:t>
            </w:r>
          </w:p>
        </w:tc>
        <w:tc>
          <w:tcPr>
            <w:tcW w:w="384"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CBC53F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资本公积</w:t>
            </w:r>
          </w:p>
        </w:tc>
        <w:tc>
          <w:tcPr>
            <w:tcW w:w="384"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FEED92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减：库存股</w:t>
            </w:r>
          </w:p>
        </w:tc>
        <w:tc>
          <w:tcPr>
            <w:tcW w:w="384"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90D17D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其他综合收益</w:t>
            </w:r>
          </w:p>
        </w:tc>
        <w:tc>
          <w:tcPr>
            <w:tcW w:w="384"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657695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专项储备</w:t>
            </w:r>
          </w:p>
        </w:tc>
        <w:tc>
          <w:tcPr>
            <w:tcW w:w="384"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27031B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盈余公积</w:t>
            </w:r>
          </w:p>
        </w:tc>
        <w:tc>
          <w:tcPr>
            <w:tcW w:w="384"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52F81B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未分配利润</w:t>
            </w:r>
          </w:p>
        </w:tc>
        <w:tc>
          <w:tcPr>
            <w:tcW w:w="384"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A90DDB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387" w:type="pct"/>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29790B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所有者权益合计</w:t>
            </w:r>
          </w:p>
        </w:tc>
      </w:tr>
      <w:tr w:rsidR="0025246D" w14:paraId="37598D53" w14:textId="77777777" w:rsidTr="00B55822">
        <w:trPr>
          <w:trHeight w:val="240"/>
        </w:trPr>
        <w:tc>
          <w:tcPr>
            <w:tcW w:w="384"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08D774B0" w14:textId="77777777" w:rsidR="0025246D" w:rsidRDefault="0025246D">
            <w:pPr>
              <w:rPr>
                <w:rFonts w:hint="eastAsia"/>
              </w:rPr>
            </w:pPr>
          </w:p>
        </w:tc>
        <w:tc>
          <w:tcPr>
            <w:tcW w:w="384"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4CA440B4" w14:textId="77777777" w:rsidR="0025246D" w:rsidRDefault="0025246D">
            <w:pPr>
              <w:rPr>
                <w:rFonts w:hint="eastAsia"/>
              </w:rPr>
            </w:pPr>
          </w:p>
        </w:tc>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54531F2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优先股</w:t>
            </w:r>
          </w:p>
        </w:tc>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13DE9B8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永续债</w:t>
            </w:r>
          </w:p>
        </w:tc>
        <w:tc>
          <w:tcPr>
            <w:tcW w:w="385" w:type="pct"/>
            <w:tcBorders>
              <w:top w:val="single" w:sz="2" w:space="0" w:color="auto"/>
              <w:left w:val="single" w:sz="2" w:space="0" w:color="auto"/>
              <w:bottom w:val="single" w:sz="2" w:space="0" w:color="auto"/>
              <w:right w:val="single" w:sz="2" w:space="0" w:color="auto"/>
            </w:tcBorders>
            <w:shd w:val="clear" w:color="auto" w:fill="D3D3D3"/>
            <w:vAlign w:val="center"/>
          </w:tcPr>
          <w:p w14:paraId="5E01F9D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384"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0CD983FF" w14:textId="77777777" w:rsidR="0025246D" w:rsidRDefault="0025246D">
            <w:pPr>
              <w:rPr>
                <w:rFonts w:hint="eastAsia"/>
              </w:rPr>
            </w:pPr>
          </w:p>
        </w:tc>
        <w:tc>
          <w:tcPr>
            <w:tcW w:w="384"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0FA9828A" w14:textId="77777777" w:rsidR="0025246D" w:rsidRDefault="0025246D">
            <w:pPr>
              <w:rPr>
                <w:rFonts w:hint="eastAsia"/>
              </w:rPr>
            </w:pPr>
          </w:p>
        </w:tc>
        <w:tc>
          <w:tcPr>
            <w:tcW w:w="384"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7501A4BF" w14:textId="77777777" w:rsidR="0025246D" w:rsidRDefault="0025246D">
            <w:pPr>
              <w:rPr>
                <w:rFonts w:hint="eastAsia"/>
              </w:rPr>
            </w:pPr>
          </w:p>
        </w:tc>
        <w:tc>
          <w:tcPr>
            <w:tcW w:w="384" w:type="pct"/>
            <w:vMerge/>
            <w:tcBorders>
              <w:top w:val="single" w:sz="2" w:space="0" w:color="auto"/>
              <w:left w:val="single" w:sz="2" w:space="0" w:color="auto"/>
              <w:bottom w:val="single" w:sz="2" w:space="0" w:color="auto"/>
              <w:right w:val="single" w:sz="2" w:space="0" w:color="auto"/>
            </w:tcBorders>
            <w:vAlign w:val="center"/>
          </w:tcPr>
          <w:p w14:paraId="5B1A3191" w14:textId="77777777" w:rsidR="0025246D" w:rsidRDefault="0025246D">
            <w:pPr>
              <w:rPr>
                <w:rFonts w:hint="eastAsia"/>
              </w:rPr>
            </w:pPr>
          </w:p>
        </w:tc>
        <w:tc>
          <w:tcPr>
            <w:tcW w:w="384"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16EC5D06" w14:textId="77777777" w:rsidR="0025246D" w:rsidRDefault="0025246D">
            <w:pPr>
              <w:rPr>
                <w:rFonts w:hint="eastAsia"/>
              </w:rPr>
            </w:pPr>
          </w:p>
        </w:tc>
        <w:tc>
          <w:tcPr>
            <w:tcW w:w="384"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04B95E63" w14:textId="77777777" w:rsidR="0025246D" w:rsidRDefault="0025246D">
            <w:pPr>
              <w:rPr>
                <w:rFonts w:hint="eastAsia"/>
              </w:rPr>
            </w:pPr>
          </w:p>
        </w:tc>
        <w:tc>
          <w:tcPr>
            <w:tcW w:w="384" w:type="pct"/>
            <w:vMerge/>
            <w:tcBorders>
              <w:top w:val="single" w:sz="2" w:space="0" w:color="auto"/>
              <w:left w:val="single" w:sz="2" w:space="0" w:color="auto"/>
              <w:bottom w:val="single" w:sz="2" w:space="0" w:color="auto"/>
              <w:right w:val="single" w:sz="2" w:space="0" w:color="auto"/>
            </w:tcBorders>
            <w:vAlign w:val="center"/>
          </w:tcPr>
          <w:p w14:paraId="5666C013" w14:textId="77777777" w:rsidR="0025246D" w:rsidRDefault="0025246D">
            <w:pPr>
              <w:rPr>
                <w:rFonts w:hint="eastAsia"/>
              </w:rPr>
            </w:pPr>
          </w:p>
        </w:tc>
        <w:tc>
          <w:tcPr>
            <w:tcW w:w="387" w:type="pct"/>
            <w:vMerge/>
            <w:tcBorders>
              <w:top w:val="single" w:sz="2" w:space="0" w:color="auto"/>
              <w:left w:val="single" w:sz="2" w:space="0" w:color="auto"/>
              <w:bottom w:val="single" w:sz="2" w:space="0" w:color="auto"/>
              <w:right w:val="single" w:sz="2" w:space="0" w:color="auto"/>
            </w:tcBorders>
            <w:shd w:val="clear" w:color="auto" w:fill="D3D3D3"/>
            <w:vAlign w:val="center"/>
          </w:tcPr>
          <w:p w14:paraId="3EE37703" w14:textId="77777777" w:rsidR="0025246D" w:rsidRDefault="0025246D">
            <w:pPr>
              <w:rPr>
                <w:rFonts w:hint="eastAsia"/>
              </w:rPr>
            </w:pPr>
          </w:p>
        </w:tc>
      </w:tr>
      <w:tr w:rsidR="0025246D" w14:paraId="778FB18B"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018F7DD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一、上年期末余额</w:t>
            </w:r>
          </w:p>
        </w:tc>
        <w:tc>
          <w:tcPr>
            <w:tcW w:w="384" w:type="pct"/>
            <w:tcBorders>
              <w:top w:val="single" w:sz="2" w:space="0" w:color="auto"/>
              <w:left w:val="single" w:sz="2" w:space="0" w:color="auto"/>
              <w:bottom w:val="single" w:sz="2" w:space="0" w:color="auto"/>
              <w:right w:val="single" w:sz="2" w:space="0" w:color="auto"/>
            </w:tcBorders>
            <w:vAlign w:val="center"/>
          </w:tcPr>
          <w:p w14:paraId="78DAC4D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384" w:type="pct"/>
            <w:tcBorders>
              <w:top w:val="single" w:sz="2" w:space="0" w:color="auto"/>
              <w:left w:val="single" w:sz="2" w:space="0" w:color="auto"/>
              <w:bottom w:val="single" w:sz="2" w:space="0" w:color="auto"/>
              <w:right w:val="single" w:sz="2" w:space="0" w:color="auto"/>
            </w:tcBorders>
            <w:vAlign w:val="center"/>
          </w:tcPr>
          <w:p w14:paraId="7BBF61D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819A81B"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0B5311C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CDD4CB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1,501,422,854.57</w:t>
            </w:r>
          </w:p>
        </w:tc>
        <w:tc>
          <w:tcPr>
            <w:tcW w:w="384" w:type="pct"/>
            <w:tcBorders>
              <w:top w:val="single" w:sz="2" w:space="0" w:color="auto"/>
              <w:left w:val="single" w:sz="2" w:space="0" w:color="auto"/>
              <w:bottom w:val="single" w:sz="2" w:space="0" w:color="auto"/>
              <w:right w:val="single" w:sz="2" w:space="0" w:color="auto"/>
            </w:tcBorders>
            <w:vAlign w:val="center"/>
          </w:tcPr>
          <w:p w14:paraId="20D4F16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43CFB7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3,509,701.20</w:t>
            </w:r>
          </w:p>
        </w:tc>
        <w:tc>
          <w:tcPr>
            <w:tcW w:w="384" w:type="pct"/>
            <w:tcBorders>
              <w:top w:val="single" w:sz="2" w:space="0" w:color="auto"/>
              <w:left w:val="single" w:sz="2" w:space="0" w:color="auto"/>
              <w:bottom w:val="single" w:sz="2" w:space="0" w:color="auto"/>
              <w:right w:val="single" w:sz="2" w:space="0" w:color="auto"/>
            </w:tcBorders>
            <w:vAlign w:val="center"/>
          </w:tcPr>
          <w:p w14:paraId="5287ED4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3A6AFF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253,304,996.86</w:t>
            </w:r>
          </w:p>
        </w:tc>
        <w:tc>
          <w:tcPr>
            <w:tcW w:w="384" w:type="pct"/>
            <w:tcBorders>
              <w:top w:val="single" w:sz="2" w:space="0" w:color="auto"/>
              <w:left w:val="single" w:sz="2" w:space="0" w:color="auto"/>
              <w:bottom w:val="single" w:sz="2" w:space="0" w:color="auto"/>
              <w:right w:val="single" w:sz="2" w:space="0" w:color="auto"/>
            </w:tcBorders>
            <w:vAlign w:val="center"/>
          </w:tcPr>
          <w:p w14:paraId="6CB92AC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729,136,383.10</w:t>
            </w:r>
          </w:p>
        </w:tc>
        <w:tc>
          <w:tcPr>
            <w:tcW w:w="384" w:type="pct"/>
            <w:tcBorders>
              <w:top w:val="single" w:sz="2" w:space="0" w:color="auto"/>
              <w:left w:val="single" w:sz="2" w:space="0" w:color="auto"/>
              <w:bottom w:val="single" w:sz="2" w:space="0" w:color="auto"/>
              <w:right w:val="single" w:sz="2" w:space="0" w:color="auto"/>
            </w:tcBorders>
            <w:vAlign w:val="center"/>
          </w:tcPr>
          <w:p w14:paraId="16AC3B1E"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6864A15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3,592,629,738.13</w:t>
            </w:r>
          </w:p>
        </w:tc>
      </w:tr>
      <w:tr w:rsidR="0025246D" w14:paraId="72BBA9B9"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5E9B213F"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加：会计政策变更</w:t>
            </w:r>
          </w:p>
        </w:tc>
        <w:tc>
          <w:tcPr>
            <w:tcW w:w="384" w:type="pct"/>
            <w:tcBorders>
              <w:top w:val="single" w:sz="2" w:space="0" w:color="auto"/>
              <w:left w:val="single" w:sz="2" w:space="0" w:color="auto"/>
              <w:bottom w:val="single" w:sz="2" w:space="0" w:color="auto"/>
              <w:right w:val="single" w:sz="2" w:space="0" w:color="auto"/>
            </w:tcBorders>
            <w:vAlign w:val="center"/>
          </w:tcPr>
          <w:p w14:paraId="0057628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36C8DF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68E44C5"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7AF1293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0C6C8D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512EFCA"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285E78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60F38D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105AA4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161B1B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BEBB077"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BDDB028" w14:textId="77777777" w:rsidR="0025246D" w:rsidRDefault="0025246D">
            <w:pPr>
              <w:spacing w:after="0" w:line="240" w:lineRule="exact"/>
              <w:jc w:val="right"/>
              <w:rPr>
                <w:rFonts w:ascii="宋体" w:eastAsia="宋体" w:hAnsi="宋体" w:cs="宋体" w:hint="eastAsia"/>
                <w:sz w:val="18"/>
                <w:szCs w:val="18"/>
              </w:rPr>
            </w:pPr>
          </w:p>
        </w:tc>
      </w:tr>
      <w:tr w:rsidR="0025246D" w14:paraId="34217FBF"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246B0B14"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前期差错更正</w:t>
            </w:r>
          </w:p>
        </w:tc>
        <w:tc>
          <w:tcPr>
            <w:tcW w:w="384" w:type="pct"/>
            <w:tcBorders>
              <w:top w:val="single" w:sz="2" w:space="0" w:color="auto"/>
              <w:left w:val="single" w:sz="2" w:space="0" w:color="auto"/>
              <w:bottom w:val="single" w:sz="2" w:space="0" w:color="auto"/>
              <w:right w:val="single" w:sz="2" w:space="0" w:color="auto"/>
            </w:tcBorders>
            <w:vAlign w:val="center"/>
          </w:tcPr>
          <w:p w14:paraId="3994D54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DC61A66"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3EF713A"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23D7A46D"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2CBA1B9"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907EB8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FE48D0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E02919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39938F6"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82AF1B0"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286A8E2"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5309A591" w14:textId="77777777" w:rsidR="0025246D" w:rsidRDefault="0025246D">
            <w:pPr>
              <w:spacing w:after="0" w:line="240" w:lineRule="exact"/>
              <w:jc w:val="right"/>
              <w:rPr>
                <w:rFonts w:ascii="宋体" w:eastAsia="宋体" w:hAnsi="宋体" w:cs="宋体" w:hint="eastAsia"/>
                <w:sz w:val="18"/>
                <w:szCs w:val="18"/>
              </w:rPr>
            </w:pPr>
          </w:p>
        </w:tc>
      </w:tr>
      <w:tr w:rsidR="0025246D" w14:paraId="4B110B7A"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042E9496"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其他</w:t>
            </w:r>
          </w:p>
        </w:tc>
        <w:tc>
          <w:tcPr>
            <w:tcW w:w="384" w:type="pct"/>
            <w:tcBorders>
              <w:top w:val="single" w:sz="2" w:space="0" w:color="auto"/>
              <w:left w:val="single" w:sz="2" w:space="0" w:color="auto"/>
              <w:bottom w:val="single" w:sz="2" w:space="0" w:color="auto"/>
              <w:right w:val="single" w:sz="2" w:space="0" w:color="auto"/>
            </w:tcBorders>
            <w:vAlign w:val="center"/>
          </w:tcPr>
          <w:p w14:paraId="0A06FBF0"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8FBD791"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089A40E"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3B67606A"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7EA863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B2CE59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471CA39"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C67AECB"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0A9838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227AD8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7390BEE"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528B74EA" w14:textId="77777777" w:rsidR="0025246D" w:rsidRDefault="0025246D">
            <w:pPr>
              <w:spacing w:after="0" w:line="240" w:lineRule="exact"/>
              <w:jc w:val="right"/>
              <w:rPr>
                <w:rFonts w:ascii="宋体" w:eastAsia="宋体" w:hAnsi="宋体" w:cs="宋体" w:hint="eastAsia"/>
                <w:sz w:val="18"/>
                <w:szCs w:val="18"/>
              </w:rPr>
            </w:pPr>
          </w:p>
        </w:tc>
      </w:tr>
      <w:tr w:rsidR="0025246D" w14:paraId="148F0D72"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67F2125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二、本年期初余额</w:t>
            </w:r>
          </w:p>
        </w:tc>
        <w:tc>
          <w:tcPr>
            <w:tcW w:w="384" w:type="pct"/>
            <w:tcBorders>
              <w:top w:val="single" w:sz="2" w:space="0" w:color="auto"/>
              <w:left w:val="single" w:sz="2" w:space="0" w:color="auto"/>
              <w:bottom w:val="single" w:sz="2" w:space="0" w:color="auto"/>
              <w:right w:val="single" w:sz="2" w:space="0" w:color="auto"/>
            </w:tcBorders>
            <w:vAlign w:val="center"/>
          </w:tcPr>
          <w:p w14:paraId="4CB5CD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384" w:type="pct"/>
            <w:tcBorders>
              <w:top w:val="single" w:sz="2" w:space="0" w:color="auto"/>
              <w:left w:val="single" w:sz="2" w:space="0" w:color="auto"/>
              <w:bottom w:val="single" w:sz="2" w:space="0" w:color="auto"/>
              <w:right w:val="single" w:sz="2" w:space="0" w:color="auto"/>
            </w:tcBorders>
            <w:vAlign w:val="center"/>
          </w:tcPr>
          <w:p w14:paraId="758CF4B6"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B94E141"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59924D4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CAAC4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1,501,422,854.57</w:t>
            </w:r>
          </w:p>
        </w:tc>
        <w:tc>
          <w:tcPr>
            <w:tcW w:w="384" w:type="pct"/>
            <w:tcBorders>
              <w:top w:val="single" w:sz="2" w:space="0" w:color="auto"/>
              <w:left w:val="single" w:sz="2" w:space="0" w:color="auto"/>
              <w:bottom w:val="single" w:sz="2" w:space="0" w:color="auto"/>
              <w:right w:val="single" w:sz="2" w:space="0" w:color="auto"/>
            </w:tcBorders>
            <w:vAlign w:val="center"/>
          </w:tcPr>
          <w:p w14:paraId="1E36CA7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7016E6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3,509,701.20</w:t>
            </w:r>
          </w:p>
        </w:tc>
        <w:tc>
          <w:tcPr>
            <w:tcW w:w="384" w:type="pct"/>
            <w:tcBorders>
              <w:top w:val="single" w:sz="2" w:space="0" w:color="auto"/>
              <w:left w:val="single" w:sz="2" w:space="0" w:color="auto"/>
              <w:bottom w:val="single" w:sz="2" w:space="0" w:color="auto"/>
              <w:right w:val="single" w:sz="2" w:space="0" w:color="auto"/>
            </w:tcBorders>
            <w:vAlign w:val="center"/>
          </w:tcPr>
          <w:p w14:paraId="4CF529FA"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4583D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253,304,996.86</w:t>
            </w:r>
          </w:p>
        </w:tc>
        <w:tc>
          <w:tcPr>
            <w:tcW w:w="384" w:type="pct"/>
            <w:tcBorders>
              <w:top w:val="single" w:sz="2" w:space="0" w:color="auto"/>
              <w:left w:val="single" w:sz="2" w:space="0" w:color="auto"/>
              <w:bottom w:val="single" w:sz="2" w:space="0" w:color="auto"/>
              <w:right w:val="single" w:sz="2" w:space="0" w:color="auto"/>
            </w:tcBorders>
            <w:vAlign w:val="center"/>
          </w:tcPr>
          <w:p w14:paraId="783778B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729,136,383.10</w:t>
            </w:r>
          </w:p>
        </w:tc>
        <w:tc>
          <w:tcPr>
            <w:tcW w:w="384" w:type="pct"/>
            <w:tcBorders>
              <w:top w:val="single" w:sz="2" w:space="0" w:color="auto"/>
              <w:left w:val="single" w:sz="2" w:space="0" w:color="auto"/>
              <w:bottom w:val="single" w:sz="2" w:space="0" w:color="auto"/>
              <w:right w:val="single" w:sz="2" w:space="0" w:color="auto"/>
            </w:tcBorders>
            <w:vAlign w:val="center"/>
          </w:tcPr>
          <w:p w14:paraId="03200E62"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7FD474B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3,592,629,738.13</w:t>
            </w:r>
          </w:p>
        </w:tc>
      </w:tr>
      <w:tr w:rsidR="0025246D" w14:paraId="4097AB82"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4F037AF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三、本期增减变动金额（减少以“－”号填列）</w:t>
            </w:r>
          </w:p>
        </w:tc>
        <w:tc>
          <w:tcPr>
            <w:tcW w:w="384" w:type="pct"/>
            <w:tcBorders>
              <w:top w:val="single" w:sz="2" w:space="0" w:color="auto"/>
              <w:left w:val="single" w:sz="2" w:space="0" w:color="auto"/>
              <w:bottom w:val="single" w:sz="2" w:space="0" w:color="auto"/>
              <w:right w:val="single" w:sz="2" w:space="0" w:color="auto"/>
            </w:tcBorders>
            <w:vAlign w:val="center"/>
          </w:tcPr>
          <w:p w14:paraId="53926566"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248CEF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E381266"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3826AFE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F3699B1"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CB2E94D"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6AD0C2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7B93F6B"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8C2A54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E4B00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-488,477,095.10</w:t>
            </w:r>
          </w:p>
        </w:tc>
        <w:tc>
          <w:tcPr>
            <w:tcW w:w="384" w:type="pct"/>
            <w:tcBorders>
              <w:top w:val="single" w:sz="2" w:space="0" w:color="auto"/>
              <w:left w:val="single" w:sz="2" w:space="0" w:color="auto"/>
              <w:bottom w:val="single" w:sz="2" w:space="0" w:color="auto"/>
              <w:right w:val="single" w:sz="2" w:space="0" w:color="auto"/>
            </w:tcBorders>
            <w:vAlign w:val="center"/>
          </w:tcPr>
          <w:p w14:paraId="3E6A0C1E"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055FA05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-488,477,095.10</w:t>
            </w:r>
          </w:p>
        </w:tc>
      </w:tr>
      <w:tr w:rsidR="0025246D" w14:paraId="04B1AAF7"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159B7C0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（一）综合收益总额</w:t>
            </w:r>
          </w:p>
        </w:tc>
        <w:tc>
          <w:tcPr>
            <w:tcW w:w="384" w:type="pct"/>
            <w:tcBorders>
              <w:top w:val="single" w:sz="2" w:space="0" w:color="auto"/>
              <w:left w:val="single" w:sz="2" w:space="0" w:color="auto"/>
              <w:bottom w:val="single" w:sz="2" w:space="0" w:color="auto"/>
              <w:right w:val="single" w:sz="2" w:space="0" w:color="auto"/>
            </w:tcBorders>
            <w:vAlign w:val="center"/>
          </w:tcPr>
          <w:p w14:paraId="08F1342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86A13A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87FFD6E"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312A14B1"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66898D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5BBBE4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E7F8BA6"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E1D41B0"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36DC37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4EFC3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-488,477,095.10</w:t>
            </w:r>
          </w:p>
        </w:tc>
        <w:tc>
          <w:tcPr>
            <w:tcW w:w="384" w:type="pct"/>
            <w:tcBorders>
              <w:top w:val="single" w:sz="2" w:space="0" w:color="auto"/>
              <w:left w:val="single" w:sz="2" w:space="0" w:color="auto"/>
              <w:bottom w:val="single" w:sz="2" w:space="0" w:color="auto"/>
              <w:right w:val="single" w:sz="2" w:space="0" w:color="auto"/>
            </w:tcBorders>
            <w:vAlign w:val="center"/>
          </w:tcPr>
          <w:p w14:paraId="4D256254"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E3A112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-488,477,095.10</w:t>
            </w:r>
          </w:p>
        </w:tc>
      </w:tr>
      <w:tr w:rsidR="0025246D" w14:paraId="1144EB65"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2EF8816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（二）所有者投入和减</w:t>
            </w:r>
            <w:r>
              <w:rPr>
                <w:rFonts w:ascii="宋体" w:eastAsia="宋体" w:hAnsi="宋体" w:cs="宋体"/>
                <w:sz w:val="18"/>
                <w:szCs w:val="18"/>
              </w:rPr>
              <w:lastRenderedPageBreak/>
              <w:t>少资本</w:t>
            </w:r>
          </w:p>
        </w:tc>
        <w:tc>
          <w:tcPr>
            <w:tcW w:w="384" w:type="pct"/>
            <w:tcBorders>
              <w:top w:val="single" w:sz="2" w:space="0" w:color="auto"/>
              <w:left w:val="single" w:sz="2" w:space="0" w:color="auto"/>
              <w:bottom w:val="single" w:sz="2" w:space="0" w:color="auto"/>
              <w:right w:val="single" w:sz="2" w:space="0" w:color="auto"/>
            </w:tcBorders>
            <w:vAlign w:val="center"/>
          </w:tcPr>
          <w:p w14:paraId="0E8809D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3EDEE9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9E627BD"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7D8F492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CF793D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0F0BF5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EE8FA51"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AD7D87A"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598C59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0E21DA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D97A485"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4D8F65E5" w14:textId="77777777" w:rsidR="0025246D" w:rsidRDefault="0025246D">
            <w:pPr>
              <w:spacing w:after="0" w:line="240" w:lineRule="exact"/>
              <w:jc w:val="right"/>
              <w:rPr>
                <w:rFonts w:ascii="宋体" w:eastAsia="宋体" w:hAnsi="宋体" w:cs="宋体" w:hint="eastAsia"/>
                <w:sz w:val="18"/>
                <w:szCs w:val="18"/>
              </w:rPr>
            </w:pPr>
          </w:p>
        </w:tc>
      </w:tr>
      <w:tr w:rsidR="0025246D" w14:paraId="687FE7BF"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1C07361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1．所有者投入的普通股</w:t>
            </w:r>
          </w:p>
        </w:tc>
        <w:tc>
          <w:tcPr>
            <w:tcW w:w="384" w:type="pct"/>
            <w:tcBorders>
              <w:top w:val="single" w:sz="2" w:space="0" w:color="auto"/>
              <w:left w:val="single" w:sz="2" w:space="0" w:color="auto"/>
              <w:bottom w:val="single" w:sz="2" w:space="0" w:color="auto"/>
              <w:right w:val="single" w:sz="2" w:space="0" w:color="auto"/>
            </w:tcBorders>
            <w:vAlign w:val="center"/>
          </w:tcPr>
          <w:p w14:paraId="5BB202BD"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720015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1DF9FE1"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7B051C3A"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E18E4B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C0A4260"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0A1422D"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574A85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76BE6D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183343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176528F"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349FD1C" w14:textId="77777777" w:rsidR="0025246D" w:rsidRDefault="0025246D">
            <w:pPr>
              <w:spacing w:after="0" w:line="240" w:lineRule="exact"/>
              <w:jc w:val="right"/>
              <w:rPr>
                <w:rFonts w:ascii="宋体" w:eastAsia="宋体" w:hAnsi="宋体" w:cs="宋体" w:hint="eastAsia"/>
                <w:sz w:val="18"/>
                <w:szCs w:val="18"/>
              </w:rPr>
            </w:pPr>
          </w:p>
        </w:tc>
      </w:tr>
      <w:tr w:rsidR="0025246D" w14:paraId="27831668"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0DEA7CA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2．其他权益工具持有者投入资本</w:t>
            </w:r>
          </w:p>
        </w:tc>
        <w:tc>
          <w:tcPr>
            <w:tcW w:w="384" w:type="pct"/>
            <w:tcBorders>
              <w:top w:val="single" w:sz="2" w:space="0" w:color="auto"/>
              <w:left w:val="single" w:sz="2" w:space="0" w:color="auto"/>
              <w:bottom w:val="single" w:sz="2" w:space="0" w:color="auto"/>
              <w:right w:val="single" w:sz="2" w:space="0" w:color="auto"/>
            </w:tcBorders>
            <w:vAlign w:val="center"/>
          </w:tcPr>
          <w:p w14:paraId="77BCEC9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5CCE8C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10AA2E9"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50189A36"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AE0F41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300F47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6AF587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FE1A1E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E0CEF2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13EF1D9"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6D0ED65"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3830142F" w14:textId="77777777" w:rsidR="0025246D" w:rsidRDefault="0025246D">
            <w:pPr>
              <w:spacing w:after="0" w:line="240" w:lineRule="exact"/>
              <w:jc w:val="right"/>
              <w:rPr>
                <w:rFonts w:ascii="宋体" w:eastAsia="宋体" w:hAnsi="宋体" w:cs="宋体" w:hint="eastAsia"/>
                <w:sz w:val="18"/>
                <w:szCs w:val="18"/>
              </w:rPr>
            </w:pPr>
          </w:p>
        </w:tc>
      </w:tr>
      <w:tr w:rsidR="0025246D" w14:paraId="50FFC4CC"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6AFF6A9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3．股份支付计入所有者权益的金额</w:t>
            </w:r>
          </w:p>
        </w:tc>
        <w:tc>
          <w:tcPr>
            <w:tcW w:w="384" w:type="pct"/>
            <w:tcBorders>
              <w:top w:val="single" w:sz="2" w:space="0" w:color="auto"/>
              <w:left w:val="single" w:sz="2" w:space="0" w:color="auto"/>
              <w:bottom w:val="single" w:sz="2" w:space="0" w:color="auto"/>
              <w:right w:val="single" w:sz="2" w:space="0" w:color="auto"/>
            </w:tcBorders>
            <w:vAlign w:val="center"/>
          </w:tcPr>
          <w:p w14:paraId="63AA439B"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5F0763D"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4F4CF56"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7EC2F386"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805615B"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1749556"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091BD5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21975D1"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5C9AA2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491116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C556C97"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0433C456" w14:textId="77777777" w:rsidR="0025246D" w:rsidRDefault="0025246D">
            <w:pPr>
              <w:spacing w:after="0" w:line="240" w:lineRule="exact"/>
              <w:jc w:val="right"/>
              <w:rPr>
                <w:rFonts w:ascii="宋体" w:eastAsia="宋体" w:hAnsi="宋体" w:cs="宋体" w:hint="eastAsia"/>
                <w:sz w:val="18"/>
                <w:szCs w:val="18"/>
              </w:rPr>
            </w:pPr>
          </w:p>
        </w:tc>
      </w:tr>
      <w:tr w:rsidR="0025246D" w14:paraId="70D100E6"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7F2DB0B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4．其他</w:t>
            </w:r>
          </w:p>
        </w:tc>
        <w:tc>
          <w:tcPr>
            <w:tcW w:w="384" w:type="pct"/>
            <w:tcBorders>
              <w:top w:val="single" w:sz="2" w:space="0" w:color="auto"/>
              <w:left w:val="single" w:sz="2" w:space="0" w:color="auto"/>
              <w:bottom w:val="single" w:sz="2" w:space="0" w:color="auto"/>
              <w:right w:val="single" w:sz="2" w:space="0" w:color="auto"/>
            </w:tcBorders>
            <w:vAlign w:val="center"/>
          </w:tcPr>
          <w:p w14:paraId="16E1E1F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2A7315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31C2083"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3917EFA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652682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272BC19"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6A6BE56"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5E0A60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64D9779"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9B8D811"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345FF95"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6F6AD742" w14:textId="77777777" w:rsidR="0025246D" w:rsidRDefault="0025246D">
            <w:pPr>
              <w:spacing w:after="0" w:line="240" w:lineRule="exact"/>
              <w:jc w:val="right"/>
              <w:rPr>
                <w:rFonts w:ascii="宋体" w:eastAsia="宋体" w:hAnsi="宋体" w:cs="宋体" w:hint="eastAsia"/>
                <w:sz w:val="18"/>
                <w:szCs w:val="18"/>
              </w:rPr>
            </w:pPr>
          </w:p>
        </w:tc>
      </w:tr>
      <w:tr w:rsidR="0025246D" w14:paraId="0277F3BD"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1D1C769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（三）利润分配</w:t>
            </w:r>
          </w:p>
        </w:tc>
        <w:tc>
          <w:tcPr>
            <w:tcW w:w="384" w:type="pct"/>
            <w:tcBorders>
              <w:top w:val="single" w:sz="2" w:space="0" w:color="auto"/>
              <w:left w:val="single" w:sz="2" w:space="0" w:color="auto"/>
              <w:bottom w:val="single" w:sz="2" w:space="0" w:color="auto"/>
              <w:right w:val="single" w:sz="2" w:space="0" w:color="auto"/>
            </w:tcBorders>
            <w:vAlign w:val="center"/>
          </w:tcPr>
          <w:p w14:paraId="67FD214A"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4F30FD0"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BB2890A"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7B3FFC7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0C4D45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A13048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6A11FE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E51ED1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8021F3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4755FB9"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5E5F9A6"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2A72D0C" w14:textId="77777777" w:rsidR="0025246D" w:rsidRDefault="0025246D">
            <w:pPr>
              <w:spacing w:after="0" w:line="240" w:lineRule="exact"/>
              <w:jc w:val="right"/>
              <w:rPr>
                <w:rFonts w:ascii="宋体" w:eastAsia="宋体" w:hAnsi="宋体" w:cs="宋体" w:hint="eastAsia"/>
                <w:sz w:val="18"/>
                <w:szCs w:val="18"/>
              </w:rPr>
            </w:pPr>
          </w:p>
        </w:tc>
      </w:tr>
      <w:tr w:rsidR="0025246D" w14:paraId="40D15090"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4ECE4CF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1．提取盈余公积</w:t>
            </w:r>
          </w:p>
        </w:tc>
        <w:tc>
          <w:tcPr>
            <w:tcW w:w="384" w:type="pct"/>
            <w:tcBorders>
              <w:top w:val="single" w:sz="2" w:space="0" w:color="auto"/>
              <w:left w:val="single" w:sz="2" w:space="0" w:color="auto"/>
              <w:bottom w:val="single" w:sz="2" w:space="0" w:color="auto"/>
              <w:right w:val="single" w:sz="2" w:space="0" w:color="auto"/>
            </w:tcBorders>
            <w:vAlign w:val="center"/>
          </w:tcPr>
          <w:p w14:paraId="5B6C49A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452379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12AED2D"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26D9AAF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780BAD9"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08CC6A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3AD30B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6327356"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87F6D1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B887301"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CB0C5EE"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14A609C4" w14:textId="77777777" w:rsidR="0025246D" w:rsidRDefault="0025246D">
            <w:pPr>
              <w:spacing w:after="0" w:line="240" w:lineRule="exact"/>
              <w:jc w:val="right"/>
              <w:rPr>
                <w:rFonts w:ascii="宋体" w:eastAsia="宋体" w:hAnsi="宋体" w:cs="宋体" w:hint="eastAsia"/>
                <w:sz w:val="18"/>
                <w:szCs w:val="18"/>
              </w:rPr>
            </w:pPr>
          </w:p>
        </w:tc>
      </w:tr>
      <w:tr w:rsidR="0025246D" w14:paraId="57EA11F9"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390C6C2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2．对所有者（或股东）的分配</w:t>
            </w:r>
          </w:p>
        </w:tc>
        <w:tc>
          <w:tcPr>
            <w:tcW w:w="384" w:type="pct"/>
            <w:tcBorders>
              <w:top w:val="single" w:sz="2" w:space="0" w:color="auto"/>
              <w:left w:val="single" w:sz="2" w:space="0" w:color="auto"/>
              <w:bottom w:val="single" w:sz="2" w:space="0" w:color="auto"/>
              <w:right w:val="single" w:sz="2" w:space="0" w:color="auto"/>
            </w:tcBorders>
            <w:vAlign w:val="center"/>
          </w:tcPr>
          <w:p w14:paraId="2C9E8EE1"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9DC1EB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C93F9B2"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03DF14F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034A9A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F5CC4D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4F8DBF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A1AE3A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49D3AF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EECDF4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03E0800"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36C5A8D0" w14:textId="77777777" w:rsidR="0025246D" w:rsidRDefault="0025246D">
            <w:pPr>
              <w:spacing w:after="0" w:line="240" w:lineRule="exact"/>
              <w:jc w:val="right"/>
              <w:rPr>
                <w:rFonts w:ascii="宋体" w:eastAsia="宋体" w:hAnsi="宋体" w:cs="宋体" w:hint="eastAsia"/>
                <w:sz w:val="18"/>
                <w:szCs w:val="18"/>
              </w:rPr>
            </w:pPr>
          </w:p>
        </w:tc>
      </w:tr>
      <w:tr w:rsidR="0025246D" w14:paraId="7C446480"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49C0523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3．其他</w:t>
            </w:r>
          </w:p>
        </w:tc>
        <w:tc>
          <w:tcPr>
            <w:tcW w:w="384" w:type="pct"/>
            <w:tcBorders>
              <w:top w:val="single" w:sz="2" w:space="0" w:color="auto"/>
              <w:left w:val="single" w:sz="2" w:space="0" w:color="auto"/>
              <w:bottom w:val="single" w:sz="2" w:space="0" w:color="auto"/>
              <w:right w:val="single" w:sz="2" w:space="0" w:color="auto"/>
            </w:tcBorders>
            <w:vAlign w:val="center"/>
          </w:tcPr>
          <w:p w14:paraId="721E591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14C12F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E81025F"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2644D28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94D3A9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2CE945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A1EB33D"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6CF03D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ED4849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9F0459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1AA8181"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15370EED" w14:textId="77777777" w:rsidR="0025246D" w:rsidRDefault="0025246D">
            <w:pPr>
              <w:spacing w:after="0" w:line="240" w:lineRule="exact"/>
              <w:jc w:val="right"/>
              <w:rPr>
                <w:rFonts w:ascii="宋体" w:eastAsia="宋体" w:hAnsi="宋体" w:cs="宋体" w:hint="eastAsia"/>
                <w:sz w:val="18"/>
                <w:szCs w:val="18"/>
              </w:rPr>
            </w:pPr>
          </w:p>
        </w:tc>
      </w:tr>
      <w:tr w:rsidR="0025246D" w14:paraId="3689E8CE"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66D06A8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（四）所有者权益内部结转</w:t>
            </w:r>
          </w:p>
        </w:tc>
        <w:tc>
          <w:tcPr>
            <w:tcW w:w="384" w:type="pct"/>
            <w:tcBorders>
              <w:top w:val="single" w:sz="2" w:space="0" w:color="auto"/>
              <w:left w:val="single" w:sz="2" w:space="0" w:color="auto"/>
              <w:bottom w:val="single" w:sz="2" w:space="0" w:color="auto"/>
              <w:right w:val="single" w:sz="2" w:space="0" w:color="auto"/>
            </w:tcBorders>
            <w:vAlign w:val="center"/>
          </w:tcPr>
          <w:p w14:paraId="64928ED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57E758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F6F379F"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28B5B37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DB2BADD"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CB799F0"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A99440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4D2E6E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9F2090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55075A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ABF79E4"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5EB3E5F6" w14:textId="77777777" w:rsidR="0025246D" w:rsidRDefault="0025246D">
            <w:pPr>
              <w:spacing w:after="0" w:line="240" w:lineRule="exact"/>
              <w:jc w:val="right"/>
              <w:rPr>
                <w:rFonts w:ascii="宋体" w:eastAsia="宋体" w:hAnsi="宋体" w:cs="宋体" w:hint="eastAsia"/>
                <w:sz w:val="18"/>
                <w:szCs w:val="18"/>
              </w:rPr>
            </w:pPr>
          </w:p>
        </w:tc>
      </w:tr>
      <w:tr w:rsidR="0025246D" w14:paraId="508865D6"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63B509E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1．资本公积转增资本（或股本）</w:t>
            </w:r>
          </w:p>
        </w:tc>
        <w:tc>
          <w:tcPr>
            <w:tcW w:w="384" w:type="pct"/>
            <w:tcBorders>
              <w:top w:val="single" w:sz="2" w:space="0" w:color="auto"/>
              <w:left w:val="single" w:sz="2" w:space="0" w:color="auto"/>
              <w:bottom w:val="single" w:sz="2" w:space="0" w:color="auto"/>
              <w:right w:val="single" w:sz="2" w:space="0" w:color="auto"/>
            </w:tcBorders>
            <w:vAlign w:val="center"/>
          </w:tcPr>
          <w:p w14:paraId="33494E9D"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E59AE4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17EEFEB"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2DC6F15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424C6C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1EBBBE1"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B9387EB"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5D232C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BF24E5D"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9B5125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28E45B1"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7144ADA" w14:textId="77777777" w:rsidR="0025246D" w:rsidRDefault="0025246D">
            <w:pPr>
              <w:spacing w:after="0" w:line="240" w:lineRule="exact"/>
              <w:jc w:val="right"/>
              <w:rPr>
                <w:rFonts w:ascii="宋体" w:eastAsia="宋体" w:hAnsi="宋体" w:cs="宋体" w:hint="eastAsia"/>
                <w:sz w:val="18"/>
                <w:szCs w:val="18"/>
              </w:rPr>
            </w:pPr>
          </w:p>
        </w:tc>
      </w:tr>
      <w:tr w:rsidR="0025246D" w14:paraId="5B7F4CA5"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1BB7AF0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2．盈余公积转增资本（或股本）</w:t>
            </w:r>
          </w:p>
        </w:tc>
        <w:tc>
          <w:tcPr>
            <w:tcW w:w="384" w:type="pct"/>
            <w:tcBorders>
              <w:top w:val="single" w:sz="2" w:space="0" w:color="auto"/>
              <w:left w:val="single" w:sz="2" w:space="0" w:color="auto"/>
              <w:bottom w:val="single" w:sz="2" w:space="0" w:color="auto"/>
              <w:right w:val="single" w:sz="2" w:space="0" w:color="auto"/>
            </w:tcBorders>
            <w:vAlign w:val="center"/>
          </w:tcPr>
          <w:p w14:paraId="70C1F1F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B6D3FF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93BC478"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54ECEBF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0260BD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EA058F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883031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51A0B60"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3335E69"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4B9916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E0CCDAE"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0C3B56D8" w14:textId="77777777" w:rsidR="0025246D" w:rsidRDefault="0025246D">
            <w:pPr>
              <w:spacing w:after="0" w:line="240" w:lineRule="exact"/>
              <w:jc w:val="right"/>
              <w:rPr>
                <w:rFonts w:ascii="宋体" w:eastAsia="宋体" w:hAnsi="宋体" w:cs="宋体" w:hint="eastAsia"/>
                <w:sz w:val="18"/>
                <w:szCs w:val="18"/>
              </w:rPr>
            </w:pPr>
          </w:p>
        </w:tc>
      </w:tr>
      <w:tr w:rsidR="0025246D" w14:paraId="450EDDD1"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3DAC4E4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3．盈余公积弥补亏损</w:t>
            </w:r>
          </w:p>
        </w:tc>
        <w:tc>
          <w:tcPr>
            <w:tcW w:w="384" w:type="pct"/>
            <w:tcBorders>
              <w:top w:val="single" w:sz="2" w:space="0" w:color="auto"/>
              <w:left w:val="single" w:sz="2" w:space="0" w:color="auto"/>
              <w:bottom w:val="single" w:sz="2" w:space="0" w:color="auto"/>
              <w:right w:val="single" w:sz="2" w:space="0" w:color="auto"/>
            </w:tcBorders>
            <w:vAlign w:val="center"/>
          </w:tcPr>
          <w:p w14:paraId="1643C8B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177126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009ED09"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67D7302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55F701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95BB1A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DBABC8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FDEE900"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59D5EB1"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146A74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E8B6BA9"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45AE26AF" w14:textId="77777777" w:rsidR="0025246D" w:rsidRDefault="0025246D">
            <w:pPr>
              <w:spacing w:after="0" w:line="240" w:lineRule="exact"/>
              <w:jc w:val="right"/>
              <w:rPr>
                <w:rFonts w:ascii="宋体" w:eastAsia="宋体" w:hAnsi="宋体" w:cs="宋体" w:hint="eastAsia"/>
                <w:sz w:val="18"/>
                <w:szCs w:val="18"/>
              </w:rPr>
            </w:pPr>
          </w:p>
        </w:tc>
      </w:tr>
      <w:tr w:rsidR="0025246D" w14:paraId="3D506A58"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6660776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4．设定受益计划变动</w:t>
            </w:r>
            <w:r>
              <w:rPr>
                <w:rFonts w:ascii="宋体" w:eastAsia="宋体" w:hAnsi="宋体" w:cs="宋体"/>
                <w:sz w:val="18"/>
                <w:szCs w:val="18"/>
              </w:rPr>
              <w:lastRenderedPageBreak/>
              <w:t>额结转留存收益</w:t>
            </w:r>
          </w:p>
        </w:tc>
        <w:tc>
          <w:tcPr>
            <w:tcW w:w="384" w:type="pct"/>
            <w:tcBorders>
              <w:top w:val="single" w:sz="2" w:space="0" w:color="auto"/>
              <w:left w:val="single" w:sz="2" w:space="0" w:color="auto"/>
              <w:bottom w:val="single" w:sz="2" w:space="0" w:color="auto"/>
              <w:right w:val="single" w:sz="2" w:space="0" w:color="auto"/>
            </w:tcBorders>
            <w:vAlign w:val="center"/>
          </w:tcPr>
          <w:p w14:paraId="1DD0F05A"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3A168E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2439A87"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468BF0B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19E040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60E5EA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0533200"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2B1E17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D242C1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FBBA4C6"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CAD31E5"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4B600298" w14:textId="77777777" w:rsidR="0025246D" w:rsidRDefault="0025246D">
            <w:pPr>
              <w:spacing w:after="0" w:line="240" w:lineRule="exact"/>
              <w:jc w:val="right"/>
              <w:rPr>
                <w:rFonts w:ascii="宋体" w:eastAsia="宋体" w:hAnsi="宋体" w:cs="宋体" w:hint="eastAsia"/>
                <w:sz w:val="18"/>
                <w:szCs w:val="18"/>
              </w:rPr>
            </w:pPr>
          </w:p>
        </w:tc>
      </w:tr>
      <w:tr w:rsidR="0025246D" w14:paraId="12C96F94"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510C85B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5．其他综合收益结转留存收益</w:t>
            </w:r>
          </w:p>
        </w:tc>
        <w:tc>
          <w:tcPr>
            <w:tcW w:w="384" w:type="pct"/>
            <w:tcBorders>
              <w:top w:val="single" w:sz="2" w:space="0" w:color="auto"/>
              <w:left w:val="single" w:sz="2" w:space="0" w:color="auto"/>
              <w:bottom w:val="single" w:sz="2" w:space="0" w:color="auto"/>
              <w:right w:val="single" w:sz="2" w:space="0" w:color="auto"/>
            </w:tcBorders>
            <w:vAlign w:val="center"/>
          </w:tcPr>
          <w:p w14:paraId="6873805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20FA44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D1D4E39"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084E96C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9FC3C3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C9F12F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DA6CF9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377A40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FDDAE1D"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66D6049"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D138A84"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61B5B40E" w14:textId="77777777" w:rsidR="0025246D" w:rsidRDefault="0025246D">
            <w:pPr>
              <w:spacing w:after="0" w:line="240" w:lineRule="exact"/>
              <w:jc w:val="right"/>
              <w:rPr>
                <w:rFonts w:ascii="宋体" w:eastAsia="宋体" w:hAnsi="宋体" w:cs="宋体" w:hint="eastAsia"/>
                <w:sz w:val="18"/>
                <w:szCs w:val="18"/>
              </w:rPr>
            </w:pPr>
          </w:p>
        </w:tc>
      </w:tr>
      <w:tr w:rsidR="0025246D" w14:paraId="7D266F8B"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54CA493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6．其他</w:t>
            </w:r>
          </w:p>
        </w:tc>
        <w:tc>
          <w:tcPr>
            <w:tcW w:w="384" w:type="pct"/>
            <w:tcBorders>
              <w:top w:val="single" w:sz="2" w:space="0" w:color="auto"/>
              <w:left w:val="single" w:sz="2" w:space="0" w:color="auto"/>
              <w:bottom w:val="single" w:sz="2" w:space="0" w:color="auto"/>
              <w:right w:val="single" w:sz="2" w:space="0" w:color="auto"/>
            </w:tcBorders>
            <w:vAlign w:val="center"/>
          </w:tcPr>
          <w:p w14:paraId="6F67DBFB"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E6F28F0"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98269AA"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6B1C569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93251F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A7F67A4"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4B7E28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D7A611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AEB4F20"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0475911"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C309DDF"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10252C70" w14:textId="77777777" w:rsidR="0025246D" w:rsidRDefault="0025246D">
            <w:pPr>
              <w:spacing w:after="0" w:line="240" w:lineRule="exact"/>
              <w:jc w:val="right"/>
              <w:rPr>
                <w:rFonts w:ascii="宋体" w:eastAsia="宋体" w:hAnsi="宋体" w:cs="宋体" w:hint="eastAsia"/>
                <w:sz w:val="18"/>
                <w:szCs w:val="18"/>
              </w:rPr>
            </w:pPr>
          </w:p>
        </w:tc>
      </w:tr>
      <w:tr w:rsidR="0025246D" w14:paraId="74AFC047"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469223C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（五）专项储备</w:t>
            </w:r>
          </w:p>
        </w:tc>
        <w:tc>
          <w:tcPr>
            <w:tcW w:w="384" w:type="pct"/>
            <w:tcBorders>
              <w:top w:val="single" w:sz="2" w:space="0" w:color="auto"/>
              <w:left w:val="single" w:sz="2" w:space="0" w:color="auto"/>
              <w:bottom w:val="single" w:sz="2" w:space="0" w:color="auto"/>
              <w:right w:val="single" w:sz="2" w:space="0" w:color="auto"/>
            </w:tcBorders>
            <w:vAlign w:val="center"/>
          </w:tcPr>
          <w:p w14:paraId="6F74567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D273CF9"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55AF998"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4E260D9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4E43DBD"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3213401"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BD4FAF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4AD4940"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6DFDC7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5198E41"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0734953"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71D0DCB3" w14:textId="77777777" w:rsidR="0025246D" w:rsidRDefault="0025246D">
            <w:pPr>
              <w:spacing w:after="0" w:line="240" w:lineRule="exact"/>
              <w:jc w:val="right"/>
              <w:rPr>
                <w:rFonts w:ascii="宋体" w:eastAsia="宋体" w:hAnsi="宋体" w:cs="宋体" w:hint="eastAsia"/>
                <w:sz w:val="18"/>
                <w:szCs w:val="18"/>
              </w:rPr>
            </w:pPr>
          </w:p>
        </w:tc>
      </w:tr>
      <w:tr w:rsidR="0025246D" w14:paraId="481A4C69"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15704A5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1．本期提取</w:t>
            </w:r>
          </w:p>
        </w:tc>
        <w:tc>
          <w:tcPr>
            <w:tcW w:w="384" w:type="pct"/>
            <w:tcBorders>
              <w:top w:val="single" w:sz="2" w:space="0" w:color="auto"/>
              <w:left w:val="single" w:sz="2" w:space="0" w:color="auto"/>
              <w:bottom w:val="single" w:sz="2" w:space="0" w:color="auto"/>
              <w:right w:val="single" w:sz="2" w:space="0" w:color="auto"/>
            </w:tcBorders>
            <w:vAlign w:val="center"/>
          </w:tcPr>
          <w:p w14:paraId="0FE1EB9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918BC5A"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4FEAC1F"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691E22E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42D419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73A49F9"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234A28F"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84D1E4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18EFA2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51EC59D"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88FFB05"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669DA044" w14:textId="77777777" w:rsidR="0025246D" w:rsidRDefault="0025246D">
            <w:pPr>
              <w:spacing w:after="0" w:line="240" w:lineRule="exact"/>
              <w:jc w:val="right"/>
              <w:rPr>
                <w:rFonts w:ascii="宋体" w:eastAsia="宋体" w:hAnsi="宋体" w:cs="宋体" w:hint="eastAsia"/>
                <w:sz w:val="18"/>
                <w:szCs w:val="18"/>
              </w:rPr>
            </w:pPr>
          </w:p>
        </w:tc>
      </w:tr>
      <w:tr w:rsidR="0025246D" w14:paraId="0071781B"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33F22DB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2．本期使用</w:t>
            </w:r>
          </w:p>
        </w:tc>
        <w:tc>
          <w:tcPr>
            <w:tcW w:w="384" w:type="pct"/>
            <w:tcBorders>
              <w:top w:val="single" w:sz="2" w:space="0" w:color="auto"/>
              <w:left w:val="single" w:sz="2" w:space="0" w:color="auto"/>
              <w:bottom w:val="single" w:sz="2" w:space="0" w:color="auto"/>
              <w:right w:val="single" w:sz="2" w:space="0" w:color="auto"/>
            </w:tcBorders>
            <w:vAlign w:val="center"/>
          </w:tcPr>
          <w:p w14:paraId="6CD08996"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73B43F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7AB39F7"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5EDB8D66"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7CC65A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763E10C"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DBD8A7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B75A96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BF1D5C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7A2EDAA"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0845957"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60643C7D" w14:textId="77777777" w:rsidR="0025246D" w:rsidRDefault="0025246D">
            <w:pPr>
              <w:spacing w:after="0" w:line="240" w:lineRule="exact"/>
              <w:jc w:val="right"/>
              <w:rPr>
                <w:rFonts w:ascii="宋体" w:eastAsia="宋体" w:hAnsi="宋体" w:cs="宋体" w:hint="eastAsia"/>
                <w:sz w:val="18"/>
                <w:szCs w:val="18"/>
              </w:rPr>
            </w:pPr>
          </w:p>
        </w:tc>
      </w:tr>
      <w:tr w:rsidR="0025246D" w14:paraId="2628B294"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1C195E7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（六）其他</w:t>
            </w:r>
          </w:p>
        </w:tc>
        <w:tc>
          <w:tcPr>
            <w:tcW w:w="384" w:type="pct"/>
            <w:tcBorders>
              <w:top w:val="single" w:sz="2" w:space="0" w:color="auto"/>
              <w:left w:val="single" w:sz="2" w:space="0" w:color="auto"/>
              <w:bottom w:val="single" w:sz="2" w:space="0" w:color="auto"/>
              <w:right w:val="single" w:sz="2" w:space="0" w:color="auto"/>
            </w:tcBorders>
            <w:vAlign w:val="center"/>
          </w:tcPr>
          <w:p w14:paraId="144A50C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209BB3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A5F47A4"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444C31F0"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3A24A4B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2ACF18B5"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5F39BA3"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DA6ABC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0E190342"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709EA828"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1A5F4AE"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6A86B4A" w14:textId="77777777" w:rsidR="0025246D" w:rsidRDefault="0025246D">
            <w:pPr>
              <w:spacing w:after="0" w:line="240" w:lineRule="exact"/>
              <w:jc w:val="right"/>
              <w:rPr>
                <w:rFonts w:ascii="宋体" w:eastAsia="宋体" w:hAnsi="宋体" w:cs="宋体" w:hint="eastAsia"/>
                <w:sz w:val="18"/>
                <w:szCs w:val="18"/>
              </w:rPr>
            </w:pPr>
          </w:p>
        </w:tc>
      </w:tr>
      <w:tr w:rsidR="0025246D" w14:paraId="77D87E0E" w14:textId="77777777" w:rsidTr="00B55822">
        <w:trPr>
          <w:trHeight w:val="240"/>
        </w:trPr>
        <w:tc>
          <w:tcPr>
            <w:tcW w:w="384" w:type="pct"/>
            <w:tcBorders>
              <w:top w:val="single" w:sz="2" w:space="0" w:color="auto"/>
              <w:left w:val="single" w:sz="2" w:space="0" w:color="auto"/>
              <w:bottom w:val="single" w:sz="2" w:space="0" w:color="auto"/>
              <w:right w:val="single" w:sz="2" w:space="0" w:color="auto"/>
            </w:tcBorders>
            <w:shd w:val="clear" w:color="auto" w:fill="D3D3D3"/>
            <w:vAlign w:val="center"/>
          </w:tcPr>
          <w:p w14:paraId="0257903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四、本期期末余额</w:t>
            </w:r>
          </w:p>
        </w:tc>
        <w:tc>
          <w:tcPr>
            <w:tcW w:w="384" w:type="pct"/>
            <w:tcBorders>
              <w:top w:val="single" w:sz="2" w:space="0" w:color="auto"/>
              <w:left w:val="single" w:sz="2" w:space="0" w:color="auto"/>
              <w:bottom w:val="single" w:sz="2" w:space="0" w:color="auto"/>
              <w:right w:val="single" w:sz="2" w:space="0" w:color="auto"/>
            </w:tcBorders>
            <w:vAlign w:val="center"/>
          </w:tcPr>
          <w:p w14:paraId="744352A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384" w:type="pct"/>
            <w:tcBorders>
              <w:top w:val="single" w:sz="2" w:space="0" w:color="auto"/>
              <w:left w:val="single" w:sz="2" w:space="0" w:color="auto"/>
              <w:bottom w:val="single" w:sz="2" w:space="0" w:color="auto"/>
              <w:right w:val="single" w:sz="2" w:space="0" w:color="auto"/>
            </w:tcBorders>
            <w:vAlign w:val="center"/>
          </w:tcPr>
          <w:p w14:paraId="55C6F35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4C722832" w14:textId="77777777" w:rsidR="0025246D" w:rsidRDefault="0025246D">
            <w:pPr>
              <w:spacing w:after="0" w:line="240" w:lineRule="exact"/>
              <w:jc w:val="right"/>
              <w:rPr>
                <w:rFonts w:ascii="宋体" w:eastAsia="宋体" w:hAnsi="宋体" w:cs="宋体" w:hint="eastAsia"/>
                <w:sz w:val="18"/>
                <w:szCs w:val="18"/>
              </w:rPr>
            </w:pPr>
          </w:p>
        </w:tc>
        <w:tc>
          <w:tcPr>
            <w:tcW w:w="385" w:type="pct"/>
            <w:tcBorders>
              <w:top w:val="single" w:sz="2" w:space="0" w:color="auto"/>
              <w:left w:val="single" w:sz="2" w:space="0" w:color="auto"/>
              <w:bottom w:val="single" w:sz="2" w:space="0" w:color="auto"/>
              <w:right w:val="single" w:sz="2" w:space="0" w:color="auto"/>
            </w:tcBorders>
            <w:vAlign w:val="center"/>
          </w:tcPr>
          <w:p w14:paraId="527CECF7"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1D9BA1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1,501,422,854.57</w:t>
            </w:r>
          </w:p>
        </w:tc>
        <w:tc>
          <w:tcPr>
            <w:tcW w:w="384" w:type="pct"/>
            <w:tcBorders>
              <w:top w:val="single" w:sz="2" w:space="0" w:color="auto"/>
              <w:left w:val="single" w:sz="2" w:space="0" w:color="auto"/>
              <w:bottom w:val="single" w:sz="2" w:space="0" w:color="auto"/>
              <w:right w:val="single" w:sz="2" w:space="0" w:color="auto"/>
            </w:tcBorders>
            <w:vAlign w:val="center"/>
          </w:tcPr>
          <w:p w14:paraId="7695B9BE"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690396B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3,509,701.20</w:t>
            </w:r>
          </w:p>
        </w:tc>
        <w:tc>
          <w:tcPr>
            <w:tcW w:w="384" w:type="pct"/>
            <w:tcBorders>
              <w:top w:val="single" w:sz="2" w:space="0" w:color="auto"/>
              <w:left w:val="single" w:sz="2" w:space="0" w:color="auto"/>
              <w:bottom w:val="single" w:sz="2" w:space="0" w:color="auto"/>
              <w:right w:val="single" w:sz="2" w:space="0" w:color="auto"/>
            </w:tcBorders>
            <w:vAlign w:val="center"/>
          </w:tcPr>
          <w:p w14:paraId="49B9216D" w14:textId="77777777" w:rsidR="0025246D" w:rsidRDefault="0025246D">
            <w:pPr>
              <w:spacing w:after="0" w:line="240" w:lineRule="exact"/>
              <w:jc w:val="right"/>
              <w:rPr>
                <w:rFonts w:ascii="宋体" w:eastAsia="宋体" w:hAnsi="宋体" w:cs="宋体" w:hint="eastAsia"/>
                <w:sz w:val="18"/>
                <w:szCs w:val="18"/>
              </w:rPr>
            </w:pPr>
          </w:p>
        </w:tc>
        <w:tc>
          <w:tcPr>
            <w:tcW w:w="384" w:type="pct"/>
            <w:tcBorders>
              <w:top w:val="single" w:sz="2" w:space="0" w:color="auto"/>
              <w:left w:val="single" w:sz="2" w:space="0" w:color="auto"/>
              <w:bottom w:val="single" w:sz="2" w:space="0" w:color="auto"/>
              <w:right w:val="single" w:sz="2" w:space="0" w:color="auto"/>
            </w:tcBorders>
            <w:vAlign w:val="center"/>
          </w:tcPr>
          <w:p w14:paraId="5E44289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253,304,996.86</w:t>
            </w:r>
          </w:p>
        </w:tc>
        <w:tc>
          <w:tcPr>
            <w:tcW w:w="384" w:type="pct"/>
            <w:tcBorders>
              <w:top w:val="single" w:sz="2" w:space="0" w:color="auto"/>
              <w:left w:val="single" w:sz="2" w:space="0" w:color="auto"/>
              <w:bottom w:val="single" w:sz="2" w:space="0" w:color="auto"/>
              <w:right w:val="single" w:sz="2" w:space="0" w:color="auto"/>
            </w:tcBorders>
            <w:vAlign w:val="center"/>
          </w:tcPr>
          <w:p w14:paraId="77D6FC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240,659,288.00</w:t>
            </w:r>
          </w:p>
        </w:tc>
        <w:tc>
          <w:tcPr>
            <w:tcW w:w="384" w:type="pct"/>
            <w:tcBorders>
              <w:top w:val="single" w:sz="2" w:space="0" w:color="auto"/>
              <w:left w:val="single" w:sz="2" w:space="0" w:color="auto"/>
              <w:bottom w:val="single" w:sz="2" w:space="0" w:color="auto"/>
              <w:right w:val="single" w:sz="2" w:space="0" w:color="auto"/>
            </w:tcBorders>
            <w:vAlign w:val="center"/>
          </w:tcPr>
          <w:p w14:paraId="0DB30864" w14:textId="77777777" w:rsidR="0025246D" w:rsidRDefault="0025246D">
            <w:pPr>
              <w:spacing w:after="0" w:line="240" w:lineRule="exact"/>
              <w:jc w:val="right"/>
              <w:rPr>
                <w:rFonts w:ascii="宋体" w:eastAsia="宋体" w:hAnsi="宋体" w:cs="宋体" w:hint="eastAsia"/>
                <w:sz w:val="18"/>
                <w:szCs w:val="18"/>
              </w:rPr>
            </w:pPr>
          </w:p>
        </w:tc>
        <w:tc>
          <w:tcPr>
            <w:tcW w:w="387" w:type="pct"/>
            <w:tcBorders>
              <w:top w:val="single" w:sz="2" w:space="0" w:color="auto"/>
              <w:left w:val="single" w:sz="2" w:space="0" w:color="auto"/>
              <w:bottom w:val="single" w:sz="2" w:space="0" w:color="auto"/>
              <w:right w:val="single" w:sz="2" w:space="0" w:color="auto"/>
            </w:tcBorders>
            <w:vAlign w:val="center"/>
          </w:tcPr>
          <w:p w14:paraId="28559F9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3,104,152,643.03</w:t>
            </w:r>
          </w:p>
        </w:tc>
      </w:tr>
    </w:tbl>
    <w:p w14:paraId="7E536D46" w14:textId="77777777" w:rsidR="00B55822" w:rsidRDefault="00B55822">
      <w:pPr>
        <w:pStyle w:val="2"/>
        <w:spacing w:before="300" w:after="300" w:line="320" w:lineRule="exact"/>
        <w:rPr>
          <w:rFonts w:ascii="宋体" w:eastAsia="宋体" w:hAnsi="宋体" w:cs="宋体" w:hint="eastAsia"/>
          <w:b/>
          <w:bCs/>
          <w:sz w:val="24"/>
          <w:szCs w:val="24"/>
        </w:rPr>
        <w:sectPr w:rsidR="00B55822" w:rsidSect="00B55822">
          <w:pgSz w:w="16840" w:h="11905" w:orient="landscape"/>
          <w:pgMar w:top="1134" w:right="1440" w:bottom="1134" w:left="1440" w:header="850" w:footer="992" w:gutter="0"/>
          <w:cols w:space="720"/>
          <w:docGrid w:type="linesAndChars" w:linePitch="312"/>
        </w:sectPr>
      </w:pPr>
      <w:bookmarkStart w:id="179" w:name="_Toc989058"/>
    </w:p>
    <w:p w14:paraId="4768D83F" w14:textId="77777777" w:rsidR="0025246D" w:rsidRDefault="00000000">
      <w:pPr>
        <w:pStyle w:val="2"/>
        <w:spacing w:before="300" w:after="300" w:line="320" w:lineRule="exact"/>
        <w:rPr>
          <w:rFonts w:ascii="宋体" w:eastAsia="宋体" w:hAnsi="宋体" w:cs="宋体" w:hint="eastAsia"/>
          <w:b/>
          <w:bCs/>
          <w:sz w:val="24"/>
          <w:szCs w:val="24"/>
        </w:rPr>
      </w:pPr>
      <w:r>
        <w:rPr>
          <w:rFonts w:ascii="宋体" w:eastAsia="宋体" w:hAnsi="宋体" w:cs="宋体"/>
          <w:b/>
          <w:bCs/>
          <w:sz w:val="24"/>
          <w:szCs w:val="24"/>
        </w:rPr>
        <w:lastRenderedPageBreak/>
        <w:t>三、公司基本情况</w:t>
      </w:r>
      <w:bookmarkEnd w:id="179"/>
    </w:p>
    <w:p w14:paraId="1C3CB7CA"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东江环保股份有限公司（以下简称“本公司”）于</w:t>
      </w:r>
      <w:r>
        <w:rPr>
          <w:rFonts w:ascii="Arial Narrow" w:hAnsi="Arial Narrow"/>
          <w:sz w:val="21"/>
          <w:szCs w:val="21"/>
        </w:rPr>
        <w:t>2002</w:t>
      </w:r>
      <w:r>
        <w:rPr>
          <w:rFonts w:hint="eastAsia"/>
          <w:sz w:val="21"/>
          <w:szCs w:val="21"/>
        </w:rPr>
        <w:t>年</w:t>
      </w:r>
      <w:r>
        <w:rPr>
          <w:rFonts w:ascii="Arial Narrow" w:hAnsi="Arial Narrow"/>
          <w:sz w:val="21"/>
          <w:szCs w:val="21"/>
        </w:rPr>
        <w:t>7</w:t>
      </w:r>
      <w:r>
        <w:rPr>
          <w:rFonts w:hint="eastAsia"/>
          <w:sz w:val="21"/>
          <w:szCs w:val="21"/>
        </w:rPr>
        <w:t>月</w:t>
      </w:r>
      <w:r>
        <w:rPr>
          <w:rFonts w:ascii="Arial Narrow" w:hAnsi="Arial Narrow"/>
          <w:sz w:val="21"/>
          <w:szCs w:val="21"/>
        </w:rPr>
        <w:t>18</w:t>
      </w:r>
      <w:r>
        <w:rPr>
          <w:rFonts w:hint="eastAsia"/>
          <w:sz w:val="21"/>
          <w:szCs w:val="21"/>
        </w:rPr>
        <w:t>日在中华人民共和国深圳市注册成立，现总部位于中国深圳市南山区高新区北区朗山路</w:t>
      </w:r>
      <w:r>
        <w:rPr>
          <w:rFonts w:ascii="Arial Narrow" w:hAnsi="Arial Narrow"/>
          <w:sz w:val="21"/>
          <w:szCs w:val="21"/>
        </w:rPr>
        <w:t>9</w:t>
      </w:r>
      <w:r>
        <w:rPr>
          <w:rFonts w:hint="eastAsia"/>
          <w:sz w:val="21"/>
          <w:szCs w:val="21"/>
        </w:rPr>
        <w:t>号东江环保大楼。</w:t>
      </w:r>
    </w:p>
    <w:p w14:paraId="60637E1F"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本公司</w:t>
      </w:r>
      <w:r>
        <w:rPr>
          <w:rFonts w:ascii="Arial Narrow" w:hAnsi="Arial Narrow"/>
          <w:sz w:val="21"/>
          <w:szCs w:val="21"/>
        </w:rPr>
        <w:t>H</w:t>
      </w:r>
      <w:r>
        <w:rPr>
          <w:rFonts w:hint="eastAsia"/>
          <w:sz w:val="21"/>
          <w:szCs w:val="21"/>
        </w:rPr>
        <w:t>股自</w:t>
      </w:r>
      <w:r>
        <w:rPr>
          <w:rFonts w:ascii="Arial Narrow" w:hAnsi="Arial Narrow"/>
          <w:sz w:val="21"/>
          <w:szCs w:val="21"/>
        </w:rPr>
        <w:t>2003</w:t>
      </w:r>
      <w:r>
        <w:rPr>
          <w:rFonts w:hint="eastAsia"/>
          <w:sz w:val="21"/>
          <w:szCs w:val="21"/>
        </w:rPr>
        <w:t>年</w:t>
      </w:r>
      <w:r>
        <w:rPr>
          <w:rFonts w:ascii="Arial Narrow" w:hAnsi="Arial Narrow"/>
          <w:sz w:val="21"/>
          <w:szCs w:val="21"/>
        </w:rPr>
        <w:t>1</w:t>
      </w:r>
      <w:r>
        <w:rPr>
          <w:rFonts w:hint="eastAsia"/>
          <w:sz w:val="21"/>
          <w:szCs w:val="21"/>
        </w:rPr>
        <w:t>月</w:t>
      </w:r>
      <w:r>
        <w:rPr>
          <w:rFonts w:ascii="Arial Narrow" w:hAnsi="Arial Narrow"/>
          <w:sz w:val="21"/>
          <w:szCs w:val="21"/>
        </w:rPr>
        <w:t>29</w:t>
      </w:r>
      <w:r>
        <w:rPr>
          <w:rFonts w:hint="eastAsia"/>
          <w:sz w:val="21"/>
          <w:szCs w:val="21"/>
        </w:rPr>
        <w:t>日开始在香港联合交易所</w:t>
      </w:r>
      <w:proofErr w:type="gramStart"/>
      <w:r>
        <w:rPr>
          <w:rFonts w:hint="eastAsia"/>
          <w:sz w:val="21"/>
          <w:szCs w:val="21"/>
        </w:rPr>
        <w:t>之创业</w:t>
      </w:r>
      <w:proofErr w:type="gramEnd"/>
      <w:r>
        <w:rPr>
          <w:rFonts w:hint="eastAsia"/>
          <w:sz w:val="21"/>
          <w:szCs w:val="21"/>
        </w:rPr>
        <w:t>板上市，并于</w:t>
      </w:r>
      <w:r>
        <w:rPr>
          <w:rFonts w:ascii="Arial Narrow" w:hAnsi="Arial Narrow"/>
          <w:sz w:val="21"/>
          <w:szCs w:val="21"/>
        </w:rPr>
        <w:t>2010</w:t>
      </w:r>
      <w:r>
        <w:rPr>
          <w:rFonts w:hint="eastAsia"/>
          <w:sz w:val="21"/>
          <w:szCs w:val="21"/>
        </w:rPr>
        <w:t>年</w:t>
      </w:r>
      <w:r>
        <w:rPr>
          <w:rFonts w:ascii="Arial Narrow" w:hAnsi="Arial Narrow"/>
          <w:sz w:val="21"/>
          <w:szCs w:val="21"/>
        </w:rPr>
        <w:t>9</w:t>
      </w:r>
      <w:r>
        <w:rPr>
          <w:rFonts w:hint="eastAsia"/>
          <w:sz w:val="21"/>
          <w:szCs w:val="21"/>
        </w:rPr>
        <w:t>月</w:t>
      </w:r>
      <w:r>
        <w:rPr>
          <w:rFonts w:ascii="Arial Narrow" w:hAnsi="Arial Narrow"/>
          <w:sz w:val="21"/>
          <w:szCs w:val="21"/>
        </w:rPr>
        <w:t>28</w:t>
      </w:r>
      <w:r>
        <w:rPr>
          <w:rFonts w:hint="eastAsia"/>
          <w:sz w:val="21"/>
          <w:szCs w:val="21"/>
        </w:rPr>
        <w:t>日转至主板上市，本公司发行的</w:t>
      </w:r>
      <w:r>
        <w:rPr>
          <w:rFonts w:ascii="Arial Narrow" w:hAnsi="Arial Narrow"/>
          <w:sz w:val="21"/>
          <w:szCs w:val="21"/>
        </w:rPr>
        <w:t>A</w:t>
      </w:r>
      <w:r>
        <w:rPr>
          <w:rFonts w:hint="eastAsia"/>
          <w:sz w:val="21"/>
          <w:szCs w:val="21"/>
        </w:rPr>
        <w:t>股自</w:t>
      </w:r>
      <w:r>
        <w:rPr>
          <w:rFonts w:ascii="Arial Narrow" w:hAnsi="Arial Narrow"/>
          <w:sz w:val="21"/>
          <w:szCs w:val="21"/>
        </w:rPr>
        <w:t>2012</w:t>
      </w:r>
      <w:r>
        <w:rPr>
          <w:rFonts w:hint="eastAsia"/>
          <w:sz w:val="21"/>
          <w:szCs w:val="21"/>
        </w:rPr>
        <w:t>年</w:t>
      </w:r>
      <w:r>
        <w:rPr>
          <w:rFonts w:ascii="Arial Narrow" w:hAnsi="Arial Narrow"/>
          <w:sz w:val="21"/>
          <w:szCs w:val="21"/>
        </w:rPr>
        <w:t>4</w:t>
      </w:r>
      <w:r>
        <w:rPr>
          <w:rFonts w:hint="eastAsia"/>
          <w:sz w:val="21"/>
          <w:szCs w:val="21"/>
        </w:rPr>
        <w:t>月</w:t>
      </w:r>
      <w:r>
        <w:rPr>
          <w:rFonts w:ascii="Arial Narrow" w:hAnsi="Arial Narrow"/>
          <w:sz w:val="21"/>
          <w:szCs w:val="21"/>
        </w:rPr>
        <w:t>26</w:t>
      </w:r>
      <w:r>
        <w:rPr>
          <w:rFonts w:hint="eastAsia"/>
          <w:sz w:val="21"/>
          <w:szCs w:val="21"/>
        </w:rPr>
        <w:t>日开始在深圳证券交易所上市交易。</w:t>
      </w:r>
    </w:p>
    <w:p w14:paraId="63EA5EE0"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董事认为，本公司的最终控股方为广东省人民政府国有资产监督管理委员会。</w:t>
      </w:r>
    </w:p>
    <w:p w14:paraId="31469BA1"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本公司及各子公司（统称“公司”）主要业务包括工业废物资源化业务、工业废物处置处理服务、稀贵金属回收利用、市政废物处置处理服务、</w:t>
      </w:r>
      <w:proofErr w:type="gramStart"/>
      <w:r>
        <w:rPr>
          <w:rFonts w:hint="eastAsia"/>
          <w:sz w:val="21"/>
          <w:szCs w:val="21"/>
        </w:rPr>
        <w:t>环境工程</w:t>
      </w:r>
      <w:proofErr w:type="gramEnd"/>
      <w:r>
        <w:rPr>
          <w:rFonts w:hint="eastAsia"/>
          <w:sz w:val="21"/>
          <w:szCs w:val="21"/>
        </w:rPr>
        <w:t>服务、再生能源业务、电子废弃物拆解服务等业务。</w:t>
      </w:r>
    </w:p>
    <w:p w14:paraId="7CCD4AAC"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本财务报表业经本公司董事会于</w:t>
      </w:r>
      <w:r w:rsidRPr="00B55822">
        <w:rPr>
          <w:sz w:val="21"/>
          <w:szCs w:val="21"/>
        </w:rPr>
        <w:t>2026</w:t>
      </w:r>
      <w:r w:rsidRPr="00B55822">
        <w:rPr>
          <w:rFonts w:hint="eastAsia"/>
          <w:sz w:val="21"/>
          <w:szCs w:val="21"/>
        </w:rPr>
        <w:t>年</w:t>
      </w:r>
      <w:r w:rsidRPr="00B55822">
        <w:rPr>
          <w:sz w:val="21"/>
          <w:szCs w:val="21"/>
        </w:rPr>
        <w:t>3</w:t>
      </w:r>
      <w:r w:rsidRPr="00B55822">
        <w:rPr>
          <w:rFonts w:hint="eastAsia"/>
          <w:sz w:val="21"/>
          <w:szCs w:val="21"/>
        </w:rPr>
        <w:t>月</w:t>
      </w:r>
      <w:r w:rsidRPr="00B55822">
        <w:rPr>
          <w:sz w:val="21"/>
          <w:szCs w:val="21"/>
        </w:rPr>
        <w:t>27</w:t>
      </w:r>
      <w:r w:rsidRPr="00B55822">
        <w:rPr>
          <w:rFonts w:hint="eastAsia"/>
          <w:sz w:val="21"/>
          <w:szCs w:val="21"/>
        </w:rPr>
        <w:t>日</w:t>
      </w:r>
      <w:r>
        <w:rPr>
          <w:rFonts w:hint="eastAsia"/>
          <w:sz w:val="21"/>
          <w:szCs w:val="21"/>
        </w:rPr>
        <w:t>决议批准报出。</w:t>
      </w:r>
    </w:p>
    <w:p w14:paraId="6AB6AADB" w14:textId="77777777" w:rsidR="0025246D" w:rsidRDefault="00000000">
      <w:pPr>
        <w:pStyle w:val="2"/>
        <w:spacing w:before="300" w:after="300" w:line="320" w:lineRule="exact"/>
        <w:rPr>
          <w:rFonts w:ascii="宋体" w:eastAsia="宋体" w:hAnsi="宋体" w:cs="宋体" w:hint="eastAsia"/>
          <w:b/>
          <w:bCs/>
          <w:sz w:val="24"/>
          <w:szCs w:val="24"/>
        </w:rPr>
      </w:pPr>
      <w:bookmarkStart w:id="180" w:name="_Toc989059"/>
      <w:r>
        <w:rPr>
          <w:rFonts w:ascii="宋体" w:eastAsia="宋体" w:hAnsi="宋体" w:cs="宋体"/>
          <w:b/>
          <w:bCs/>
          <w:sz w:val="24"/>
          <w:szCs w:val="24"/>
        </w:rPr>
        <w:t>四、财务报表的编制基础</w:t>
      </w:r>
      <w:bookmarkEnd w:id="180"/>
    </w:p>
    <w:p w14:paraId="7CC595DB" w14:textId="77777777" w:rsidR="0025246D" w:rsidRDefault="00000000">
      <w:pPr>
        <w:pStyle w:val="3"/>
        <w:spacing w:line="280" w:lineRule="exact"/>
        <w:jc w:val="left"/>
        <w:rPr>
          <w:rFonts w:ascii="宋体" w:hAnsi="宋体" w:cs="宋体" w:hint="eastAsia"/>
          <w:b/>
          <w:bCs/>
        </w:rPr>
      </w:pPr>
      <w:bookmarkStart w:id="181" w:name="_Toc989060"/>
      <w:r>
        <w:rPr>
          <w:rFonts w:ascii="宋体" w:hAnsi="宋体" w:cs="宋体"/>
          <w:b/>
          <w:bCs/>
        </w:rPr>
        <w:t>1、编制基础</w:t>
      </w:r>
      <w:bookmarkEnd w:id="181"/>
    </w:p>
    <w:p w14:paraId="4312EDE4"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财务报表按照财政部颁布的《企业会计准则——基本准则》和各项具体会计准则、企业会计准则应用指南、企业会计准则解释及其他相关规定（以下合称“企业会计准则”），以及中国证券监督管理委员会《公开发行证券的公司信息披露编报规则第</w:t>
      </w:r>
      <w:r>
        <w:rPr>
          <w:rFonts w:ascii="Arial Narrow" w:hAnsi="Arial Narrow"/>
          <w:sz w:val="21"/>
          <w:szCs w:val="21"/>
        </w:rPr>
        <w:t>15</w:t>
      </w:r>
      <w:r>
        <w:rPr>
          <w:rFonts w:hint="eastAsia"/>
          <w:sz w:val="21"/>
          <w:szCs w:val="21"/>
        </w:rPr>
        <w:t>号——财务报告的一般规定》的相关规定编制。本财务报表亦符合香港联合交易所有限公司发布的证券上市规则的适用披露条文，符合香港公司条例的适用披露规定。</w:t>
      </w:r>
    </w:p>
    <w:p w14:paraId="483D1D11"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根据企业会计准则的相关规定，公司会计核算以权责发生制为基础。除某些金融工具和投资性房地产外，本财务报表均以历史成本为计量基础。资产如果发生减值，则按照相关规定计提相应的减值准备。</w:t>
      </w:r>
    </w:p>
    <w:p w14:paraId="6B90FBD3" w14:textId="77777777" w:rsidR="0025246D" w:rsidRDefault="00000000">
      <w:pPr>
        <w:pStyle w:val="3"/>
        <w:spacing w:line="280" w:lineRule="exact"/>
        <w:jc w:val="left"/>
        <w:rPr>
          <w:rFonts w:ascii="宋体" w:hAnsi="宋体" w:cs="宋体" w:hint="eastAsia"/>
          <w:b/>
          <w:bCs/>
        </w:rPr>
      </w:pPr>
      <w:bookmarkStart w:id="182" w:name="_Toc989061"/>
      <w:r>
        <w:rPr>
          <w:rFonts w:ascii="宋体" w:hAnsi="宋体" w:cs="宋体"/>
          <w:b/>
          <w:bCs/>
        </w:rPr>
        <w:t>2、持续经营</w:t>
      </w:r>
      <w:bookmarkEnd w:id="182"/>
    </w:p>
    <w:p w14:paraId="3419C803"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公司对自</w:t>
      </w:r>
      <w:r>
        <w:rPr>
          <w:rFonts w:ascii="Arial Narrow" w:hAnsi="Arial Narrow"/>
          <w:sz w:val="21"/>
          <w:szCs w:val="21"/>
        </w:rPr>
        <w:t>2025</w:t>
      </w:r>
      <w:r>
        <w:rPr>
          <w:rFonts w:hint="eastAsia"/>
          <w:sz w:val="21"/>
          <w:szCs w:val="21"/>
        </w:rPr>
        <w:t>年</w:t>
      </w:r>
      <w:r>
        <w:rPr>
          <w:rFonts w:ascii="Arial Narrow" w:hAnsi="Arial Narrow"/>
          <w:sz w:val="21"/>
          <w:szCs w:val="21"/>
        </w:rPr>
        <w:t>12</w:t>
      </w:r>
      <w:r>
        <w:rPr>
          <w:rFonts w:hint="eastAsia"/>
          <w:sz w:val="21"/>
          <w:szCs w:val="21"/>
        </w:rPr>
        <w:t>月</w:t>
      </w:r>
      <w:r>
        <w:rPr>
          <w:rFonts w:ascii="Arial Narrow" w:hAnsi="Arial Narrow"/>
          <w:sz w:val="21"/>
          <w:szCs w:val="21"/>
        </w:rPr>
        <w:t>31</w:t>
      </w:r>
      <w:r>
        <w:rPr>
          <w:rFonts w:hint="eastAsia"/>
          <w:sz w:val="21"/>
          <w:szCs w:val="21"/>
        </w:rPr>
        <w:t>日起</w:t>
      </w:r>
      <w:r>
        <w:rPr>
          <w:rFonts w:ascii="Arial Narrow" w:hAnsi="Arial Narrow"/>
          <w:sz w:val="21"/>
          <w:szCs w:val="21"/>
        </w:rPr>
        <w:t>12</w:t>
      </w:r>
      <w:r>
        <w:rPr>
          <w:rFonts w:hint="eastAsia"/>
          <w:sz w:val="21"/>
          <w:szCs w:val="21"/>
        </w:rPr>
        <w:t>个月的持续经营能力进行了评价，管理层在充分考虑了流动资金的来源，相信公司在未来有充分的资金满足偿还债务和资本性支出的需要，未发现对持续经营能力产生重大怀疑的事项和情况。因此，本财务报表系在持续经营假设的基础上编制。</w:t>
      </w:r>
    </w:p>
    <w:p w14:paraId="5C1AE664" w14:textId="77777777" w:rsidR="0025246D" w:rsidRDefault="00000000">
      <w:pPr>
        <w:pStyle w:val="2"/>
        <w:spacing w:before="300" w:after="300" w:line="560" w:lineRule="exact"/>
        <w:rPr>
          <w:rFonts w:ascii="宋体" w:eastAsia="宋体" w:hAnsi="宋体" w:cs="宋体" w:hint="eastAsia"/>
          <w:b/>
          <w:bCs/>
          <w:sz w:val="24"/>
          <w:szCs w:val="24"/>
        </w:rPr>
      </w:pPr>
      <w:bookmarkStart w:id="183" w:name="_Toc989062"/>
      <w:r>
        <w:rPr>
          <w:rFonts w:ascii="宋体" w:eastAsia="宋体" w:hAnsi="宋体" w:cs="宋体"/>
          <w:b/>
          <w:bCs/>
          <w:sz w:val="24"/>
          <w:szCs w:val="24"/>
        </w:rPr>
        <w:lastRenderedPageBreak/>
        <w:t>五、重要会计政策及会计估计</w:t>
      </w:r>
      <w:bookmarkEnd w:id="183"/>
    </w:p>
    <w:p w14:paraId="3A632CEA" w14:textId="77777777" w:rsidR="0025246D" w:rsidRDefault="00000000">
      <w:pPr>
        <w:pStyle w:val="3"/>
        <w:spacing w:line="280" w:lineRule="exact"/>
        <w:jc w:val="left"/>
        <w:rPr>
          <w:rFonts w:ascii="宋体" w:hAnsi="宋体" w:cs="宋体" w:hint="eastAsia"/>
          <w:b/>
          <w:bCs/>
        </w:rPr>
      </w:pPr>
      <w:bookmarkStart w:id="184" w:name="_Toc989063"/>
      <w:r>
        <w:rPr>
          <w:rFonts w:ascii="宋体" w:hAnsi="宋体" w:cs="宋体"/>
          <w:b/>
          <w:bCs/>
        </w:rPr>
        <w:t>1、遵循企业会计准则的声明</w:t>
      </w:r>
      <w:bookmarkEnd w:id="184"/>
    </w:p>
    <w:p w14:paraId="09BED16C"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公司编制的财务报表符合《企业会计准则》的要求，真实、完整地反映了</w:t>
      </w:r>
      <w:r>
        <w:rPr>
          <w:rFonts w:ascii="Arial Narrow" w:hAnsi="Arial Narrow"/>
          <w:sz w:val="21"/>
          <w:szCs w:val="21"/>
        </w:rPr>
        <w:t>2025</w:t>
      </w:r>
      <w:r>
        <w:rPr>
          <w:rFonts w:hint="eastAsia"/>
          <w:sz w:val="21"/>
          <w:szCs w:val="21"/>
        </w:rPr>
        <w:t>年</w:t>
      </w:r>
      <w:r>
        <w:rPr>
          <w:rFonts w:ascii="Arial Narrow" w:hAnsi="Arial Narrow"/>
          <w:sz w:val="21"/>
          <w:szCs w:val="21"/>
        </w:rPr>
        <w:t>12</w:t>
      </w:r>
      <w:r>
        <w:rPr>
          <w:rFonts w:hint="eastAsia"/>
          <w:sz w:val="21"/>
          <w:szCs w:val="21"/>
        </w:rPr>
        <w:t>月</w:t>
      </w:r>
      <w:r>
        <w:rPr>
          <w:rFonts w:ascii="Arial Narrow" w:hAnsi="Arial Narrow"/>
          <w:sz w:val="21"/>
          <w:szCs w:val="21"/>
        </w:rPr>
        <w:t>31</w:t>
      </w:r>
      <w:r>
        <w:rPr>
          <w:rFonts w:hint="eastAsia"/>
          <w:sz w:val="21"/>
          <w:szCs w:val="21"/>
        </w:rPr>
        <w:t>日的财务状况、</w:t>
      </w:r>
      <w:r>
        <w:rPr>
          <w:rFonts w:ascii="Arial Narrow" w:hAnsi="Arial Narrow"/>
          <w:sz w:val="21"/>
          <w:szCs w:val="21"/>
        </w:rPr>
        <w:t>2025</w:t>
      </w:r>
      <w:r>
        <w:rPr>
          <w:rFonts w:hint="eastAsia"/>
          <w:sz w:val="21"/>
          <w:szCs w:val="21"/>
        </w:rPr>
        <w:t>年度的经营成果和现金流量等相关信息。</w:t>
      </w:r>
    </w:p>
    <w:p w14:paraId="7874C97D" w14:textId="77777777" w:rsidR="0025246D" w:rsidRDefault="00000000">
      <w:pPr>
        <w:pStyle w:val="3"/>
        <w:spacing w:line="280" w:lineRule="exact"/>
        <w:jc w:val="left"/>
        <w:rPr>
          <w:rFonts w:ascii="宋体" w:hAnsi="宋体" w:cs="宋体" w:hint="eastAsia"/>
          <w:b/>
          <w:bCs/>
        </w:rPr>
      </w:pPr>
      <w:bookmarkStart w:id="185" w:name="_Toc989064"/>
      <w:r>
        <w:rPr>
          <w:rFonts w:ascii="宋体" w:hAnsi="宋体" w:cs="宋体"/>
          <w:b/>
          <w:bCs/>
        </w:rPr>
        <w:t>2、会计期间</w:t>
      </w:r>
      <w:bookmarkEnd w:id="185"/>
    </w:p>
    <w:p w14:paraId="3362B586"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公司会计年度为公历年度，即每年</w:t>
      </w:r>
      <w:r>
        <w:rPr>
          <w:rFonts w:ascii="Arial Narrow" w:hAnsi="Arial Narrow"/>
          <w:sz w:val="21"/>
          <w:szCs w:val="21"/>
        </w:rPr>
        <w:t>1</w:t>
      </w:r>
      <w:r>
        <w:rPr>
          <w:rFonts w:hint="eastAsia"/>
          <w:sz w:val="21"/>
          <w:szCs w:val="21"/>
        </w:rPr>
        <w:t>月</w:t>
      </w:r>
      <w:r>
        <w:rPr>
          <w:rFonts w:ascii="Arial Narrow" w:hAnsi="Arial Narrow"/>
          <w:sz w:val="21"/>
          <w:szCs w:val="21"/>
        </w:rPr>
        <w:t>1</w:t>
      </w:r>
      <w:r>
        <w:rPr>
          <w:rFonts w:hint="eastAsia"/>
          <w:sz w:val="21"/>
          <w:szCs w:val="21"/>
        </w:rPr>
        <w:t>日起至</w:t>
      </w:r>
      <w:r>
        <w:rPr>
          <w:rFonts w:ascii="Arial Narrow" w:hAnsi="Arial Narrow"/>
          <w:sz w:val="21"/>
          <w:szCs w:val="21"/>
        </w:rPr>
        <w:t>12</w:t>
      </w:r>
      <w:r>
        <w:rPr>
          <w:rFonts w:hint="eastAsia"/>
          <w:sz w:val="21"/>
          <w:szCs w:val="21"/>
        </w:rPr>
        <w:t>月</w:t>
      </w:r>
      <w:r>
        <w:rPr>
          <w:rFonts w:ascii="Arial Narrow" w:hAnsi="Arial Narrow"/>
          <w:sz w:val="21"/>
          <w:szCs w:val="21"/>
        </w:rPr>
        <w:t>31</w:t>
      </w:r>
      <w:r>
        <w:rPr>
          <w:rFonts w:hint="eastAsia"/>
          <w:sz w:val="21"/>
          <w:szCs w:val="21"/>
        </w:rPr>
        <w:t>日止。</w:t>
      </w:r>
    </w:p>
    <w:p w14:paraId="6CDAABEB" w14:textId="77777777" w:rsidR="0025246D" w:rsidRDefault="00000000">
      <w:pPr>
        <w:pStyle w:val="3"/>
        <w:spacing w:line="280" w:lineRule="exact"/>
        <w:jc w:val="left"/>
        <w:rPr>
          <w:rFonts w:ascii="宋体" w:hAnsi="宋体" w:cs="宋体" w:hint="eastAsia"/>
          <w:b/>
          <w:bCs/>
        </w:rPr>
      </w:pPr>
      <w:bookmarkStart w:id="186" w:name="_Toc989065"/>
      <w:r>
        <w:rPr>
          <w:rFonts w:ascii="宋体" w:hAnsi="宋体" w:cs="宋体"/>
          <w:b/>
          <w:bCs/>
        </w:rPr>
        <w:t>3、营业周期</w:t>
      </w:r>
      <w:bookmarkEnd w:id="186"/>
    </w:p>
    <w:p w14:paraId="1C025933"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公司以</w:t>
      </w:r>
      <w:r>
        <w:rPr>
          <w:rFonts w:ascii="Arial Narrow" w:hAnsi="Arial Narrow"/>
          <w:sz w:val="21"/>
          <w:szCs w:val="21"/>
        </w:rPr>
        <w:t>12</w:t>
      </w:r>
      <w:r>
        <w:rPr>
          <w:rFonts w:hint="eastAsia"/>
          <w:sz w:val="21"/>
          <w:szCs w:val="21"/>
        </w:rPr>
        <w:t>个月作为一个营业周期，并以其作为资产和负债的流动性划分标准。具体周期根据开发项目情况确定，并以其营业周期作为资产和负债的流动性划分标准。</w:t>
      </w:r>
    </w:p>
    <w:p w14:paraId="2124B2B3" w14:textId="77777777" w:rsidR="0025246D" w:rsidRDefault="00000000">
      <w:pPr>
        <w:pStyle w:val="3"/>
        <w:spacing w:line="280" w:lineRule="exact"/>
        <w:jc w:val="left"/>
        <w:rPr>
          <w:rFonts w:ascii="宋体" w:hAnsi="宋体" w:cs="宋体" w:hint="eastAsia"/>
          <w:b/>
          <w:bCs/>
        </w:rPr>
      </w:pPr>
      <w:bookmarkStart w:id="187" w:name="_Toc989066"/>
      <w:r>
        <w:rPr>
          <w:rFonts w:ascii="宋体" w:hAnsi="宋体" w:cs="宋体"/>
          <w:b/>
          <w:bCs/>
        </w:rPr>
        <w:t>4、记账本位币</w:t>
      </w:r>
      <w:bookmarkEnd w:id="187"/>
    </w:p>
    <w:p w14:paraId="17E84736"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人民币为本公司及境内子公司经营所处的主要</w:t>
      </w:r>
      <w:proofErr w:type="gramStart"/>
      <w:r>
        <w:rPr>
          <w:rFonts w:hint="eastAsia"/>
          <w:sz w:val="21"/>
          <w:szCs w:val="21"/>
        </w:rPr>
        <w:t>经济环境</w:t>
      </w:r>
      <w:proofErr w:type="gramEnd"/>
      <w:r>
        <w:rPr>
          <w:rFonts w:hint="eastAsia"/>
          <w:sz w:val="21"/>
          <w:szCs w:val="21"/>
        </w:rPr>
        <w:t>中的货币，本公司及境内子公司以人民币为记账本位币。本公司之境外子公司根据其经营所处的主要</w:t>
      </w:r>
      <w:proofErr w:type="gramStart"/>
      <w:r>
        <w:rPr>
          <w:rFonts w:hint="eastAsia"/>
          <w:sz w:val="21"/>
          <w:szCs w:val="21"/>
        </w:rPr>
        <w:t>经济环境</w:t>
      </w:r>
      <w:proofErr w:type="gramEnd"/>
      <w:r>
        <w:rPr>
          <w:rFonts w:hint="eastAsia"/>
          <w:sz w:val="21"/>
          <w:szCs w:val="21"/>
        </w:rPr>
        <w:t>中的货币确定所在地货币为其记账本位币。公司编制本财务报表时所采用的货币为人民币。</w:t>
      </w:r>
    </w:p>
    <w:p w14:paraId="45008F59" w14:textId="77777777" w:rsidR="0025246D" w:rsidRDefault="00000000">
      <w:pPr>
        <w:pStyle w:val="3"/>
        <w:spacing w:line="280" w:lineRule="exact"/>
        <w:jc w:val="left"/>
        <w:rPr>
          <w:rFonts w:ascii="宋体" w:hAnsi="宋体" w:cs="宋体" w:hint="eastAsia"/>
          <w:b/>
          <w:bCs/>
        </w:rPr>
      </w:pPr>
      <w:bookmarkStart w:id="188" w:name="_Toc989067"/>
      <w:r>
        <w:rPr>
          <w:rFonts w:ascii="宋体" w:hAnsi="宋体" w:cs="宋体"/>
          <w:b/>
          <w:bCs/>
        </w:rPr>
        <w:t>5、重要性标准确定方法和选择依据</w:t>
      </w:r>
      <w:bookmarkEnd w:id="188"/>
    </w:p>
    <w:p w14:paraId="4188340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6CA6C914"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2140E38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166B7D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重要性标准</w:t>
            </w:r>
          </w:p>
        </w:tc>
      </w:tr>
      <w:tr w:rsidR="0025246D" w14:paraId="31CB1A4C" w14:textId="77777777">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57D03A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重要的单项计提坏账准备的应收款项</w:t>
            </w:r>
          </w:p>
        </w:tc>
        <w:tc>
          <w:tcPr>
            <w:tcW w:w="4820" w:type="dxa"/>
            <w:tcBorders>
              <w:top w:val="single" w:sz="2" w:space="0" w:color="auto"/>
              <w:left w:val="single" w:sz="2" w:space="0" w:color="auto"/>
              <w:bottom w:val="single" w:sz="2" w:space="0" w:color="auto"/>
              <w:right w:val="single" w:sz="2" w:space="0" w:color="auto"/>
            </w:tcBorders>
            <w:vAlign w:val="center"/>
          </w:tcPr>
          <w:p w14:paraId="3801A2B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占相应应收款项金额的10%以上，且金额超过100万元</w:t>
            </w:r>
          </w:p>
        </w:tc>
      </w:tr>
      <w:tr w:rsidR="0025246D" w14:paraId="368C5821" w14:textId="77777777">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7BC9FB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重要应收款项坏账准备收回或转回</w:t>
            </w:r>
          </w:p>
        </w:tc>
        <w:tc>
          <w:tcPr>
            <w:tcW w:w="4820" w:type="dxa"/>
            <w:tcBorders>
              <w:top w:val="single" w:sz="2" w:space="0" w:color="auto"/>
              <w:left w:val="single" w:sz="2" w:space="0" w:color="auto"/>
              <w:bottom w:val="single" w:sz="2" w:space="0" w:color="auto"/>
              <w:right w:val="single" w:sz="2" w:space="0" w:color="auto"/>
            </w:tcBorders>
            <w:vAlign w:val="center"/>
          </w:tcPr>
          <w:p w14:paraId="7A47FB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影响坏账准备</w:t>
            </w:r>
            <w:proofErr w:type="gramStart"/>
            <w:r>
              <w:rPr>
                <w:rFonts w:ascii="宋体" w:eastAsia="宋体" w:hAnsi="宋体" w:cs="宋体"/>
                <w:sz w:val="18"/>
                <w:szCs w:val="18"/>
              </w:rPr>
              <w:t>转回占</w:t>
            </w:r>
            <w:proofErr w:type="gramEnd"/>
            <w:r>
              <w:rPr>
                <w:rFonts w:ascii="宋体" w:eastAsia="宋体" w:hAnsi="宋体" w:cs="宋体"/>
                <w:sz w:val="18"/>
                <w:szCs w:val="18"/>
              </w:rPr>
              <w:t>当期坏账准备转回的10%以上，且金额超过100万元</w:t>
            </w:r>
          </w:p>
        </w:tc>
      </w:tr>
      <w:tr w:rsidR="0025246D" w14:paraId="25705E02" w14:textId="77777777">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411DB65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重要的应收款项核销</w:t>
            </w:r>
          </w:p>
        </w:tc>
        <w:tc>
          <w:tcPr>
            <w:tcW w:w="4820" w:type="dxa"/>
            <w:tcBorders>
              <w:top w:val="single" w:sz="2" w:space="0" w:color="auto"/>
              <w:left w:val="single" w:sz="2" w:space="0" w:color="auto"/>
              <w:bottom w:val="single" w:sz="2" w:space="0" w:color="auto"/>
              <w:right w:val="single" w:sz="2" w:space="0" w:color="auto"/>
            </w:tcBorders>
            <w:vAlign w:val="center"/>
          </w:tcPr>
          <w:p w14:paraId="2BE904F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占相应应收款项10%以上，且金额超过100万元</w:t>
            </w:r>
          </w:p>
        </w:tc>
      </w:tr>
      <w:tr w:rsidR="0025246D" w14:paraId="07EAE51D" w14:textId="77777777">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2D34A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重要的在建工程项目</w:t>
            </w:r>
          </w:p>
        </w:tc>
        <w:tc>
          <w:tcPr>
            <w:tcW w:w="4820" w:type="dxa"/>
            <w:tcBorders>
              <w:top w:val="single" w:sz="2" w:space="0" w:color="auto"/>
              <w:left w:val="single" w:sz="2" w:space="0" w:color="auto"/>
              <w:bottom w:val="single" w:sz="2" w:space="0" w:color="auto"/>
              <w:right w:val="single" w:sz="2" w:space="0" w:color="auto"/>
            </w:tcBorders>
            <w:vAlign w:val="center"/>
          </w:tcPr>
          <w:p w14:paraId="5ED40C5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单项在建工程期末余额占比10%以上，且金额超过2000万元</w:t>
            </w:r>
          </w:p>
        </w:tc>
      </w:tr>
      <w:tr w:rsidR="0025246D" w14:paraId="1E603925" w14:textId="77777777">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9644C2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账龄超过1年以上的重要应付账款及其他应付款</w:t>
            </w:r>
          </w:p>
        </w:tc>
        <w:tc>
          <w:tcPr>
            <w:tcW w:w="4820" w:type="dxa"/>
            <w:tcBorders>
              <w:top w:val="single" w:sz="2" w:space="0" w:color="auto"/>
              <w:left w:val="single" w:sz="2" w:space="0" w:color="auto"/>
              <w:bottom w:val="single" w:sz="2" w:space="0" w:color="auto"/>
              <w:right w:val="single" w:sz="2" w:space="0" w:color="auto"/>
            </w:tcBorders>
            <w:vAlign w:val="center"/>
          </w:tcPr>
          <w:p w14:paraId="77CA13A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占应付账款或其他应付款余额10%以上，且金额超过1000万元</w:t>
            </w:r>
          </w:p>
        </w:tc>
      </w:tr>
      <w:tr w:rsidR="0025246D" w14:paraId="05F7D9ED" w14:textId="77777777">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C7D0DB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重要的非全资子公司</w:t>
            </w:r>
          </w:p>
        </w:tc>
        <w:tc>
          <w:tcPr>
            <w:tcW w:w="4820" w:type="dxa"/>
            <w:tcBorders>
              <w:top w:val="single" w:sz="2" w:space="0" w:color="auto"/>
              <w:left w:val="single" w:sz="2" w:space="0" w:color="auto"/>
              <w:bottom w:val="single" w:sz="2" w:space="0" w:color="auto"/>
              <w:right w:val="single" w:sz="2" w:space="0" w:color="auto"/>
            </w:tcBorders>
            <w:vAlign w:val="center"/>
          </w:tcPr>
          <w:p w14:paraId="1483238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资产总额、营业收入和净利润占合并报表相应项目10%以上</w:t>
            </w:r>
          </w:p>
        </w:tc>
      </w:tr>
      <w:tr w:rsidR="0025246D" w14:paraId="54E6E1C9" w14:textId="77777777">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0701CB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重要的合营企业或联营企业</w:t>
            </w:r>
          </w:p>
        </w:tc>
        <w:tc>
          <w:tcPr>
            <w:tcW w:w="4820" w:type="dxa"/>
            <w:tcBorders>
              <w:top w:val="single" w:sz="2" w:space="0" w:color="auto"/>
              <w:left w:val="single" w:sz="2" w:space="0" w:color="auto"/>
              <w:bottom w:val="single" w:sz="2" w:space="0" w:color="auto"/>
              <w:right w:val="single" w:sz="2" w:space="0" w:color="auto"/>
            </w:tcBorders>
            <w:vAlign w:val="center"/>
          </w:tcPr>
          <w:p w14:paraId="3809394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来源于合营企业或联营企业的投资收益（损失以绝对金额计算）占合并报表净利润的10%以上</w:t>
            </w:r>
          </w:p>
        </w:tc>
      </w:tr>
      <w:tr w:rsidR="0025246D" w14:paraId="0B1FBDFC" w14:textId="77777777">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870AE1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重要诉讼</w:t>
            </w:r>
          </w:p>
        </w:tc>
        <w:tc>
          <w:tcPr>
            <w:tcW w:w="4820" w:type="dxa"/>
            <w:tcBorders>
              <w:top w:val="single" w:sz="2" w:space="0" w:color="auto"/>
              <w:left w:val="single" w:sz="2" w:space="0" w:color="auto"/>
              <w:bottom w:val="single" w:sz="2" w:space="0" w:color="auto"/>
              <w:right w:val="single" w:sz="2" w:space="0" w:color="auto"/>
            </w:tcBorders>
            <w:vAlign w:val="center"/>
          </w:tcPr>
          <w:p w14:paraId="55D2980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涉案金额超过1000万元，且占上市公司最近一期经审计净资产绝对值10%以上</w:t>
            </w:r>
          </w:p>
        </w:tc>
      </w:tr>
    </w:tbl>
    <w:p w14:paraId="5BC813CF" w14:textId="77777777" w:rsidR="0025246D" w:rsidRDefault="00000000">
      <w:pPr>
        <w:pStyle w:val="3"/>
        <w:spacing w:line="280" w:lineRule="exact"/>
        <w:jc w:val="left"/>
        <w:rPr>
          <w:rFonts w:ascii="宋体" w:hAnsi="宋体" w:cs="宋体" w:hint="eastAsia"/>
          <w:b/>
          <w:bCs/>
        </w:rPr>
      </w:pPr>
      <w:bookmarkStart w:id="189" w:name="_Toc989068"/>
      <w:r>
        <w:rPr>
          <w:rFonts w:ascii="宋体" w:hAnsi="宋体" w:cs="宋体"/>
          <w:b/>
          <w:bCs/>
        </w:rPr>
        <w:t>6、同</w:t>
      </w:r>
      <w:proofErr w:type="gramStart"/>
      <w:r>
        <w:rPr>
          <w:rFonts w:ascii="宋体" w:hAnsi="宋体" w:cs="宋体"/>
          <w:b/>
          <w:bCs/>
        </w:rPr>
        <w:t>一控制</w:t>
      </w:r>
      <w:proofErr w:type="gramEnd"/>
      <w:r>
        <w:rPr>
          <w:rFonts w:ascii="宋体" w:hAnsi="宋体" w:cs="宋体"/>
          <w:b/>
          <w:bCs/>
        </w:rPr>
        <w:t>下和非同</w:t>
      </w:r>
      <w:proofErr w:type="gramStart"/>
      <w:r>
        <w:rPr>
          <w:rFonts w:ascii="宋体" w:hAnsi="宋体" w:cs="宋体"/>
          <w:b/>
          <w:bCs/>
        </w:rPr>
        <w:t>一控制</w:t>
      </w:r>
      <w:proofErr w:type="gramEnd"/>
      <w:r>
        <w:rPr>
          <w:rFonts w:ascii="宋体" w:hAnsi="宋体" w:cs="宋体"/>
          <w:b/>
          <w:bCs/>
        </w:rPr>
        <w:t>下企业合并的会计处理方法</w:t>
      </w:r>
      <w:bookmarkEnd w:id="189"/>
    </w:p>
    <w:p w14:paraId="25ACCCEF" w14:textId="114B497F" w:rsidR="0025246D" w:rsidRPr="00CE1D5E" w:rsidRDefault="004F2330">
      <w:pPr>
        <w:pStyle w:val="30"/>
        <w:rPr>
          <w:rFonts w:hint="eastAsia"/>
          <w:sz w:val="21"/>
          <w:szCs w:val="21"/>
        </w:rPr>
      </w:pPr>
      <w:r w:rsidRPr="00CE1D5E">
        <w:rPr>
          <w:rFonts w:hint="eastAsia"/>
          <w:sz w:val="21"/>
          <w:szCs w:val="21"/>
        </w:rPr>
        <w:t>(1)同</w:t>
      </w:r>
      <w:proofErr w:type="gramStart"/>
      <w:r w:rsidRPr="00CE1D5E">
        <w:rPr>
          <w:rFonts w:hint="eastAsia"/>
          <w:sz w:val="21"/>
          <w:szCs w:val="21"/>
        </w:rPr>
        <w:t>一控制</w:t>
      </w:r>
      <w:proofErr w:type="gramEnd"/>
      <w:r w:rsidRPr="00CE1D5E">
        <w:rPr>
          <w:rFonts w:hint="eastAsia"/>
          <w:sz w:val="21"/>
          <w:szCs w:val="21"/>
        </w:rPr>
        <w:t>下的企业合并</w:t>
      </w:r>
    </w:p>
    <w:p w14:paraId="713EB367"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lastRenderedPageBreak/>
        <w:t>参与合并的企业在合并前后均受同一方或相同的多方最终控制，且</w:t>
      </w:r>
      <w:proofErr w:type="gramStart"/>
      <w:r>
        <w:rPr>
          <w:rFonts w:hint="eastAsia"/>
          <w:sz w:val="21"/>
          <w:szCs w:val="21"/>
        </w:rPr>
        <w:t>该控制</w:t>
      </w:r>
      <w:proofErr w:type="gramEnd"/>
      <w:r>
        <w:rPr>
          <w:rFonts w:hint="eastAsia"/>
          <w:sz w:val="21"/>
          <w:szCs w:val="21"/>
        </w:rPr>
        <w:t>并非暂时性的，为同</w:t>
      </w:r>
      <w:proofErr w:type="gramStart"/>
      <w:r>
        <w:rPr>
          <w:rFonts w:hint="eastAsia"/>
          <w:sz w:val="21"/>
          <w:szCs w:val="21"/>
        </w:rPr>
        <w:t>一控制</w:t>
      </w:r>
      <w:proofErr w:type="gramEnd"/>
      <w:r>
        <w:rPr>
          <w:rFonts w:hint="eastAsia"/>
          <w:sz w:val="21"/>
          <w:szCs w:val="21"/>
        </w:rPr>
        <w:t>下的企业合并。同</w:t>
      </w:r>
      <w:proofErr w:type="gramStart"/>
      <w:r>
        <w:rPr>
          <w:rFonts w:hint="eastAsia"/>
          <w:sz w:val="21"/>
          <w:szCs w:val="21"/>
        </w:rPr>
        <w:t>一控制</w:t>
      </w:r>
      <w:proofErr w:type="gramEnd"/>
      <w:r>
        <w:rPr>
          <w:rFonts w:hint="eastAsia"/>
          <w:sz w:val="21"/>
          <w:szCs w:val="21"/>
        </w:rPr>
        <w:t>下的企业合并，在</w:t>
      </w:r>
      <w:proofErr w:type="gramStart"/>
      <w:r>
        <w:rPr>
          <w:rFonts w:hint="eastAsia"/>
          <w:sz w:val="21"/>
          <w:szCs w:val="21"/>
        </w:rPr>
        <w:t>合并日取得</w:t>
      </w:r>
      <w:proofErr w:type="gramEnd"/>
      <w:r>
        <w:rPr>
          <w:rFonts w:hint="eastAsia"/>
          <w:sz w:val="21"/>
          <w:szCs w:val="21"/>
        </w:rPr>
        <w:t>对其他参与合并企业控制权的一方为合并方，参与合并的其他企业为被合并方。合并日，是指合并方实际取得对被合并方控制权的日期。</w:t>
      </w:r>
    </w:p>
    <w:p w14:paraId="0D757AAB"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合并方取得的资产和负债均按</w:t>
      </w:r>
      <w:proofErr w:type="gramStart"/>
      <w:r>
        <w:rPr>
          <w:rFonts w:hint="eastAsia"/>
          <w:sz w:val="21"/>
          <w:szCs w:val="21"/>
        </w:rPr>
        <w:t>合并日</w:t>
      </w:r>
      <w:proofErr w:type="gramEnd"/>
      <w:r>
        <w:rPr>
          <w:rFonts w:hint="eastAsia"/>
          <w:sz w:val="21"/>
          <w:szCs w:val="21"/>
        </w:rPr>
        <w:t>在被合并方的账面价值计量。合并方取得的净资产账面价值与支付的合并对价账面价值（或发行股份面值总额）的差额，调整资本公积（股本溢价）；资本公积（股本溢价）不足以冲减的，调整留存收益。</w:t>
      </w:r>
    </w:p>
    <w:p w14:paraId="6EEFBC86"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合并方为进行企业合并发生的各项直接费用，于发生时计入当期损益。</w:t>
      </w:r>
    </w:p>
    <w:p w14:paraId="7E2048AD" w14:textId="104F554C" w:rsidR="0025246D" w:rsidRPr="00CE1D5E" w:rsidRDefault="004F2330">
      <w:pPr>
        <w:pStyle w:val="30"/>
        <w:rPr>
          <w:rFonts w:hint="eastAsia"/>
          <w:sz w:val="21"/>
          <w:szCs w:val="21"/>
        </w:rPr>
      </w:pPr>
      <w:r>
        <w:rPr>
          <w:rFonts w:hint="eastAsia"/>
          <w:sz w:val="21"/>
          <w:szCs w:val="21"/>
        </w:rPr>
        <w:t>(2)</w:t>
      </w:r>
      <w:r w:rsidRPr="00CE1D5E">
        <w:rPr>
          <w:rFonts w:hint="eastAsia"/>
          <w:sz w:val="21"/>
          <w:szCs w:val="21"/>
        </w:rPr>
        <w:t>非同</w:t>
      </w:r>
      <w:proofErr w:type="gramStart"/>
      <w:r w:rsidRPr="00CE1D5E">
        <w:rPr>
          <w:rFonts w:hint="eastAsia"/>
          <w:sz w:val="21"/>
          <w:szCs w:val="21"/>
        </w:rPr>
        <w:t>一控制</w:t>
      </w:r>
      <w:proofErr w:type="gramEnd"/>
      <w:r w:rsidRPr="00CE1D5E">
        <w:rPr>
          <w:rFonts w:hint="eastAsia"/>
          <w:sz w:val="21"/>
          <w:szCs w:val="21"/>
        </w:rPr>
        <w:t>下的企业合并</w:t>
      </w:r>
    </w:p>
    <w:p w14:paraId="3791198C"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参与合并的企业在合并前后不受同一方或相同的多方最终控制的，为非同</w:t>
      </w:r>
      <w:proofErr w:type="gramStart"/>
      <w:r>
        <w:rPr>
          <w:rFonts w:hint="eastAsia"/>
          <w:sz w:val="21"/>
          <w:szCs w:val="21"/>
        </w:rPr>
        <w:t>一控制</w:t>
      </w:r>
      <w:proofErr w:type="gramEnd"/>
      <w:r>
        <w:rPr>
          <w:rFonts w:hint="eastAsia"/>
          <w:sz w:val="21"/>
          <w:szCs w:val="21"/>
        </w:rPr>
        <w:t>下的企业合并。非同</w:t>
      </w:r>
      <w:proofErr w:type="gramStart"/>
      <w:r>
        <w:rPr>
          <w:rFonts w:hint="eastAsia"/>
          <w:sz w:val="21"/>
          <w:szCs w:val="21"/>
        </w:rPr>
        <w:t>一控制</w:t>
      </w:r>
      <w:proofErr w:type="gramEnd"/>
      <w:r>
        <w:rPr>
          <w:rFonts w:hint="eastAsia"/>
          <w:sz w:val="21"/>
          <w:szCs w:val="21"/>
        </w:rPr>
        <w:t>下的企业合并，在购买</w:t>
      </w:r>
      <w:proofErr w:type="gramStart"/>
      <w:r>
        <w:rPr>
          <w:rFonts w:hint="eastAsia"/>
          <w:sz w:val="21"/>
          <w:szCs w:val="21"/>
        </w:rPr>
        <w:t>日取得</w:t>
      </w:r>
      <w:proofErr w:type="gramEnd"/>
      <w:r>
        <w:rPr>
          <w:rFonts w:hint="eastAsia"/>
          <w:sz w:val="21"/>
          <w:szCs w:val="21"/>
        </w:rPr>
        <w:t>对其他参与合并企业控制权的一方为购买方，参与合并的其他企业为被购买方。购买日，是指为购买方实际取得对被购买方控制权的日期。</w:t>
      </w:r>
    </w:p>
    <w:p w14:paraId="548DDDB5"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对于非同</w:t>
      </w:r>
      <w:proofErr w:type="gramStart"/>
      <w:r>
        <w:rPr>
          <w:rFonts w:hint="eastAsia"/>
          <w:sz w:val="21"/>
          <w:szCs w:val="21"/>
        </w:rPr>
        <w:t>一控制</w:t>
      </w:r>
      <w:proofErr w:type="gramEnd"/>
      <w:r>
        <w:rPr>
          <w:rFonts w:hint="eastAsia"/>
          <w:sz w:val="21"/>
          <w:szCs w:val="21"/>
        </w:rPr>
        <w:t>下的企业合并，合并成本包含购买</w:t>
      </w:r>
      <w:proofErr w:type="gramStart"/>
      <w:r>
        <w:rPr>
          <w:rFonts w:hint="eastAsia"/>
          <w:sz w:val="21"/>
          <w:szCs w:val="21"/>
        </w:rPr>
        <w:t>日购买</w:t>
      </w:r>
      <w:proofErr w:type="gramEnd"/>
      <w:r>
        <w:rPr>
          <w:rFonts w:hint="eastAsia"/>
          <w:sz w:val="21"/>
          <w:szCs w:val="21"/>
        </w:rPr>
        <w:t>方为取得对被购买方的控制权而付出的资产、发生或承担的负债以及发行的权益</w:t>
      </w:r>
      <w:proofErr w:type="gramStart"/>
      <w:r>
        <w:rPr>
          <w:rFonts w:hint="eastAsia"/>
          <w:sz w:val="21"/>
          <w:szCs w:val="21"/>
        </w:rPr>
        <w:t>性证券</w:t>
      </w:r>
      <w:proofErr w:type="gramEnd"/>
      <w:r>
        <w:rPr>
          <w:rFonts w:hint="eastAsia"/>
          <w:sz w:val="21"/>
          <w:szCs w:val="21"/>
        </w:rPr>
        <w:t>的公允价值，为企业合并发生的审计、法律服务、评估咨询等中介费用以及其他管理费用于发生时计入当期损益。购买方作为合并对价发行的权益</w:t>
      </w:r>
      <w:proofErr w:type="gramStart"/>
      <w:r>
        <w:rPr>
          <w:rFonts w:hint="eastAsia"/>
          <w:sz w:val="21"/>
          <w:szCs w:val="21"/>
        </w:rPr>
        <w:t>性证券</w:t>
      </w:r>
      <w:proofErr w:type="gramEnd"/>
      <w:r>
        <w:rPr>
          <w:rFonts w:hint="eastAsia"/>
          <w:sz w:val="21"/>
          <w:szCs w:val="21"/>
        </w:rPr>
        <w:t>或债务</w:t>
      </w:r>
      <w:proofErr w:type="gramStart"/>
      <w:r>
        <w:rPr>
          <w:rFonts w:hint="eastAsia"/>
          <w:sz w:val="21"/>
          <w:szCs w:val="21"/>
        </w:rPr>
        <w:t>性证券</w:t>
      </w:r>
      <w:proofErr w:type="gramEnd"/>
      <w:r>
        <w:rPr>
          <w:rFonts w:hint="eastAsia"/>
          <w:sz w:val="21"/>
          <w:szCs w:val="21"/>
        </w:rPr>
        <w:t>的交易费用，计入权益</w:t>
      </w:r>
      <w:proofErr w:type="gramStart"/>
      <w:r>
        <w:rPr>
          <w:rFonts w:hint="eastAsia"/>
          <w:sz w:val="21"/>
          <w:szCs w:val="21"/>
        </w:rPr>
        <w:t>性证券</w:t>
      </w:r>
      <w:proofErr w:type="gramEnd"/>
      <w:r>
        <w:rPr>
          <w:rFonts w:hint="eastAsia"/>
          <w:sz w:val="21"/>
          <w:szCs w:val="21"/>
        </w:rPr>
        <w:t>或债务</w:t>
      </w:r>
      <w:proofErr w:type="gramStart"/>
      <w:r>
        <w:rPr>
          <w:rFonts w:hint="eastAsia"/>
          <w:sz w:val="21"/>
          <w:szCs w:val="21"/>
        </w:rPr>
        <w:t>性证券</w:t>
      </w:r>
      <w:proofErr w:type="gramEnd"/>
      <w:r>
        <w:rPr>
          <w:rFonts w:hint="eastAsia"/>
          <w:sz w:val="21"/>
          <w:szCs w:val="21"/>
        </w:rPr>
        <w:t>的初始确认金额。所涉及的或有对价按其在购买日的公允价值计入合并成本，购买日后</w:t>
      </w:r>
      <w:r>
        <w:rPr>
          <w:rFonts w:ascii="Arial Narrow" w:hAnsi="Arial Narrow"/>
          <w:sz w:val="21"/>
          <w:szCs w:val="21"/>
        </w:rPr>
        <w:t>12</w:t>
      </w:r>
      <w:r>
        <w:rPr>
          <w:rFonts w:hint="eastAsia"/>
          <w:sz w:val="21"/>
          <w:szCs w:val="21"/>
        </w:rPr>
        <w:t>个月内出现对购买日已存在情况的新的或进一步证据而需要调整或有对价的，相应调整合并商誉。购买方发生的合并成本及在合并中取得的可辨认净资产按购买日的公允价值计量。合并成本大于合并中取得的被购买方于购买日可辨认净资产公允价值份额的差额，确认为商誉。合并成本小于合并中取得的被购买方可辨认净资产公允价值份额的，首先对取得的被购买</w:t>
      </w:r>
      <w:proofErr w:type="gramStart"/>
      <w:r>
        <w:rPr>
          <w:rFonts w:hint="eastAsia"/>
          <w:sz w:val="21"/>
          <w:szCs w:val="21"/>
        </w:rPr>
        <w:t>方各项</w:t>
      </w:r>
      <w:proofErr w:type="gramEnd"/>
      <w:r>
        <w:rPr>
          <w:rFonts w:hint="eastAsia"/>
          <w:sz w:val="21"/>
          <w:szCs w:val="21"/>
        </w:rPr>
        <w:t>可辨认资产、负债及或有负债的公允价值以及合并成本的计量进行复核，复核后合并成本仍小于合并中取得的被购买方可辨认净资产公允价值份额的，其差额计入当期损益。</w:t>
      </w:r>
    </w:p>
    <w:p w14:paraId="617F5E64"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购买方取得被购买方的可抵扣暂时性差异，在购买日因不符合递延所得税资产确认条件而未予确认的，在购买日后</w:t>
      </w:r>
      <w:r>
        <w:rPr>
          <w:rFonts w:ascii="Arial Narrow" w:hAnsi="Arial Narrow"/>
          <w:sz w:val="21"/>
          <w:szCs w:val="21"/>
        </w:rPr>
        <w:t>12</w:t>
      </w:r>
      <w:r>
        <w:rPr>
          <w:rFonts w:hint="eastAsia"/>
          <w:sz w:val="21"/>
          <w:szCs w:val="21"/>
        </w:rPr>
        <w:t>个月内，如取得新的或进一步的信息表明购买日的相关情况已经存在，预期被购买方在购买日可抵扣暂时性差异带来的经济利益能够实现的，则确认相关的递延所得税资产，同时减少商誉，商誉不足冲减的，差额部分确认为当期损益；除上述情况以外，确认与企业合并相关的递延所得税资产的，计入当期损益。</w:t>
      </w:r>
    </w:p>
    <w:p w14:paraId="6E5502E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通过多次交易分步实现的非同</w:t>
      </w:r>
      <w:proofErr w:type="gramStart"/>
      <w:r>
        <w:rPr>
          <w:rFonts w:hint="eastAsia"/>
          <w:sz w:val="21"/>
          <w:szCs w:val="21"/>
        </w:rPr>
        <w:t>一控制</w:t>
      </w:r>
      <w:proofErr w:type="gramEnd"/>
      <w:r>
        <w:rPr>
          <w:rFonts w:hint="eastAsia"/>
          <w:sz w:val="21"/>
          <w:szCs w:val="21"/>
        </w:rPr>
        <w:t>下企业合并，根据《财政部关于印发企业会计准则解释第</w:t>
      </w:r>
      <w:r>
        <w:rPr>
          <w:rFonts w:ascii="Arial Narrow" w:hAnsi="Arial Narrow"/>
          <w:sz w:val="21"/>
          <w:szCs w:val="21"/>
        </w:rPr>
        <w:t>5</w:t>
      </w:r>
      <w:r>
        <w:rPr>
          <w:rFonts w:hint="eastAsia"/>
          <w:sz w:val="21"/>
          <w:szCs w:val="21"/>
        </w:rPr>
        <w:t>号的通知》（财会</w:t>
      </w:r>
      <w:r>
        <w:rPr>
          <w:rFonts w:ascii="Arial Narrow" w:hAnsi="Arial Narrow"/>
          <w:sz w:val="21"/>
          <w:szCs w:val="21"/>
        </w:rPr>
        <w:t>[2012]19</w:t>
      </w:r>
      <w:r>
        <w:rPr>
          <w:rFonts w:hint="eastAsia"/>
          <w:sz w:val="21"/>
          <w:szCs w:val="21"/>
        </w:rPr>
        <w:t>号）和《企业会计准则第</w:t>
      </w:r>
      <w:r>
        <w:rPr>
          <w:rFonts w:ascii="Arial Narrow" w:hAnsi="Arial Narrow"/>
          <w:sz w:val="21"/>
          <w:szCs w:val="21"/>
        </w:rPr>
        <w:t>33</w:t>
      </w:r>
      <w:r>
        <w:rPr>
          <w:rFonts w:hint="eastAsia"/>
          <w:sz w:val="21"/>
          <w:szCs w:val="21"/>
        </w:rPr>
        <w:t>号——合并财务报表》第五十一条关于“一揽子交易”的判断标准，判断</w:t>
      </w:r>
      <w:proofErr w:type="gramStart"/>
      <w:r>
        <w:rPr>
          <w:rFonts w:hint="eastAsia"/>
          <w:sz w:val="21"/>
          <w:szCs w:val="21"/>
        </w:rPr>
        <w:t>该多次</w:t>
      </w:r>
      <w:proofErr w:type="gramEnd"/>
      <w:r>
        <w:rPr>
          <w:rFonts w:hint="eastAsia"/>
          <w:sz w:val="21"/>
          <w:szCs w:val="21"/>
        </w:rPr>
        <w:t>交易是否属于“一揽子交易”。属于“一揽子交易”的，参考本部分前面各段</w:t>
      </w:r>
      <w:r>
        <w:rPr>
          <w:rFonts w:hint="eastAsia"/>
          <w:sz w:val="21"/>
          <w:szCs w:val="21"/>
        </w:rPr>
        <w:lastRenderedPageBreak/>
        <w:t>描述及本附注三、（二十）“长期股权投资”进行会计处理；不属于“一揽子交易”的，区分个别财务报表和合并财务报表进行相关会计处理：</w:t>
      </w:r>
    </w:p>
    <w:p w14:paraId="4E5D83A7"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在个别财务报表中，以购买日之前所持被购买方的股权投资的账面价值与购买日新增投资成本之和，作为该项投资的初始投资成本；购买日之前持有的被购买方的股权涉及其他综合收益的，在处置该项投资时将与其相关的其他综合收益采用与被购买方直接处置相关资产或负债相同的基础进行会计处理。</w:t>
      </w:r>
    </w:p>
    <w:p w14:paraId="749083CB"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在合并财务报表中，对于购买日之前持有的被购买方的股权，按照该股权在购买日的公允价值进行重新计量，公允价值与其账面价值的差额计入当期投资收益；购买日之前持有的被购买方的股权涉及其他综合收益的，与其相关的其他综合收益应当采用与被购买方直接处置相关资产或负债相同的基础进行会计处理。</w:t>
      </w:r>
    </w:p>
    <w:p w14:paraId="671CF2B0" w14:textId="77777777" w:rsidR="0025246D" w:rsidRDefault="00000000">
      <w:pPr>
        <w:pStyle w:val="3"/>
        <w:spacing w:line="280" w:lineRule="exact"/>
        <w:jc w:val="left"/>
        <w:rPr>
          <w:rFonts w:ascii="宋体" w:hAnsi="宋体" w:cs="宋体" w:hint="eastAsia"/>
          <w:b/>
          <w:bCs/>
        </w:rPr>
      </w:pPr>
      <w:bookmarkStart w:id="190" w:name="_Toc989069"/>
      <w:r>
        <w:rPr>
          <w:rFonts w:ascii="宋体" w:hAnsi="宋体" w:cs="宋体"/>
          <w:b/>
          <w:bCs/>
        </w:rPr>
        <w:t>7、控制的判断标准和合并财务报表的编制方法</w:t>
      </w:r>
      <w:bookmarkEnd w:id="190"/>
    </w:p>
    <w:p w14:paraId="5C973229" w14:textId="77777777" w:rsidR="0025246D" w:rsidRDefault="00000000">
      <w:pPr>
        <w:pStyle w:val="30"/>
        <w:rPr>
          <w:rFonts w:hint="eastAsia"/>
          <w:sz w:val="18"/>
          <w:szCs w:val="18"/>
        </w:rPr>
      </w:pPr>
      <w:r>
        <w:rPr>
          <w:rFonts w:hint="eastAsia"/>
          <w:sz w:val="18"/>
          <w:szCs w:val="18"/>
        </w:rPr>
        <w:t>1.控制的判断标准</w:t>
      </w:r>
    </w:p>
    <w:p w14:paraId="2F6C4223"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合并财务报表的合并范围以控制作为基础予以确定。具备以下三个要素的被投资单位，认定为对其控制：拥有对被投资单位的权力、因参与被投资单位的相关活动而享有可变回报、有能力运用对被投资单位的权力影响回报金额。</w:t>
      </w:r>
    </w:p>
    <w:p w14:paraId="6731FA20" w14:textId="77777777" w:rsidR="0025246D" w:rsidRDefault="00000000">
      <w:pPr>
        <w:pStyle w:val="30"/>
        <w:rPr>
          <w:rFonts w:hint="eastAsia"/>
          <w:sz w:val="18"/>
          <w:szCs w:val="18"/>
        </w:rPr>
      </w:pPr>
      <w:r>
        <w:rPr>
          <w:rFonts w:hint="eastAsia"/>
          <w:sz w:val="18"/>
          <w:szCs w:val="18"/>
        </w:rPr>
        <w:t>2.合并财务报表的编制方法</w:t>
      </w:r>
    </w:p>
    <w:p w14:paraId="03558D6C" w14:textId="77777777" w:rsidR="0025246D" w:rsidRDefault="00000000">
      <w:pPr>
        <w:pStyle w:val="30"/>
        <w:rPr>
          <w:rFonts w:hint="eastAsia"/>
          <w:sz w:val="18"/>
          <w:szCs w:val="18"/>
        </w:rPr>
      </w:pPr>
      <w:r>
        <w:rPr>
          <w:rFonts w:hint="eastAsia"/>
          <w:sz w:val="18"/>
          <w:szCs w:val="18"/>
        </w:rPr>
        <w:t>（1）统一母子公司的会计政策、统一母子公司的资产负债表日及会计期间</w:t>
      </w:r>
    </w:p>
    <w:p w14:paraId="041F1C04"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子公司与本公司采用的会计政策或会计期间不一致的，在编制合并财务报表时，按照本公司的会计政策或会计期间对子公司财务报表进行必要的调整。</w:t>
      </w:r>
    </w:p>
    <w:p w14:paraId="38826646" w14:textId="77777777" w:rsidR="0025246D" w:rsidRDefault="00000000">
      <w:pPr>
        <w:pStyle w:val="30"/>
        <w:rPr>
          <w:rFonts w:hint="eastAsia"/>
          <w:sz w:val="18"/>
          <w:szCs w:val="18"/>
        </w:rPr>
      </w:pPr>
      <w:r>
        <w:rPr>
          <w:rFonts w:hint="eastAsia"/>
          <w:sz w:val="18"/>
          <w:szCs w:val="18"/>
        </w:rPr>
        <w:t>（2）合并财务报表</w:t>
      </w:r>
      <w:proofErr w:type="gramStart"/>
      <w:r>
        <w:rPr>
          <w:rFonts w:hint="eastAsia"/>
          <w:sz w:val="18"/>
          <w:szCs w:val="18"/>
        </w:rPr>
        <w:t>抵销</w:t>
      </w:r>
      <w:proofErr w:type="gramEnd"/>
      <w:r>
        <w:rPr>
          <w:rFonts w:hint="eastAsia"/>
          <w:sz w:val="18"/>
          <w:szCs w:val="18"/>
        </w:rPr>
        <w:t>事项</w:t>
      </w:r>
    </w:p>
    <w:p w14:paraId="7D9A5455"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合并财务报表以母公司和子公司的财务报表为基础，已</w:t>
      </w:r>
      <w:proofErr w:type="gramStart"/>
      <w:r>
        <w:rPr>
          <w:rFonts w:hint="eastAsia"/>
          <w:sz w:val="21"/>
          <w:szCs w:val="21"/>
        </w:rPr>
        <w:t>抵销</w:t>
      </w:r>
      <w:proofErr w:type="gramEnd"/>
      <w:r>
        <w:rPr>
          <w:rFonts w:hint="eastAsia"/>
          <w:sz w:val="21"/>
          <w:szCs w:val="21"/>
        </w:rPr>
        <w:t>了母公司与子公司、子公司相互之间发生的内部交易。子公司所有者权益中不属于本公司的份额，作为少数股东权益，在合并资产负债表中股东权益项目下以“少数股东权益”项目列示。子公司持有母公司的长期股权投资，视为母公司的库存股，作为股东权益的减项，在合并资产负债表中股东权益项目下以“减：库存股”项目列示。</w:t>
      </w:r>
    </w:p>
    <w:p w14:paraId="24A236F8" w14:textId="77777777" w:rsidR="0025246D" w:rsidRDefault="00000000">
      <w:pPr>
        <w:pStyle w:val="30"/>
        <w:rPr>
          <w:rFonts w:hint="eastAsia"/>
          <w:sz w:val="18"/>
          <w:szCs w:val="18"/>
        </w:rPr>
      </w:pPr>
      <w:r>
        <w:rPr>
          <w:rFonts w:hint="eastAsia"/>
          <w:sz w:val="18"/>
          <w:szCs w:val="18"/>
        </w:rPr>
        <w:t>（3）合并取得子公司会计处理</w:t>
      </w:r>
    </w:p>
    <w:p w14:paraId="7E2385C2"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对于同</w:t>
      </w:r>
      <w:proofErr w:type="gramStart"/>
      <w:r>
        <w:rPr>
          <w:rFonts w:hint="eastAsia"/>
          <w:sz w:val="21"/>
          <w:szCs w:val="21"/>
        </w:rPr>
        <w:t>一控制</w:t>
      </w:r>
      <w:proofErr w:type="gramEnd"/>
      <w:r>
        <w:rPr>
          <w:rFonts w:hint="eastAsia"/>
          <w:sz w:val="21"/>
          <w:szCs w:val="21"/>
        </w:rPr>
        <w:t>下企业合并取得的子公司，视同该企业合并于</w:t>
      </w:r>
      <w:proofErr w:type="gramStart"/>
      <w:r>
        <w:rPr>
          <w:rFonts w:hint="eastAsia"/>
          <w:sz w:val="21"/>
          <w:szCs w:val="21"/>
        </w:rPr>
        <w:t>自最终</w:t>
      </w:r>
      <w:proofErr w:type="gramEnd"/>
      <w:r>
        <w:rPr>
          <w:rFonts w:hint="eastAsia"/>
          <w:sz w:val="21"/>
          <w:szCs w:val="21"/>
        </w:rPr>
        <w:t>控制方开始实施控制时已经发生，从合并当期的期初起将其资产、负债、经营成果和现金流量纳入合并财务报表；对于非同</w:t>
      </w:r>
      <w:proofErr w:type="gramStart"/>
      <w:r>
        <w:rPr>
          <w:rFonts w:hint="eastAsia"/>
          <w:sz w:val="21"/>
          <w:szCs w:val="21"/>
        </w:rPr>
        <w:t>一控制</w:t>
      </w:r>
      <w:proofErr w:type="gramEnd"/>
      <w:r>
        <w:rPr>
          <w:rFonts w:hint="eastAsia"/>
          <w:sz w:val="21"/>
          <w:szCs w:val="21"/>
        </w:rPr>
        <w:t>下企业</w:t>
      </w:r>
      <w:r>
        <w:rPr>
          <w:rFonts w:hint="eastAsia"/>
          <w:sz w:val="21"/>
          <w:szCs w:val="21"/>
        </w:rPr>
        <w:lastRenderedPageBreak/>
        <w:t>合并取得的子公司，在编制合并财务报表时，以购买日可辨认净资产公允价值为基础对其个别财务报表进行调整。</w:t>
      </w:r>
    </w:p>
    <w:p w14:paraId="33CF5020" w14:textId="77777777" w:rsidR="0025246D" w:rsidRDefault="00000000">
      <w:pPr>
        <w:pStyle w:val="30"/>
        <w:rPr>
          <w:rFonts w:hint="eastAsia"/>
          <w:sz w:val="18"/>
          <w:szCs w:val="18"/>
        </w:rPr>
      </w:pPr>
      <w:r>
        <w:rPr>
          <w:rFonts w:hint="eastAsia"/>
          <w:sz w:val="18"/>
          <w:szCs w:val="18"/>
        </w:rPr>
        <w:t>（4）处置子公司的会计处理</w:t>
      </w:r>
    </w:p>
    <w:p w14:paraId="33419DCA"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在不丧失控制权的情况下部分处置对子公司的长期股权投资，在合并财务报表中，处置价款与处置长期股权投资相对应享有子公司自购买日或</w:t>
      </w:r>
      <w:proofErr w:type="gramStart"/>
      <w:r>
        <w:rPr>
          <w:rFonts w:hint="eastAsia"/>
          <w:sz w:val="21"/>
          <w:szCs w:val="21"/>
        </w:rPr>
        <w:t>合并日</w:t>
      </w:r>
      <w:proofErr w:type="gramEnd"/>
      <w:r>
        <w:rPr>
          <w:rFonts w:hint="eastAsia"/>
          <w:sz w:val="21"/>
          <w:szCs w:val="21"/>
        </w:rPr>
        <w:t>开始持续计算的净资产份额之间的差额，调整资本公积，资本公</w:t>
      </w:r>
      <w:proofErr w:type="gramStart"/>
      <w:r>
        <w:rPr>
          <w:rFonts w:hint="eastAsia"/>
          <w:sz w:val="21"/>
          <w:szCs w:val="21"/>
        </w:rPr>
        <w:t>积不足</w:t>
      </w:r>
      <w:proofErr w:type="gramEnd"/>
      <w:r>
        <w:rPr>
          <w:rFonts w:hint="eastAsia"/>
          <w:sz w:val="21"/>
          <w:szCs w:val="21"/>
        </w:rPr>
        <w:t>冲减的，调整留存收益。因处置部分股权投资等原因丧失了对被投资方的控制权的，在编制合并财务报表时，对于剩余股权，按照其在丧失控制权日的公允价值进行重新计量。处置股权取得的对价与剩余股权公允价值之和，减去按原持股比例计算应享有原有子公司自购买日或</w:t>
      </w:r>
      <w:proofErr w:type="gramStart"/>
      <w:r>
        <w:rPr>
          <w:rFonts w:hint="eastAsia"/>
          <w:sz w:val="21"/>
          <w:szCs w:val="21"/>
        </w:rPr>
        <w:t>合并日</w:t>
      </w:r>
      <w:proofErr w:type="gramEnd"/>
      <w:r>
        <w:rPr>
          <w:rFonts w:hint="eastAsia"/>
          <w:sz w:val="21"/>
          <w:szCs w:val="21"/>
        </w:rPr>
        <w:t>开始持续计算的净资产的份额之间的差额，计入丧失控制权当期的投资收益，同时冲减商誉。与原有子公司股权投资相关的其他综合收益等，在丧失控制权时转为当期投资收益。</w:t>
      </w:r>
    </w:p>
    <w:p w14:paraId="774F10C4" w14:textId="77777777" w:rsidR="0025246D" w:rsidRDefault="00000000">
      <w:pPr>
        <w:pStyle w:val="3"/>
        <w:spacing w:line="280" w:lineRule="exact"/>
        <w:jc w:val="left"/>
        <w:rPr>
          <w:rFonts w:ascii="宋体" w:hAnsi="宋体" w:cs="宋体" w:hint="eastAsia"/>
          <w:b/>
          <w:bCs/>
        </w:rPr>
      </w:pPr>
      <w:bookmarkStart w:id="191" w:name="_Toc989070"/>
      <w:r>
        <w:rPr>
          <w:rFonts w:ascii="宋体" w:hAnsi="宋体" w:cs="宋体"/>
          <w:b/>
          <w:bCs/>
        </w:rPr>
        <w:t>8、合营安排分类及共同经营会计处理方法</w:t>
      </w:r>
      <w:bookmarkEnd w:id="191"/>
    </w:p>
    <w:p w14:paraId="2F432CDC"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合营安排，是指一项由两个或两个以上的参与方共同控制的安排。公司根据在合营安排中享有的权利和承担的义务，将合营安排分为共同经营和合营企业。共同经营，是指公司享有该安排相关资产且承担该安排相关负债的合营安排。合营企业，是指公司仅对该安排的净资产享有权利的合营安排。</w:t>
      </w:r>
    </w:p>
    <w:p w14:paraId="3F1CBEED"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公司对合营企业的投资采用权益法核算，按照本附注三、（二十）“长期股权投资”</w:t>
      </w:r>
      <w:r>
        <w:rPr>
          <w:rFonts w:ascii="Arial Narrow" w:hAnsi="Arial Narrow"/>
          <w:sz w:val="21"/>
          <w:szCs w:val="21"/>
        </w:rPr>
        <w:t xml:space="preserve"> </w:t>
      </w:r>
      <w:r>
        <w:rPr>
          <w:rFonts w:hint="eastAsia"/>
          <w:sz w:val="21"/>
          <w:szCs w:val="21"/>
        </w:rPr>
        <w:t>“权益法核算的长期股权投资”中所述的会计政策处理。</w:t>
      </w:r>
    </w:p>
    <w:p w14:paraId="4CD55D1E"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作为合营方对共同经营，确认公司单独持有的资产、单独所承担的负债，以及按公司份额确认共同持有的资产和共同承担的负债；确认出售公司享有的共同经营产出份额所产生的收入；按公司份额确认共同经营因出售产出所产生的收入；确认公司单独所发生的费用，以及按公司份额确认共同经营发生的费用。</w:t>
      </w:r>
    </w:p>
    <w:p w14:paraId="30622BA1"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当公司作为合营方向共同经营投出或出售资产（该资产不构成业务，下同）、或者</w:t>
      </w:r>
      <w:proofErr w:type="gramStart"/>
      <w:r>
        <w:rPr>
          <w:rFonts w:hint="eastAsia"/>
          <w:sz w:val="21"/>
          <w:szCs w:val="21"/>
        </w:rPr>
        <w:t>自共同</w:t>
      </w:r>
      <w:proofErr w:type="gramEnd"/>
      <w:r>
        <w:rPr>
          <w:rFonts w:hint="eastAsia"/>
          <w:sz w:val="21"/>
          <w:szCs w:val="21"/>
        </w:rPr>
        <w:t>经营购买资产时，在该等资产出售给第三方之前，公司仅</w:t>
      </w:r>
      <w:proofErr w:type="gramStart"/>
      <w:r>
        <w:rPr>
          <w:rFonts w:hint="eastAsia"/>
          <w:sz w:val="21"/>
          <w:szCs w:val="21"/>
        </w:rPr>
        <w:t>确认因</w:t>
      </w:r>
      <w:proofErr w:type="gramEnd"/>
      <w:r>
        <w:rPr>
          <w:rFonts w:hint="eastAsia"/>
          <w:sz w:val="21"/>
          <w:szCs w:val="21"/>
        </w:rPr>
        <w:t>该交易产生的损益中归属于共同经营其他参与方的部分。该等资产发生符合《企业会计准则第</w:t>
      </w:r>
      <w:r>
        <w:rPr>
          <w:rFonts w:ascii="Arial Narrow" w:hAnsi="Arial Narrow"/>
          <w:sz w:val="21"/>
          <w:szCs w:val="21"/>
        </w:rPr>
        <w:t>8</w:t>
      </w:r>
      <w:r>
        <w:rPr>
          <w:rFonts w:hint="eastAsia"/>
          <w:sz w:val="21"/>
          <w:szCs w:val="21"/>
        </w:rPr>
        <w:t>号——资产减值》等规定的资产减值损失的，对于由公司向共同经营投出或出售资产的情况，公司全额确认该损失；对于公司</w:t>
      </w:r>
      <w:proofErr w:type="gramStart"/>
      <w:r>
        <w:rPr>
          <w:rFonts w:hint="eastAsia"/>
          <w:sz w:val="21"/>
          <w:szCs w:val="21"/>
        </w:rPr>
        <w:t>自共同</w:t>
      </w:r>
      <w:proofErr w:type="gramEnd"/>
      <w:r>
        <w:rPr>
          <w:rFonts w:hint="eastAsia"/>
          <w:sz w:val="21"/>
          <w:szCs w:val="21"/>
        </w:rPr>
        <w:t>经营购买资产的情况，公司按承担的份额确认该损失。</w:t>
      </w:r>
    </w:p>
    <w:p w14:paraId="41309043" w14:textId="77777777" w:rsidR="0025246D" w:rsidRDefault="00000000">
      <w:pPr>
        <w:pStyle w:val="3"/>
        <w:spacing w:line="280" w:lineRule="exact"/>
        <w:jc w:val="left"/>
        <w:rPr>
          <w:rFonts w:ascii="宋体" w:hAnsi="宋体" w:cs="宋体" w:hint="eastAsia"/>
          <w:b/>
          <w:bCs/>
        </w:rPr>
      </w:pPr>
      <w:bookmarkStart w:id="192" w:name="_Toc989071"/>
      <w:r>
        <w:rPr>
          <w:rFonts w:ascii="宋体" w:hAnsi="宋体" w:cs="宋体"/>
          <w:b/>
          <w:bCs/>
        </w:rPr>
        <w:lastRenderedPageBreak/>
        <w:t>9、现金及现金等价物的确定标准</w:t>
      </w:r>
      <w:bookmarkEnd w:id="192"/>
    </w:p>
    <w:p w14:paraId="7F1B2CD5"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编制现金流量表时所确定的现金，是指库存现金以及可以随时用于支付的存款。在编制现金流量表时所确定的现金等价物，是指持有的期限短、流动性强、易于转换为已知金额现金、价值变动风险很小的投资。</w:t>
      </w:r>
    </w:p>
    <w:p w14:paraId="5093E70E" w14:textId="77777777" w:rsidR="0025246D" w:rsidRDefault="00000000">
      <w:pPr>
        <w:pStyle w:val="3"/>
        <w:spacing w:line="280" w:lineRule="exact"/>
        <w:jc w:val="left"/>
        <w:rPr>
          <w:rFonts w:ascii="宋体" w:hAnsi="宋体" w:cs="宋体" w:hint="eastAsia"/>
          <w:b/>
          <w:bCs/>
        </w:rPr>
      </w:pPr>
      <w:bookmarkStart w:id="193" w:name="_Toc989072"/>
      <w:r>
        <w:rPr>
          <w:rFonts w:ascii="宋体" w:hAnsi="宋体" w:cs="宋体"/>
          <w:b/>
          <w:bCs/>
        </w:rPr>
        <w:t>10、外币业务和外币报表折算</w:t>
      </w:r>
      <w:bookmarkEnd w:id="193"/>
    </w:p>
    <w:p w14:paraId="5513F1B4" w14:textId="77777777" w:rsidR="0025246D" w:rsidRDefault="00000000">
      <w:pPr>
        <w:pStyle w:val="30"/>
        <w:rPr>
          <w:rFonts w:hint="eastAsia"/>
          <w:sz w:val="18"/>
          <w:szCs w:val="18"/>
        </w:rPr>
      </w:pPr>
      <w:r>
        <w:rPr>
          <w:rFonts w:hint="eastAsia"/>
          <w:sz w:val="18"/>
          <w:szCs w:val="18"/>
        </w:rPr>
        <w:t>1.外币交易折算</w:t>
      </w:r>
    </w:p>
    <w:p w14:paraId="792C7CA0"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公司发生的外币交易在初始确认时，按交易日的即期汇率（通常指中国人民银行公布的当日外汇牌价的中间价，下同）折算为记账本位币金额。</w:t>
      </w:r>
    </w:p>
    <w:p w14:paraId="3AB5F817" w14:textId="77777777" w:rsidR="0025246D" w:rsidRDefault="00000000">
      <w:pPr>
        <w:pStyle w:val="30"/>
        <w:rPr>
          <w:rFonts w:hint="eastAsia"/>
          <w:sz w:val="18"/>
          <w:szCs w:val="18"/>
        </w:rPr>
      </w:pPr>
      <w:r>
        <w:rPr>
          <w:rFonts w:hint="eastAsia"/>
          <w:sz w:val="18"/>
          <w:szCs w:val="18"/>
        </w:rPr>
        <w:t>2.对于外币货币性项目和外币非货币性项目的折算方法</w:t>
      </w:r>
    </w:p>
    <w:p w14:paraId="71FB6ED5"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资产负债表日，对于外币货币性项目采用资产负债表日即期汇率折算，由此产生的汇兑差额，除属于与购建符合资本化条件的资产相关的外币专门借款产生的汇兑差额按照借款费用资本化的原则处理以及分类为以公允价值计量且其变动计入其他综合收益的外币货币性项目，</w:t>
      </w:r>
      <w:proofErr w:type="gramStart"/>
      <w:r>
        <w:rPr>
          <w:rFonts w:hint="eastAsia"/>
          <w:sz w:val="21"/>
          <w:szCs w:val="21"/>
        </w:rPr>
        <w:t>除摊余</w:t>
      </w:r>
      <w:proofErr w:type="gramEnd"/>
      <w:r>
        <w:rPr>
          <w:rFonts w:hint="eastAsia"/>
          <w:sz w:val="21"/>
          <w:szCs w:val="21"/>
        </w:rPr>
        <w:t>成本（含减值）之外的其他账面余额变动产生的汇兑差额计入其他综合收益之外，均计入当期损益。</w:t>
      </w:r>
    </w:p>
    <w:p w14:paraId="55D7D17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以历史成本计量的外币非货币性项目，仍采用交易发生日的即期汇率折算的记账本位</w:t>
      </w:r>
      <w:proofErr w:type="gramStart"/>
      <w:r>
        <w:rPr>
          <w:rFonts w:hint="eastAsia"/>
          <w:sz w:val="21"/>
          <w:szCs w:val="21"/>
        </w:rPr>
        <w:t>币金额</w:t>
      </w:r>
      <w:proofErr w:type="gramEnd"/>
      <w:r>
        <w:rPr>
          <w:rFonts w:hint="eastAsia"/>
          <w:sz w:val="21"/>
          <w:szCs w:val="21"/>
        </w:rPr>
        <w:t>计量。以公允价值计量的外币非货币性项目，采用公允价值确定日的即期汇率折算，折算后的记账本位</w:t>
      </w:r>
      <w:proofErr w:type="gramStart"/>
      <w:r>
        <w:rPr>
          <w:rFonts w:hint="eastAsia"/>
          <w:sz w:val="21"/>
          <w:szCs w:val="21"/>
        </w:rPr>
        <w:t>币金额</w:t>
      </w:r>
      <w:proofErr w:type="gramEnd"/>
      <w:r>
        <w:rPr>
          <w:rFonts w:hint="eastAsia"/>
          <w:sz w:val="21"/>
          <w:szCs w:val="21"/>
        </w:rPr>
        <w:t>与原记账本位</w:t>
      </w:r>
      <w:proofErr w:type="gramStart"/>
      <w:r>
        <w:rPr>
          <w:rFonts w:hint="eastAsia"/>
          <w:sz w:val="21"/>
          <w:szCs w:val="21"/>
        </w:rPr>
        <w:t>币金额</w:t>
      </w:r>
      <w:proofErr w:type="gramEnd"/>
      <w:r>
        <w:rPr>
          <w:rFonts w:hint="eastAsia"/>
          <w:sz w:val="21"/>
          <w:szCs w:val="21"/>
        </w:rPr>
        <w:t>的差额，作为公允价值变动（含汇率变动）处理，计入当期损益或确认为其他综合收益。</w:t>
      </w:r>
    </w:p>
    <w:p w14:paraId="538BDE9B" w14:textId="77777777" w:rsidR="0025246D" w:rsidRDefault="00000000">
      <w:pPr>
        <w:pStyle w:val="30"/>
        <w:rPr>
          <w:rFonts w:hint="eastAsia"/>
          <w:sz w:val="18"/>
          <w:szCs w:val="18"/>
        </w:rPr>
      </w:pPr>
      <w:r>
        <w:rPr>
          <w:rFonts w:hint="eastAsia"/>
          <w:sz w:val="18"/>
          <w:szCs w:val="18"/>
        </w:rPr>
        <w:t>3.外币财务报表折算</w:t>
      </w:r>
    </w:p>
    <w:p w14:paraId="37E7BD5F"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境外经营的外币财务报表按以下方法折算为人民币报表：资产负债表中的资产和负债项目，采用资产负债表日的即期汇率折算；股东权益类项目除“未分配利润”项目外，其他项目采用发生时的即期汇率折算。利润表中的收入</w:t>
      </w:r>
      <w:proofErr w:type="gramStart"/>
      <w:r>
        <w:rPr>
          <w:rFonts w:hint="eastAsia"/>
          <w:sz w:val="21"/>
          <w:szCs w:val="21"/>
        </w:rPr>
        <w:t>和费用项目</w:t>
      </w:r>
      <w:proofErr w:type="gramEnd"/>
      <w:r>
        <w:rPr>
          <w:rFonts w:hint="eastAsia"/>
          <w:sz w:val="21"/>
          <w:szCs w:val="21"/>
        </w:rPr>
        <w:t>，采用交易发生日的即期汇率折算。年初未分配利润为上一年折算后的年末未分配利润；期末未分配利润按折算后的利润分配各项</w:t>
      </w:r>
      <w:proofErr w:type="gramStart"/>
      <w:r>
        <w:rPr>
          <w:rFonts w:hint="eastAsia"/>
          <w:sz w:val="21"/>
          <w:szCs w:val="21"/>
        </w:rPr>
        <w:t>目计算</w:t>
      </w:r>
      <w:proofErr w:type="gramEnd"/>
      <w:r>
        <w:rPr>
          <w:rFonts w:hint="eastAsia"/>
          <w:sz w:val="21"/>
          <w:szCs w:val="21"/>
        </w:rPr>
        <w:t>列示；折算后资产类项目与负债类项目和股东权益类项目合计数的差额，作为外币报表折算差额，确认为其他综合收益。处置境外经营并丧失控制权时，将资产负债表中股东权益项目下列示的、与该境外经营相关的外币报表折算差额，全部或按处置该境外经营的比例转入处置当期损益。</w:t>
      </w:r>
    </w:p>
    <w:p w14:paraId="5058AFEA"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外币现金流量以及境外子公司的现金流量，采用现金流量发生日的即期汇率折算。汇率变动对现金的影响额作为调节项目，在现金流量表中单独列报。</w:t>
      </w:r>
    </w:p>
    <w:p w14:paraId="75618C01"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lastRenderedPageBreak/>
        <w:t>年初数和上年实际</w:t>
      </w:r>
      <w:proofErr w:type="gramStart"/>
      <w:r>
        <w:rPr>
          <w:rFonts w:hint="eastAsia"/>
          <w:sz w:val="21"/>
          <w:szCs w:val="21"/>
        </w:rPr>
        <w:t>数按照</w:t>
      </w:r>
      <w:proofErr w:type="gramEnd"/>
      <w:r>
        <w:rPr>
          <w:rFonts w:hint="eastAsia"/>
          <w:sz w:val="21"/>
          <w:szCs w:val="21"/>
        </w:rPr>
        <w:t>上年财务报表折算后的数额列示。</w:t>
      </w:r>
    </w:p>
    <w:p w14:paraId="3A450710"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在处置公司在境外经营的全部所有者权益或因处置部分股权投资或其他原因丧失了对境外经营控制权时，将资产负债表中股东权益项目下列示的、与该境外经营相关的归属于母公司所有者权益的外币报表折算差额，全部转入处置当期损益。</w:t>
      </w:r>
    </w:p>
    <w:p w14:paraId="052CBEAB"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在处置部分股权投资或其他原因导致持有境外经营权益比例降低但不丧失对境外经营控制权时，与该境外经营处置部分相关的外币报表折算差额将归属于少数股东权益，不转入当期损益。在处置境外经营为联营企业或合营企业的部分股权时，与该境外经营相关的外币报表折算差额，按处置该境外经营的比例转入处置当期损益。</w:t>
      </w:r>
    </w:p>
    <w:p w14:paraId="209B4F09"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如有实质上构成对境外经营净投资的外币货币性项目，在合并财务报表中，其因汇率变动而产生的汇兑差额，作为“外币报表折算差额”确认为其他综合收益；处置境外经营时，计入处置当期损益。</w:t>
      </w:r>
    </w:p>
    <w:p w14:paraId="0133C67E" w14:textId="77777777" w:rsidR="0025246D" w:rsidRDefault="00000000">
      <w:pPr>
        <w:pStyle w:val="3"/>
        <w:spacing w:line="280" w:lineRule="exact"/>
        <w:jc w:val="left"/>
        <w:rPr>
          <w:rFonts w:ascii="宋体" w:hAnsi="宋体" w:cs="宋体" w:hint="eastAsia"/>
          <w:b/>
          <w:bCs/>
        </w:rPr>
      </w:pPr>
      <w:bookmarkStart w:id="194" w:name="_Toc989073"/>
      <w:r>
        <w:rPr>
          <w:rFonts w:ascii="宋体" w:hAnsi="宋体" w:cs="宋体"/>
          <w:b/>
          <w:bCs/>
        </w:rPr>
        <w:t>11、金融工具</w:t>
      </w:r>
      <w:bookmarkEnd w:id="194"/>
    </w:p>
    <w:p w14:paraId="3A52886B" w14:textId="77777777" w:rsidR="0025246D" w:rsidRDefault="00000000">
      <w:pPr>
        <w:pStyle w:val="30"/>
        <w:rPr>
          <w:rFonts w:hint="eastAsia"/>
          <w:sz w:val="18"/>
          <w:szCs w:val="18"/>
        </w:rPr>
      </w:pPr>
      <w:r>
        <w:rPr>
          <w:rFonts w:hint="eastAsia"/>
          <w:sz w:val="18"/>
          <w:szCs w:val="18"/>
        </w:rPr>
        <w:t>1.金融工具的分类、确认和计量</w:t>
      </w:r>
    </w:p>
    <w:p w14:paraId="0B485701" w14:textId="77777777" w:rsidR="0025246D" w:rsidRDefault="00000000">
      <w:pPr>
        <w:pStyle w:val="4"/>
        <w:rPr>
          <w:rFonts w:hint="eastAsia"/>
          <w:sz w:val="18"/>
          <w:szCs w:val="18"/>
        </w:rPr>
      </w:pPr>
      <w:r>
        <w:rPr>
          <w:rFonts w:hint="eastAsia"/>
          <w:sz w:val="18"/>
          <w:szCs w:val="18"/>
        </w:rPr>
        <w:t>（1）金融资产</w:t>
      </w:r>
    </w:p>
    <w:p w14:paraId="713E700A"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公</w:t>
      </w:r>
      <w:r>
        <w:rPr>
          <w:rFonts w:hint="eastAsia"/>
          <w:sz w:val="21"/>
          <w:szCs w:val="21"/>
        </w:rPr>
        <w:t>司根据管理金融资产的业务模式和金融资产的合同现金流量特征，将金融资产划分为：以摊</w:t>
      </w:r>
      <w:proofErr w:type="gramStart"/>
      <w:r>
        <w:rPr>
          <w:rFonts w:hint="eastAsia"/>
          <w:sz w:val="21"/>
          <w:szCs w:val="21"/>
        </w:rPr>
        <w:t>余成本</w:t>
      </w:r>
      <w:proofErr w:type="gramEnd"/>
      <w:r>
        <w:rPr>
          <w:rFonts w:hint="eastAsia"/>
          <w:sz w:val="21"/>
          <w:szCs w:val="21"/>
        </w:rPr>
        <w:t>计量的金融资产；以公允价值计量且其变动计入其他综合收益的金融资产；以公允价值计量且其变动计入当期损益的金融资产。</w:t>
      </w:r>
    </w:p>
    <w:p w14:paraId="035D360F"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金融资产在初始确认时以公允价值计量。对于以公允价值计量且其变动计入当期损益的金融资产，相关交易费用直接计入当期损益；对于其他类别的金融资产，相关交易费用计入初始确认金额。因销售产品或提供劳务而产生的、未包含或不考虑重大融资成分的应收账款或应收票据，公司按照预期有权收取的对</w:t>
      </w:r>
      <w:proofErr w:type="gramStart"/>
      <w:r>
        <w:rPr>
          <w:rFonts w:hint="eastAsia"/>
          <w:sz w:val="21"/>
          <w:szCs w:val="21"/>
        </w:rPr>
        <w:t>价金额</w:t>
      </w:r>
      <w:proofErr w:type="gramEnd"/>
      <w:r>
        <w:rPr>
          <w:rFonts w:hint="eastAsia"/>
          <w:sz w:val="21"/>
          <w:szCs w:val="21"/>
        </w:rPr>
        <w:t>作为初始确认金额。</w:t>
      </w:r>
    </w:p>
    <w:p w14:paraId="29EF8BD5"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①以摊</w:t>
      </w:r>
      <w:proofErr w:type="gramStart"/>
      <w:r>
        <w:rPr>
          <w:rFonts w:hint="eastAsia"/>
          <w:sz w:val="21"/>
          <w:szCs w:val="21"/>
        </w:rPr>
        <w:t>余成本</w:t>
      </w:r>
      <w:proofErr w:type="gramEnd"/>
      <w:r>
        <w:rPr>
          <w:rFonts w:hint="eastAsia"/>
          <w:sz w:val="21"/>
          <w:szCs w:val="21"/>
        </w:rPr>
        <w:t>计量的金融资产</w:t>
      </w:r>
    </w:p>
    <w:p w14:paraId="65D42E90"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公司管理以摊</w:t>
      </w:r>
      <w:proofErr w:type="gramStart"/>
      <w:r>
        <w:rPr>
          <w:rFonts w:hint="eastAsia"/>
          <w:sz w:val="21"/>
          <w:szCs w:val="21"/>
        </w:rPr>
        <w:t>余成本</w:t>
      </w:r>
      <w:proofErr w:type="gramEnd"/>
      <w:r>
        <w:rPr>
          <w:rFonts w:hint="eastAsia"/>
          <w:sz w:val="21"/>
          <w:szCs w:val="21"/>
        </w:rPr>
        <w:t>计量的金融资产的业务模式为以收取合同现金流量为目标，且此类金融资产的合同现金流量特征与基本借贷安排相一致，即在特定日期产</w:t>
      </w:r>
      <w:r>
        <w:rPr>
          <w:rFonts w:hint="eastAsia"/>
          <w:snapToGrid w:val="0"/>
          <w:sz w:val="21"/>
          <w:szCs w:val="21"/>
        </w:rPr>
        <w:t>生</w:t>
      </w:r>
      <w:r>
        <w:rPr>
          <w:rFonts w:hint="eastAsia"/>
          <w:sz w:val="21"/>
          <w:szCs w:val="21"/>
        </w:rPr>
        <w:t>的现金流量，仅为对本金和以</w:t>
      </w:r>
      <w:proofErr w:type="gramStart"/>
      <w:r>
        <w:rPr>
          <w:rFonts w:hint="eastAsia"/>
          <w:sz w:val="21"/>
          <w:szCs w:val="21"/>
        </w:rPr>
        <w:t>未偿付本</w:t>
      </w:r>
      <w:proofErr w:type="gramEnd"/>
      <w:r>
        <w:rPr>
          <w:rFonts w:hint="eastAsia"/>
          <w:sz w:val="21"/>
          <w:szCs w:val="21"/>
        </w:rPr>
        <w:t>金金额为基础的利息的支付。公司对于此类金融资产，采用实际利率法，按照摊</w:t>
      </w:r>
      <w:proofErr w:type="gramStart"/>
      <w:r>
        <w:rPr>
          <w:rFonts w:hint="eastAsia"/>
          <w:sz w:val="21"/>
          <w:szCs w:val="21"/>
        </w:rPr>
        <w:t>余成本</w:t>
      </w:r>
      <w:proofErr w:type="gramEnd"/>
      <w:r>
        <w:rPr>
          <w:rFonts w:hint="eastAsia"/>
          <w:sz w:val="21"/>
          <w:szCs w:val="21"/>
        </w:rPr>
        <w:t>进行后续计量，其摊销或减值产生的利得或损失，计入当期损益。</w:t>
      </w:r>
    </w:p>
    <w:p w14:paraId="180B2F65"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②以公允价值计量且其变动计入其他综合收益的金融资产</w:t>
      </w:r>
    </w:p>
    <w:p w14:paraId="0025EA72"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lastRenderedPageBreak/>
        <w:t>公司管理此类金融资产的业务模式为既以收取合同现金流量为目标又以出售为目标，且此类金融资产的合同现金流量特征与基本借贷安排相一致。公司对此类金融资产按照公允价值计量且其变动计入其他综合收益，但减值损失或利得、汇兑损益和按照实际利率法计算的利息收入计入当期损益。</w:t>
      </w:r>
    </w:p>
    <w:p w14:paraId="499FC61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此外，公司将部分</w:t>
      </w:r>
      <w:proofErr w:type="gramStart"/>
      <w:r>
        <w:rPr>
          <w:rFonts w:hint="eastAsia"/>
          <w:sz w:val="21"/>
          <w:szCs w:val="21"/>
        </w:rPr>
        <w:t>非交易</w:t>
      </w:r>
      <w:proofErr w:type="gramEnd"/>
      <w:r>
        <w:rPr>
          <w:rFonts w:hint="eastAsia"/>
          <w:sz w:val="21"/>
          <w:szCs w:val="21"/>
        </w:rPr>
        <w:t>性权益工具投资指定为以公允价值计量且其变动计入其他综合收益的金融资产。公司将该类金融资产的相关股利收入计入当期损益，公允价值变动计入其他综合收益。当该金融资产终止确认时，之前计入其他综合收益的累计利得或损失将从其他综合收益转入留存收益，不计入当期损益。</w:t>
      </w:r>
    </w:p>
    <w:p w14:paraId="117F66C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③以公允价值计量且其变动计入当期损益的金融资产</w:t>
      </w:r>
    </w:p>
    <w:p w14:paraId="5F96C346"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公司将上述以摊</w:t>
      </w:r>
      <w:proofErr w:type="gramStart"/>
      <w:r>
        <w:rPr>
          <w:rFonts w:hint="eastAsia"/>
          <w:sz w:val="21"/>
          <w:szCs w:val="21"/>
        </w:rPr>
        <w:t>余成本</w:t>
      </w:r>
      <w:proofErr w:type="gramEnd"/>
      <w:r>
        <w:rPr>
          <w:rFonts w:hint="eastAsia"/>
          <w:sz w:val="21"/>
          <w:szCs w:val="21"/>
        </w:rPr>
        <w:t>计量的金融资产和以公允价值计量且其变动计入其他综合收益的金融资产之外的金融资产，分类为以公允价值计量且其变动计入当期损益的金融资产。此外，在初始确认时，公司为了消除或显著减少会计错配，将部分金融资产指定为以公允价值计量且其变动计入当期损益的金融资产。对于此类金融资产，公司采用公允价值进行后续计量，公允价值变动计入当期损益。</w:t>
      </w:r>
    </w:p>
    <w:p w14:paraId="35CE2C3F" w14:textId="77777777" w:rsidR="0025246D" w:rsidRDefault="00000000">
      <w:pPr>
        <w:pStyle w:val="a8"/>
        <w:spacing w:before="0" w:beforeAutospacing="0" w:after="0" w:afterAutospacing="0" w:line="460" w:lineRule="atLeast"/>
        <w:ind w:firstLine="424"/>
        <w:rPr>
          <w:rFonts w:ascii="Times New Roman" w:hAnsi="Times New Roman" w:cs="Times New Roman"/>
          <w:sz w:val="21"/>
          <w:szCs w:val="21"/>
        </w:rPr>
      </w:pPr>
      <w:r>
        <w:rPr>
          <w:rFonts w:cs="Times New Roman" w:hint="eastAsia"/>
          <w:sz w:val="21"/>
          <w:szCs w:val="21"/>
        </w:rPr>
        <w:t>（2）金融负债</w:t>
      </w:r>
    </w:p>
    <w:p w14:paraId="4184423B"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金融负债于初始确认时分类为以公允价值计量且其变动计入当期损益的金融负债和其他金融负债。对于以公允价值计量且其变动计入当期损益的金融负债，相关交易费用直接计入当期损益，其他金融负债的相关交易费用计入其初始确认金额。</w:t>
      </w:r>
    </w:p>
    <w:p w14:paraId="09EDA701"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①以公允价值计量且其变动计入当期损益的金融负债</w:t>
      </w:r>
    </w:p>
    <w:p w14:paraId="7D2C957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以公允价值计量且其变动计入当期损益的金融负债，包括交易性金融负债（</w:t>
      </w:r>
      <w:proofErr w:type="gramStart"/>
      <w:r>
        <w:rPr>
          <w:rFonts w:hint="eastAsia"/>
          <w:sz w:val="21"/>
          <w:szCs w:val="21"/>
        </w:rPr>
        <w:t>含属于</w:t>
      </w:r>
      <w:proofErr w:type="gramEnd"/>
      <w:r>
        <w:rPr>
          <w:rFonts w:hint="eastAsia"/>
          <w:sz w:val="21"/>
          <w:szCs w:val="21"/>
        </w:rPr>
        <w:t>金融负债的衍生工具）和初始确认时指定为以公允价值计量且其变动计入当期损益的金融负债。</w:t>
      </w:r>
    </w:p>
    <w:p w14:paraId="326F2111"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交易性金融负债（</w:t>
      </w:r>
      <w:proofErr w:type="gramStart"/>
      <w:r>
        <w:rPr>
          <w:rFonts w:hint="eastAsia"/>
          <w:sz w:val="21"/>
          <w:szCs w:val="21"/>
        </w:rPr>
        <w:t>含属于</w:t>
      </w:r>
      <w:proofErr w:type="gramEnd"/>
      <w:r>
        <w:rPr>
          <w:rFonts w:hint="eastAsia"/>
          <w:sz w:val="21"/>
          <w:szCs w:val="21"/>
        </w:rPr>
        <w:t>金融负债的衍生工具），按照公允价值进行后续计量，除与套期会计有关外，公允价值变动计入当期损益。</w:t>
      </w:r>
    </w:p>
    <w:p w14:paraId="6C54686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被指定为以公允价值计量且其变动计入当期损益的金融负债，该负债由公司自身信用风险变动引起的公允价值变动计入其他综合收益，且终止确认该负债时，计入其他综合收益的自身信用风险变动引起的其公允价值累计变动额转入留存收益。其余公允价值变动计入当期损益。若按上述方式对该等金融负债的自身信用风险变动的影响进行处理会造成或扩大损益中的会计错配的，公司将该金融负债的全部利得或损失（包括企业自身信用风险变动的影响金额）计入当期损益。</w:t>
      </w:r>
    </w:p>
    <w:p w14:paraId="7D3658CF" w14:textId="77777777" w:rsidR="0025246D" w:rsidRDefault="00000000">
      <w:pPr>
        <w:pStyle w:val="a8"/>
        <w:spacing w:before="0" w:beforeAutospacing="0" w:after="0" w:afterAutospacing="0" w:line="460" w:lineRule="atLeast"/>
        <w:ind w:firstLine="420"/>
        <w:jc w:val="both"/>
        <w:textAlignment w:val="baseline"/>
        <w:rPr>
          <w:rFonts w:ascii="Times New Roman" w:hAnsi="Times New Roman" w:cs="Times New Roman"/>
          <w:sz w:val="21"/>
          <w:szCs w:val="21"/>
        </w:rPr>
      </w:pPr>
      <w:r>
        <w:rPr>
          <w:rFonts w:cs="Times New Roman" w:hint="eastAsia"/>
          <w:snapToGrid w:val="0"/>
          <w:sz w:val="21"/>
          <w:szCs w:val="21"/>
        </w:rPr>
        <w:t>②其他金融负债</w:t>
      </w:r>
    </w:p>
    <w:p w14:paraId="28FA074B"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除金融资产转移不符合终止确认条件或继续涉入被转移金融资产所形成的金融负债、财务担保合同外的其他金融负债分类为以摊</w:t>
      </w:r>
      <w:proofErr w:type="gramStart"/>
      <w:r>
        <w:rPr>
          <w:rFonts w:hint="eastAsia"/>
          <w:sz w:val="21"/>
          <w:szCs w:val="21"/>
        </w:rPr>
        <w:t>余成本</w:t>
      </w:r>
      <w:proofErr w:type="gramEnd"/>
      <w:r>
        <w:rPr>
          <w:rFonts w:hint="eastAsia"/>
          <w:sz w:val="21"/>
          <w:szCs w:val="21"/>
        </w:rPr>
        <w:t>计量的金融负债，</w:t>
      </w:r>
      <w:proofErr w:type="gramStart"/>
      <w:r>
        <w:rPr>
          <w:rFonts w:hint="eastAsia"/>
          <w:sz w:val="21"/>
          <w:szCs w:val="21"/>
        </w:rPr>
        <w:t>按摊余成本</w:t>
      </w:r>
      <w:proofErr w:type="gramEnd"/>
      <w:r>
        <w:rPr>
          <w:rFonts w:hint="eastAsia"/>
          <w:sz w:val="21"/>
          <w:szCs w:val="21"/>
        </w:rPr>
        <w:t>进行后续计量，终止确认或摊销产生的利得或损失计入当期损益。</w:t>
      </w:r>
    </w:p>
    <w:p w14:paraId="1AF69919" w14:textId="77777777" w:rsidR="0025246D" w:rsidRDefault="00000000">
      <w:pPr>
        <w:pStyle w:val="30"/>
        <w:rPr>
          <w:rFonts w:hint="eastAsia"/>
          <w:sz w:val="18"/>
          <w:szCs w:val="18"/>
        </w:rPr>
      </w:pPr>
      <w:r>
        <w:rPr>
          <w:rFonts w:hint="eastAsia"/>
          <w:sz w:val="18"/>
          <w:szCs w:val="18"/>
        </w:rPr>
        <w:lastRenderedPageBreak/>
        <w:t>2.金融工具的公允价值的确认方法</w:t>
      </w:r>
    </w:p>
    <w:p w14:paraId="015C0730"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存在活跃市场的金融工具，以活跃市场中的报价确定其公允价值；如不存在活跃市场，采用估值技术确定其公允价值。在有限情况下，如果用以确定公允价值的近期信息不足，或者公允价值的可能估计金额</w:t>
      </w:r>
      <w:proofErr w:type="gramStart"/>
      <w:r>
        <w:rPr>
          <w:rFonts w:hint="eastAsia"/>
          <w:sz w:val="21"/>
          <w:szCs w:val="21"/>
        </w:rPr>
        <w:t>分布范围</w:t>
      </w:r>
      <w:proofErr w:type="gramEnd"/>
      <w:r>
        <w:rPr>
          <w:rFonts w:hint="eastAsia"/>
          <w:sz w:val="21"/>
          <w:szCs w:val="21"/>
        </w:rPr>
        <w:t>很广，而成本代表了该范围内对公允价值的最佳估计的，</w:t>
      </w:r>
      <w:proofErr w:type="gramStart"/>
      <w:r>
        <w:rPr>
          <w:rFonts w:hint="eastAsia"/>
          <w:sz w:val="21"/>
          <w:szCs w:val="21"/>
        </w:rPr>
        <w:t>该成本</w:t>
      </w:r>
      <w:proofErr w:type="gramEnd"/>
      <w:r>
        <w:rPr>
          <w:rFonts w:hint="eastAsia"/>
          <w:sz w:val="21"/>
          <w:szCs w:val="21"/>
        </w:rPr>
        <w:t>可代表其在该分</w:t>
      </w:r>
      <w:proofErr w:type="gramStart"/>
      <w:r>
        <w:rPr>
          <w:rFonts w:hint="eastAsia"/>
          <w:sz w:val="21"/>
          <w:szCs w:val="21"/>
        </w:rPr>
        <w:t>布范围</w:t>
      </w:r>
      <w:proofErr w:type="gramEnd"/>
      <w:r>
        <w:rPr>
          <w:rFonts w:hint="eastAsia"/>
          <w:sz w:val="21"/>
          <w:szCs w:val="21"/>
        </w:rPr>
        <w:t>内对公允价值的恰当估计。本公司利用初始确认日后可获得的关于被投资方业绩和经营的所有信息，判断成本能否代表公允价值。</w:t>
      </w:r>
    </w:p>
    <w:p w14:paraId="428C6B45"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3.金融资产的终止确认</w:t>
      </w:r>
    </w:p>
    <w:p w14:paraId="1FFBFDB4"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满足下列条件之一的金融资产，予以终止确认：①收取该金融资产现金流量的合同权利终止；②该金融资产已转移，且将金融资产所有权上几乎所有的风险和报酬转移给转入方；③该金融资产已转移，虽然企业既没有转移也</w:t>
      </w:r>
      <w:proofErr w:type="gramStart"/>
      <w:r>
        <w:rPr>
          <w:rFonts w:hint="eastAsia"/>
          <w:sz w:val="21"/>
          <w:szCs w:val="21"/>
        </w:rPr>
        <w:t>没有保留金融资产</w:t>
      </w:r>
      <w:proofErr w:type="gramEnd"/>
      <w:r>
        <w:rPr>
          <w:rFonts w:hint="eastAsia"/>
          <w:sz w:val="21"/>
          <w:szCs w:val="21"/>
        </w:rPr>
        <w:t>所有权上几乎所有的风险和报酬，但是放弃了对该金融资产的控制。</w:t>
      </w:r>
    </w:p>
    <w:p w14:paraId="214093D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若企业既没有转移也</w:t>
      </w:r>
      <w:proofErr w:type="gramStart"/>
      <w:r>
        <w:rPr>
          <w:rFonts w:hint="eastAsia"/>
          <w:sz w:val="21"/>
          <w:szCs w:val="21"/>
        </w:rPr>
        <w:t>没有保留金融资产</w:t>
      </w:r>
      <w:proofErr w:type="gramEnd"/>
      <w:r>
        <w:rPr>
          <w:rFonts w:hint="eastAsia"/>
          <w:sz w:val="21"/>
          <w:szCs w:val="21"/>
        </w:rPr>
        <w:t>所有权上几乎所有的风险和报酬，且未放弃对该金融资产的控制的，则按照继续涉入所转移金融资产的程度确认有关金融资产，并相应确认有关负债。继续涉入所转移金融资产的程度，是指该金融资产价值变动使企业面临的风险水平。</w:t>
      </w:r>
    </w:p>
    <w:p w14:paraId="45749AD0"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金融资产整体转移满足终止确认条件的，将所转移金融资产的账面价值及因转移而收到的对价与原计入其他综合收益的公允价值变动累计额之和的差额计入当期损益。</w:t>
      </w:r>
    </w:p>
    <w:p w14:paraId="2563F322"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金融资产部分转移满足终止确认条件的，将所转移金融资产的账面价值在终止确认及未终止确认部分之间按其相对的公允价值进行分摊，并将因转移而收到的对价与应分摊至终止确认部分的原计入其他综合收益的公允价值变动累计额之和与分摊的前述账面金额之差额计入当期损益。</w:t>
      </w:r>
    </w:p>
    <w:p w14:paraId="06732377"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公司对采用附追索</w:t>
      </w:r>
      <w:proofErr w:type="gramStart"/>
      <w:r>
        <w:rPr>
          <w:rFonts w:hint="eastAsia"/>
          <w:sz w:val="21"/>
          <w:szCs w:val="21"/>
        </w:rPr>
        <w:t>权方式</w:t>
      </w:r>
      <w:proofErr w:type="gramEnd"/>
      <w:r>
        <w:rPr>
          <w:rFonts w:hint="eastAsia"/>
          <w:sz w:val="21"/>
          <w:szCs w:val="21"/>
        </w:rPr>
        <w:t>出售的金融资产，或将持有的金融资产背书转让，需确定该金融资产所有权上几乎所有的风险和报酬是否已经转移。已将该金融资产所有权上几乎所有的风险和报酬转移给转入方的，终止确认该金融资产；保留了金融资产所有权上几乎所有的风险和报酬的，不终止确认该金融资产；既没有转移也</w:t>
      </w:r>
      <w:proofErr w:type="gramStart"/>
      <w:r>
        <w:rPr>
          <w:rFonts w:hint="eastAsia"/>
          <w:sz w:val="21"/>
          <w:szCs w:val="21"/>
        </w:rPr>
        <w:t>没有保留金融资产</w:t>
      </w:r>
      <w:proofErr w:type="gramEnd"/>
      <w:r>
        <w:rPr>
          <w:rFonts w:hint="eastAsia"/>
          <w:sz w:val="21"/>
          <w:szCs w:val="21"/>
        </w:rPr>
        <w:t>所有权上几乎所有的风险和报酬的，则继续判断企业是否对该资产保留了控制，并根据前面各段所述的原则进行会计处理。</w:t>
      </w:r>
    </w:p>
    <w:p w14:paraId="0A2443FB"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4.金融负债的终止确认</w:t>
      </w:r>
    </w:p>
    <w:p w14:paraId="2C50AD0E"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金融负债（或其一部分）的现时义务已经解除的，公司终止确认该金融负债（或该部分金融负债）。公司（借入方）与借出方签订协议，以承担新金融负债的方式替换原金融负债，且新金融负债与原金融负债的合同条款实质上不同的，终止确认原金融负债，同时确认一项新金融负债。公司对原金融负债（或其一部分）的合同条款</w:t>
      </w:r>
      <w:proofErr w:type="gramStart"/>
      <w:r>
        <w:rPr>
          <w:rFonts w:hint="eastAsia"/>
          <w:sz w:val="21"/>
          <w:szCs w:val="21"/>
        </w:rPr>
        <w:t>作出</w:t>
      </w:r>
      <w:proofErr w:type="gramEnd"/>
      <w:r>
        <w:rPr>
          <w:rFonts w:hint="eastAsia"/>
          <w:sz w:val="21"/>
          <w:szCs w:val="21"/>
        </w:rPr>
        <w:t>实质性修改的，终止确认原金融负债，同时按照修改后的条款确认一项新金融负债。</w:t>
      </w:r>
    </w:p>
    <w:p w14:paraId="2E0BC6C2"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lastRenderedPageBreak/>
        <w:t>金融负债（或其一部分）终止确认的，公司将其账面价值与支付的对价（包括转出的非现金资产或承担的负债）之间的差额，计入当期损益。</w:t>
      </w:r>
    </w:p>
    <w:p w14:paraId="14D4BDB2"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5.金融资产和金融负债的</w:t>
      </w:r>
      <w:proofErr w:type="gramStart"/>
      <w:r>
        <w:rPr>
          <w:rFonts w:cs="Times New Roman" w:hint="eastAsia"/>
          <w:sz w:val="21"/>
          <w:szCs w:val="21"/>
        </w:rPr>
        <w:t>抵销</w:t>
      </w:r>
      <w:proofErr w:type="gramEnd"/>
    </w:p>
    <w:p w14:paraId="407E1880"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当公司具有</w:t>
      </w:r>
      <w:proofErr w:type="gramStart"/>
      <w:r>
        <w:rPr>
          <w:rFonts w:cs="Times New Roman" w:hint="eastAsia"/>
          <w:sz w:val="21"/>
          <w:szCs w:val="21"/>
        </w:rPr>
        <w:t>抵销</w:t>
      </w:r>
      <w:proofErr w:type="gramEnd"/>
      <w:r>
        <w:rPr>
          <w:rFonts w:cs="Times New Roman" w:hint="eastAsia"/>
          <w:sz w:val="21"/>
          <w:szCs w:val="21"/>
        </w:rPr>
        <w:t>已确认金额的金融资产和金融负债的法定权利，且该种法定权利是当前可执行的，同时公司计划以净额结算或同时变现该金融资产和清偿该金融负债时，金融资产和金融负债以相互</w:t>
      </w:r>
      <w:proofErr w:type="gramStart"/>
      <w:r>
        <w:rPr>
          <w:rFonts w:cs="Times New Roman" w:hint="eastAsia"/>
          <w:sz w:val="21"/>
          <w:szCs w:val="21"/>
        </w:rPr>
        <w:t>抵销</w:t>
      </w:r>
      <w:proofErr w:type="gramEnd"/>
      <w:r>
        <w:rPr>
          <w:rFonts w:cs="Times New Roman" w:hint="eastAsia"/>
          <w:sz w:val="21"/>
          <w:szCs w:val="21"/>
        </w:rPr>
        <w:t>后的净额在资产负债表内列示。除此以外，金融资产和金融负债在资产负债表内分别列示，不予相互</w:t>
      </w:r>
      <w:proofErr w:type="gramStart"/>
      <w:r>
        <w:rPr>
          <w:rFonts w:cs="Times New Roman" w:hint="eastAsia"/>
          <w:sz w:val="21"/>
          <w:szCs w:val="21"/>
        </w:rPr>
        <w:t>抵销</w:t>
      </w:r>
      <w:proofErr w:type="gramEnd"/>
      <w:r>
        <w:rPr>
          <w:rFonts w:cs="Times New Roman" w:hint="eastAsia"/>
          <w:sz w:val="21"/>
          <w:szCs w:val="21"/>
        </w:rPr>
        <w:t>。</w:t>
      </w:r>
    </w:p>
    <w:p w14:paraId="407EC13D"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6.权益工具</w:t>
      </w:r>
    </w:p>
    <w:p w14:paraId="59C819B9"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权益工具是指能证明拥有公司在扣除所有负债后的资产中的剩余权益的合同。公司发行（</w:t>
      </w:r>
      <w:proofErr w:type="gramStart"/>
      <w:r>
        <w:rPr>
          <w:rFonts w:cs="Times New Roman" w:hint="eastAsia"/>
          <w:sz w:val="21"/>
          <w:szCs w:val="21"/>
        </w:rPr>
        <w:t>含再融资</w:t>
      </w:r>
      <w:proofErr w:type="gramEnd"/>
      <w:r>
        <w:rPr>
          <w:rFonts w:cs="Times New Roman" w:hint="eastAsia"/>
          <w:sz w:val="21"/>
          <w:szCs w:val="21"/>
        </w:rPr>
        <w:t>）、回购、出售或注销权益工具作为权益的变动处理，与权益性交易相关的交易费用从权益中扣减。公司不确认权益工具的公允价值变动。</w:t>
      </w:r>
    </w:p>
    <w:p w14:paraId="6C8FC2DE"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公司权益工具在存续期间分派股利（含分类为权益工具的工具所产生的“利息”）的，作为利润分配处理。</w:t>
      </w:r>
    </w:p>
    <w:p w14:paraId="6233B7BB" w14:textId="77777777" w:rsidR="0025246D" w:rsidRDefault="00000000">
      <w:pPr>
        <w:pStyle w:val="3"/>
        <w:spacing w:line="280" w:lineRule="exact"/>
        <w:jc w:val="left"/>
        <w:rPr>
          <w:rFonts w:ascii="宋体" w:hAnsi="宋体" w:cs="宋体" w:hint="eastAsia"/>
          <w:b/>
          <w:bCs/>
        </w:rPr>
      </w:pPr>
      <w:bookmarkStart w:id="195" w:name="_Toc989074"/>
      <w:r>
        <w:rPr>
          <w:rFonts w:ascii="宋体" w:hAnsi="宋体" w:cs="宋体"/>
          <w:b/>
          <w:bCs/>
        </w:rPr>
        <w:t>12、预期信用损失的确定方法及会计处理方法</w:t>
      </w:r>
      <w:bookmarkEnd w:id="195"/>
    </w:p>
    <w:p w14:paraId="751C6F26" w14:textId="77777777" w:rsidR="0025246D" w:rsidRDefault="00000000">
      <w:pPr>
        <w:pStyle w:val="30"/>
        <w:rPr>
          <w:rFonts w:hint="eastAsia"/>
          <w:sz w:val="21"/>
          <w:szCs w:val="21"/>
        </w:rPr>
      </w:pPr>
      <w:r>
        <w:rPr>
          <w:rFonts w:hint="eastAsia"/>
          <w:sz w:val="21"/>
          <w:szCs w:val="21"/>
        </w:rPr>
        <w:t>1.预期信用损失的范围</w:t>
      </w:r>
    </w:p>
    <w:p w14:paraId="5EE10C6C"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公司以预期信用损失为基础，对以摊</w:t>
      </w:r>
      <w:proofErr w:type="gramStart"/>
      <w:r>
        <w:rPr>
          <w:rFonts w:cs="Times New Roman" w:hint="eastAsia"/>
          <w:sz w:val="21"/>
          <w:szCs w:val="21"/>
        </w:rPr>
        <w:t>余成本</w:t>
      </w:r>
      <w:proofErr w:type="gramEnd"/>
      <w:r>
        <w:rPr>
          <w:rFonts w:cs="Times New Roman" w:hint="eastAsia"/>
          <w:sz w:val="21"/>
          <w:szCs w:val="21"/>
        </w:rPr>
        <w:t>计量的金融资产、以公允价值计量且其变动计入其他综合收益的债务工具、租赁应收款，主要包括应收票据、应收账款、应收款项融资、其他应收款、长期应收款等。此外，对合同资产及部分财务担保合同，也按照本部分所述会计政策计提减值准备和确认信用减值损失。</w:t>
      </w:r>
    </w:p>
    <w:p w14:paraId="7AA682BE" w14:textId="77777777" w:rsidR="0025246D" w:rsidRDefault="00000000">
      <w:pPr>
        <w:pStyle w:val="30"/>
        <w:rPr>
          <w:rFonts w:hint="eastAsia"/>
          <w:sz w:val="21"/>
          <w:szCs w:val="21"/>
        </w:rPr>
      </w:pPr>
      <w:r>
        <w:rPr>
          <w:rFonts w:hint="eastAsia"/>
          <w:sz w:val="21"/>
          <w:szCs w:val="21"/>
        </w:rPr>
        <w:t>2.预期信用损失的确定方法</w:t>
      </w:r>
    </w:p>
    <w:p w14:paraId="60F2A85C"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预期信用损失的一般方法是指公司按照</w:t>
      </w:r>
      <w:proofErr w:type="gramStart"/>
      <w:r>
        <w:rPr>
          <w:rFonts w:cs="Times New Roman" w:hint="eastAsia"/>
          <w:sz w:val="21"/>
          <w:szCs w:val="21"/>
        </w:rPr>
        <w:t>原实际</w:t>
      </w:r>
      <w:proofErr w:type="gramEnd"/>
      <w:r>
        <w:rPr>
          <w:rFonts w:cs="Times New Roman" w:hint="eastAsia"/>
          <w:sz w:val="21"/>
          <w:szCs w:val="21"/>
        </w:rPr>
        <w:t>利率折现的、根据合同应收的所有合同现金流量与预期收取的所有现金流量之间的差额，即全部现金短缺的现值。其中，对于</w:t>
      </w:r>
      <w:proofErr w:type="gramStart"/>
      <w:r>
        <w:rPr>
          <w:rFonts w:cs="Times New Roman" w:hint="eastAsia"/>
          <w:sz w:val="21"/>
          <w:szCs w:val="21"/>
        </w:rPr>
        <w:t>购买或源生</w:t>
      </w:r>
      <w:proofErr w:type="gramEnd"/>
      <w:r>
        <w:rPr>
          <w:rFonts w:cs="Times New Roman" w:hint="eastAsia"/>
          <w:sz w:val="21"/>
          <w:szCs w:val="21"/>
        </w:rPr>
        <w:t>的已发生信用减值的金融资产，公司按照该金融资产经信用调整的实际利率折现。</w:t>
      </w:r>
    </w:p>
    <w:p w14:paraId="5831BCA5"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预期信用损失计量的一般方法是指，公司在每个资产负债表日评估金融资产（</w:t>
      </w:r>
      <w:proofErr w:type="gramStart"/>
      <w:r>
        <w:rPr>
          <w:rFonts w:cs="Times New Roman" w:hint="eastAsia"/>
          <w:sz w:val="21"/>
          <w:szCs w:val="21"/>
        </w:rPr>
        <w:t>含合同</w:t>
      </w:r>
      <w:proofErr w:type="gramEnd"/>
      <w:r>
        <w:rPr>
          <w:rFonts w:cs="Times New Roman" w:hint="eastAsia"/>
          <w:sz w:val="21"/>
          <w:szCs w:val="21"/>
        </w:rPr>
        <w:t>资产等其他适用项目，下同）的信用风险自初始确认后是否已经显著增加，如果信用风险自初始确认后已显著增加，公司按照相当于整个存续期内预期信用损失的金额计量损失准备；如果信用风险自初始确认后未显著增加，公司按照相当于未来</w:t>
      </w:r>
      <w:r>
        <w:rPr>
          <w:rFonts w:ascii="Arial Narrow" w:hAnsi="Arial Narrow" w:cs="Times New Roman"/>
          <w:sz w:val="21"/>
          <w:szCs w:val="21"/>
        </w:rPr>
        <w:t>12</w:t>
      </w:r>
      <w:r>
        <w:rPr>
          <w:rFonts w:cs="Times New Roman" w:hint="eastAsia"/>
          <w:sz w:val="21"/>
          <w:szCs w:val="21"/>
        </w:rPr>
        <w:t>个月内预期信用损失的金额计量损失准备。公司在评估预期信用损失时，考虑所有合理且有依据的信息，包括前瞻性信息。</w:t>
      </w:r>
    </w:p>
    <w:p w14:paraId="071EDD03"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lastRenderedPageBreak/>
        <w:t>对于在资产负债表</w:t>
      </w:r>
      <w:proofErr w:type="gramStart"/>
      <w:r>
        <w:rPr>
          <w:rFonts w:cs="Times New Roman" w:hint="eastAsia"/>
          <w:sz w:val="21"/>
          <w:szCs w:val="21"/>
        </w:rPr>
        <w:t>日具有</w:t>
      </w:r>
      <w:proofErr w:type="gramEnd"/>
      <w:r>
        <w:rPr>
          <w:rFonts w:cs="Times New Roman" w:hint="eastAsia"/>
          <w:sz w:val="21"/>
          <w:szCs w:val="21"/>
        </w:rPr>
        <w:t>较低信用风险的金融工具，公司依据其信用风险自初始确认后是否已显著增加，而采用未来</w:t>
      </w:r>
      <w:r>
        <w:rPr>
          <w:rFonts w:ascii="Arial Narrow" w:hAnsi="Arial Narrow" w:cs="Times New Roman"/>
          <w:sz w:val="21"/>
          <w:szCs w:val="21"/>
        </w:rPr>
        <w:t>12</w:t>
      </w:r>
      <w:r>
        <w:rPr>
          <w:rFonts w:cs="Times New Roman" w:hint="eastAsia"/>
          <w:sz w:val="21"/>
          <w:szCs w:val="21"/>
        </w:rPr>
        <w:t>月内或者整个存续期内预期信用损失金额为基础计量损失准备。</w:t>
      </w:r>
    </w:p>
    <w:p w14:paraId="4611721D" w14:textId="77777777" w:rsidR="0025246D" w:rsidRDefault="00000000">
      <w:pPr>
        <w:pStyle w:val="30"/>
        <w:rPr>
          <w:rFonts w:hint="eastAsia"/>
          <w:sz w:val="21"/>
          <w:szCs w:val="21"/>
        </w:rPr>
      </w:pPr>
      <w:r>
        <w:rPr>
          <w:rFonts w:hint="eastAsia"/>
          <w:sz w:val="21"/>
          <w:szCs w:val="21"/>
        </w:rPr>
        <w:t>3.信用风险自初始确认后是否显著增加的判断标准</w:t>
      </w:r>
    </w:p>
    <w:p w14:paraId="26539AF4"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如果某项金融资产在资产负债表日确定的预计存续期内的违约概率显著高于在初始确认时确定的预计存续期内的违约概率，则表明该项金融资产的信用风险显著增加。除</w:t>
      </w:r>
      <w:proofErr w:type="gramStart"/>
      <w:r>
        <w:rPr>
          <w:rFonts w:cs="Times New Roman" w:hint="eastAsia"/>
          <w:sz w:val="21"/>
          <w:szCs w:val="21"/>
        </w:rPr>
        <w:t>特殊情况</w:t>
      </w:r>
      <w:proofErr w:type="gramEnd"/>
      <w:r>
        <w:rPr>
          <w:rFonts w:cs="Times New Roman" w:hint="eastAsia"/>
          <w:sz w:val="21"/>
          <w:szCs w:val="21"/>
        </w:rPr>
        <w:t>外，公司采用未来</w:t>
      </w:r>
      <w:r>
        <w:rPr>
          <w:rFonts w:ascii="Arial Narrow" w:hAnsi="Arial Narrow" w:cs="Times New Roman"/>
          <w:sz w:val="21"/>
          <w:szCs w:val="21"/>
        </w:rPr>
        <w:t>12</w:t>
      </w:r>
      <w:r>
        <w:rPr>
          <w:rFonts w:cs="Times New Roman" w:hint="eastAsia"/>
          <w:sz w:val="21"/>
          <w:szCs w:val="21"/>
        </w:rPr>
        <w:t>个月内发生的违约风险的变化作为整个存续期内发生违约风险变化的合理估计，来确定自初始确认后信用风险是否显著增加。</w:t>
      </w:r>
    </w:p>
    <w:p w14:paraId="706C4300" w14:textId="77777777" w:rsidR="0025246D" w:rsidRDefault="00000000">
      <w:pPr>
        <w:pStyle w:val="30"/>
        <w:rPr>
          <w:rFonts w:hint="eastAsia"/>
          <w:sz w:val="21"/>
          <w:szCs w:val="21"/>
        </w:rPr>
      </w:pPr>
      <w:r>
        <w:rPr>
          <w:rFonts w:hint="eastAsia"/>
          <w:sz w:val="21"/>
          <w:szCs w:val="21"/>
        </w:rPr>
        <w:t>4.以组合为基础评估预期信用风险的组合方法</w:t>
      </w:r>
    </w:p>
    <w:p w14:paraId="04535855"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公司对信用风险显著不同的金融资产单项评价信用风险，如：与对方存在争议或涉及诉讼、仲裁的应收款项；已有明显迹象表明债务人很可能无法履行还款义务的应收款项等。</w:t>
      </w:r>
    </w:p>
    <w:p w14:paraId="0C7055C7"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除了单项评估信用风险的金融资产外，公司基于共同风险特征将金融资产划分为不同的组别，在组合的基础上评估信用风险。</w:t>
      </w:r>
    </w:p>
    <w:p w14:paraId="4C975CCE" w14:textId="77777777" w:rsidR="0025246D" w:rsidRDefault="00000000">
      <w:pPr>
        <w:pStyle w:val="3"/>
        <w:spacing w:line="280" w:lineRule="exact"/>
        <w:jc w:val="left"/>
        <w:rPr>
          <w:rFonts w:ascii="宋体" w:hAnsi="宋体" w:cs="宋体" w:hint="eastAsia"/>
          <w:b/>
          <w:bCs/>
        </w:rPr>
      </w:pPr>
      <w:bookmarkStart w:id="196" w:name="_Toc989075"/>
      <w:r>
        <w:rPr>
          <w:rFonts w:ascii="宋体" w:hAnsi="宋体" w:cs="宋体"/>
          <w:b/>
          <w:bCs/>
        </w:rPr>
        <w:t>13、应收票据</w:t>
      </w:r>
      <w:bookmarkEnd w:id="196"/>
    </w:p>
    <w:p w14:paraId="65D01670"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公司对于应收票据按照相当于整个存续期内的预期信用损失金额计量损失准备。基于应收票据的信用风险特征，将其划分为不同组合：</w:t>
      </w:r>
    </w:p>
    <w:tbl>
      <w:tblPr>
        <w:tblW w:w="5000" w:type="pct"/>
        <w:tblCellMar>
          <w:left w:w="0" w:type="dxa"/>
          <w:right w:w="0" w:type="dxa"/>
        </w:tblCellMar>
        <w:tblLook w:val="04A0" w:firstRow="1" w:lastRow="0" w:firstColumn="1" w:lastColumn="0" w:noHBand="0" w:noVBand="1"/>
      </w:tblPr>
      <w:tblGrid>
        <w:gridCol w:w="1881"/>
        <w:gridCol w:w="7736"/>
      </w:tblGrid>
      <w:tr w:rsidR="0025246D" w14:paraId="53D89487" w14:textId="77777777">
        <w:trPr>
          <w:trHeight w:val="340"/>
        </w:trPr>
        <w:tc>
          <w:tcPr>
            <w:tcW w:w="9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F9AB17"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项</w:t>
            </w:r>
            <w:r>
              <w:rPr>
                <w:rFonts w:ascii="Arial Narrow" w:hAnsi="Arial Narrow" w:cs="Times New Roman"/>
                <w:sz w:val="18"/>
                <w:szCs w:val="18"/>
              </w:rPr>
              <w:t xml:space="preserve">  </w:t>
            </w:r>
            <w:r>
              <w:rPr>
                <w:rFonts w:cs="Times New Roman" w:hint="eastAsia"/>
                <w:sz w:val="18"/>
                <w:szCs w:val="18"/>
              </w:rPr>
              <w:t>目</w:t>
            </w:r>
          </w:p>
        </w:tc>
        <w:tc>
          <w:tcPr>
            <w:tcW w:w="402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257A7B"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确定组合的依据</w:t>
            </w:r>
          </w:p>
        </w:tc>
      </w:tr>
      <w:tr w:rsidR="0025246D" w14:paraId="4EB9DFFF" w14:textId="77777777">
        <w:trPr>
          <w:trHeight w:val="340"/>
        </w:trPr>
        <w:tc>
          <w:tcPr>
            <w:tcW w:w="978"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6C6E2B3"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银行承兑汇票</w:t>
            </w:r>
          </w:p>
        </w:tc>
        <w:tc>
          <w:tcPr>
            <w:tcW w:w="4022"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06F3B6D6"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承兑人为信用风险较小的银行</w:t>
            </w:r>
          </w:p>
        </w:tc>
      </w:tr>
      <w:tr w:rsidR="0025246D" w14:paraId="72A8F2F9" w14:textId="77777777">
        <w:trPr>
          <w:trHeight w:val="340"/>
        </w:trPr>
        <w:tc>
          <w:tcPr>
            <w:tcW w:w="978"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BD31294"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商业承兑汇票</w:t>
            </w:r>
          </w:p>
        </w:tc>
        <w:tc>
          <w:tcPr>
            <w:tcW w:w="4022"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7B7C828A"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根据承兑人的信用风险划分，应与“应收账款”组合划分相同</w:t>
            </w:r>
          </w:p>
        </w:tc>
      </w:tr>
    </w:tbl>
    <w:p w14:paraId="413612D1" w14:textId="77777777" w:rsidR="0025246D" w:rsidRDefault="00000000">
      <w:pPr>
        <w:pStyle w:val="3"/>
        <w:spacing w:line="280" w:lineRule="exact"/>
        <w:jc w:val="left"/>
        <w:rPr>
          <w:rFonts w:ascii="宋体" w:hAnsi="宋体" w:cs="宋体" w:hint="eastAsia"/>
          <w:b/>
          <w:bCs/>
        </w:rPr>
      </w:pPr>
      <w:bookmarkStart w:id="197" w:name="_Toc989076"/>
      <w:r>
        <w:rPr>
          <w:rFonts w:ascii="宋体" w:hAnsi="宋体" w:cs="宋体"/>
          <w:b/>
          <w:bCs/>
        </w:rPr>
        <w:t>14、应收账款及合同资产</w:t>
      </w:r>
      <w:bookmarkEnd w:id="197"/>
    </w:p>
    <w:p w14:paraId="527CBBD5"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对于不含重大融资成分的应收账款和合同资产，公司按照相当于整个存续期内的预期信用损失金额计量损失准备。</w:t>
      </w:r>
    </w:p>
    <w:p w14:paraId="163EC767"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对于包含重大融资成分的应收账款、合同资产和租赁应收款，公司选择始终按照相当于存续期内预期信用损失的金额计量损失准备。</w:t>
      </w:r>
    </w:p>
    <w:p w14:paraId="017478EA"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除了单项评估信用风险的应收账款外，基于其信用风险特征，将其划分为不同组合：</w:t>
      </w:r>
    </w:p>
    <w:tbl>
      <w:tblPr>
        <w:tblW w:w="5000" w:type="pct"/>
        <w:tblCellMar>
          <w:left w:w="0" w:type="dxa"/>
          <w:right w:w="0" w:type="dxa"/>
        </w:tblCellMar>
        <w:tblLook w:val="04A0" w:firstRow="1" w:lastRow="0" w:firstColumn="1" w:lastColumn="0" w:noHBand="0" w:noVBand="1"/>
      </w:tblPr>
      <w:tblGrid>
        <w:gridCol w:w="1889"/>
        <w:gridCol w:w="7728"/>
      </w:tblGrid>
      <w:tr w:rsidR="0025246D" w14:paraId="07DF626C" w14:textId="77777777">
        <w:trPr>
          <w:trHeight w:val="340"/>
          <w:tblHeader/>
        </w:trPr>
        <w:tc>
          <w:tcPr>
            <w:tcW w:w="9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4F48DA"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项</w:t>
            </w:r>
            <w:r>
              <w:rPr>
                <w:rFonts w:ascii="Arial Narrow" w:hAnsi="Arial Narrow" w:cs="Times New Roman"/>
                <w:sz w:val="18"/>
                <w:szCs w:val="18"/>
              </w:rPr>
              <w:t xml:space="preserve">  </w:t>
            </w:r>
            <w:r>
              <w:rPr>
                <w:rFonts w:cs="Times New Roman" w:hint="eastAsia"/>
                <w:sz w:val="18"/>
                <w:szCs w:val="18"/>
              </w:rPr>
              <w:t>目</w:t>
            </w:r>
          </w:p>
        </w:tc>
        <w:tc>
          <w:tcPr>
            <w:tcW w:w="401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AAB49B"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确定组合的依据</w:t>
            </w:r>
          </w:p>
        </w:tc>
      </w:tr>
      <w:tr w:rsidR="0025246D" w14:paraId="2647698B"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FCF80FC"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应收账款：</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7693FC6A"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 </w:t>
            </w:r>
          </w:p>
        </w:tc>
      </w:tr>
      <w:tr w:rsidR="0025246D" w14:paraId="250DCAF2"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CA8B6DD"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组合</w:t>
            </w:r>
            <w:r>
              <w:rPr>
                <w:rFonts w:ascii="Arial Narrow" w:hAnsi="Arial Narrow" w:cs="Times New Roman"/>
                <w:sz w:val="18"/>
                <w:szCs w:val="18"/>
              </w:rPr>
              <w:t>1</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0F7C0D10" w14:textId="77777777" w:rsidR="0025246D" w:rsidRDefault="00000000">
            <w:pPr>
              <w:pStyle w:val="a8"/>
              <w:spacing w:before="0" w:beforeAutospacing="0" w:after="0" w:afterAutospacing="0"/>
              <w:ind w:left="-42" w:right="-23"/>
              <w:rPr>
                <w:rFonts w:ascii="Times New Roman" w:hAnsi="Times New Roman" w:cs="Times New Roman"/>
                <w:sz w:val="21"/>
                <w:szCs w:val="21"/>
              </w:rPr>
            </w:pPr>
            <w:r>
              <w:rPr>
                <w:rFonts w:cs="Times New Roman" w:hint="eastAsia"/>
                <w:sz w:val="18"/>
                <w:szCs w:val="18"/>
              </w:rPr>
              <w:t>本组合为应收政府性质款项</w:t>
            </w:r>
          </w:p>
        </w:tc>
      </w:tr>
      <w:tr w:rsidR="0025246D" w14:paraId="6383732C"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D2F7F3B"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组合</w:t>
            </w:r>
            <w:r>
              <w:rPr>
                <w:rFonts w:ascii="Arial Narrow" w:hAnsi="Arial Narrow" w:cs="Times New Roman"/>
                <w:sz w:val="18"/>
                <w:szCs w:val="18"/>
              </w:rPr>
              <w:t>2</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4230C1B1" w14:textId="77777777" w:rsidR="0025246D" w:rsidRDefault="00000000">
            <w:pPr>
              <w:pStyle w:val="a8"/>
              <w:spacing w:before="0" w:beforeAutospacing="0" w:after="0" w:afterAutospacing="0"/>
              <w:ind w:left="-42" w:right="-23"/>
              <w:rPr>
                <w:rFonts w:ascii="Times New Roman" w:hAnsi="Times New Roman" w:cs="Times New Roman"/>
                <w:sz w:val="21"/>
                <w:szCs w:val="21"/>
              </w:rPr>
            </w:pPr>
            <w:r>
              <w:rPr>
                <w:rFonts w:cs="Times New Roman" w:hint="eastAsia"/>
                <w:sz w:val="18"/>
                <w:szCs w:val="18"/>
              </w:rPr>
              <w:t>本组合为应收关联公司款项</w:t>
            </w:r>
          </w:p>
        </w:tc>
      </w:tr>
      <w:tr w:rsidR="0025246D" w14:paraId="1F892256"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4E650F3"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lastRenderedPageBreak/>
              <w:t>组合</w:t>
            </w:r>
            <w:r>
              <w:rPr>
                <w:rFonts w:ascii="Arial Narrow" w:hAnsi="Arial Narrow" w:cs="Times New Roman"/>
                <w:sz w:val="18"/>
                <w:szCs w:val="18"/>
              </w:rPr>
              <w:t>3</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52BC5EAE" w14:textId="77777777" w:rsidR="0025246D" w:rsidRDefault="00000000">
            <w:pPr>
              <w:pStyle w:val="a8"/>
              <w:spacing w:before="0" w:beforeAutospacing="0" w:after="0" w:afterAutospacing="0"/>
              <w:ind w:left="-42" w:right="-23"/>
              <w:rPr>
                <w:rFonts w:ascii="Times New Roman" w:hAnsi="Times New Roman" w:cs="Times New Roman"/>
                <w:sz w:val="21"/>
                <w:szCs w:val="21"/>
              </w:rPr>
            </w:pPr>
            <w:r>
              <w:rPr>
                <w:rFonts w:cs="Times New Roman" w:hint="eastAsia"/>
                <w:sz w:val="18"/>
                <w:szCs w:val="18"/>
              </w:rPr>
              <w:t>本组合为应收一般客户款项或其他款项</w:t>
            </w:r>
          </w:p>
        </w:tc>
      </w:tr>
      <w:tr w:rsidR="0025246D" w14:paraId="7B43AC4A"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AF71102"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合同资产：</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23547CC7"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 </w:t>
            </w:r>
          </w:p>
        </w:tc>
      </w:tr>
      <w:tr w:rsidR="0025246D" w14:paraId="7946E44D"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E359674"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组合</w:t>
            </w:r>
            <w:r>
              <w:rPr>
                <w:rFonts w:ascii="Arial Narrow" w:hAnsi="Arial Narrow" w:cs="Times New Roman"/>
                <w:sz w:val="18"/>
                <w:szCs w:val="18"/>
              </w:rPr>
              <w:t>1</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18D9DED9" w14:textId="77777777" w:rsidR="0025246D" w:rsidRDefault="00000000">
            <w:pPr>
              <w:pStyle w:val="a8"/>
              <w:spacing w:before="0" w:beforeAutospacing="0" w:after="0" w:afterAutospacing="0"/>
              <w:ind w:left="-42" w:right="-23"/>
              <w:rPr>
                <w:rFonts w:ascii="Times New Roman" w:hAnsi="Times New Roman" w:cs="Times New Roman"/>
                <w:sz w:val="21"/>
                <w:szCs w:val="21"/>
              </w:rPr>
            </w:pPr>
            <w:r>
              <w:rPr>
                <w:rFonts w:cs="Times New Roman" w:hint="eastAsia"/>
                <w:sz w:val="18"/>
                <w:szCs w:val="18"/>
              </w:rPr>
              <w:t>本组合为关联公司</w:t>
            </w:r>
            <w:proofErr w:type="gramStart"/>
            <w:r>
              <w:rPr>
                <w:rFonts w:cs="Times New Roman" w:hint="eastAsia"/>
                <w:sz w:val="18"/>
                <w:szCs w:val="18"/>
              </w:rPr>
              <w:t>环境工程</w:t>
            </w:r>
            <w:proofErr w:type="gramEnd"/>
            <w:r>
              <w:rPr>
                <w:rFonts w:cs="Times New Roman" w:hint="eastAsia"/>
                <w:sz w:val="18"/>
                <w:szCs w:val="18"/>
              </w:rPr>
              <w:t>建设及服务项目</w:t>
            </w:r>
          </w:p>
        </w:tc>
      </w:tr>
      <w:tr w:rsidR="0025246D" w14:paraId="09391B1C"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FB14407"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组合</w:t>
            </w:r>
            <w:r>
              <w:rPr>
                <w:rFonts w:ascii="Arial Narrow" w:hAnsi="Arial Narrow" w:cs="Times New Roman"/>
                <w:sz w:val="18"/>
                <w:szCs w:val="18"/>
              </w:rPr>
              <w:t>2</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3E8B834E" w14:textId="77777777" w:rsidR="0025246D" w:rsidRDefault="00000000">
            <w:pPr>
              <w:pStyle w:val="a8"/>
              <w:spacing w:before="0" w:beforeAutospacing="0" w:after="0" w:afterAutospacing="0"/>
              <w:ind w:left="-42" w:right="-23"/>
              <w:rPr>
                <w:rFonts w:ascii="Times New Roman" w:hAnsi="Times New Roman" w:cs="Times New Roman"/>
                <w:sz w:val="21"/>
                <w:szCs w:val="21"/>
              </w:rPr>
            </w:pPr>
            <w:r>
              <w:rPr>
                <w:rFonts w:cs="Times New Roman" w:hint="eastAsia"/>
                <w:sz w:val="18"/>
                <w:szCs w:val="18"/>
              </w:rPr>
              <w:t>本组合为政府公用</w:t>
            </w:r>
            <w:proofErr w:type="gramStart"/>
            <w:r>
              <w:rPr>
                <w:rFonts w:cs="Times New Roman" w:hint="eastAsia"/>
                <w:sz w:val="18"/>
                <w:szCs w:val="18"/>
              </w:rPr>
              <w:t>工程建设项目</w:t>
            </w:r>
            <w:proofErr w:type="gramEnd"/>
          </w:p>
        </w:tc>
      </w:tr>
      <w:tr w:rsidR="0025246D" w14:paraId="0F27A90F"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ED1B77E"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组合</w:t>
            </w:r>
            <w:r>
              <w:rPr>
                <w:rFonts w:ascii="Arial Narrow" w:hAnsi="Arial Narrow" w:cs="Times New Roman"/>
                <w:sz w:val="18"/>
                <w:szCs w:val="18"/>
              </w:rPr>
              <w:t>3</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7E79510F" w14:textId="77777777" w:rsidR="0025246D" w:rsidRDefault="00000000">
            <w:pPr>
              <w:pStyle w:val="a8"/>
              <w:spacing w:before="0" w:beforeAutospacing="0" w:after="0" w:afterAutospacing="0"/>
              <w:ind w:left="-42" w:right="-23"/>
              <w:rPr>
                <w:rFonts w:ascii="Times New Roman" w:hAnsi="Times New Roman" w:cs="Times New Roman"/>
                <w:sz w:val="21"/>
                <w:szCs w:val="21"/>
              </w:rPr>
            </w:pPr>
            <w:r>
              <w:rPr>
                <w:rFonts w:cs="Times New Roman" w:hint="eastAsia"/>
                <w:sz w:val="18"/>
                <w:szCs w:val="18"/>
              </w:rPr>
              <w:t>本组合为其他</w:t>
            </w:r>
            <w:proofErr w:type="gramStart"/>
            <w:r>
              <w:rPr>
                <w:rFonts w:cs="Times New Roman" w:hint="eastAsia"/>
                <w:sz w:val="18"/>
                <w:szCs w:val="18"/>
              </w:rPr>
              <w:t>客户环境工程</w:t>
            </w:r>
            <w:proofErr w:type="gramEnd"/>
            <w:r>
              <w:rPr>
                <w:rFonts w:cs="Times New Roman" w:hint="eastAsia"/>
                <w:sz w:val="18"/>
                <w:szCs w:val="18"/>
              </w:rPr>
              <w:t>建设及服务项目</w:t>
            </w:r>
          </w:p>
        </w:tc>
      </w:tr>
      <w:tr w:rsidR="0025246D" w14:paraId="1272732C"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F8D5A9E"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组合</w:t>
            </w:r>
            <w:r>
              <w:rPr>
                <w:rFonts w:ascii="Arial Narrow" w:hAnsi="Arial Narrow" w:cs="Times New Roman"/>
                <w:sz w:val="18"/>
                <w:szCs w:val="18"/>
              </w:rPr>
              <w:t>4</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6CDA6C1D" w14:textId="77777777" w:rsidR="0025246D" w:rsidRDefault="00000000">
            <w:pPr>
              <w:pStyle w:val="a8"/>
              <w:spacing w:before="0" w:beforeAutospacing="0" w:after="0" w:afterAutospacing="0"/>
              <w:ind w:left="-42" w:right="-23"/>
              <w:rPr>
                <w:rFonts w:ascii="Times New Roman" w:hAnsi="Times New Roman" w:cs="Times New Roman"/>
                <w:sz w:val="21"/>
                <w:szCs w:val="21"/>
              </w:rPr>
            </w:pPr>
            <w:r>
              <w:rPr>
                <w:rFonts w:cs="Times New Roman" w:hint="eastAsia"/>
                <w:sz w:val="18"/>
                <w:szCs w:val="18"/>
              </w:rPr>
              <w:t>本组合为生活垃圾填埋项目</w:t>
            </w:r>
          </w:p>
        </w:tc>
      </w:tr>
      <w:tr w:rsidR="0025246D" w14:paraId="531EDA58"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BB92258"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组合</w:t>
            </w:r>
            <w:r>
              <w:rPr>
                <w:rFonts w:ascii="Arial Narrow" w:hAnsi="Arial Narrow" w:cs="Times New Roman"/>
                <w:sz w:val="18"/>
                <w:szCs w:val="18"/>
              </w:rPr>
              <w:t>5</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18676F20" w14:textId="77777777" w:rsidR="0025246D" w:rsidRDefault="00000000">
            <w:pPr>
              <w:pStyle w:val="a8"/>
              <w:spacing w:before="0" w:beforeAutospacing="0" w:after="0" w:afterAutospacing="0"/>
              <w:ind w:left="-42" w:right="-23"/>
              <w:rPr>
                <w:rFonts w:ascii="Times New Roman" w:hAnsi="Times New Roman" w:cs="Times New Roman"/>
                <w:sz w:val="21"/>
                <w:szCs w:val="21"/>
              </w:rPr>
            </w:pPr>
            <w:r>
              <w:rPr>
                <w:rFonts w:cs="Times New Roman" w:hint="eastAsia"/>
                <w:sz w:val="18"/>
                <w:szCs w:val="18"/>
              </w:rPr>
              <w:t>本组合为发电补贴项目</w:t>
            </w:r>
          </w:p>
        </w:tc>
      </w:tr>
    </w:tbl>
    <w:p w14:paraId="7FCC3542" w14:textId="77777777" w:rsidR="0025246D" w:rsidRDefault="00000000">
      <w:pPr>
        <w:pStyle w:val="3"/>
        <w:spacing w:line="280" w:lineRule="exact"/>
        <w:jc w:val="left"/>
        <w:rPr>
          <w:rFonts w:ascii="宋体" w:hAnsi="宋体" w:cs="宋体" w:hint="eastAsia"/>
          <w:b/>
          <w:bCs/>
        </w:rPr>
      </w:pPr>
      <w:bookmarkStart w:id="198" w:name="_Toc989077"/>
      <w:r>
        <w:rPr>
          <w:rFonts w:ascii="宋体" w:hAnsi="宋体" w:cs="宋体"/>
          <w:b/>
          <w:bCs/>
        </w:rPr>
        <w:t>15、应收款项融资</w:t>
      </w:r>
      <w:bookmarkEnd w:id="198"/>
    </w:p>
    <w:p w14:paraId="58241C69"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以公允价值计量且其变动计入其他综合收益的应收票据和应收账款，自初始确认日起到期期限在一年内（含一年）的，列报为应收款项融资。公司采用整个存续期的预期信用损失的金额计量减值损失。</w:t>
      </w:r>
    </w:p>
    <w:p w14:paraId="7C62D6A9" w14:textId="77777777" w:rsidR="0025246D" w:rsidRDefault="00000000">
      <w:pPr>
        <w:pStyle w:val="3"/>
        <w:spacing w:line="280" w:lineRule="exact"/>
        <w:jc w:val="left"/>
        <w:rPr>
          <w:rFonts w:ascii="宋体" w:hAnsi="宋体" w:cs="宋体" w:hint="eastAsia"/>
          <w:b/>
          <w:bCs/>
        </w:rPr>
      </w:pPr>
      <w:bookmarkStart w:id="199" w:name="_Toc989078"/>
      <w:r>
        <w:rPr>
          <w:rFonts w:ascii="宋体" w:hAnsi="宋体" w:cs="宋体"/>
          <w:b/>
          <w:bCs/>
        </w:rPr>
        <w:t>16、其他应收款</w:t>
      </w:r>
      <w:bookmarkEnd w:id="199"/>
    </w:p>
    <w:p w14:paraId="76D20E86"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公司依据其他应收款信用风险自初始确认后是否已经显著增加，采用相当于未来</w:t>
      </w:r>
      <w:r>
        <w:rPr>
          <w:rFonts w:ascii="Arial Narrow" w:hAnsi="Arial Narrow" w:cs="Times New Roman"/>
          <w:sz w:val="21"/>
          <w:szCs w:val="21"/>
        </w:rPr>
        <w:t>12</w:t>
      </w:r>
      <w:r>
        <w:rPr>
          <w:rFonts w:cs="Times New Roman" w:hint="eastAsia"/>
          <w:sz w:val="21"/>
          <w:szCs w:val="21"/>
        </w:rPr>
        <w:t>个月内、或整个存续期的预期信用损失的金额计量减值损失。除了单项评估信用风险的其他应收款外，基于其信用风险特征，将其划分为不同组合：</w:t>
      </w:r>
    </w:p>
    <w:tbl>
      <w:tblPr>
        <w:tblW w:w="5000" w:type="pct"/>
        <w:tblCellMar>
          <w:left w:w="0" w:type="dxa"/>
          <w:right w:w="0" w:type="dxa"/>
        </w:tblCellMar>
        <w:tblLook w:val="04A0" w:firstRow="1" w:lastRow="0" w:firstColumn="1" w:lastColumn="0" w:noHBand="0" w:noVBand="1"/>
      </w:tblPr>
      <w:tblGrid>
        <w:gridCol w:w="1889"/>
        <w:gridCol w:w="7728"/>
      </w:tblGrid>
      <w:tr w:rsidR="0025246D" w14:paraId="4878F700" w14:textId="77777777">
        <w:trPr>
          <w:trHeight w:val="340"/>
          <w:tblHeader/>
        </w:trPr>
        <w:tc>
          <w:tcPr>
            <w:tcW w:w="9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8411B4"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项</w:t>
            </w:r>
            <w:r>
              <w:rPr>
                <w:rFonts w:ascii="Arial Narrow" w:hAnsi="Arial Narrow" w:cs="Times New Roman"/>
                <w:sz w:val="18"/>
                <w:szCs w:val="18"/>
              </w:rPr>
              <w:t xml:space="preserve">  </w:t>
            </w:r>
            <w:r>
              <w:rPr>
                <w:rFonts w:cs="Times New Roman" w:hint="eastAsia"/>
                <w:sz w:val="18"/>
                <w:szCs w:val="18"/>
              </w:rPr>
              <w:t>目</w:t>
            </w:r>
          </w:p>
        </w:tc>
        <w:tc>
          <w:tcPr>
            <w:tcW w:w="401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A81D4E" w14:textId="77777777" w:rsidR="0025246D" w:rsidRDefault="00000000">
            <w:pPr>
              <w:pStyle w:val="a8"/>
              <w:spacing w:before="0" w:beforeAutospacing="0" w:after="0" w:afterAutospacing="0"/>
              <w:ind w:firstLine="360"/>
              <w:jc w:val="center"/>
              <w:rPr>
                <w:rFonts w:ascii="Times New Roman" w:hAnsi="Times New Roman" w:cs="Times New Roman"/>
                <w:sz w:val="21"/>
                <w:szCs w:val="21"/>
              </w:rPr>
            </w:pPr>
            <w:r>
              <w:rPr>
                <w:rFonts w:cs="Times New Roman" w:hint="eastAsia"/>
                <w:sz w:val="18"/>
                <w:szCs w:val="18"/>
              </w:rPr>
              <w:t>确定组合的依据</w:t>
            </w:r>
          </w:p>
        </w:tc>
      </w:tr>
      <w:tr w:rsidR="0025246D" w14:paraId="6986F73D"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3A8A7A5"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组合</w:t>
            </w:r>
            <w:r>
              <w:rPr>
                <w:rFonts w:ascii="Arial Narrow" w:hAnsi="Arial Narrow" w:cs="Times New Roman"/>
                <w:sz w:val="18"/>
                <w:szCs w:val="18"/>
              </w:rPr>
              <w:t>1</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58344D51"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本组合为应收政府性质款项</w:t>
            </w:r>
          </w:p>
        </w:tc>
      </w:tr>
      <w:tr w:rsidR="0025246D" w14:paraId="2B213DB7"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9C7BEB1"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组合</w:t>
            </w:r>
            <w:r>
              <w:rPr>
                <w:rFonts w:ascii="Arial Narrow" w:hAnsi="Arial Narrow" w:cs="Times New Roman"/>
                <w:sz w:val="18"/>
                <w:szCs w:val="18"/>
              </w:rPr>
              <w:t>2</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7EEB7CD7"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本组合为应收关联公司款项</w:t>
            </w:r>
          </w:p>
        </w:tc>
      </w:tr>
      <w:tr w:rsidR="0025246D" w14:paraId="78592130"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54967D4"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组合</w:t>
            </w:r>
            <w:r>
              <w:rPr>
                <w:rFonts w:ascii="Arial Narrow" w:hAnsi="Arial Narrow" w:cs="Times New Roman"/>
                <w:sz w:val="18"/>
                <w:szCs w:val="18"/>
              </w:rPr>
              <w:t>3</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5C20FB64"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本组合为应收一般客户款项或其他款项</w:t>
            </w:r>
          </w:p>
        </w:tc>
      </w:tr>
      <w:tr w:rsidR="0025246D" w14:paraId="53E21946" w14:textId="77777777">
        <w:trPr>
          <w:trHeight w:val="34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E5B23EE"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组合</w:t>
            </w:r>
            <w:r>
              <w:rPr>
                <w:rFonts w:ascii="Arial Narrow" w:hAnsi="Arial Narrow" w:cs="Times New Roman"/>
                <w:sz w:val="18"/>
                <w:szCs w:val="18"/>
              </w:rPr>
              <w:t>4</w:t>
            </w:r>
          </w:p>
        </w:tc>
        <w:tc>
          <w:tcPr>
            <w:tcW w:w="4018"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597E0DBE" w14:textId="77777777" w:rsidR="0025246D" w:rsidRDefault="00000000">
            <w:pPr>
              <w:pStyle w:val="a8"/>
              <w:spacing w:before="0" w:beforeAutospacing="0" w:after="0" w:afterAutospacing="0"/>
              <w:rPr>
                <w:rFonts w:ascii="Times New Roman" w:hAnsi="Times New Roman" w:cs="Times New Roman"/>
                <w:sz w:val="21"/>
                <w:szCs w:val="21"/>
              </w:rPr>
            </w:pPr>
            <w:r>
              <w:rPr>
                <w:rFonts w:cs="Times New Roman" w:hint="eastAsia"/>
                <w:sz w:val="18"/>
                <w:szCs w:val="18"/>
              </w:rPr>
              <w:t>本组合为应收押金、保证金、备用金及其他</w:t>
            </w:r>
          </w:p>
        </w:tc>
      </w:tr>
    </w:tbl>
    <w:p w14:paraId="5B3110D2" w14:textId="77777777" w:rsidR="0025246D" w:rsidRDefault="00000000">
      <w:pPr>
        <w:pStyle w:val="3"/>
        <w:spacing w:line="280" w:lineRule="exact"/>
        <w:jc w:val="left"/>
        <w:rPr>
          <w:rFonts w:ascii="宋体" w:hAnsi="宋体" w:cs="宋体" w:hint="eastAsia"/>
          <w:b/>
          <w:bCs/>
        </w:rPr>
      </w:pPr>
      <w:bookmarkStart w:id="200" w:name="_Toc989079"/>
      <w:r>
        <w:rPr>
          <w:rFonts w:ascii="宋体" w:hAnsi="宋体" w:cs="宋体"/>
          <w:b/>
          <w:bCs/>
        </w:rPr>
        <w:t>17、存货</w:t>
      </w:r>
      <w:bookmarkEnd w:id="200"/>
    </w:p>
    <w:p w14:paraId="045F3337" w14:textId="77777777" w:rsidR="0025246D" w:rsidRDefault="00000000">
      <w:pPr>
        <w:pStyle w:val="30"/>
        <w:rPr>
          <w:rFonts w:hint="eastAsia"/>
          <w:sz w:val="18"/>
          <w:szCs w:val="18"/>
        </w:rPr>
      </w:pPr>
      <w:r>
        <w:rPr>
          <w:rFonts w:hint="eastAsia"/>
          <w:sz w:val="18"/>
          <w:szCs w:val="18"/>
        </w:rPr>
        <w:t>1.存货的分类</w:t>
      </w:r>
    </w:p>
    <w:p w14:paraId="533C802C"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存货主要包括原材料、在产品、库存商品、发出商品、低值易耗品等，摊销期限不超过一年或一个营业周期的合同履约成本也列报为存货。</w:t>
      </w:r>
    </w:p>
    <w:p w14:paraId="530E04DB" w14:textId="77777777" w:rsidR="0025246D" w:rsidRDefault="00000000">
      <w:pPr>
        <w:pStyle w:val="30"/>
        <w:rPr>
          <w:rFonts w:hint="eastAsia"/>
          <w:sz w:val="18"/>
          <w:szCs w:val="18"/>
        </w:rPr>
      </w:pPr>
      <w:r>
        <w:rPr>
          <w:rFonts w:hint="eastAsia"/>
          <w:sz w:val="18"/>
          <w:szCs w:val="18"/>
        </w:rPr>
        <w:t>2.取得和发出存货的计价方法</w:t>
      </w:r>
    </w:p>
    <w:p w14:paraId="5BDD1C79"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存货在取得时按实际成本计价，存货成本包括采购成本、加工成本和其他成本。领用和发出时</w:t>
      </w:r>
      <w:proofErr w:type="gramStart"/>
      <w:r>
        <w:rPr>
          <w:rFonts w:cs="Times New Roman" w:hint="eastAsia"/>
          <w:sz w:val="21"/>
          <w:szCs w:val="21"/>
        </w:rPr>
        <w:t>按加权</w:t>
      </w:r>
      <w:proofErr w:type="gramEnd"/>
      <w:r>
        <w:rPr>
          <w:rFonts w:cs="Times New Roman" w:hint="eastAsia"/>
          <w:sz w:val="21"/>
          <w:szCs w:val="21"/>
        </w:rPr>
        <w:t>平均法计价。</w:t>
      </w:r>
    </w:p>
    <w:p w14:paraId="4C9A42C5" w14:textId="77777777" w:rsidR="0025246D" w:rsidRDefault="00000000">
      <w:pPr>
        <w:pStyle w:val="30"/>
        <w:rPr>
          <w:rFonts w:hint="eastAsia"/>
          <w:sz w:val="18"/>
          <w:szCs w:val="18"/>
        </w:rPr>
      </w:pPr>
      <w:r>
        <w:rPr>
          <w:rFonts w:hint="eastAsia"/>
          <w:sz w:val="18"/>
          <w:szCs w:val="18"/>
        </w:rPr>
        <w:t>3.存货的盘存制度</w:t>
      </w:r>
    </w:p>
    <w:p w14:paraId="55006039"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lastRenderedPageBreak/>
        <w:t>存货盘存制度为永续盘存制。</w:t>
      </w:r>
    </w:p>
    <w:p w14:paraId="0A7850B0" w14:textId="77777777" w:rsidR="0025246D" w:rsidRDefault="00000000">
      <w:pPr>
        <w:pStyle w:val="30"/>
        <w:rPr>
          <w:rFonts w:hint="eastAsia"/>
          <w:sz w:val="18"/>
          <w:szCs w:val="18"/>
        </w:rPr>
      </w:pPr>
      <w:r>
        <w:rPr>
          <w:rFonts w:hint="eastAsia"/>
          <w:sz w:val="18"/>
          <w:szCs w:val="18"/>
        </w:rPr>
        <w:t>4.低值易耗品和包装物的摊销方法</w:t>
      </w:r>
    </w:p>
    <w:p w14:paraId="44BC2B95"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低值易耗品和包装物于领用时采用一次摊销法进行摊销。</w:t>
      </w:r>
    </w:p>
    <w:p w14:paraId="01E0BD16" w14:textId="77777777" w:rsidR="0025246D" w:rsidRDefault="00000000">
      <w:pPr>
        <w:pStyle w:val="30"/>
        <w:rPr>
          <w:rFonts w:hint="eastAsia"/>
          <w:sz w:val="18"/>
          <w:szCs w:val="18"/>
        </w:rPr>
      </w:pPr>
      <w:r>
        <w:rPr>
          <w:rFonts w:hint="eastAsia"/>
          <w:sz w:val="18"/>
          <w:szCs w:val="18"/>
        </w:rPr>
        <w:t>5.存货跌价准备的确认标准和计提方法</w:t>
      </w:r>
    </w:p>
    <w:p w14:paraId="25C2B32F"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在资产负债表日，存货按照成本与可变现净值孰低计量。当其可变现净值低于成本时，提取存货跌价准备。存货跌价准备通常按单个存货项目的成本高于其可变现净值的差额提取。</w:t>
      </w:r>
    </w:p>
    <w:p w14:paraId="3960E2C6"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计提存货跌价准备后，如果</w:t>
      </w:r>
      <w:proofErr w:type="gramStart"/>
      <w:r>
        <w:rPr>
          <w:rFonts w:cs="Times New Roman" w:hint="eastAsia"/>
          <w:sz w:val="21"/>
          <w:szCs w:val="21"/>
        </w:rPr>
        <w:t>以前减记</w:t>
      </w:r>
      <w:proofErr w:type="gramEnd"/>
      <w:r>
        <w:rPr>
          <w:rFonts w:cs="Times New Roman" w:hint="eastAsia"/>
          <w:sz w:val="21"/>
          <w:szCs w:val="21"/>
        </w:rPr>
        <w:t>存货价值的</w:t>
      </w:r>
      <w:proofErr w:type="gramStart"/>
      <w:r>
        <w:rPr>
          <w:rFonts w:cs="Times New Roman" w:hint="eastAsia"/>
          <w:sz w:val="21"/>
          <w:szCs w:val="21"/>
        </w:rPr>
        <w:t>影响因素</w:t>
      </w:r>
      <w:proofErr w:type="gramEnd"/>
      <w:r>
        <w:rPr>
          <w:rFonts w:cs="Times New Roman" w:hint="eastAsia"/>
          <w:sz w:val="21"/>
          <w:szCs w:val="21"/>
        </w:rPr>
        <w:t>已经消失，导致存货的可变现净值高于其账面价值的，在原已计提的存货跌价准备金额内予以转回，转回的金额计入当期损益。</w:t>
      </w:r>
    </w:p>
    <w:p w14:paraId="54E8A876" w14:textId="77777777" w:rsidR="0025246D" w:rsidRDefault="00000000">
      <w:pPr>
        <w:pStyle w:val="3"/>
        <w:spacing w:line="280" w:lineRule="exact"/>
        <w:jc w:val="left"/>
        <w:rPr>
          <w:rFonts w:ascii="宋体" w:hAnsi="宋体" w:cs="宋体" w:hint="eastAsia"/>
          <w:b/>
          <w:bCs/>
        </w:rPr>
      </w:pPr>
      <w:bookmarkStart w:id="201" w:name="_Toc989080"/>
      <w:r>
        <w:rPr>
          <w:rFonts w:ascii="宋体" w:hAnsi="宋体" w:cs="宋体"/>
          <w:b/>
          <w:bCs/>
        </w:rPr>
        <w:t>18、合同资产和合同负债</w:t>
      </w:r>
      <w:bookmarkEnd w:id="201"/>
    </w:p>
    <w:p w14:paraId="7C938B3C" w14:textId="77777777" w:rsidR="0025246D" w:rsidRDefault="00000000">
      <w:pPr>
        <w:pStyle w:val="30"/>
        <w:rPr>
          <w:rFonts w:hint="eastAsia"/>
          <w:sz w:val="21"/>
          <w:szCs w:val="21"/>
        </w:rPr>
      </w:pPr>
      <w:r>
        <w:rPr>
          <w:rFonts w:hint="eastAsia"/>
          <w:sz w:val="21"/>
          <w:szCs w:val="21"/>
        </w:rPr>
        <w:t>1.合同资产</w:t>
      </w:r>
    </w:p>
    <w:p w14:paraId="43516ADE"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公司将客户尚未支付合同对价，但公司已经依据合同履行了履约义务，且不属于无条件（即仅取决于时间流逝）向客户收款的权利，在资产负债表中列示为合同资产。同一合同下的合同资产和合同负债以净额列示，不同合同下的合同资产和合同负债不予</w:t>
      </w:r>
      <w:proofErr w:type="gramStart"/>
      <w:r>
        <w:rPr>
          <w:rFonts w:cs="Times New Roman" w:hint="eastAsia"/>
          <w:sz w:val="21"/>
          <w:szCs w:val="21"/>
        </w:rPr>
        <w:t>抵销</w:t>
      </w:r>
      <w:proofErr w:type="gramEnd"/>
      <w:r>
        <w:rPr>
          <w:rFonts w:cs="Times New Roman" w:hint="eastAsia"/>
          <w:sz w:val="21"/>
          <w:szCs w:val="21"/>
        </w:rPr>
        <w:t>。</w:t>
      </w:r>
    </w:p>
    <w:p w14:paraId="257D9A0C" w14:textId="22A449A3"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合同资产预期信用损失的确定方法和会计处理方法参见附注（十四）应收账款及合同资产。</w:t>
      </w:r>
    </w:p>
    <w:p w14:paraId="5E8B7834" w14:textId="77777777" w:rsidR="0025246D" w:rsidRDefault="00000000">
      <w:pPr>
        <w:pStyle w:val="30"/>
        <w:rPr>
          <w:rFonts w:hint="eastAsia"/>
          <w:sz w:val="21"/>
          <w:szCs w:val="21"/>
        </w:rPr>
      </w:pPr>
      <w:r>
        <w:rPr>
          <w:rFonts w:hint="eastAsia"/>
          <w:sz w:val="21"/>
          <w:szCs w:val="21"/>
        </w:rPr>
        <w:t>2.合同负债</w:t>
      </w:r>
    </w:p>
    <w:p w14:paraId="278F456C"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合同负债，是指公司已收或应收客户对价而应向客户转让商品的义务。如果在公司向客户转让商品之前，客户已经支付了合同对价或公司已经取得了无条件收款权，公司在客户实际支付款项和到期应支付</w:t>
      </w:r>
      <w:proofErr w:type="gramStart"/>
      <w:r>
        <w:rPr>
          <w:rFonts w:cs="Times New Roman" w:hint="eastAsia"/>
          <w:sz w:val="21"/>
          <w:szCs w:val="21"/>
        </w:rPr>
        <w:t>款项孰早时点</w:t>
      </w:r>
      <w:proofErr w:type="gramEnd"/>
      <w:r>
        <w:rPr>
          <w:rFonts w:cs="Times New Roman" w:hint="eastAsia"/>
          <w:sz w:val="21"/>
          <w:szCs w:val="21"/>
        </w:rPr>
        <w:t>，将该已收或应收款项列示为合同负债。同一合同下的合同资产和合同负债以净额列示，不同合同下的合同资产和合同负债不予</w:t>
      </w:r>
      <w:proofErr w:type="gramStart"/>
      <w:r>
        <w:rPr>
          <w:rFonts w:cs="Times New Roman" w:hint="eastAsia"/>
          <w:sz w:val="21"/>
          <w:szCs w:val="21"/>
        </w:rPr>
        <w:t>抵销</w:t>
      </w:r>
      <w:proofErr w:type="gramEnd"/>
      <w:r>
        <w:rPr>
          <w:rFonts w:cs="Times New Roman" w:hint="eastAsia"/>
          <w:sz w:val="21"/>
          <w:szCs w:val="21"/>
        </w:rPr>
        <w:t>。</w:t>
      </w:r>
    </w:p>
    <w:p w14:paraId="3E67149B" w14:textId="77777777" w:rsidR="0025246D" w:rsidRDefault="00000000">
      <w:pPr>
        <w:pStyle w:val="3"/>
        <w:spacing w:line="280" w:lineRule="exact"/>
        <w:jc w:val="left"/>
        <w:rPr>
          <w:rFonts w:ascii="宋体" w:hAnsi="宋体" w:cs="宋体" w:hint="eastAsia"/>
          <w:b/>
          <w:bCs/>
        </w:rPr>
      </w:pPr>
      <w:bookmarkStart w:id="202" w:name="_Toc989081"/>
      <w:r>
        <w:rPr>
          <w:rFonts w:ascii="宋体" w:hAnsi="宋体" w:cs="宋体"/>
          <w:b/>
          <w:bCs/>
        </w:rPr>
        <w:t>19、持有待售的非流动资产或处置组</w:t>
      </w:r>
      <w:bookmarkEnd w:id="202"/>
    </w:p>
    <w:p w14:paraId="138E4605"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公司若主要通过出售（包括具有商业实质的非货币性资产交换，下同）而非持续使用一项非流动资产或</w:t>
      </w:r>
      <w:proofErr w:type="gramStart"/>
      <w:r>
        <w:rPr>
          <w:rFonts w:cs="Times New Roman" w:hint="eastAsia"/>
          <w:sz w:val="21"/>
          <w:szCs w:val="21"/>
        </w:rPr>
        <w:t>处置组</w:t>
      </w:r>
      <w:proofErr w:type="gramEnd"/>
      <w:r>
        <w:rPr>
          <w:rFonts w:cs="Times New Roman" w:hint="eastAsia"/>
          <w:sz w:val="21"/>
          <w:szCs w:val="21"/>
        </w:rPr>
        <w:t>收回其账面价值的，则将其划分为持有待售类别。具体标准为同时满足以下条件：某项非流动资产或</w:t>
      </w:r>
      <w:proofErr w:type="gramStart"/>
      <w:r>
        <w:rPr>
          <w:rFonts w:cs="Times New Roman" w:hint="eastAsia"/>
          <w:sz w:val="21"/>
          <w:szCs w:val="21"/>
        </w:rPr>
        <w:t>处置组</w:t>
      </w:r>
      <w:proofErr w:type="gramEnd"/>
      <w:r>
        <w:rPr>
          <w:rFonts w:cs="Times New Roman" w:hint="eastAsia"/>
          <w:sz w:val="21"/>
          <w:szCs w:val="21"/>
        </w:rPr>
        <w:t>根据类似交易中出售此类资产或</w:t>
      </w:r>
      <w:proofErr w:type="gramStart"/>
      <w:r>
        <w:rPr>
          <w:rFonts w:cs="Times New Roman" w:hint="eastAsia"/>
          <w:sz w:val="21"/>
          <w:szCs w:val="21"/>
        </w:rPr>
        <w:t>处置组</w:t>
      </w:r>
      <w:proofErr w:type="gramEnd"/>
      <w:r>
        <w:rPr>
          <w:rFonts w:cs="Times New Roman" w:hint="eastAsia"/>
          <w:sz w:val="21"/>
          <w:szCs w:val="21"/>
        </w:rPr>
        <w:t>的惯例，在当前状况下即可立即出售；公司已经就出售计划</w:t>
      </w:r>
      <w:proofErr w:type="gramStart"/>
      <w:r>
        <w:rPr>
          <w:rFonts w:cs="Times New Roman" w:hint="eastAsia"/>
          <w:sz w:val="21"/>
          <w:szCs w:val="21"/>
        </w:rPr>
        <w:t>作出</w:t>
      </w:r>
      <w:proofErr w:type="gramEnd"/>
      <w:r>
        <w:rPr>
          <w:rFonts w:cs="Times New Roman" w:hint="eastAsia"/>
          <w:sz w:val="21"/>
          <w:szCs w:val="21"/>
        </w:rPr>
        <w:t>决议且获得确定的购买承诺；预计出售将在一年内完成。其中，</w:t>
      </w:r>
      <w:proofErr w:type="gramStart"/>
      <w:r>
        <w:rPr>
          <w:rFonts w:cs="Times New Roman" w:hint="eastAsia"/>
          <w:sz w:val="21"/>
          <w:szCs w:val="21"/>
        </w:rPr>
        <w:t>处置组</w:t>
      </w:r>
      <w:proofErr w:type="gramEnd"/>
      <w:r>
        <w:rPr>
          <w:rFonts w:cs="Times New Roman" w:hint="eastAsia"/>
          <w:sz w:val="21"/>
          <w:szCs w:val="21"/>
        </w:rPr>
        <w:t>是指在一项交易中作为整体通过出售或其他方式一并处置的一组资产，以及在该交易中转让的与这些资产直接相关的负</w:t>
      </w:r>
      <w:r>
        <w:rPr>
          <w:rFonts w:cs="Times New Roman" w:hint="eastAsia"/>
          <w:sz w:val="21"/>
          <w:szCs w:val="21"/>
        </w:rPr>
        <w:lastRenderedPageBreak/>
        <w:t>债。</w:t>
      </w:r>
      <w:proofErr w:type="gramStart"/>
      <w:r>
        <w:rPr>
          <w:rFonts w:cs="Times New Roman" w:hint="eastAsia"/>
          <w:sz w:val="21"/>
          <w:szCs w:val="21"/>
        </w:rPr>
        <w:t>处置组所属</w:t>
      </w:r>
      <w:proofErr w:type="gramEnd"/>
      <w:r>
        <w:rPr>
          <w:rFonts w:cs="Times New Roman" w:hint="eastAsia"/>
          <w:sz w:val="21"/>
          <w:szCs w:val="21"/>
        </w:rPr>
        <w:t>的资产组或资产组组合按照《企业会计准则第</w:t>
      </w:r>
      <w:r>
        <w:rPr>
          <w:rFonts w:ascii="Arial Narrow" w:hAnsi="Arial Narrow" w:cs="Times New Roman"/>
          <w:sz w:val="21"/>
          <w:szCs w:val="21"/>
        </w:rPr>
        <w:t>8</w:t>
      </w:r>
      <w:r>
        <w:rPr>
          <w:rFonts w:cs="Times New Roman" w:hint="eastAsia"/>
          <w:sz w:val="21"/>
          <w:szCs w:val="21"/>
        </w:rPr>
        <w:t>号——资产减值》分摊了企业合并中取得的商誉的，该</w:t>
      </w:r>
      <w:proofErr w:type="gramStart"/>
      <w:r>
        <w:rPr>
          <w:rFonts w:cs="Times New Roman" w:hint="eastAsia"/>
          <w:sz w:val="21"/>
          <w:szCs w:val="21"/>
        </w:rPr>
        <w:t>处置组</w:t>
      </w:r>
      <w:proofErr w:type="gramEnd"/>
      <w:r>
        <w:rPr>
          <w:rFonts w:cs="Times New Roman" w:hint="eastAsia"/>
          <w:sz w:val="21"/>
          <w:szCs w:val="21"/>
        </w:rPr>
        <w:t>应当包含分摊至</w:t>
      </w:r>
      <w:proofErr w:type="gramStart"/>
      <w:r>
        <w:rPr>
          <w:rFonts w:cs="Times New Roman" w:hint="eastAsia"/>
          <w:sz w:val="21"/>
          <w:szCs w:val="21"/>
        </w:rPr>
        <w:t>处置组</w:t>
      </w:r>
      <w:proofErr w:type="gramEnd"/>
      <w:r>
        <w:rPr>
          <w:rFonts w:cs="Times New Roman" w:hint="eastAsia"/>
          <w:sz w:val="21"/>
          <w:szCs w:val="21"/>
        </w:rPr>
        <w:t>的商誉。</w:t>
      </w:r>
    </w:p>
    <w:p w14:paraId="5420DAC6"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公司初始计量或在资产负债表日重新计量划分为持有待售的非流动资产和</w:t>
      </w:r>
      <w:proofErr w:type="gramStart"/>
      <w:r>
        <w:rPr>
          <w:rFonts w:cs="Times New Roman" w:hint="eastAsia"/>
          <w:sz w:val="21"/>
          <w:szCs w:val="21"/>
        </w:rPr>
        <w:t>处置组</w:t>
      </w:r>
      <w:proofErr w:type="gramEnd"/>
      <w:r>
        <w:rPr>
          <w:rFonts w:cs="Times New Roman" w:hint="eastAsia"/>
          <w:sz w:val="21"/>
          <w:szCs w:val="21"/>
        </w:rPr>
        <w:t>时，其账面价值高于公允价值减去出售费用后的净额的，将账面价值</w:t>
      </w:r>
      <w:proofErr w:type="gramStart"/>
      <w:r>
        <w:rPr>
          <w:rFonts w:cs="Times New Roman" w:hint="eastAsia"/>
          <w:sz w:val="21"/>
          <w:szCs w:val="21"/>
        </w:rPr>
        <w:t>减记至</w:t>
      </w:r>
      <w:proofErr w:type="gramEnd"/>
      <w:r>
        <w:rPr>
          <w:rFonts w:cs="Times New Roman" w:hint="eastAsia"/>
          <w:sz w:val="21"/>
          <w:szCs w:val="21"/>
        </w:rPr>
        <w:t>公允价值减去出售费用后的净额，</w:t>
      </w:r>
      <w:proofErr w:type="gramStart"/>
      <w:r>
        <w:rPr>
          <w:rFonts w:cs="Times New Roman" w:hint="eastAsia"/>
          <w:sz w:val="21"/>
          <w:szCs w:val="21"/>
        </w:rPr>
        <w:t>减记的</w:t>
      </w:r>
      <w:proofErr w:type="gramEnd"/>
      <w:r>
        <w:rPr>
          <w:rFonts w:cs="Times New Roman" w:hint="eastAsia"/>
          <w:sz w:val="21"/>
          <w:szCs w:val="21"/>
        </w:rPr>
        <w:t>金额确认为资产减值损失，计入当期损益，同时计提持有待售资产减值准备。对于处置组，所确认的资产减值损失先抵减处置组中商誉的账面价值，再按比例抵减该处置组内适用《企业会计准则第</w:t>
      </w:r>
      <w:r>
        <w:rPr>
          <w:rFonts w:ascii="Arial Narrow" w:hAnsi="Arial Narrow" w:cs="Times New Roman"/>
          <w:sz w:val="21"/>
          <w:szCs w:val="21"/>
        </w:rPr>
        <w:t>42</w:t>
      </w:r>
      <w:r>
        <w:rPr>
          <w:rFonts w:cs="Times New Roman" w:hint="eastAsia"/>
          <w:sz w:val="21"/>
          <w:szCs w:val="21"/>
        </w:rPr>
        <w:t>号——持有待售的非流动资产、处置组和终止经营》（以下简称“持有待售准则”）的计量规定的各项非流动资产的账面价值。后续资产负债表日持有待售的</w:t>
      </w:r>
      <w:proofErr w:type="gramStart"/>
      <w:r>
        <w:rPr>
          <w:rFonts w:cs="Times New Roman" w:hint="eastAsia"/>
          <w:sz w:val="21"/>
          <w:szCs w:val="21"/>
        </w:rPr>
        <w:t>处置组</w:t>
      </w:r>
      <w:proofErr w:type="gramEnd"/>
      <w:r>
        <w:rPr>
          <w:rFonts w:cs="Times New Roman" w:hint="eastAsia"/>
          <w:sz w:val="21"/>
          <w:szCs w:val="21"/>
        </w:rPr>
        <w:t>公允价值减去出售费用后的净额增加的，</w:t>
      </w:r>
      <w:proofErr w:type="gramStart"/>
      <w:r>
        <w:rPr>
          <w:rFonts w:cs="Times New Roman" w:hint="eastAsia"/>
          <w:sz w:val="21"/>
          <w:szCs w:val="21"/>
        </w:rPr>
        <w:t>以前减记</w:t>
      </w:r>
      <w:proofErr w:type="gramEnd"/>
      <w:r>
        <w:rPr>
          <w:rFonts w:cs="Times New Roman" w:hint="eastAsia"/>
          <w:sz w:val="21"/>
          <w:szCs w:val="21"/>
        </w:rPr>
        <w:t>的金额应当予以恢复，并在划分为持有待售类别后适用持有待售准则计量规定的非流动资产确认的资产减值损失金额内转回，转回金额计入当期损益，并根据处置组中除商誉外适用持有待售准则计量规定的各项非流动资产账面价值所占比重按比例增加其账面价值；已抵减的商誉账面价值，以及适用持有待售准则计量规定的非流动资产在划分为持有待售类别前确认的资产减值损失不得转回。</w:t>
      </w:r>
    </w:p>
    <w:p w14:paraId="0B75B72C"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持有待售的非流动资产或处置组中的非流动资产不计提折旧或摊销，持有待售的处置组中负债的利息和其他费用继续予以确认。</w:t>
      </w:r>
    </w:p>
    <w:p w14:paraId="3E00D346"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非流动资产或</w:t>
      </w:r>
      <w:proofErr w:type="gramStart"/>
      <w:r>
        <w:rPr>
          <w:rFonts w:cs="Times New Roman" w:hint="eastAsia"/>
          <w:sz w:val="21"/>
          <w:szCs w:val="21"/>
        </w:rPr>
        <w:t>处置组不再</w:t>
      </w:r>
      <w:proofErr w:type="gramEnd"/>
      <w:r>
        <w:rPr>
          <w:rFonts w:cs="Times New Roman" w:hint="eastAsia"/>
          <w:sz w:val="21"/>
          <w:szCs w:val="21"/>
        </w:rPr>
        <w:t>满足持有待售类别的划分条件时，公司不再将其继续划分为持有待售类别或将非流动资产从持有待售的处置组中移除，并按照以下两者孰低计量：（</w:t>
      </w:r>
      <w:r>
        <w:rPr>
          <w:rFonts w:ascii="Arial Narrow" w:hAnsi="Arial Narrow" w:cs="Times New Roman"/>
          <w:sz w:val="21"/>
          <w:szCs w:val="21"/>
        </w:rPr>
        <w:t>1</w:t>
      </w:r>
      <w:r>
        <w:rPr>
          <w:rFonts w:cs="Times New Roman" w:hint="eastAsia"/>
          <w:sz w:val="21"/>
          <w:szCs w:val="21"/>
        </w:rPr>
        <w:t>）划分为持有待售类别前的账面价值，按照假定不划分为持有待售类别情况下本应确认的折旧、摊销或减值等进行调整后的金额；（</w:t>
      </w:r>
      <w:r>
        <w:rPr>
          <w:rFonts w:ascii="Arial Narrow" w:hAnsi="Arial Narrow" w:cs="Times New Roman"/>
          <w:sz w:val="21"/>
          <w:szCs w:val="21"/>
        </w:rPr>
        <w:t>2</w:t>
      </w:r>
      <w:r>
        <w:rPr>
          <w:rFonts w:cs="Times New Roman" w:hint="eastAsia"/>
          <w:sz w:val="21"/>
          <w:szCs w:val="21"/>
        </w:rPr>
        <w:t>）可收回金额。</w:t>
      </w:r>
    </w:p>
    <w:p w14:paraId="40B5F86D" w14:textId="77777777" w:rsidR="0025246D" w:rsidRDefault="00000000">
      <w:pPr>
        <w:pStyle w:val="3"/>
        <w:spacing w:line="280" w:lineRule="exact"/>
        <w:jc w:val="left"/>
        <w:rPr>
          <w:rFonts w:ascii="宋体" w:hAnsi="宋体" w:cs="宋体" w:hint="eastAsia"/>
          <w:b/>
          <w:bCs/>
        </w:rPr>
      </w:pPr>
      <w:bookmarkStart w:id="203" w:name="_Toc989082"/>
      <w:r>
        <w:rPr>
          <w:rFonts w:ascii="宋体" w:hAnsi="宋体" w:cs="宋体"/>
          <w:b/>
          <w:bCs/>
        </w:rPr>
        <w:t>20、长期股权投资</w:t>
      </w:r>
      <w:bookmarkEnd w:id="203"/>
    </w:p>
    <w:p w14:paraId="200838D4" w14:textId="77777777" w:rsidR="0025246D" w:rsidRDefault="00000000">
      <w:pPr>
        <w:pStyle w:val="30"/>
        <w:rPr>
          <w:rFonts w:hint="eastAsia"/>
          <w:sz w:val="18"/>
          <w:szCs w:val="18"/>
        </w:rPr>
      </w:pPr>
      <w:r>
        <w:rPr>
          <w:rFonts w:hint="eastAsia"/>
          <w:sz w:val="18"/>
          <w:szCs w:val="18"/>
        </w:rPr>
        <w:t>1.共同控制、重大影响的判断标准</w:t>
      </w:r>
    </w:p>
    <w:p w14:paraId="7678DE93"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z w:val="21"/>
          <w:szCs w:val="21"/>
        </w:rPr>
        <w:t>共同控制，是指对某项安排的回报产生重大影响的活动必须经过分享控制权的参与方一致同意后才能决策，包括商品或劳务的销售和购买、金融资产的管理、资产的购买和处置、</w:t>
      </w:r>
      <w:proofErr w:type="gramStart"/>
      <w:r>
        <w:rPr>
          <w:rFonts w:cs="Times New Roman" w:hint="eastAsia"/>
          <w:sz w:val="21"/>
          <w:szCs w:val="21"/>
        </w:rPr>
        <w:t>研</w:t>
      </w:r>
      <w:proofErr w:type="gramEnd"/>
      <w:r>
        <w:rPr>
          <w:rFonts w:cs="Times New Roman" w:hint="eastAsia"/>
          <w:sz w:val="21"/>
          <w:szCs w:val="21"/>
        </w:rPr>
        <w:t>究与开发活动以及融资活动等。重大影响，是指当持有被投资单位</w:t>
      </w:r>
      <w:r>
        <w:rPr>
          <w:rFonts w:ascii="Arial Narrow" w:hAnsi="Arial Narrow" w:cs="Times New Roman"/>
          <w:sz w:val="21"/>
          <w:szCs w:val="21"/>
        </w:rPr>
        <w:t>20%</w:t>
      </w:r>
      <w:r>
        <w:rPr>
          <w:rFonts w:cs="Times New Roman" w:hint="eastAsia"/>
          <w:sz w:val="21"/>
          <w:szCs w:val="21"/>
        </w:rPr>
        <w:t>以上至</w:t>
      </w:r>
      <w:r>
        <w:rPr>
          <w:rFonts w:ascii="Arial Narrow" w:hAnsi="Arial Narrow" w:cs="Times New Roman"/>
          <w:sz w:val="21"/>
          <w:szCs w:val="21"/>
        </w:rPr>
        <w:t>50%</w:t>
      </w:r>
      <w:r>
        <w:rPr>
          <w:rFonts w:cs="Times New Roman" w:hint="eastAsia"/>
          <w:sz w:val="21"/>
          <w:szCs w:val="21"/>
        </w:rPr>
        <w:t>的表决权资本时，具有重大影响，或虽不足</w:t>
      </w:r>
      <w:r>
        <w:rPr>
          <w:rFonts w:ascii="Arial Narrow" w:hAnsi="Arial Narrow" w:cs="Times New Roman"/>
          <w:sz w:val="21"/>
          <w:szCs w:val="21"/>
        </w:rPr>
        <w:t>20%</w:t>
      </w:r>
      <w:r>
        <w:rPr>
          <w:rFonts w:cs="Times New Roman" w:hint="eastAsia"/>
          <w:sz w:val="21"/>
          <w:szCs w:val="21"/>
        </w:rPr>
        <w:t>，但符合下列条件之一时，具有重大影响：在被投资单位的董事会或类似的权力机构中派有代表；参与被投资单位的政策制定过程；向被投资单位派出管理人员；被投资单位依赖投资公司的技术或技术资料；与被投资单位之间发生重要交易。</w:t>
      </w:r>
    </w:p>
    <w:p w14:paraId="15FFAB23" w14:textId="77777777" w:rsidR="0025246D" w:rsidRDefault="00000000">
      <w:pPr>
        <w:pStyle w:val="30"/>
        <w:rPr>
          <w:rFonts w:hint="eastAsia"/>
          <w:sz w:val="18"/>
          <w:szCs w:val="18"/>
        </w:rPr>
      </w:pPr>
      <w:r>
        <w:rPr>
          <w:rFonts w:hint="eastAsia"/>
          <w:sz w:val="18"/>
          <w:szCs w:val="18"/>
        </w:rPr>
        <w:t>2.初始投资成本确定</w:t>
      </w:r>
    </w:p>
    <w:p w14:paraId="0C550967"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lastRenderedPageBreak/>
        <w:t>对于企业合并取得的长期股权投资，如为同</w:t>
      </w:r>
      <w:proofErr w:type="gramStart"/>
      <w:r>
        <w:rPr>
          <w:rFonts w:hint="eastAsia"/>
          <w:sz w:val="21"/>
          <w:szCs w:val="21"/>
        </w:rPr>
        <w:t>一控制</w:t>
      </w:r>
      <w:proofErr w:type="gramEnd"/>
      <w:r>
        <w:rPr>
          <w:rFonts w:hint="eastAsia"/>
          <w:sz w:val="21"/>
          <w:szCs w:val="21"/>
        </w:rPr>
        <w:t>下的企业合并，应当在</w:t>
      </w:r>
      <w:proofErr w:type="gramStart"/>
      <w:r>
        <w:rPr>
          <w:rFonts w:hint="eastAsia"/>
          <w:sz w:val="21"/>
          <w:szCs w:val="21"/>
        </w:rPr>
        <w:t>合并日按照</w:t>
      </w:r>
      <w:proofErr w:type="gramEnd"/>
      <w:r>
        <w:rPr>
          <w:rFonts w:hint="eastAsia"/>
          <w:sz w:val="21"/>
          <w:szCs w:val="21"/>
        </w:rPr>
        <w:t>被合并方所有者权益在最终控制方合并财务报表中的账面价值的份额作为长期股权投资的初始投资成本；非同</w:t>
      </w:r>
      <w:proofErr w:type="gramStart"/>
      <w:r>
        <w:rPr>
          <w:rFonts w:hint="eastAsia"/>
          <w:sz w:val="21"/>
          <w:szCs w:val="21"/>
        </w:rPr>
        <w:t>一控制</w:t>
      </w:r>
      <w:proofErr w:type="gramEnd"/>
      <w:r>
        <w:rPr>
          <w:rFonts w:hint="eastAsia"/>
          <w:sz w:val="21"/>
          <w:szCs w:val="21"/>
        </w:rPr>
        <w:t>下的企业合并，按照购买日确定的合并成本作为长期股权投资的初始投资成本；以支付现金取得的长期股权投资，初始投资成本为实际支付的购买价款；以发行权益</w:t>
      </w:r>
      <w:proofErr w:type="gramStart"/>
      <w:r>
        <w:rPr>
          <w:rFonts w:hint="eastAsia"/>
          <w:sz w:val="21"/>
          <w:szCs w:val="21"/>
        </w:rPr>
        <w:t>性证券</w:t>
      </w:r>
      <w:proofErr w:type="gramEnd"/>
      <w:r>
        <w:rPr>
          <w:rFonts w:hint="eastAsia"/>
          <w:sz w:val="21"/>
          <w:szCs w:val="21"/>
        </w:rPr>
        <w:t>取得的长期股权投资，初始投资成本为发行权益</w:t>
      </w:r>
      <w:proofErr w:type="gramStart"/>
      <w:r>
        <w:rPr>
          <w:rFonts w:hint="eastAsia"/>
          <w:sz w:val="21"/>
          <w:szCs w:val="21"/>
        </w:rPr>
        <w:t>性证券</w:t>
      </w:r>
      <w:proofErr w:type="gramEnd"/>
      <w:r>
        <w:rPr>
          <w:rFonts w:hint="eastAsia"/>
          <w:sz w:val="21"/>
          <w:szCs w:val="21"/>
        </w:rPr>
        <w:t>的公允价值；通过债务重组取得的长期股权投资，其初始投资成本按照债务重组准则有关规定确定；非货币性资产交换取得的长期股权投资，初始投资成本按照非货币性资产交换准则有关规定确定。</w:t>
      </w:r>
    </w:p>
    <w:p w14:paraId="355663EC" w14:textId="77777777" w:rsidR="0025246D" w:rsidRDefault="00000000">
      <w:pPr>
        <w:pStyle w:val="30"/>
        <w:rPr>
          <w:rFonts w:hint="eastAsia"/>
          <w:sz w:val="18"/>
          <w:szCs w:val="18"/>
        </w:rPr>
      </w:pPr>
      <w:r>
        <w:rPr>
          <w:rFonts w:hint="eastAsia"/>
          <w:sz w:val="18"/>
          <w:szCs w:val="18"/>
        </w:rPr>
        <w:t>3.后续计量及损益确认方法</w:t>
      </w:r>
    </w:p>
    <w:p w14:paraId="4E4434B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公司能够对被投资单位实施控制的长期股权投资采用成本法核算，对联营企业和合营企业的长期股权投资采用权益法核算。对联营企业的权益性投资，其中一部分通过风险投资机构、共同基金、信托公司或包括投</w:t>
      </w:r>
      <w:proofErr w:type="gramStart"/>
      <w:r>
        <w:rPr>
          <w:rFonts w:hint="eastAsia"/>
          <w:sz w:val="21"/>
          <w:szCs w:val="21"/>
        </w:rPr>
        <w:t>连险基金</w:t>
      </w:r>
      <w:proofErr w:type="gramEnd"/>
      <w:r>
        <w:rPr>
          <w:rFonts w:hint="eastAsia"/>
          <w:sz w:val="21"/>
          <w:szCs w:val="21"/>
        </w:rPr>
        <w:t>在内的类似主体间接持有的，无论以上主体是否对这部分投资具有重大影响，按照《企业会计准则第</w:t>
      </w:r>
      <w:r>
        <w:rPr>
          <w:rFonts w:ascii="Arial Narrow" w:hAnsi="Arial Narrow"/>
          <w:sz w:val="21"/>
          <w:szCs w:val="21"/>
        </w:rPr>
        <w:t>22</w:t>
      </w:r>
      <w:r>
        <w:rPr>
          <w:rFonts w:hint="eastAsia"/>
          <w:sz w:val="21"/>
          <w:szCs w:val="21"/>
        </w:rPr>
        <w:t>号</w:t>
      </w:r>
      <w:r>
        <w:rPr>
          <w:rFonts w:ascii="Courier New" w:hAnsi="Courier New" w:cs="Courier New"/>
          <w:sz w:val="21"/>
          <w:szCs w:val="21"/>
        </w:rPr>
        <w:t>——</w:t>
      </w:r>
      <w:r>
        <w:rPr>
          <w:rFonts w:hint="eastAsia"/>
          <w:sz w:val="21"/>
          <w:szCs w:val="21"/>
        </w:rPr>
        <w:t>金融工具确认和计量》的有关规定处理，并对其余部分采用权益法核算。</w:t>
      </w:r>
    </w:p>
    <w:p w14:paraId="29A74479" w14:textId="77777777" w:rsidR="0025246D" w:rsidRDefault="00000000">
      <w:pPr>
        <w:pStyle w:val="3"/>
        <w:spacing w:line="280" w:lineRule="exact"/>
        <w:jc w:val="left"/>
        <w:rPr>
          <w:rFonts w:ascii="宋体" w:hAnsi="宋体" w:cs="宋体" w:hint="eastAsia"/>
          <w:b/>
          <w:bCs/>
        </w:rPr>
      </w:pPr>
      <w:bookmarkStart w:id="204" w:name="_Toc989083"/>
      <w:r>
        <w:rPr>
          <w:rFonts w:ascii="宋体" w:hAnsi="宋体" w:cs="宋体"/>
          <w:b/>
          <w:bCs/>
        </w:rPr>
        <w:t>21、投资性房地产</w:t>
      </w:r>
      <w:bookmarkEnd w:id="204"/>
    </w:p>
    <w:p w14:paraId="105A7580"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投资性房地产是指为赚取租金或资本增值，或两者兼有而持有的房地产。包括已出租</w:t>
      </w:r>
      <w:proofErr w:type="gramStart"/>
      <w:r>
        <w:rPr>
          <w:rFonts w:hint="eastAsia"/>
          <w:sz w:val="21"/>
          <w:szCs w:val="21"/>
        </w:rPr>
        <w:t>的土地使用权</w:t>
      </w:r>
      <w:proofErr w:type="gramEnd"/>
      <w:r>
        <w:rPr>
          <w:rFonts w:hint="eastAsia"/>
          <w:sz w:val="21"/>
          <w:szCs w:val="21"/>
        </w:rPr>
        <w:t>、持有并</w:t>
      </w:r>
      <w:proofErr w:type="gramStart"/>
      <w:r>
        <w:rPr>
          <w:rFonts w:hint="eastAsia"/>
          <w:sz w:val="21"/>
          <w:szCs w:val="21"/>
        </w:rPr>
        <w:t>准备增值</w:t>
      </w:r>
      <w:proofErr w:type="gramEnd"/>
      <w:r>
        <w:rPr>
          <w:rFonts w:hint="eastAsia"/>
          <w:sz w:val="21"/>
          <w:szCs w:val="21"/>
        </w:rPr>
        <w:t>后转让</w:t>
      </w:r>
      <w:proofErr w:type="gramStart"/>
      <w:r>
        <w:rPr>
          <w:rFonts w:hint="eastAsia"/>
          <w:sz w:val="21"/>
          <w:szCs w:val="21"/>
        </w:rPr>
        <w:t>的土地使用权</w:t>
      </w:r>
      <w:proofErr w:type="gramEnd"/>
      <w:r>
        <w:rPr>
          <w:rFonts w:hint="eastAsia"/>
          <w:sz w:val="21"/>
          <w:szCs w:val="21"/>
        </w:rPr>
        <w:t>、已出租的建筑物等。</w:t>
      </w:r>
    </w:p>
    <w:p w14:paraId="795A7135"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投资性房地产按成本进行初始计量。与投资性房地产有关的后续支出，如果与该资产有关的经济利益很可能流入且其成本能可靠地计量，则计入投资性房地产成本。其他后续支出，在发生时计入当期损益。</w:t>
      </w:r>
    </w:p>
    <w:p w14:paraId="1DB609EC"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采用公允价值模式对投资性房地产进行后续计量，不对投资性房地产计提折旧或进行摊销，在资产负债表日以投资性房地产的公允价值为基础调整其账面价值，公允价值与原账面价值之间的差额计入当期损益。</w:t>
      </w:r>
    </w:p>
    <w:p w14:paraId="6BA76C63"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确定投资性房地产的公允价值时，参照活跃市场上同类或类似房地产的现行市场价格；无法取得同类或类似房地产的现行市场价格的，参照活跃市场上同类或类似房地产的最近交易价格，并考虑交易情况、交易日期、所在区域等因素，从而对投资性房地产的公允价值</w:t>
      </w:r>
      <w:proofErr w:type="gramStart"/>
      <w:r>
        <w:rPr>
          <w:rFonts w:hint="eastAsia"/>
          <w:sz w:val="21"/>
          <w:szCs w:val="21"/>
        </w:rPr>
        <w:t>作出</w:t>
      </w:r>
      <w:proofErr w:type="gramEnd"/>
      <w:r>
        <w:rPr>
          <w:rFonts w:hint="eastAsia"/>
          <w:sz w:val="21"/>
          <w:szCs w:val="21"/>
        </w:rPr>
        <w:t>合理的估计；或基于预计未来获得的租金收益和有关现金流量的现值确定其公允价值。</w:t>
      </w:r>
    </w:p>
    <w:p w14:paraId="10F60103"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自用房地产或存货转换为投资性房地产时，按照转换当日的公允价值计价，转换当日的公允价值小于原账面价值的，其差额计入当期损益；转换当日的公允价值大于原账面价值的，其差额确认为其他综</w:t>
      </w:r>
      <w:r>
        <w:rPr>
          <w:rFonts w:hint="eastAsia"/>
          <w:sz w:val="21"/>
          <w:szCs w:val="21"/>
        </w:rPr>
        <w:lastRenderedPageBreak/>
        <w:t>合收益。投资性房地产转换为自用房地产时，以转换当日的公允价值作为自用房地产的账面价值，公允价值与原账面价值的差额计入当期损益。</w:t>
      </w:r>
    </w:p>
    <w:p w14:paraId="48918B0F"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当投资性房地产被处置、或者永久退出使用且预计不能从其处置中取得经济利益时，终止确认该项投资性房地产。投资性房地产出售、转让、报废或毁损的处置收入扣除其账面价值和相关税费后计入当期损益。</w:t>
      </w:r>
    </w:p>
    <w:p w14:paraId="1290966B" w14:textId="77777777" w:rsidR="0025246D" w:rsidRDefault="00000000">
      <w:pPr>
        <w:pStyle w:val="3"/>
        <w:spacing w:line="280" w:lineRule="exact"/>
        <w:jc w:val="left"/>
        <w:rPr>
          <w:rFonts w:ascii="宋体" w:hAnsi="宋体" w:cs="宋体" w:hint="eastAsia"/>
          <w:b/>
          <w:bCs/>
        </w:rPr>
      </w:pPr>
      <w:bookmarkStart w:id="205" w:name="_Toc989084"/>
      <w:r>
        <w:rPr>
          <w:rFonts w:ascii="宋体" w:hAnsi="宋体" w:cs="宋体"/>
          <w:b/>
          <w:bCs/>
        </w:rPr>
        <w:t>22、固定资产</w:t>
      </w:r>
      <w:bookmarkEnd w:id="205"/>
    </w:p>
    <w:p w14:paraId="4FE743CA"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06" w:name="_Toc989085"/>
      <w:r>
        <w:rPr>
          <w:rFonts w:ascii="宋体" w:eastAsia="宋体" w:hAnsi="宋体" w:cs="宋体"/>
          <w:b/>
          <w:bCs/>
          <w:sz w:val="21"/>
          <w:szCs w:val="21"/>
        </w:rPr>
        <w:t>（1） 确认条件</w:t>
      </w:r>
      <w:bookmarkEnd w:id="206"/>
    </w:p>
    <w:p w14:paraId="762069B5" w14:textId="77777777" w:rsidR="0025246D" w:rsidRDefault="00000000">
      <w:pPr>
        <w:pStyle w:val="a8"/>
        <w:spacing w:line="560" w:lineRule="atLeast"/>
        <w:ind w:firstLine="408"/>
        <w:rPr>
          <w:rFonts w:hint="eastAsia"/>
          <w:sz w:val="18"/>
          <w:szCs w:val="18"/>
        </w:rPr>
      </w:pPr>
      <w:r>
        <w:rPr>
          <w:rFonts w:hint="eastAsia"/>
          <w:sz w:val="18"/>
          <w:szCs w:val="18"/>
        </w:rPr>
        <w:t>固定资产是指为生产商品、提供劳务、出租或经营管理而持有的，</w:t>
      </w:r>
      <w:proofErr w:type="gramStart"/>
      <w:r>
        <w:rPr>
          <w:rFonts w:hint="eastAsia"/>
          <w:sz w:val="18"/>
          <w:szCs w:val="18"/>
        </w:rPr>
        <w:t>使用寿命</w:t>
      </w:r>
      <w:proofErr w:type="gramEnd"/>
      <w:r>
        <w:rPr>
          <w:rFonts w:hint="eastAsia"/>
          <w:sz w:val="18"/>
          <w:szCs w:val="18"/>
        </w:rPr>
        <w:t>超过一个会计年度的有形资产。固定资产仅在与其有关的经济利益很可能流入公司，且其成本能够可靠地计量时才予以确认。固定资产按成本并考虑预计弃置费用因素的影响进行初始计量。</w:t>
      </w:r>
    </w:p>
    <w:p w14:paraId="54842FFA"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07" w:name="_Toc989086"/>
      <w:r>
        <w:rPr>
          <w:rFonts w:ascii="宋体" w:eastAsia="宋体" w:hAnsi="宋体" w:cs="宋体"/>
          <w:b/>
          <w:bCs/>
          <w:sz w:val="21"/>
          <w:szCs w:val="21"/>
        </w:rPr>
        <w:t>（2） 折旧方法</w:t>
      </w:r>
      <w:bookmarkEnd w:id="207"/>
    </w:p>
    <w:p w14:paraId="6E3160F6" w14:textId="63D17F3B" w:rsidR="0025246D" w:rsidRPr="00CE1D5E" w:rsidRDefault="00B44511" w:rsidP="00CE1D5E">
      <w:pPr>
        <w:pStyle w:val="a8"/>
        <w:spacing w:before="0" w:beforeAutospacing="0" w:after="0" w:afterAutospacing="0" w:line="460" w:lineRule="atLeast"/>
        <w:ind w:firstLine="420"/>
        <w:jc w:val="both"/>
        <w:rPr>
          <w:rFonts w:hint="eastAsia"/>
          <w:sz w:val="21"/>
          <w:szCs w:val="21"/>
        </w:rPr>
      </w:pPr>
      <w:r w:rsidRPr="00CE1D5E">
        <w:rPr>
          <w:rFonts w:hint="eastAsia"/>
          <w:sz w:val="21"/>
          <w:szCs w:val="21"/>
        </w:rPr>
        <w:t>公司</w:t>
      </w:r>
      <w:proofErr w:type="gramStart"/>
      <w:r w:rsidRPr="00CE1D5E">
        <w:rPr>
          <w:rFonts w:hint="eastAsia"/>
          <w:sz w:val="21"/>
          <w:szCs w:val="21"/>
        </w:rPr>
        <w:t>除危险</w:t>
      </w:r>
      <w:proofErr w:type="gramEnd"/>
      <w:r w:rsidRPr="00CE1D5E">
        <w:rPr>
          <w:rFonts w:hint="eastAsia"/>
          <w:sz w:val="21"/>
          <w:szCs w:val="21"/>
        </w:rPr>
        <w:t>废弃物填埋场外，其他固定资产从达到预定可使用状态的次月起，采用年限平均法</w:t>
      </w:r>
      <w:proofErr w:type="gramStart"/>
      <w:r w:rsidRPr="00CE1D5E">
        <w:rPr>
          <w:rFonts w:hint="eastAsia"/>
          <w:sz w:val="21"/>
          <w:szCs w:val="21"/>
        </w:rPr>
        <w:t>在使用寿命</w:t>
      </w:r>
      <w:proofErr w:type="gramEnd"/>
      <w:r w:rsidRPr="00CE1D5E">
        <w:rPr>
          <w:rFonts w:hint="eastAsia"/>
          <w:sz w:val="21"/>
          <w:szCs w:val="21"/>
        </w:rPr>
        <w:t>内计提折旧。各类固定资产</w:t>
      </w:r>
      <w:proofErr w:type="gramStart"/>
      <w:r w:rsidRPr="00CE1D5E">
        <w:rPr>
          <w:rFonts w:hint="eastAsia"/>
          <w:sz w:val="21"/>
          <w:szCs w:val="21"/>
        </w:rPr>
        <w:t>的使用寿命</w:t>
      </w:r>
      <w:proofErr w:type="gramEnd"/>
      <w:r w:rsidRPr="00CE1D5E">
        <w:rPr>
          <w:rFonts w:hint="eastAsia"/>
          <w:sz w:val="21"/>
          <w:szCs w:val="21"/>
        </w:rPr>
        <w:t>、预计净残值和年折旧率如下：</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32557706"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761A0B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类别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75FADA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折旧方法</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C95AE6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折旧年限</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551151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残值率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2A3D60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年折旧率</w:t>
            </w:r>
          </w:p>
        </w:tc>
      </w:tr>
      <w:tr w:rsidR="0025246D" w14:paraId="42BFC897"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13C3DD6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房屋建筑物</w:t>
            </w:r>
          </w:p>
        </w:tc>
        <w:tc>
          <w:tcPr>
            <w:tcW w:w="1928" w:type="dxa"/>
            <w:tcBorders>
              <w:top w:val="single" w:sz="2" w:space="0" w:color="auto"/>
              <w:left w:val="single" w:sz="2" w:space="0" w:color="auto"/>
              <w:bottom w:val="single" w:sz="2" w:space="0" w:color="auto"/>
              <w:right w:val="single" w:sz="2" w:space="0" w:color="auto"/>
            </w:tcBorders>
            <w:vAlign w:val="center"/>
          </w:tcPr>
          <w:p w14:paraId="5C12539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14:paraId="461CF1F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20-30</w:t>
            </w:r>
          </w:p>
        </w:tc>
        <w:tc>
          <w:tcPr>
            <w:tcW w:w="1928" w:type="dxa"/>
            <w:tcBorders>
              <w:top w:val="single" w:sz="2" w:space="0" w:color="auto"/>
              <w:left w:val="single" w:sz="2" w:space="0" w:color="auto"/>
              <w:bottom w:val="single" w:sz="2" w:space="0" w:color="auto"/>
              <w:right w:val="single" w:sz="2" w:space="0" w:color="auto"/>
            </w:tcBorders>
            <w:vAlign w:val="center"/>
          </w:tcPr>
          <w:p w14:paraId="5F7C4A9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3.00</w:t>
            </w:r>
          </w:p>
        </w:tc>
        <w:tc>
          <w:tcPr>
            <w:tcW w:w="1928" w:type="dxa"/>
            <w:tcBorders>
              <w:top w:val="single" w:sz="2" w:space="0" w:color="auto"/>
              <w:left w:val="single" w:sz="2" w:space="0" w:color="auto"/>
              <w:bottom w:val="single" w:sz="2" w:space="0" w:color="auto"/>
              <w:right w:val="single" w:sz="2" w:space="0" w:color="auto"/>
            </w:tcBorders>
            <w:vAlign w:val="center"/>
          </w:tcPr>
          <w:p w14:paraId="3E46F20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3.23-4.85</w:t>
            </w:r>
          </w:p>
        </w:tc>
      </w:tr>
      <w:tr w:rsidR="0025246D" w14:paraId="6459FD40"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527F1EB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机器设备</w:t>
            </w:r>
          </w:p>
        </w:tc>
        <w:tc>
          <w:tcPr>
            <w:tcW w:w="1928" w:type="dxa"/>
            <w:tcBorders>
              <w:top w:val="single" w:sz="2" w:space="0" w:color="auto"/>
              <w:left w:val="single" w:sz="2" w:space="0" w:color="auto"/>
              <w:bottom w:val="single" w:sz="2" w:space="0" w:color="auto"/>
              <w:right w:val="single" w:sz="2" w:space="0" w:color="auto"/>
            </w:tcBorders>
            <w:vAlign w:val="center"/>
          </w:tcPr>
          <w:p w14:paraId="71CA7F3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14:paraId="007E486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5-10</w:t>
            </w:r>
          </w:p>
        </w:tc>
        <w:tc>
          <w:tcPr>
            <w:tcW w:w="1928" w:type="dxa"/>
            <w:tcBorders>
              <w:top w:val="single" w:sz="2" w:space="0" w:color="auto"/>
              <w:left w:val="single" w:sz="2" w:space="0" w:color="auto"/>
              <w:bottom w:val="single" w:sz="2" w:space="0" w:color="auto"/>
              <w:right w:val="single" w:sz="2" w:space="0" w:color="auto"/>
            </w:tcBorders>
            <w:vAlign w:val="center"/>
          </w:tcPr>
          <w:p w14:paraId="07AD5E5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3.00</w:t>
            </w:r>
          </w:p>
        </w:tc>
        <w:tc>
          <w:tcPr>
            <w:tcW w:w="1928" w:type="dxa"/>
            <w:tcBorders>
              <w:top w:val="single" w:sz="2" w:space="0" w:color="auto"/>
              <w:left w:val="single" w:sz="2" w:space="0" w:color="auto"/>
              <w:bottom w:val="single" w:sz="2" w:space="0" w:color="auto"/>
              <w:right w:val="single" w:sz="2" w:space="0" w:color="auto"/>
            </w:tcBorders>
            <w:vAlign w:val="center"/>
          </w:tcPr>
          <w:p w14:paraId="2108A97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9.70-19.40</w:t>
            </w:r>
          </w:p>
        </w:tc>
      </w:tr>
      <w:tr w:rsidR="0025246D" w14:paraId="04C8A35E"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6B557F9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运输设备</w:t>
            </w:r>
          </w:p>
        </w:tc>
        <w:tc>
          <w:tcPr>
            <w:tcW w:w="1928" w:type="dxa"/>
            <w:tcBorders>
              <w:top w:val="single" w:sz="2" w:space="0" w:color="auto"/>
              <w:left w:val="single" w:sz="2" w:space="0" w:color="auto"/>
              <w:bottom w:val="single" w:sz="2" w:space="0" w:color="auto"/>
              <w:right w:val="single" w:sz="2" w:space="0" w:color="auto"/>
            </w:tcBorders>
            <w:vAlign w:val="center"/>
          </w:tcPr>
          <w:p w14:paraId="4A0CA54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14:paraId="622CDA4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5</w:t>
            </w:r>
          </w:p>
        </w:tc>
        <w:tc>
          <w:tcPr>
            <w:tcW w:w="1928" w:type="dxa"/>
            <w:tcBorders>
              <w:top w:val="single" w:sz="2" w:space="0" w:color="auto"/>
              <w:left w:val="single" w:sz="2" w:space="0" w:color="auto"/>
              <w:bottom w:val="single" w:sz="2" w:space="0" w:color="auto"/>
              <w:right w:val="single" w:sz="2" w:space="0" w:color="auto"/>
            </w:tcBorders>
            <w:vAlign w:val="center"/>
          </w:tcPr>
          <w:p w14:paraId="6DBE8E9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3.00</w:t>
            </w:r>
          </w:p>
        </w:tc>
        <w:tc>
          <w:tcPr>
            <w:tcW w:w="1928" w:type="dxa"/>
            <w:tcBorders>
              <w:top w:val="single" w:sz="2" w:space="0" w:color="auto"/>
              <w:left w:val="single" w:sz="2" w:space="0" w:color="auto"/>
              <w:bottom w:val="single" w:sz="2" w:space="0" w:color="auto"/>
              <w:right w:val="single" w:sz="2" w:space="0" w:color="auto"/>
            </w:tcBorders>
            <w:vAlign w:val="center"/>
          </w:tcPr>
          <w:p w14:paraId="4271048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19.40</w:t>
            </w:r>
          </w:p>
        </w:tc>
      </w:tr>
      <w:tr w:rsidR="0025246D" w14:paraId="0786CC9F"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202FF03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办公设备</w:t>
            </w:r>
          </w:p>
        </w:tc>
        <w:tc>
          <w:tcPr>
            <w:tcW w:w="1928" w:type="dxa"/>
            <w:tcBorders>
              <w:top w:val="single" w:sz="2" w:space="0" w:color="auto"/>
              <w:left w:val="single" w:sz="2" w:space="0" w:color="auto"/>
              <w:bottom w:val="single" w:sz="2" w:space="0" w:color="auto"/>
              <w:right w:val="single" w:sz="2" w:space="0" w:color="auto"/>
            </w:tcBorders>
            <w:vAlign w:val="center"/>
          </w:tcPr>
          <w:p w14:paraId="6A1F481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14:paraId="4D1E947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5</w:t>
            </w:r>
          </w:p>
        </w:tc>
        <w:tc>
          <w:tcPr>
            <w:tcW w:w="1928" w:type="dxa"/>
            <w:tcBorders>
              <w:top w:val="single" w:sz="2" w:space="0" w:color="auto"/>
              <w:left w:val="single" w:sz="2" w:space="0" w:color="auto"/>
              <w:bottom w:val="single" w:sz="2" w:space="0" w:color="auto"/>
              <w:right w:val="single" w:sz="2" w:space="0" w:color="auto"/>
            </w:tcBorders>
            <w:vAlign w:val="center"/>
          </w:tcPr>
          <w:p w14:paraId="2931A25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3.00</w:t>
            </w:r>
          </w:p>
        </w:tc>
        <w:tc>
          <w:tcPr>
            <w:tcW w:w="1928" w:type="dxa"/>
            <w:tcBorders>
              <w:top w:val="single" w:sz="2" w:space="0" w:color="auto"/>
              <w:left w:val="single" w:sz="2" w:space="0" w:color="auto"/>
              <w:bottom w:val="single" w:sz="2" w:space="0" w:color="auto"/>
              <w:right w:val="single" w:sz="2" w:space="0" w:color="auto"/>
            </w:tcBorders>
            <w:vAlign w:val="center"/>
          </w:tcPr>
          <w:p w14:paraId="702CF38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19.40</w:t>
            </w:r>
          </w:p>
        </w:tc>
      </w:tr>
      <w:tr w:rsidR="0025246D" w14:paraId="3C87BCE7"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5964B61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1928" w:type="dxa"/>
            <w:tcBorders>
              <w:top w:val="single" w:sz="2" w:space="0" w:color="auto"/>
              <w:left w:val="single" w:sz="2" w:space="0" w:color="auto"/>
              <w:bottom w:val="single" w:sz="2" w:space="0" w:color="auto"/>
              <w:right w:val="single" w:sz="2" w:space="0" w:color="auto"/>
            </w:tcBorders>
            <w:vAlign w:val="center"/>
          </w:tcPr>
          <w:p w14:paraId="07AB8C3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14:paraId="5B2FFD3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5</w:t>
            </w:r>
          </w:p>
        </w:tc>
        <w:tc>
          <w:tcPr>
            <w:tcW w:w="1928" w:type="dxa"/>
            <w:tcBorders>
              <w:top w:val="single" w:sz="2" w:space="0" w:color="auto"/>
              <w:left w:val="single" w:sz="2" w:space="0" w:color="auto"/>
              <w:bottom w:val="single" w:sz="2" w:space="0" w:color="auto"/>
              <w:right w:val="single" w:sz="2" w:space="0" w:color="auto"/>
            </w:tcBorders>
            <w:vAlign w:val="center"/>
          </w:tcPr>
          <w:p w14:paraId="5B1206E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3.00</w:t>
            </w:r>
          </w:p>
        </w:tc>
        <w:tc>
          <w:tcPr>
            <w:tcW w:w="1928" w:type="dxa"/>
            <w:tcBorders>
              <w:top w:val="single" w:sz="2" w:space="0" w:color="auto"/>
              <w:left w:val="single" w:sz="2" w:space="0" w:color="auto"/>
              <w:bottom w:val="single" w:sz="2" w:space="0" w:color="auto"/>
              <w:right w:val="single" w:sz="2" w:space="0" w:color="auto"/>
            </w:tcBorders>
            <w:vAlign w:val="center"/>
          </w:tcPr>
          <w:p w14:paraId="5D9F1F7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19.40</w:t>
            </w:r>
          </w:p>
        </w:tc>
      </w:tr>
    </w:tbl>
    <w:p w14:paraId="3E66B020"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危险废弃物填埋场采用工作量法（即填埋量）计提折旧，无净残值，具体方法为按实际填埋量占预计总填埋量的比例计提折旧。</w:t>
      </w:r>
      <w:r>
        <w:rPr>
          <w:rFonts w:ascii="Arial Narrow" w:hAnsi="Arial Narrow"/>
          <w:sz w:val="21"/>
          <w:szCs w:val="21"/>
        </w:rPr>
        <w:t xml:space="preserve"> </w:t>
      </w:r>
    </w:p>
    <w:p w14:paraId="047F9D09"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预计净残值是指假定固定资产</w:t>
      </w:r>
      <w:proofErr w:type="gramStart"/>
      <w:r>
        <w:rPr>
          <w:rFonts w:hint="eastAsia"/>
          <w:sz w:val="21"/>
          <w:szCs w:val="21"/>
        </w:rPr>
        <w:t>预计使用寿命</w:t>
      </w:r>
      <w:proofErr w:type="gramEnd"/>
      <w:r>
        <w:rPr>
          <w:rFonts w:hint="eastAsia"/>
          <w:sz w:val="21"/>
          <w:szCs w:val="21"/>
        </w:rPr>
        <w:t>已满并</w:t>
      </w:r>
      <w:proofErr w:type="gramStart"/>
      <w:r>
        <w:rPr>
          <w:rFonts w:hint="eastAsia"/>
          <w:sz w:val="21"/>
          <w:szCs w:val="21"/>
        </w:rPr>
        <w:t>处于使用寿命</w:t>
      </w:r>
      <w:proofErr w:type="gramEnd"/>
      <w:r>
        <w:rPr>
          <w:rFonts w:hint="eastAsia"/>
          <w:sz w:val="21"/>
          <w:szCs w:val="21"/>
        </w:rPr>
        <w:t>终了时的预期状态，公司目前从该项资产处置中获得的扣除预计处置费用后的金额。</w:t>
      </w:r>
    </w:p>
    <w:p w14:paraId="2EB81AD7"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3.固定资产的减值测试方法及减值准备计提方法</w:t>
      </w:r>
    </w:p>
    <w:p w14:paraId="67EA8943" w14:textId="13A9A71E"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固定资产的减值测试方法和减值准备计提方法详见本附注（二十六）“长期资产减值”。</w:t>
      </w:r>
    </w:p>
    <w:p w14:paraId="2BA0C36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4.其他说明</w:t>
      </w:r>
    </w:p>
    <w:p w14:paraId="51752E1E"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与固定资产有关的后续支出，如果与该固定资产有关的经济利益很可能流入且其成本能可靠地计量，则计入固定资产成本，并终止确认被替换部分的账面价值。除此以外的其他后续支出，在发生时计入当期损益。</w:t>
      </w:r>
    </w:p>
    <w:p w14:paraId="17771DBA"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lastRenderedPageBreak/>
        <w:t>当固定资产处于处置状态或预期通过使用或处置不能产生经济利益时，终止确认该固定资产。固定资产出售、转让、报废或毁损的处置收入扣除其账面价值和相关税费后的差额计入当期损益。</w:t>
      </w:r>
    </w:p>
    <w:p w14:paraId="4FBC2077" w14:textId="77777777" w:rsidR="0025246D" w:rsidRDefault="00000000" w:rsidP="00CE1D5E">
      <w:pPr>
        <w:pStyle w:val="a8"/>
        <w:spacing w:before="0" w:beforeAutospacing="0" w:after="0" w:afterAutospacing="0" w:line="460" w:lineRule="atLeast"/>
        <w:ind w:firstLine="420"/>
        <w:jc w:val="both"/>
        <w:rPr>
          <w:rFonts w:hint="eastAsia"/>
          <w:sz w:val="18"/>
          <w:szCs w:val="18"/>
        </w:rPr>
      </w:pPr>
      <w:r>
        <w:rPr>
          <w:rFonts w:hint="eastAsia"/>
          <w:sz w:val="21"/>
          <w:szCs w:val="21"/>
        </w:rPr>
        <w:t>公司至少于年度终了对固定资产</w:t>
      </w:r>
      <w:proofErr w:type="gramStart"/>
      <w:r>
        <w:rPr>
          <w:rFonts w:hint="eastAsia"/>
          <w:sz w:val="21"/>
          <w:szCs w:val="21"/>
        </w:rPr>
        <w:t>的使用寿命</w:t>
      </w:r>
      <w:proofErr w:type="gramEnd"/>
      <w:r>
        <w:rPr>
          <w:rFonts w:hint="eastAsia"/>
          <w:sz w:val="21"/>
          <w:szCs w:val="21"/>
        </w:rPr>
        <w:t>、预计净残值和折旧方法进行复核，如发生改变则作为会计估计变更处理。</w:t>
      </w:r>
      <w:r>
        <w:rPr>
          <w:rFonts w:hint="eastAsia"/>
          <w:sz w:val="18"/>
          <w:szCs w:val="18"/>
        </w:rPr>
        <w:t xml:space="preserve"> </w:t>
      </w:r>
    </w:p>
    <w:p w14:paraId="7F366266" w14:textId="77777777" w:rsidR="0025246D" w:rsidRDefault="00000000">
      <w:pPr>
        <w:pStyle w:val="3"/>
        <w:spacing w:line="280" w:lineRule="exact"/>
        <w:jc w:val="left"/>
        <w:rPr>
          <w:rFonts w:ascii="宋体" w:hAnsi="宋体" w:cs="宋体" w:hint="eastAsia"/>
          <w:b/>
          <w:bCs/>
        </w:rPr>
      </w:pPr>
      <w:bookmarkStart w:id="208" w:name="_Toc989087"/>
      <w:r>
        <w:rPr>
          <w:rFonts w:ascii="宋体" w:hAnsi="宋体" w:cs="宋体"/>
          <w:b/>
          <w:bCs/>
        </w:rPr>
        <w:t>23、在建工程</w:t>
      </w:r>
      <w:bookmarkEnd w:id="208"/>
    </w:p>
    <w:p w14:paraId="6469D5D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在建工程成本按实际工程支出确定，包括在建期间发生的各项工程支出、工程达到预定可使用状态前的资本化的借款费用以及其他相关费用等。在建工程在达到预定可使用状态后结转为固定资产。</w:t>
      </w:r>
    </w:p>
    <w:p w14:paraId="4B3DA3CC" w14:textId="6E7CE683"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在建工程的减值测试方法和减值准备计提方法详见本附注</w:t>
      </w:r>
      <w:r w:rsidR="00F34AEF" w:rsidRPr="00F34AEF">
        <w:rPr>
          <w:rFonts w:hint="eastAsia"/>
          <w:sz w:val="21"/>
          <w:szCs w:val="21"/>
        </w:rPr>
        <w:t>（二十六）</w:t>
      </w:r>
      <w:r>
        <w:rPr>
          <w:rFonts w:hint="eastAsia"/>
          <w:sz w:val="21"/>
          <w:szCs w:val="21"/>
        </w:rPr>
        <w:t>“长期资产减值”。</w:t>
      </w:r>
    </w:p>
    <w:p w14:paraId="16C1AB45" w14:textId="77777777" w:rsidR="0025246D" w:rsidRDefault="00000000">
      <w:pPr>
        <w:pStyle w:val="3"/>
        <w:spacing w:line="280" w:lineRule="exact"/>
        <w:jc w:val="left"/>
        <w:rPr>
          <w:rFonts w:ascii="宋体" w:hAnsi="宋体" w:cs="宋体" w:hint="eastAsia"/>
          <w:b/>
          <w:bCs/>
        </w:rPr>
      </w:pPr>
      <w:bookmarkStart w:id="209" w:name="_Toc989088"/>
      <w:r>
        <w:rPr>
          <w:rFonts w:ascii="宋体" w:hAnsi="宋体" w:cs="宋体"/>
          <w:b/>
          <w:bCs/>
        </w:rPr>
        <w:t>24、借款费用</w:t>
      </w:r>
      <w:bookmarkEnd w:id="209"/>
    </w:p>
    <w:p w14:paraId="1ED42799" w14:textId="77777777" w:rsidR="0025246D" w:rsidRDefault="00000000">
      <w:pPr>
        <w:pStyle w:val="30"/>
        <w:rPr>
          <w:rFonts w:hint="eastAsia"/>
          <w:sz w:val="18"/>
          <w:szCs w:val="18"/>
        </w:rPr>
      </w:pPr>
      <w:r>
        <w:rPr>
          <w:rFonts w:hint="eastAsia"/>
          <w:sz w:val="18"/>
          <w:szCs w:val="18"/>
        </w:rPr>
        <w:t>1.借款费用资本化的确认原则</w:t>
      </w:r>
    </w:p>
    <w:p w14:paraId="4BFFCE8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发生的借款费用，可直接归属于符合资本化条件的资产的购建或者生产的，予以资本化，计入相关资产成本；其他借款费用，在发生时根据其发生额确认为费用，计入当期损益。符合资本化条件的资产，是指需要经过相当长时间的购建或者生产活动才能达到预定可使用或者可销售状态的固定资产、投资性房地产和存货等资产。</w:t>
      </w:r>
    </w:p>
    <w:p w14:paraId="2FA308DB" w14:textId="77777777" w:rsidR="0025246D" w:rsidRDefault="00000000">
      <w:pPr>
        <w:pStyle w:val="30"/>
        <w:rPr>
          <w:rFonts w:hint="eastAsia"/>
          <w:sz w:val="18"/>
          <w:szCs w:val="18"/>
        </w:rPr>
      </w:pPr>
      <w:r>
        <w:rPr>
          <w:rFonts w:hint="eastAsia"/>
          <w:sz w:val="18"/>
          <w:szCs w:val="18"/>
        </w:rPr>
        <w:t>2.资本</w:t>
      </w:r>
      <w:proofErr w:type="gramStart"/>
      <w:r>
        <w:rPr>
          <w:rFonts w:hint="eastAsia"/>
          <w:sz w:val="18"/>
          <w:szCs w:val="18"/>
        </w:rPr>
        <w:t>化金额计算</w:t>
      </w:r>
      <w:proofErr w:type="gramEnd"/>
      <w:r>
        <w:rPr>
          <w:rFonts w:hint="eastAsia"/>
          <w:sz w:val="18"/>
          <w:szCs w:val="18"/>
        </w:rPr>
        <w:t>方法</w:t>
      </w:r>
    </w:p>
    <w:p w14:paraId="1C977E0C"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资本化期间，是指从借款费用开始资本化时点到停止资本化时点的期间，借款费用暂停资本化的期间不包括在内。在购建或生产过程中发生非正常中断、且中断时间连续超过</w:t>
      </w:r>
      <w:r>
        <w:rPr>
          <w:rFonts w:ascii="Arial Narrow" w:hAnsi="Arial Narrow"/>
          <w:sz w:val="21"/>
          <w:szCs w:val="21"/>
        </w:rPr>
        <w:t>3</w:t>
      </w:r>
      <w:r>
        <w:rPr>
          <w:rFonts w:hint="eastAsia"/>
          <w:sz w:val="21"/>
          <w:szCs w:val="21"/>
        </w:rPr>
        <w:t>个月的，应当暂停借款费用的资本化。</w:t>
      </w:r>
    </w:p>
    <w:p w14:paraId="7ACB4695"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借入专门借款，按照专门借款当期实际发生的利息费用，减去将尚未动用的借款资金存入银行取得的利息收入或进行暂时性投资取得的投资收益后的金额确定；占用一般借款按照累计资产支出超过专门借款部分的资产支出加权平均数乘以所占用一般借款的资本化率计算确定，资本化率为一般借款的</w:t>
      </w:r>
      <w:proofErr w:type="gramStart"/>
      <w:r>
        <w:rPr>
          <w:rFonts w:hint="eastAsia"/>
          <w:sz w:val="21"/>
          <w:szCs w:val="21"/>
        </w:rPr>
        <w:t>加权平均</w:t>
      </w:r>
      <w:proofErr w:type="gramEnd"/>
      <w:r>
        <w:rPr>
          <w:rFonts w:hint="eastAsia"/>
          <w:sz w:val="21"/>
          <w:szCs w:val="21"/>
        </w:rPr>
        <w:t>利率；借款存在折价或溢价的，按照实际利率法确定每一会计期间应摊销的折价或溢价金额，调整每期利息金额。</w:t>
      </w:r>
    </w:p>
    <w:p w14:paraId="635FB31E"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实际利率法是根据借款实际利率计算其摊余折价或溢价或利息费用的方法。其中实际利率是借款在预期存续期间的未来现金流量，折现为该借款当前账面价值所使用的利率。</w:t>
      </w:r>
    </w:p>
    <w:p w14:paraId="696782CD" w14:textId="77777777" w:rsidR="0025246D" w:rsidRDefault="00000000">
      <w:pPr>
        <w:pStyle w:val="3"/>
        <w:spacing w:line="280" w:lineRule="exact"/>
        <w:jc w:val="left"/>
        <w:rPr>
          <w:rFonts w:ascii="宋体" w:hAnsi="宋体" w:cs="宋体" w:hint="eastAsia"/>
          <w:b/>
          <w:bCs/>
        </w:rPr>
      </w:pPr>
      <w:bookmarkStart w:id="210" w:name="_Toc989089"/>
      <w:r>
        <w:rPr>
          <w:rFonts w:ascii="宋体" w:hAnsi="宋体" w:cs="宋体"/>
          <w:b/>
          <w:bCs/>
        </w:rPr>
        <w:lastRenderedPageBreak/>
        <w:t>25、无形资产</w:t>
      </w:r>
      <w:bookmarkEnd w:id="210"/>
    </w:p>
    <w:p w14:paraId="3415025D" w14:textId="77777777" w:rsidR="00E86E89" w:rsidRPr="00CE1D5E" w:rsidRDefault="00E86E89" w:rsidP="00E86E89">
      <w:pPr>
        <w:rPr>
          <w:rFonts w:ascii="宋体" w:eastAsia="宋体" w:hAnsi="宋体" w:cs="宋体" w:hint="eastAsia"/>
          <w:kern w:val="0"/>
          <w:sz w:val="21"/>
          <w:szCs w:val="21"/>
          <w14:ligatures w14:val="none"/>
        </w:rPr>
      </w:pPr>
      <w:bookmarkStart w:id="211" w:name="_Toc989090"/>
      <w:r>
        <w:rPr>
          <w:rFonts w:hint="eastAsia"/>
        </w:rPr>
        <w:t xml:space="preserve">  </w:t>
      </w:r>
      <w:r w:rsidRPr="00CE1D5E">
        <w:rPr>
          <w:rFonts w:ascii="宋体" w:eastAsia="宋体" w:hAnsi="宋体" w:cs="宋体" w:hint="eastAsia"/>
          <w:kern w:val="0"/>
          <w:sz w:val="21"/>
          <w:szCs w:val="21"/>
          <w14:ligatures w14:val="none"/>
        </w:rPr>
        <w:t>1.无形资产的计价方法</w:t>
      </w:r>
    </w:p>
    <w:p w14:paraId="2508837A" w14:textId="77777777" w:rsidR="00E86E89" w:rsidRPr="00CE1D5E" w:rsidRDefault="00E86E89" w:rsidP="00CE1D5E">
      <w:pPr>
        <w:ind w:firstLineChars="200" w:firstLine="420"/>
        <w:rPr>
          <w:rFonts w:ascii="宋体" w:eastAsia="宋体" w:hAnsi="宋体" w:cs="宋体" w:hint="eastAsia"/>
          <w:kern w:val="0"/>
          <w:sz w:val="21"/>
          <w:szCs w:val="21"/>
          <w14:ligatures w14:val="none"/>
        </w:rPr>
      </w:pPr>
      <w:r w:rsidRPr="00CE1D5E">
        <w:rPr>
          <w:rFonts w:ascii="宋体" w:eastAsia="宋体" w:hAnsi="宋体" w:cs="宋体" w:hint="eastAsia"/>
          <w:kern w:val="0"/>
          <w:sz w:val="21"/>
          <w:szCs w:val="21"/>
          <w14:ligatures w14:val="none"/>
        </w:rPr>
        <w:t>无形资产是指公司拥有或者控制的没有实物形态的可</w:t>
      </w:r>
      <w:proofErr w:type="gramStart"/>
      <w:r w:rsidRPr="00CE1D5E">
        <w:rPr>
          <w:rFonts w:ascii="宋体" w:eastAsia="宋体" w:hAnsi="宋体" w:cs="宋体" w:hint="eastAsia"/>
          <w:kern w:val="0"/>
          <w:sz w:val="21"/>
          <w:szCs w:val="21"/>
          <w14:ligatures w14:val="none"/>
        </w:rPr>
        <w:t>辨认非</w:t>
      </w:r>
      <w:proofErr w:type="gramEnd"/>
      <w:r w:rsidRPr="00CE1D5E">
        <w:rPr>
          <w:rFonts w:ascii="宋体" w:eastAsia="宋体" w:hAnsi="宋体" w:cs="宋体" w:hint="eastAsia"/>
          <w:kern w:val="0"/>
          <w:sz w:val="21"/>
          <w:szCs w:val="21"/>
          <w14:ligatures w14:val="none"/>
        </w:rPr>
        <w:t>货币性资产。</w:t>
      </w:r>
    </w:p>
    <w:p w14:paraId="52A8A30E" w14:textId="77777777" w:rsidR="00E86E89" w:rsidRPr="00CE1D5E" w:rsidRDefault="00E86E89" w:rsidP="00CE1D5E">
      <w:pPr>
        <w:ind w:firstLineChars="200" w:firstLine="420"/>
        <w:rPr>
          <w:rFonts w:ascii="宋体" w:eastAsia="宋体" w:hAnsi="宋体" w:cs="宋体" w:hint="eastAsia"/>
          <w:kern w:val="0"/>
          <w:sz w:val="21"/>
          <w:szCs w:val="21"/>
          <w14:ligatures w14:val="none"/>
        </w:rPr>
      </w:pPr>
      <w:r w:rsidRPr="00CE1D5E">
        <w:rPr>
          <w:rFonts w:ascii="宋体" w:eastAsia="宋体" w:hAnsi="宋体" w:cs="宋体" w:hint="eastAsia"/>
          <w:kern w:val="0"/>
          <w:sz w:val="21"/>
          <w:szCs w:val="21"/>
          <w14:ligatures w14:val="none"/>
        </w:rPr>
        <w:t>无形资产按成本进行初始计量。与无形资产有关的支出，如果相关的经济利益很可能流入公司且其成本能可靠地计量，则计入无形资产成本。除此以外的其他项目的支出，在发生时计入当期损益。</w:t>
      </w:r>
    </w:p>
    <w:p w14:paraId="38CADA5E" w14:textId="77777777" w:rsidR="00E86E89" w:rsidRDefault="00E86E89" w:rsidP="00CE1D5E">
      <w:pPr>
        <w:ind w:firstLineChars="200" w:firstLine="420"/>
        <w:rPr>
          <w:rFonts w:ascii="宋体" w:eastAsia="宋体" w:hAnsi="宋体" w:cs="宋体" w:hint="eastAsia"/>
          <w:kern w:val="0"/>
          <w:sz w:val="21"/>
          <w:szCs w:val="21"/>
          <w14:ligatures w14:val="none"/>
        </w:rPr>
      </w:pPr>
      <w:r w:rsidRPr="00CE1D5E">
        <w:rPr>
          <w:rFonts w:ascii="宋体" w:eastAsia="宋体" w:hAnsi="宋体" w:cs="宋体" w:hint="eastAsia"/>
          <w:kern w:val="0"/>
          <w:sz w:val="21"/>
          <w:szCs w:val="21"/>
          <w14:ligatures w14:val="none"/>
        </w:rPr>
        <w:t>取得</w:t>
      </w:r>
      <w:proofErr w:type="gramStart"/>
      <w:r w:rsidRPr="00CE1D5E">
        <w:rPr>
          <w:rFonts w:ascii="宋体" w:eastAsia="宋体" w:hAnsi="宋体" w:cs="宋体" w:hint="eastAsia"/>
          <w:kern w:val="0"/>
          <w:sz w:val="21"/>
          <w:szCs w:val="21"/>
          <w14:ligatures w14:val="none"/>
        </w:rPr>
        <w:t>的土地使用权</w:t>
      </w:r>
      <w:proofErr w:type="gramEnd"/>
      <w:r w:rsidRPr="00CE1D5E">
        <w:rPr>
          <w:rFonts w:ascii="宋体" w:eastAsia="宋体" w:hAnsi="宋体" w:cs="宋体" w:hint="eastAsia"/>
          <w:kern w:val="0"/>
          <w:sz w:val="21"/>
          <w:szCs w:val="21"/>
          <w14:ligatures w14:val="none"/>
        </w:rPr>
        <w:t>通常作为无形资产核算。自行开发建造厂房等建筑物，相关</w:t>
      </w:r>
      <w:proofErr w:type="gramStart"/>
      <w:r w:rsidRPr="00CE1D5E">
        <w:rPr>
          <w:rFonts w:ascii="宋体" w:eastAsia="宋体" w:hAnsi="宋体" w:cs="宋体" w:hint="eastAsia"/>
          <w:kern w:val="0"/>
          <w:sz w:val="21"/>
          <w:szCs w:val="21"/>
          <w14:ligatures w14:val="none"/>
        </w:rPr>
        <w:t>的土地使用权</w:t>
      </w:r>
      <w:proofErr w:type="gramEnd"/>
      <w:r w:rsidRPr="00CE1D5E">
        <w:rPr>
          <w:rFonts w:ascii="宋体" w:eastAsia="宋体" w:hAnsi="宋体" w:cs="宋体" w:hint="eastAsia"/>
          <w:kern w:val="0"/>
          <w:sz w:val="21"/>
          <w:szCs w:val="21"/>
          <w14:ligatures w14:val="none"/>
        </w:rPr>
        <w:t>支出和建筑物建造成本则分别作为无形资产和固定资产核算。如为外购的房屋及建筑物，则将有关价款</w:t>
      </w:r>
      <w:proofErr w:type="gramStart"/>
      <w:r w:rsidRPr="00CE1D5E">
        <w:rPr>
          <w:rFonts w:ascii="宋体" w:eastAsia="宋体" w:hAnsi="宋体" w:cs="宋体" w:hint="eastAsia"/>
          <w:kern w:val="0"/>
          <w:sz w:val="21"/>
          <w:szCs w:val="21"/>
          <w14:ligatures w14:val="none"/>
        </w:rPr>
        <w:t>在土地使用权</w:t>
      </w:r>
      <w:proofErr w:type="gramEnd"/>
      <w:r w:rsidRPr="00CE1D5E">
        <w:rPr>
          <w:rFonts w:ascii="宋体" w:eastAsia="宋体" w:hAnsi="宋体" w:cs="宋体" w:hint="eastAsia"/>
          <w:kern w:val="0"/>
          <w:sz w:val="21"/>
          <w:szCs w:val="21"/>
          <w14:ligatures w14:val="none"/>
        </w:rPr>
        <w:t>和建筑物之间进行分配，难以合理分配的，全部作为固定资产处理。</w:t>
      </w:r>
    </w:p>
    <w:p w14:paraId="4311EACF" w14:textId="681BB263" w:rsidR="0025246D" w:rsidRPr="00CE1D5E" w:rsidRDefault="00E86E89" w:rsidP="00CE1D5E">
      <w:pPr>
        <w:rPr>
          <w:rFonts w:ascii="宋体" w:eastAsia="宋体" w:hAnsi="宋体" w:hint="eastAsia"/>
          <w:sz w:val="21"/>
          <w:szCs w:val="21"/>
        </w:rPr>
      </w:pPr>
      <w:r w:rsidRPr="00CE1D5E">
        <w:rPr>
          <w:rFonts w:ascii="宋体" w:eastAsia="宋体" w:hAnsi="宋体" w:hint="eastAsia"/>
          <w:sz w:val="21"/>
          <w:szCs w:val="21"/>
        </w:rPr>
        <w:t>2.</w:t>
      </w:r>
      <w:proofErr w:type="gramStart"/>
      <w:r w:rsidRPr="00CE1D5E">
        <w:rPr>
          <w:rFonts w:ascii="宋体" w:eastAsia="宋体" w:hAnsi="宋体" w:hint="eastAsia"/>
          <w:sz w:val="21"/>
          <w:szCs w:val="21"/>
        </w:rPr>
        <w:t>使用寿命</w:t>
      </w:r>
      <w:proofErr w:type="gramEnd"/>
      <w:r w:rsidRPr="00CE1D5E">
        <w:rPr>
          <w:rFonts w:ascii="宋体" w:eastAsia="宋体" w:hAnsi="宋体" w:hint="eastAsia"/>
          <w:sz w:val="21"/>
          <w:szCs w:val="21"/>
        </w:rPr>
        <w:t>及其确定依据、估计情况、摊销方法或复核程序</w:t>
      </w:r>
      <w:bookmarkEnd w:id="211"/>
    </w:p>
    <w:p w14:paraId="2169D61A" w14:textId="77777777" w:rsidR="0025246D" w:rsidRDefault="00000000">
      <w:pPr>
        <w:pStyle w:val="a8"/>
        <w:spacing w:before="0" w:beforeAutospacing="0" w:after="0" w:afterAutospacing="0" w:line="460" w:lineRule="atLeast"/>
        <w:ind w:firstLine="420"/>
        <w:jc w:val="both"/>
        <w:rPr>
          <w:rFonts w:hint="eastAsia"/>
          <w:sz w:val="21"/>
          <w:szCs w:val="21"/>
        </w:rPr>
      </w:pPr>
      <w:proofErr w:type="gramStart"/>
      <w:r>
        <w:rPr>
          <w:rFonts w:hint="eastAsia"/>
          <w:sz w:val="21"/>
          <w:szCs w:val="21"/>
        </w:rPr>
        <w:t>使用寿命</w:t>
      </w:r>
      <w:proofErr w:type="gramEnd"/>
      <w:r>
        <w:rPr>
          <w:rFonts w:hint="eastAsia"/>
          <w:sz w:val="21"/>
          <w:szCs w:val="21"/>
        </w:rPr>
        <w:t>有限无形资产采用下表列示进行摊销，并在年度终了，对无形资产</w:t>
      </w:r>
      <w:proofErr w:type="gramStart"/>
      <w:r>
        <w:rPr>
          <w:rFonts w:hint="eastAsia"/>
          <w:sz w:val="21"/>
          <w:szCs w:val="21"/>
        </w:rPr>
        <w:t>的使用寿命</w:t>
      </w:r>
      <w:proofErr w:type="gramEnd"/>
      <w:r>
        <w:rPr>
          <w:rFonts w:hint="eastAsia"/>
          <w:sz w:val="21"/>
          <w:szCs w:val="21"/>
        </w:rPr>
        <w:t>和摊销方法进行复核，如与原先估计数存在差异的，进行相应的调整。</w:t>
      </w:r>
      <w:proofErr w:type="gramStart"/>
      <w:r>
        <w:rPr>
          <w:rFonts w:hint="eastAsia"/>
          <w:sz w:val="21"/>
          <w:szCs w:val="21"/>
        </w:rPr>
        <w:t>使用寿命</w:t>
      </w:r>
      <w:proofErr w:type="gramEnd"/>
      <w:r>
        <w:rPr>
          <w:rFonts w:hint="eastAsia"/>
          <w:sz w:val="21"/>
          <w:szCs w:val="21"/>
        </w:rPr>
        <w:t>不确定的无形资产不摊销，但在年度终了，</w:t>
      </w:r>
      <w:proofErr w:type="gramStart"/>
      <w:r>
        <w:rPr>
          <w:rFonts w:hint="eastAsia"/>
          <w:sz w:val="21"/>
          <w:szCs w:val="21"/>
        </w:rPr>
        <w:t>对使用寿命</w:t>
      </w:r>
      <w:proofErr w:type="gramEnd"/>
      <w:r>
        <w:rPr>
          <w:rFonts w:hint="eastAsia"/>
          <w:sz w:val="21"/>
          <w:szCs w:val="21"/>
        </w:rPr>
        <w:t>进行复核，当有确凿证据表明</w:t>
      </w:r>
      <w:proofErr w:type="gramStart"/>
      <w:r>
        <w:rPr>
          <w:rFonts w:hint="eastAsia"/>
          <w:sz w:val="21"/>
          <w:szCs w:val="21"/>
        </w:rPr>
        <w:t>其使用寿命是有限的</w:t>
      </w:r>
      <w:proofErr w:type="gramEnd"/>
      <w:r>
        <w:rPr>
          <w:rFonts w:hint="eastAsia"/>
          <w:sz w:val="21"/>
          <w:szCs w:val="21"/>
        </w:rPr>
        <w:t>，则估计</w:t>
      </w:r>
      <w:proofErr w:type="gramStart"/>
      <w:r>
        <w:rPr>
          <w:rFonts w:hint="eastAsia"/>
          <w:sz w:val="21"/>
          <w:szCs w:val="21"/>
        </w:rPr>
        <w:t>其使用寿命</w:t>
      </w:r>
      <w:proofErr w:type="gramEnd"/>
      <w:r>
        <w:rPr>
          <w:rFonts w:hint="eastAsia"/>
          <w:sz w:val="21"/>
          <w:szCs w:val="21"/>
        </w:rPr>
        <w:t>。</w:t>
      </w:r>
    </w:p>
    <w:p w14:paraId="7447612F" w14:textId="77777777" w:rsidR="0025246D" w:rsidRDefault="00000000">
      <w:pPr>
        <w:pStyle w:val="a8"/>
        <w:spacing w:before="0" w:beforeAutospacing="0" w:after="0" w:afterAutospacing="0" w:line="460" w:lineRule="atLeast"/>
        <w:ind w:firstLine="420"/>
        <w:jc w:val="both"/>
        <w:rPr>
          <w:rFonts w:hint="eastAsia"/>
          <w:sz w:val="21"/>
          <w:szCs w:val="21"/>
        </w:rPr>
      </w:pPr>
      <w:proofErr w:type="gramStart"/>
      <w:r>
        <w:rPr>
          <w:rFonts w:hint="eastAsia"/>
          <w:snapToGrid w:val="0"/>
          <w:sz w:val="21"/>
          <w:szCs w:val="21"/>
        </w:rPr>
        <w:t>使用寿命有限</w:t>
      </w:r>
      <w:proofErr w:type="gramEnd"/>
      <w:r>
        <w:rPr>
          <w:rFonts w:hint="eastAsia"/>
          <w:snapToGrid w:val="0"/>
          <w:sz w:val="21"/>
          <w:szCs w:val="21"/>
        </w:rPr>
        <w:t>的无形资产</w:t>
      </w:r>
      <w:proofErr w:type="gramStart"/>
      <w:r>
        <w:rPr>
          <w:rFonts w:hint="eastAsia"/>
          <w:snapToGrid w:val="0"/>
          <w:sz w:val="21"/>
          <w:szCs w:val="21"/>
        </w:rPr>
        <w:t>的使用寿命</w:t>
      </w:r>
      <w:proofErr w:type="gramEnd"/>
      <w:r>
        <w:rPr>
          <w:rFonts w:hint="eastAsia"/>
          <w:snapToGrid w:val="0"/>
          <w:sz w:val="21"/>
          <w:szCs w:val="21"/>
        </w:rPr>
        <w:t>及其确定依据和摊销方法：</w:t>
      </w:r>
    </w:p>
    <w:tbl>
      <w:tblPr>
        <w:tblW w:w="5000" w:type="pct"/>
        <w:jc w:val="center"/>
        <w:tblCellMar>
          <w:left w:w="0" w:type="dxa"/>
          <w:right w:w="0" w:type="dxa"/>
        </w:tblCellMar>
        <w:tblLook w:val="04A0" w:firstRow="1" w:lastRow="0" w:firstColumn="1" w:lastColumn="0" w:noHBand="0" w:noVBand="1"/>
      </w:tblPr>
      <w:tblGrid>
        <w:gridCol w:w="2310"/>
        <w:gridCol w:w="2343"/>
        <w:gridCol w:w="3127"/>
        <w:gridCol w:w="1837"/>
      </w:tblGrid>
      <w:tr w:rsidR="0025246D" w14:paraId="17F145C5" w14:textId="77777777">
        <w:trPr>
          <w:trHeight w:val="340"/>
          <w:tblHeader/>
          <w:jc w:val="center"/>
        </w:trPr>
        <w:tc>
          <w:tcPr>
            <w:tcW w:w="12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683BB0" w14:textId="77777777" w:rsidR="0025246D" w:rsidRDefault="00000000">
            <w:pPr>
              <w:pStyle w:val="a8"/>
              <w:spacing w:before="0" w:beforeAutospacing="0" w:after="0" w:afterAutospacing="0"/>
              <w:jc w:val="center"/>
              <w:rPr>
                <w:rFonts w:hint="eastAsia"/>
                <w:color w:val="3333FF"/>
                <w:sz w:val="18"/>
                <w:szCs w:val="18"/>
              </w:rPr>
            </w:pPr>
            <w:r>
              <w:rPr>
                <w:rFonts w:hint="eastAsia"/>
                <w:sz w:val="18"/>
                <w:szCs w:val="18"/>
              </w:rPr>
              <w:t>资产类别</w:t>
            </w:r>
          </w:p>
        </w:tc>
        <w:tc>
          <w:tcPr>
            <w:tcW w:w="121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C6B344" w14:textId="77777777" w:rsidR="0025246D" w:rsidRDefault="00000000">
            <w:pPr>
              <w:pStyle w:val="a8"/>
              <w:spacing w:before="0" w:beforeAutospacing="0" w:after="0" w:afterAutospacing="0"/>
              <w:jc w:val="center"/>
              <w:rPr>
                <w:rFonts w:hint="eastAsia"/>
                <w:color w:val="3333FF"/>
                <w:sz w:val="18"/>
                <w:szCs w:val="18"/>
              </w:rPr>
            </w:pPr>
            <w:proofErr w:type="gramStart"/>
            <w:r>
              <w:rPr>
                <w:rFonts w:hint="eastAsia"/>
                <w:sz w:val="18"/>
                <w:szCs w:val="18"/>
              </w:rPr>
              <w:t>使用寿命</w:t>
            </w:r>
            <w:proofErr w:type="gramEnd"/>
            <w:r>
              <w:rPr>
                <w:rFonts w:hint="eastAsia"/>
                <w:sz w:val="18"/>
                <w:szCs w:val="18"/>
              </w:rPr>
              <w:t>（年）</w:t>
            </w:r>
          </w:p>
        </w:tc>
        <w:tc>
          <w:tcPr>
            <w:tcW w:w="162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D819EF" w14:textId="77777777" w:rsidR="0025246D" w:rsidRDefault="00000000">
            <w:pPr>
              <w:pStyle w:val="a8"/>
              <w:spacing w:before="0" w:beforeAutospacing="0" w:after="0" w:afterAutospacing="0"/>
              <w:jc w:val="center"/>
              <w:rPr>
                <w:rFonts w:hint="eastAsia"/>
                <w:color w:val="3333FF"/>
                <w:sz w:val="18"/>
                <w:szCs w:val="18"/>
              </w:rPr>
            </w:pPr>
            <w:proofErr w:type="gramStart"/>
            <w:r>
              <w:rPr>
                <w:rFonts w:hint="eastAsia"/>
                <w:sz w:val="18"/>
                <w:szCs w:val="18"/>
              </w:rPr>
              <w:t>使用寿命</w:t>
            </w:r>
            <w:proofErr w:type="gramEnd"/>
            <w:r>
              <w:rPr>
                <w:rFonts w:hint="eastAsia"/>
                <w:sz w:val="18"/>
                <w:szCs w:val="18"/>
              </w:rPr>
              <w:t>的确定依据</w:t>
            </w:r>
          </w:p>
        </w:tc>
        <w:tc>
          <w:tcPr>
            <w:tcW w:w="9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67C4AF" w14:textId="77777777" w:rsidR="0025246D" w:rsidRDefault="00000000">
            <w:pPr>
              <w:pStyle w:val="a8"/>
              <w:spacing w:before="0" w:beforeAutospacing="0" w:after="0" w:afterAutospacing="0"/>
              <w:jc w:val="center"/>
              <w:rPr>
                <w:rFonts w:hint="eastAsia"/>
                <w:color w:val="3333FF"/>
                <w:sz w:val="18"/>
                <w:szCs w:val="18"/>
              </w:rPr>
            </w:pPr>
            <w:r>
              <w:rPr>
                <w:rFonts w:hint="eastAsia"/>
                <w:sz w:val="18"/>
                <w:szCs w:val="18"/>
              </w:rPr>
              <w:t>摊销方法</w:t>
            </w:r>
          </w:p>
        </w:tc>
      </w:tr>
      <w:tr w:rsidR="0025246D" w14:paraId="736F2A31" w14:textId="77777777">
        <w:trPr>
          <w:trHeight w:val="340"/>
          <w:jc w:val="center"/>
        </w:trPr>
        <w:tc>
          <w:tcPr>
            <w:tcW w:w="12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0E4207" w14:textId="77777777" w:rsidR="0025246D" w:rsidRDefault="00000000">
            <w:pPr>
              <w:pStyle w:val="a8"/>
              <w:spacing w:before="0" w:beforeAutospacing="0" w:after="0" w:afterAutospacing="0"/>
              <w:rPr>
                <w:rFonts w:hint="eastAsia"/>
                <w:color w:val="3333FF"/>
                <w:sz w:val="18"/>
                <w:szCs w:val="18"/>
              </w:rPr>
            </w:pPr>
            <w:proofErr w:type="gramStart"/>
            <w:r>
              <w:rPr>
                <w:rFonts w:hint="eastAsia"/>
                <w:sz w:val="18"/>
                <w:szCs w:val="18"/>
              </w:rPr>
              <w:t>土地使用权</w:t>
            </w:r>
            <w:proofErr w:type="gramEnd"/>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2407C782" w14:textId="77777777" w:rsidR="0025246D" w:rsidRDefault="00000000">
            <w:pPr>
              <w:pStyle w:val="a8"/>
              <w:spacing w:before="0" w:beforeAutospacing="0" w:after="0" w:afterAutospacing="0"/>
              <w:jc w:val="center"/>
              <w:rPr>
                <w:rFonts w:hint="eastAsia"/>
                <w:color w:val="3333FF"/>
                <w:sz w:val="18"/>
                <w:szCs w:val="18"/>
              </w:rPr>
            </w:pPr>
            <w:r>
              <w:rPr>
                <w:rFonts w:ascii="Arial Narrow" w:hAnsi="Arial Narrow"/>
                <w:sz w:val="18"/>
                <w:szCs w:val="18"/>
              </w:rPr>
              <w:t>20-50</w:t>
            </w:r>
          </w:p>
        </w:tc>
        <w:tc>
          <w:tcPr>
            <w:tcW w:w="1626" w:type="pct"/>
            <w:tcBorders>
              <w:top w:val="nil"/>
              <w:left w:val="nil"/>
              <w:bottom w:val="single" w:sz="8" w:space="0" w:color="auto"/>
              <w:right w:val="single" w:sz="8" w:space="0" w:color="auto"/>
            </w:tcBorders>
            <w:tcMar>
              <w:top w:w="0" w:type="dxa"/>
              <w:left w:w="108" w:type="dxa"/>
              <w:bottom w:w="0" w:type="dxa"/>
              <w:right w:w="108" w:type="dxa"/>
            </w:tcMar>
            <w:vAlign w:val="center"/>
          </w:tcPr>
          <w:p w14:paraId="597D8C35" w14:textId="77777777" w:rsidR="0025246D" w:rsidRDefault="00000000">
            <w:pPr>
              <w:pStyle w:val="a8"/>
              <w:spacing w:before="0" w:beforeAutospacing="0" w:after="0" w:afterAutospacing="0"/>
              <w:jc w:val="center"/>
              <w:rPr>
                <w:rFonts w:hint="eastAsia"/>
                <w:color w:val="3333FF"/>
                <w:sz w:val="18"/>
                <w:szCs w:val="18"/>
              </w:rPr>
            </w:pPr>
            <w:proofErr w:type="gramStart"/>
            <w:r>
              <w:rPr>
                <w:rFonts w:hint="eastAsia"/>
                <w:sz w:val="18"/>
                <w:szCs w:val="18"/>
              </w:rPr>
              <w:t>土地使用权</w:t>
            </w:r>
            <w:proofErr w:type="gramEnd"/>
            <w:r>
              <w:rPr>
                <w:rFonts w:hint="eastAsia"/>
                <w:sz w:val="18"/>
                <w:szCs w:val="18"/>
              </w:rPr>
              <w:t>期限</w:t>
            </w:r>
          </w:p>
        </w:tc>
        <w:tc>
          <w:tcPr>
            <w:tcW w:w="955" w:type="pct"/>
            <w:tcBorders>
              <w:top w:val="nil"/>
              <w:left w:val="nil"/>
              <w:bottom w:val="single" w:sz="8" w:space="0" w:color="auto"/>
              <w:right w:val="single" w:sz="8" w:space="0" w:color="auto"/>
            </w:tcBorders>
            <w:tcMar>
              <w:top w:w="0" w:type="dxa"/>
              <w:left w:w="108" w:type="dxa"/>
              <w:bottom w:w="0" w:type="dxa"/>
              <w:right w:w="108" w:type="dxa"/>
            </w:tcMar>
            <w:vAlign w:val="center"/>
          </w:tcPr>
          <w:p w14:paraId="4078C01F" w14:textId="77777777" w:rsidR="0025246D" w:rsidRDefault="00000000">
            <w:pPr>
              <w:pStyle w:val="a8"/>
              <w:spacing w:before="0" w:beforeAutospacing="0" w:after="0" w:afterAutospacing="0"/>
              <w:jc w:val="center"/>
              <w:rPr>
                <w:rFonts w:hint="eastAsia"/>
                <w:color w:val="3333FF"/>
                <w:sz w:val="18"/>
                <w:szCs w:val="18"/>
              </w:rPr>
            </w:pPr>
            <w:r>
              <w:rPr>
                <w:rFonts w:hint="eastAsia"/>
                <w:sz w:val="18"/>
                <w:szCs w:val="18"/>
              </w:rPr>
              <w:t>平均年限法</w:t>
            </w:r>
          </w:p>
        </w:tc>
      </w:tr>
      <w:tr w:rsidR="0025246D" w14:paraId="0735E8E3" w14:textId="77777777">
        <w:trPr>
          <w:trHeight w:val="340"/>
          <w:jc w:val="center"/>
        </w:trPr>
        <w:tc>
          <w:tcPr>
            <w:tcW w:w="12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B29E34" w14:textId="77777777" w:rsidR="0025246D" w:rsidRDefault="00000000">
            <w:pPr>
              <w:pStyle w:val="a8"/>
              <w:spacing w:before="0" w:beforeAutospacing="0" w:after="0" w:afterAutospacing="0"/>
              <w:rPr>
                <w:rFonts w:hint="eastAsia"/>
                <w:color w:val="3333FF"/>
                <w:sz w:val="18"/>
                <w:szCs w:val="18"/>
              </w:rPr>
            </w:pPr>
            <w:r>
              <w:rPr>
                <w:rFonts w:hint="eastAsia"/>
                <w:sz w:val="18"/>
                <w:szCs w:val="18"/>
              </w:rPr>
              <w:t>专利权</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016BE2DF" w14:textId="77777777" w:rsidR="0025246D" w:rsidRDefault="00000000">
            <w:pPr>
              <w:pStyle w:val="a8"/>
              <w:spacing w:before="0" w:beforeAutospacing="0" w:after="0" w:afterAutospacing="0"/>
              <w:jc w:val="center"/>
              <w:rPr>
                <w:rFonts w:hint="eastAsia"/>
                <w:color w:val="3333FF"/>
                <w:sz w:val="18"/>
                <w:szCs w:val="18"/>
              </w:rPr>
            </w:pPr>
            <w:r>
              <w:rPr>
                <w:rFonts w:ascii="Arial Narrow" w:hAnsi="Arial Narrow"/>
                <w:sz w:val="18"/>
                <w:szCs w:val="18"/>
              </w:rPr>
              <w:t>5-20</w:t>
            </w:r>
          </w:p>
        </w:tc>
        <w:tc>
          <w:tcPr>
            <w:tcW w:w="1626" w:type="pct"/>
            <w:tcBorders>
              <w:top w:val="nil"/>
              <w:left w:val="nil"/>
              <w:bottom w:val="single" w:sz="8" w:space="0" w:color="auto"/>
              <w:right w:val="single" w:sz="8" w:space="0" w:color="auto"/>
            </w:tcBorders>
            <w:tcMar>
              <w:top w:w="0" w:type="dxa"/>
              <w:left w:w="108" w:type="dxa"/>
              <w:bottom w:w="0" w:type="dxa"/>
              <w:right w:w="108" w:type="dxa"/>
            </w:tcMar>
            <w:vAlign w:val="center"/>
          </w:tcPr>
          <w:p w14:paraId="22EB3E69" w14:textId="77777777" w:rsidR="0025246D" w:rsidRDefault="00000000">
            <w:pPr>
              <w:pStyle w:val="a8"/>
              <w:spacing w:before="0" w:beforeAutospacing="0" w:after="0" w:afterAutospacing="0"/>
              <w:jc w:val="center"/>
              <w:rPr>
                <w:rFonts w:hint="eastAsia"/>
                <w:color w:val="3333FF"/>
                <w:sz w:val="18"/>
                <w:szCs w:val="18"/>
              </w:rPr>
            </w:pPr>
            <w:r>
              <w:rPr>
                <w:rFonts w:hint="eastAsia"/>
                <w:sz w:val="18"/>
                <w:szCs w:val="18"/>
              </w:rPr>
              <w:t>预计受益年限</w:t>
            </w:r>
          </w:p>
        </w:tc>
        <w:tc>
          <w:tcPr>
            <w:tcW w:w="955" w:type="pct"/>
            <w:tcBorders>
              <w:top w:val="nil"/>
              <w:left w:val="nil"/>
              <w:bottom w:val="single" w:sz="8" w:space="0" w:color="auto"/>
              <w:right w:val="single" w:sz="8" w:space="0" w:color="auto"/>
            </w:tcBorders>
            <w:tcMar>
              <w:top w:w="0" w:type="dxa"/>
              <w:left w:w="108" w:type="dxa"/>
              <w:bottom w:w="0" w:type="dxa"/>
              <w:right w:w="108" w:type="dxa"/>
            </w:tcMar>
            <w:vAlign w:val="center"/>
          </w:tcPr>
          <w:p w14:paraId="35C5FADE" w14:textId="77777777" w:rsidR="0025246D" w:rsidRDefault="00000000">
            <w:pPr>
              <w:pStyle w:val="a8"/>
              <w:spacing w:before="0" w:beforeAutospacing="0" w:after="0" w:afterAutospacing="0"/>
              <w:jc w:val="center"/>
              <w:rPr>
                <w:rFonts w:hint="eastAsia"/>
                <w:color w:val="3333FF"/>
                <w:sz w:val="18"/>
                <w:szCs w:val="18"/>
              </w:rPr>
            </w:pPr>
            <w:r>
              <w:rPr>
                <w:rFonts w:hint="eastAsia"/>
                <w:sz w:val="18"/>
                <w:szCs w:val="18"/>
              </w:rPr>
              <w:t>平均年限法</w:t>
            </w:r>
          </w:p>
        </w:tc>
      </w:tr>
      <w:tr w:rsidR="0025246D" w14:paraId="2101721E" w14:textId="77777777">
        <w:trPr>
          <w:trHeight w:val="340"/>
          <w:jc w:val="center"/>
        </w:trPr>
        <w:tc>
          <w:tcPr>
            <w:tcW w:w="12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33FA2C" w14:textId="77777777" w:rsidR="0025246D" w:rsidRDefault="00000000">
            <w:pPr>
              <w:pStyle w:val="a8"/>
              <w:spacing w:before="0" w:beforeAutospacing="0" w:after="0" w:afterAutospacing="0"/>
              <w:rPr>
                <w:rFonts w:hint="eastAsia"/>
                <w:color w:val="3333FF"/>
                <w:sz w:val="18"/>
                <w:szCs w:val="18"/>
              </w:rPr>
            </w:pPr>
            <w:r>
              <w:rPr>
                <w:rFonts w:hint="eastAsia"/>
                <w:sz w:val="18"/>
                <w:szCs w:val="18"/>
              </w:rPr>
              <w:t>非专利技术</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7113C2D" w14:textId="77777777" w:rsidR="0025246D" w:rsidRDefault="00000000">
            <w:pPr>
              <w:pStyle w:val="a8"/>
              <w:spacing w:before="0" w:beforeAutospacing="0" w:after="0" w:afterAutospacing="0"/>
              <w:jc w:val="center"/>
              <w:rPr>
                <w:rFonts w:hint="eastAsia"/>
                <w:color w:val="3333FF"/>
                <w:sz w:val="18"/>
                <w:szCs w:val="18"/>
              </w:rPr>
            </w:pPr>
            <w:r>
              <w:rPr>
                <w:rFonts w:ascii="Arial Narrow" w:hAnsi="Arial Narrow"/>
                <w:sz w:val="18"/>
                <w:szCs w:val="18"/>
              </w:rPr>
              <w:t>2-10</w:t>
            </w:r>
          </w:p>
        </w:tc>
        <w:tc>
          <w:tcPr>
            <w:tcW w:w="1626" w:type="pct"/>
            <w:tcBorders>
              <w:top w:val="nil"/>
              <w:left w:val="nil"/>
              <w:bottom w:val="single" w:sz="8" w:space="0" w:color="auto"/>
              <w:right w:val="single" w:sz="8" w:space="0" w:color="auto"/>
            </w:tcBorders>
            <w:tcMar>
              <w:top w:w="0" w:type="dxa"/>
              <w:left w:w="108" w:type="dxa"/>
              <w:bottom w:w="0" w:type="dxa"/>
              <w:right w:w="108" w:type="dxa"/>
            </w:tcMar>
            <w:vAlign w:val="center"/>
          </w:tcPr>
          <w:p w14:paraId="6B3E9483" w14:textId="77777777" w:rsidR="0025246D" w:rsidRDefault="00000000">
            <w:pPr>
              <w:pStyle w:val="a8"/>
              <w:spacing w:before="0" w:beforeAutospacing="0" w:after="0" w:afterAutospacing="0"/>
              <w:jc w:val="center"/>
              <w:rPr>
                <w:rFonts w:hint="eastAsia"/>
                <w:color w:val="3333FF"/>
                <w:sz w:val="18"/>
                <w:szCs w:val="18"/>
              </w:rPr>
            </w:pPr>
            <w:r>
              <w:rPr>
                <w:rFonts w:hint="eastAsia"/>
                <w:sz w:val="18"/>
                <w:szCs w:val="18"/>
              </w:rPr>
              <w:t>预计受益年限</w:t>
            </w:r>
          </w:p>
        </w:tc>
        <w:tc>
          <w:tcPr>
            <w:tcW w:w="955" w:type="pct"/>
            <w:tcBorders>
              <w:top w:val="nil"/>
              <w:left w:val="nil"/>
              <w:bottom w:val="single" w:sz="8" w:space="0" w:color="auto"/>
              <w:right w:val="single" w:sz="8" w:space="0" w:color="auto"/>
            </w:tcBorders>
            <w:tcMar>
              <w:top w:w="0" w:type="dxa"/>
              <w:left w:w="108" w:type="dxa"/>
              <w:bottom w:w="0" w:type="dxa"/>
              <w:right w:w="108" w:type="dxa"/>
            </w:tcMar>
            <w:vAlign w:val="center"/>
          </w:tcPr>
          <w:p w14:paraId="5AD463B1" w14:textId="77777777" w:rsidR="0025246D" w:rsidRDefault="00000000">
            <w:pPr>
              <w:pStyle w:val="a8"/>
              <w:spacing w:before="0" w:beforeAutospacing="0" w:after="0" w:afterAutospacing="0"/>
              <w:jc w:val="center"/>
              <w:rPr>
                <w:rFonts w:hint="eastAsia"/>
                <w:color w:val="3333FF"/>
                <w:sz w:val="18"/>
                <w:szCs w:val="18"/>
              </w:rPr>
            </w:pPr>
            <w:r>
              <w:rPr>
                <w:rFonts w:hint="eastAsia"/>
                <w:sz w:val="18"/>
                <w:szCs w:val="18"/>
              </w:rPr>
              <w:t>平均年限法</w:t>
            </w:r>
          </w:p>
        </w:tc>
      </w:tr>
      <w:tr w:rsidR="0025246D" w14:paraId="15DE27A8" w14:textId="77777777">
        <w:trPr>
          <w:trHeight w:val="340"/>
          <w:jc w:val="center"/>
        </w:trPr>
        <w:tc>
          <w:tcPr>
            <w:tcW w:w="12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83A331" w14:textId="77777777" w:rsidR="0025246D" w:rsidRDefault="00000000">
            <w:pPr>
              <w:pStyle w:val="a8"/>
              <w:spacing w:before="0" w:beforeAutospacing="0" w:after="0" w:afterAutospacing="0"/>
              <w:rPr>
                <w:rFonts w:hint="eastAsia"/>
                <w:color w:val="3333FF"/>
                <w:sz w:val="18"/>
                <w:szCs w:val="18"/>
              </w:rPr>
            </w:pPr>
            <w:r>
              <w:rPr>
                <w:rFonts w:hint="eastAsia"/>
                <w:sz w:val="18"/>
                <w:szCs w:val="18"/>
              </w:rPr>
              <w:t>特许经营权</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081874C8" w14:textId="77777777" w:rsidR="0025246D" w:rsidRDefault="00000000">
            <w:pPr>
              <w:pStyle w:val="a8"/>
              <w:spacing w:before="0" w:beforeAutospacing="0" w:after="0" w:afterAutospacing="0"/>
              <w:jc w:val="center"/>
              <w:rPr>
                <w:rFonts w:hint="eastAsia"/>
                <w:color w:val="3333FF"/>
                <w:sz w:val="18"/>
                <w:szCs w:val="18"/>
              </w:rPr>
            </w:pPr>
            <w:r>
              <w:rPr>
                <w:rFonts w:ascii="Arial Narrow" w:hAnsi="Arial Narrow"/>
                <w:sz w:val="18"/>
                <w:szCs w:val="18"/>
              </w:rPr>
              <w:t>3-28</w:t>
            </w:r>
          </w:p>
        </w:tc>
        <w:tc>
          <w:tcPr>
            <w:tcW w:w="1626" w:type="pct"/>
            <w:tcBorders>
              <w:top w:val="nil"/>
              <w:left w:val="nil"/>
              <w:bottom w:val="single" w:sz="8" w:space="0" w:color="auto"/>
              <w:right w:val="single" w:sz="8" w:space="0" w:color="auto"/>
            </w:tcBorders>
            <w:tcMar>
              <w:top w:w="0" w:type="dxa"/>
              <w:left w:w="108" w:type="dxa"/>
              <w:bottom w:w="0" w:type="dxa"/>
              <w:right w:w="108" w:type="dxa"/>
            </w:tcMar>
            <w:vAlign w:val="center"/>
          </w:tcPr>
          <w:p w14:paraId="2D44D84D" w14:textId="77777777" w:rsidR="0025246D" w:rsidRDefault="00000000">
            <w:pPr>
              <w:pStyle w:val="a8"/>
              <w:spacing w:before="0" w:beforeAutospacing="0" w:after="0" w:afterAutospacing="0"/>
              <w:jc w:val="center"/>
              <w:rPr>
                <w:rFonts w:hint="eastAsia"/>
                <w:color w:val="3333FF"/>
                <w:sz w:val="18"/>
                <w:szCs w:val="18"/>
              </w:rPr>
            </w:pPr>
            <w:r>
              <w:rPr>
                <w:rFonts w:hint="eastAsia"/>
                <w:sz w:val="18"/>
                <w:szCs w:val="18"/>
              </w:rPr>
              <w:t>预计受益年限</w:t>
            </w:r>
          </w:p>
        </w:tc>
        <w:tc>
          <w:tcPr>
            <w:tcW w:w="955" w:type="pct"/>
            <w:tcBorders>
              <w:top w:val="nil"/>
              <w:left w:val="nil"/>
              <w:bottom w:val="single" w:sz="8" w:space="0" w:color="auto"/>
              <w:right w:val="single" w:sz="8" w:space="0" w:color="auto"/>
            </w:tcBorders>
            <w:tcMar>
              <w:top w:w="0" w:type="dxa"/>
              <w:left w:w="108" w:type="dxa"/>
              <w:bottom w:w="0" w:type="dxa"/>
              <w:right w:w="108" w:type="dxa"/>
            </w:tcMar>
            <w:vAlign w:val="center"/>
          </w:tcPr>
          <w:p w14:paraId="452ACBED" w14:textId="77777777" w:rsidR="0025246D" w:rsidRDefault="00000000">
            <w:pPr>
              <w:pStyle w:val="a8"/>
              <w:spacing w:before="0" w:beforeAutospacing="0" w:after="0" w:afterAutospacing="0"/>
              <w:jc w:val="center"/>
              <w:rPr>
                <w:rFonts w:hint="eastAsia"/>
                <w:color w:val="3333FF"/>
                <w:sz w:val="18"/>
                <w:szCs w:val="18"/>
              </w:rPr>
            </w:pPr>
            <w:r>
              <w:rPr>
                <w:rFonts w:hint="eastAsia"/>
                <w:sz w:val="18"/>
                <w:szCs w:val="18"/>
              </w:rPr>
              <w:t>平均年限法</w:t>
            </w:r>
          </w:p>
        </w:tc>
      </w:tr>
      <w:tr w:rsidR="0025246D" w14:paraId="457C5ED0" w14:textId="77777777">
        <w:trPr>
          <w:trHeight w:val="340"/>
          <w:jc w:val="center"/>
        </w:trPr>
        <w:tc>
          <w:tcPr>
            <w:tcW w:w="12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A4025F" w14:textId="77777777" w:rsidR="0025246D" w:rsidRDefault="00000000">
            <w:pPr>
              <w:pStyle w:val="a8"/>
              <w:spacing w:before="0" w:beforeAutospacing="0" w:after="0" w:afterAutospacing="0"/>
              <w:rPr>
                <w:rFonts w:hint="eastAsia"/>
                <w:color w:val="3333FF"/>
                <w:sz w:val="18"/>
                <w:szCs w:val="18"/>
              </w:rPr>
            </w:pPr>
            <w:r>
              <w:rPr>
                <w:rFonts w:hint="eastAsia"/>
                <w:sz w:val="18"/>
                <w:szCs w:val="18"/>
              </w:rPr>
              <w:t>排污权</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CFB9BAD" w14:textId="77777777" w:rsidR="0025246D" w:rsidRDefault="00000000">
            <w:pPr>
              <w:pStyle w:val="a8"/>
              <w:spacing w:before="0" w:beforeAutospacing="0" w:after="0" w:afterAutospacing="0"/>
              <w:jc w:val="center"/>
              <w:rPr>
                <w:rFonts w:hint="eastAsia"/>
                <w:color w:val="3333FF"/>
                <w:sz w:val="18"/>
                <w:szCs w:val="18"/>
              </w:rPr>
            </w:pPr>
            <w:r>
              <w:rPr>
                <w:rFonts w:ascii="Arial Narrow" w:hAnsi="Arial Narrow"/>
                <w:sz w:val="18"/>
                <w:szCs w:val="18"/>
              </w:rPr>
              <w:t>10</w:t>
            </w:r>
          </w:p>
        </w:tc>
        <w:tc>
          <w:tcPr>
            <w:tcW w:w="1626" w:type="pct"/>
            <w:tcBorders>
              <w:top w:val="nil"/>
              <w:left w:val="nil"/>
              <w:bottom w:val="single" w:sz="8" w:space="0" w:color="auto"/>
              <w:right w:val="single" w:sz="8" w:space="0" w:color="auto"/>
            </w:tcBorders>
            <w:tcMar>
              <w:top w:w="0" w:type="dxa"/>
              <w:left w:w="108" w:type="dxa"/>
              <w:bottom w:w="0" w:type="dxa"/>
              <w:right w:w="108" w:type="dxa"/>
            </w:tcMar>
            <w:vAlign w:val="center"/>
          </w:tcPr>
          <w:p w14:paraId="3B901949" w14:textId="77777777" w:rsidR="0025246D" w:rsidRDefault="00000000">
            <w:pPr>
              <w:pStyle w:val="a8"/>
              <w:spacing w:before="0" w:beforeAutospacing="0" w:after="0" w:afterAutospacing="0"/>
              <w:jc w:val="center"/>
              <w:rPr>
                <w:rFonts w:hint="eastAsia"/>
                <w:color w:val="3333FF"/>
                <w:sz w:val="18"/>
                <w:szCs w:val="18"/>
              </w:rPr>
            </w:pPr>
            <w:r>
              <w:rPr>
                <w:rFonts w:hint="eastAsia"/>
                <w:sz w:val="18"/>
                <w:szCs w:val="18"/>
              </w:rPr>
              <w:t>预计受益年限</w:t>
            </w:r>
          </w:p>
        </w:tc>
        <w:tc>
          <w:tcPr>
            <w:tcW w:w="955" w:type="pct"/>
            <w:tcBorders>
              <w:top w:val="nil"/>
              <w:left w:val="nil"/>
              <w:bottom w:val="single" w:sz="8" w:space="0" w:color="auto"/>
              <w:right w:val="single" w:sz="8" w:space="0" w:color="auto"/>
            </w:tcBorders>
            <w:tcMar>
              <w:top w:w="0" w:type="dxa"/>
              <w:left w:w="108" w:type="dxa"/>
              <w:bottom w:w="0" w:type="dxa"/>
              <w:right w:w="108" w:type="dxa"/>
            </w:tcMar>
            <w:vAlign w:val="center"/>
          </w:tcPr>
          <w:p w14:paraId="2226CC67" w14:textId="77777777" w:rsidR="0025246D" w:rsidRDefault="00000000">
            <w:pPr>
              <w:pStyle w:val="a8"/>
              <w:spacing w:before="0" w:beforeAutospacing="0" w:after="0" w:afterAutospacing="0"/>
              <w:jc w:val="center"/>
              <w:rPr>
                <w:rFonts w:hint="eastAsia"/>
                <w:color w:val="3333FF"/>
                <w:sz w:val="18"/>
                <w:szCs w:val="18"/>
              </w:rPr>
            </w:pPr>
            <w:r>
              <w:rPr>
                <w:rFonts w:hint="eastAsia"/>
                <w:sz w:val="18"/>
                <w:szCs w:val="18"/>
              </w:rPr>
              <w:t>平均年限法</w:t>
            </w:r>
          </w:p>
        </w:tc>
      </w:tr>
    </w:tbl>
    <w:p w14:paraId="4F4E31C5"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公司将无法预见该资产为公司带来经济利益的期限，或使用期限不确定的无形资产确定</w:t>
      </w:r>
      <w:proofErr w:type="gramStart"/>
      <w:r>
        <w:rPr>
          <w:rFonts w:hint="eastAsia"/>
          <w:sz w:val="21"/>
          <w:szCs w:val="21"/>
        </w:rPr>
        <w:t>为使用寿命</w:t>
      </w:r>
      <w:proofErr w:type="gramEnd"/>
      <w:r>
        <w:rPr>
          <w:rFonts w:hint="eastAsia"/>
          <w:sz w:val="21"/>
          <w:szCs w:val="21"/>
        </w:rPr>
        <w:t>不确定的无形资产。</w:t>
      </w:r>
      <w:proofErr w:type="gramStart"/>
      <w:r>
        <w:rPr>
          <w:rFonts w:hint="eastAsia"/>
          <w:sz w:val="21"/>
          <w:szCs w:val="21"/>
        </w:rPr>
        <w:t>使用寿命</w:t>
      </w:r>
      <w:proofErr w:type="gramEnd"/>
      <w:r>
        <w:rPr>
          <w:rFonts w:hint="eastAsia"/>
          <w:sz w:val="21"/>
          <w:szCs w:val="21"/>
        </w:rPr>
        <w:t>不确定的判断依据为：来源于合同性权利或其他法定权利，但合同规定或法律规定无明确使用年限；综合同行业情况或相关专家论证等，仍无法判断无形资产为公司带来经济利益的期限。</w:t>
      </w:r>
    </w:p>
    <w:p w14:paraId="05D8351A"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每年年末，</w:t>
      </w:r>
      <w:proofErr w:type="gramStart"/>
      <w:r>
        <w:rPr>
          <w:rFonts w:hint="eastAsia"/>
          <w:sz w:val="21"/>
          <w:szCs w:val="21"/>
        </w:rPr>
        <w:t>对使用寿命</w:t>
      </w:r>
      <w:proofErr w:type="gramEnd"/>
      <w:r>
        <w:rPr>
          <w:rFonts w:hint="eastAsia"/>
          <w:sz w:val="21"/>
          <w:szCs w:val="21"/>
        </w:rPr>
        <w:t>不确定的无形资产</w:t>
      </w:r>
      <w:proofErr w:type="gramStart"/>
      <w:r>
        <w:rPr>
          <w:rFonts w:hint="eastAsia"/>
          <w:sz w:val="21"/>
          <w:szCs w:val="21"/>
        </w:rPr>
        <w:t>的使用寿命</w:t>
      </w:r>
      <w:proofErr w:type="gramEnd"/>
      <w:r>
        <w:rPr>
          <w:rFonts w:hint="eastAsia"/>
          <w:sz w:val="21"/>
          <w:szCs w:val="21"/>
        </w:rPr>
        <w:t>进行复核，主要采取自下而上的方式，由无形资产使用相关部门进行基础复核，</w:t>
      </w:r>
      <w:proofErr w:type="gramStart"/>
      <w:r>
        <w:rPr>
          <w:rFonts w:hint="eastAsia"/>
          <w:sz w:val="21"/>
          <w:szCs w:val="21"/>
        </w:rPr>
        <w:t>评价使用寿命</w:t>
      </w:r>
      <w:proofErr w:type="gramEnd"/>
      <w:r>
        <w:rPr>
          <w:rFonts w:hint="eastAsia"/>
          <w:sz w:val="21"/>
          <w:szCs w:val="21"/>
        </w:rPr>
        <w:t>不确定判断依据是否存在变化等。</w:t>
      </w:r>
    </w:p>
    <w:p w14:paraId="5279D473" w14:textId="0B77F997" w:rsidR="0025246D" w:rsidRPr="00CE1D5E" w:rsidRDefault="00E86E89" w:rsidP="00CE1D5E">
      <w:pPr>
        <w:rPr>
          <w:rFonts w:ascii="宋体" w:eastAsia="宋体" w:hAnsi="宋体" w:hint="eastAsia"/>
          <w:sz w:val="21"/>
          <w:szCs w:val="21"/>
        </w:rPr>
      </w:pPr>
      <w:bookmarkStart w:id="212" w:name="_Toc989091"/>
      <w:r>
        <w:rPr>
          <w:rFonts w:ascii="宋体" w:eastAsia="宋体" w:hAnsi="宋体" w:hint="eastAsia"/>
          <w:sz w:val="21"/>
          <w:szCs w:val="21"/>
        </w:rPr>
        <w:t>3.</w:t>
      </w:r>
      <w:r w:rsidRPr="00CE1D5E">
        <w:rPr>
          <w:rFonts w:ascii="宋体" w:eastAsia="宋体" w:hAnsi="宋体" w:hint="eastAsia"/>
          <w:sz w:val="21"/>
          <w:szCs w:val="21"/>
        </w:rPr>
        <w:t xml:space="preserve"> 研发支出的归集范围及相关会计处理方法</w:t>
      </w:r>
      <w:bookmarkEnd w:id="212"/>
    </w:p>
    <w:p w14:paraId="26D82DD9"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公司内部研究开发项目的支出分为研究阶段支出与开发阶段支出。</w:t>
      </w:r>
    </w:p>
    <w:p w14:paraId="4E63B127"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研究阶段的支出，于发生时计入当期损益。</w:t>
      </w:r>
    </w:p>
    <w:p w14:paraId="618FFE6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开发阶段的支出同时满足下列条件的，确认为无形资产，不能满足下述条件的开发阶段的支出计入当期损益：</w:t>
      </w:r>
    </w:p>
    <w:p w14:paraId="6C1FC26E"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①完成该无形资产以使其能够使用或出售在技术上具有可行性；</w:t>
      </w:r>
    </w:p>
    <w:p w14:paraId="1972F052"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lastRenderedPageBreak/>
        <w:t>②具有完成该无形资产并使用或出售的意图；</w:t>
      </w:r>
    </w:p>
    <w:p w14:paraId="697A4517"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③无形资产产生经济利益的方式，包括能够证明运用该无形资产生产的产品存在市场或无形资产自身存在市场，无形资产将在内部使用的，能够证明其有用性；</w:t>
      </w:r>
    </w:p>
    <w:p w14:paraId="12B97241"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④有足够的技术、财务资源和其他资源支持，以完成该无形资产的开发，并有能力使用或出售该无形资产；</w:t>
      </w:r>
    </w:p>
    <w:p w14:paraId="6F60D47E"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⑤归属于该无形资产开发阶段的支出能够可靠地计量。</w:t>
      </w:r>
    </w:p>
    <w:p w14:paraId="70C4DE6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无法区分研究阶段支出和开发阶段支出的，将发生的研发支出全部计入当期损益</w:t>
      </w:r>
    </w:p>
    <w:p w14:paraId="4B9526B4" w14:textId="77777777" w:rsidR="0025246D" w:rsidRDefault="00000000">
      <w:pPr>
        <w:pStyle w:val="3"/>
        <w:spacing w:line="280" w:lineRule="exact"/>
        <w:jc w:val="left"/>
        <w:rPr>
          <w:rFonts w:ascii="宋体" w:hAnsi="宋体" w:cs="宋体" w:hint="eastAsia"/>
          <w:b/>
          <w:bCs/>
        </w:rPr>
      </w:pPr>
      <w:bookmarkStart w:id="213" w:name="_Toc989092"/>
      <w:r>
        <w:rPr>
          <w:rFonts w:ascii="宋体" w:hAnsi="宋体" w:cs="宋体"/>
          <w:b/>
          <w:bCs/>
        </w:rPr>
        <w:t>26、长期资产减值</w:t>
      </w:r>
      <w:bookmarkEnd w:id="213"/>
    </w:p>
    <w:p w14:paraId="33FAA906"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对于固定资产、在建工程、使用权资产、</w:t>
      </w:r>
      <w:proofErr w:type="gramStart"/>
      <w:r>
        <w:rPr>
          <w:rFonts w:hint="eastAsia"/>
          <w:sz w:val="21"/>
          <w:szCs w:val="21"/>
        </w:rPr>
        <w:t>使用寿命有限</w:t>
      </w:r>
      <w:proofErr w:type="gramEnd"/>
      <w:r>
        <w:rPr>
          <w:rFonts w:hint="eastAsia"/>
          <w:sz w:val="21"/>
          <w:szCs w:val="21"/>
        </w:rPr>
        <w:t>的无形资产及对子公司、合营企业、联营企业的长期股权投资等非流动非金融资产，公司于资产负债表</w:t>
      </w:r>
      <w:proofErr w:type="gramStart"/>
      <w:r>
        <w:rPr>
          <w:rFonts w:hint="eastAsia"/>
          <w:sz w:val="21"/>
          <w:szCs w:val="21"/>
        </w:rPr>
        <w:t>日判断</w:t>
      </w:r>
      <w:proofErr w:type="gramEnd"/>
      <w:r>
        <w:rPr>
          <w:rFonts w:hint="eastAsia"/>
          <w:sz w:val="21"/>
          <w:szCs w:val="21"/>
        </w:rPr>
        <w:t>是否存在减值迹象。如存在减值迹象的，则估计其可收回金额，进行减值测试。商誉、</w:t>
      </w:r>
      <w:proofErr w:type="gramStart"/>
      <w:r>
        <w:rPr>
          <w:rFonts w:hint="eastAsia"/>
          <w:sz w:val="21"/>
          <w:szCs w:val="21"/>
        </w:rPr>
        <w:t>使用寿命</w:t>
      </w:r>
      <w:proofErr w:type="gramEnd"/>
      <w:r>
        <w:rPr>
          <w:rFonts w:hint="eastAsia"/>
          <w:sz w:val="21"/>
          <w:szCs w:val="21"/>
        </w:rPr>
        <w:t>不确定的无形资产和尚未达到可使用状态的无形资产，无论是否存在减值迹象，每年均进行减值测试。</w:t>
      </w:r>
    </w:p>
    <w:p w14:paraId="323318A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减值测试结果表明资产的可收回金额低于其账面价值的，按其差额计提减值准备并计入减值损失。可收回金额为资产的公允价值减去处置费用后的净额与资产预计未来现金流量的现值两者之间的较高者。资产的公允价值根据公平交易中销售协议价格确定；不存在销售协议但存在资产活跃市场的，公允价值按照该资产的买方出价确定；不存在销售协议和资产活跃市场的，则以可获取的最佳信息为基础估计资产的公允价值。处置费用包括与资产处置有关的法律费用、相关税费、搬运费以及为使资产达到可销售状态所发生的直接费用。资产预计未来现金流量的现值，按照资产在持续使用过程中和最终处置时所产生的预计未来现金流量，选择恰当的折现率对其进行折现后的金额加以确定。资产减值准备按单项资产为基础计算并确认，如果难以对单项资产的可收回金额进行估计的，以该资产所属的资产组确定资产组的可收回金额。资产组是能够独立产生现金流入的最小资产组合。</w:t>
      </w:r>
    </w:p>
    <w:p w14:paraId="6D45B7D3"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在财务报表中单独列示的商誉，在进行减值测试时，将商誉的账面价值分摊至预期从企业合并</w:t>
      </w:r>
      <w:proofErr w:type="gramStart"/>
      <w:r>
        <w:rPr>
          <w:rFonts w:hint="eastAsia"/>
          <w:sz w:val="21"/>
          <w:szCs w:val="21"/>
        </w:rPr>
        <w:t>的协同效应</w:t>
      </w:r>
      <w:proofErr w:type="gramEnd"/>
      <w:r>
        <w:rPr>
          <w:rFonts w:hint="eastAsia"/>
          <w:sz w:val="21"/>
          <w:szCs w:val="21"/>
        </w:rPr>
        <w:t>中受益的资产组或资产组组合。测试结果表明包含分摊的商誉的资产组或资产组组合的可收回金额低于其账面价值的，确认相应的减值损失。减值损失金额先抵减分摊至该资产组或资产组组合的商誉的账面价值，再根据资产组或资产组组合中除商誉以外的其他各项资产的账面价值所占比重，按比例抵减其他各项资产的账面价值。</w:t>
      </w:r>
    </w:p>
    <w:p w14:paraId="26AA0ED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上述资产减值损失一经确认，以后期间不予转回价值得以恢复的部分。</w:t>
      </w:r>
    </w:p>
    <w:p w14:paraId="65082B3D" w14:textId="77777777" w:rsidR="0025246D" w:rsidRDefault="00000000">
      <w:pPr>
        <w:pStyle w:val="3"/>
        <w:spacing w:line="280" w:lineRule="exact"/>
        <w:jc w:val="left"/>
        <w:rPr>
          <w:rFonts w:ascii="宋体" w:hAnsi="宋体" w:cs="宋体" w:hint="eastAsia"/>
          <w:b/>
          <w:bCs/>
        </w:rPr>
      </w:pPr>
      <w:bookmarkStart w:id="214" w:name="_Toc989093"/>
      <w:r>
        <w:rPr>
          <w:rFonts w:ascii="宋体" w:hAnsi="宋体" w:cs="宋体"/>
          <w:b/>
          <w:bCs/>
        </w:rPr>
        <w:lastRenderedPageBreak/>
        <w:t>27、长期待摊费用</w:t>
      </w:r>
      <w:bookmarkEnd w:id="214"/>
    </w:p>
    <w:p w14:paraId="056FBAE6"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长期待摊费用为已经发生但应</w:t>
      </w:r>
      <w:proofErr w:type="gramStart"/>
      <w:r>
        <w:rPr>
          <w:rFonts w:hint="eastAsia"/>
          <w:sz w:val="21"/>
          <w:szCs w:val="21"/>
        </w:rPr>
        <w:t>由报告</w:t>
      </w:r>
      <w:proofErr w:type="gramEnd"/>
      <w:r>
        <w:rPr>
          <w:rFonts w:hint="eastAsia"/>
          <w:sz w:val="21"/>
          <w:szCs w:val="21"/>
        </w:rPr>
        <w:t>期和以后各期负担的分摊期限在一年以上的各项费用。公司的长期待摊费用主要包括装修费。长期待摊费用在预计受益期间</w:t>
      </w:r>
      <w:proofErr w:type="gramStart"/>
      <w:r>
        <w:rPr>
          <w:rFonts w:hint="eastAsia"/>
          <w:sz w:val="21"/>
          <w:szCs w:val="21"/>
        </w:rPr>
        <w:t>按直线法</w:t>
      </w:r>
      <w:proofErr w:type="gramEnd"/>
      <w:r>
        <w:rPr>
          <w:rFonts w:hint="eastAsia"/>
          <w:sz w:val="21"/>
          <w:szCs w:val="21"/>
        </w:rPr>
        <w:t>摊销。如果长期待摊费用项目不能使以后会计期间受益，则将尚未摊销的该项目的摊余价值全部转入当期损益。</w:t>
      </w:r>
    </w:p>
    <w:p w14:paraId="2A61C713" w14:textId="77777777" w:rsidR="0025246D" w:rsidRDefault="00000000">
      <w:pPr>
        <w:pStyle w:val="3"/>
        <w:spacing w:line="280" w:lineRule="exact"/>
        <w:jc w:val="left"/>
        <w:rPr>
          <w:rFonts w:ascii="宋体" w:hAnsi="宋体" w:cs="宋体" w:hint="eastAsia"/>
          <w:b/>
          <w:bCs/>
        </w:rPr>
      </w:pPr>
      <w:bookmarkStart w:id="215" w:name="_Toc989094"/>
      <w:r>
        <w:rPr>
          <w:rFonts w:ascii="宋体" w:hAnsi="宋体" w:cs="宋体"/>
          <w:b/>
          <w:bCs/>
        </w:rPr>
        <w:t>28、职工薪</w:t>
      </w:r>
      <w:proofErr w:type="gramStart"/>
      <w:r>
        <w:rPr>
          <w:rFonts w:ascii="宋体" w:hAnsi="宋体" w:cs="宋体"/>
          <w:b/>
          <w:bCs/>
        </w:rPr>
        <w:t>酬</w:t>
      </w:r>
      <w:bookmarkEnd w:id="215"/>
      <w:proofErr w:type="gramEnd"/>
    </w:p>
    <w:p w14:paraId="041EDC41"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16" w:name="_Toc989095"/>
      <w:r>
        <w:rPr>
          <w:rFonts w:ascii="宋体" w:eastAsia="宋体" w:hAnsi="宋体" w:cs="宋体"/>
          <w:b/>
          <w:bCs/>
          <w:sz w:val="21"/>
          <w:szCs w:val="21"/>
        </w:rPr>
        <w:t>（1） 短期薪酬的会计处理方法</w:t>
      </w:r>
      <w:bookmarkEnd w:id="216"/>
    </w:p>
    <w:p w14:paraId="2EF44D81"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短期薪酬主要包括工资、奖金、津贴和补贴、职工福利费、医疗保险费、生育保险费、工伤保险费、住房公积金、工会经费和职工教育经费、非货币性福利等。公司在职工为公司提供服务的会计期间将实际发生的短期职工薪</w:t>
      </w:r>
      <w:proofErr w:type="gramStart"/>
      <w:r>
        <w:rPr>
          <w:rFonts w:hint="eastAsia"/>
          <w:sz w:val="21"/>
          <w:szCs w:val="21"/>
        </w:rPr>
        <w:t>酬</w:t>
      </w:r>
      <w:proofErr w:type="gramEnd"/>
      <w:r>
        <w:rPr>
          <w:rFonts w:hint="eastAsia"/>
          <w:sz w:val="21"/>
          <w:szCs w:val="21"/>
        </w:rPr>
        <w:t>确认为负债，并计入当期损益或相关资产成本。其中非货币性福利按公允价值计量。</w:t>
      </w:r>
    </w:p>
    <w:p w14:paraId="6D4E27ED"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17" w:name="_Toc989096"/>
      <w:r>
        <w:rPr>
          <w:rFonts w:ascii="宋体" w:eastAsia="宋体" w:hAnsi="宋体" w:cs="宋体"/>
          <w:b/>
          <w:bCs/>
          <w:sz w:val="21"/>
          <w:szCs w:val="21"/>
        </w:rPr>
        <w:t>（2） 离职后福利的会计处理方法</w:t>
      </w:r>
      <w:bookmarkEnd w:id="217"/>
    </w:p>
    <w:p w14:paraId="3AFC7298" w14:textId="0BAC0E37" w:rsidR="0025246D" w:rsidRDefault="00000000" w:rsidP="00CE1D5E">
      <w:pPr>
        <w:pStyle w:val="a8"/>
        <w:spacing w:before="0" w:beforeAutospacing="0" w:after="0" w:afterAutospacing="0" w:line="460" w:lineRule="atLeast"/>
        <w:ind w:firstLine="420"/>
        <w:jc w:val="both"/>
        <w:rPr>
          <w:rFonts w:hint="eastAsia"/>
          <w:sz w:val="18"/>
          <w:szCs w:val="18"/>
        </w:rPr>
      </w:pPr>
      <w:r>
        <w:rPr>
          <w:rFonts w:hint="eastAsia"/>
          <w:sz w:val="21"/>
          <w:szCs w:val="21"/>
        </w:rPr>
        <w:t>离职后福利主要包括基本养老保险、失业保险以及强积金等。离职后福利计划包括设定提存计划。采用设定提存计划的，相应的应缴存金额于发生时计入相关资产成本或当期损益。</w:t>
      </w:r>
    </w:p>
    <w:p w14:paraId="01C514A7"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18" w:name="_Toc989097"/>
      <w:r>
        <w:rPr>
          <w:rFonts w:ascii="宋体" w:eastAsia="宋体" w:hAnsi="宋体" w:cs="宋体"/>
          <w:b/>
          <w:bCs/>
          <w:sz w:val="21"/>
          <w:szCs w:val="21"/>
        </w:rPr>
        <w:t>（3） 辞退福利的会计处理方法</w:t>
      </w:r>
      <w:bookmarkEnd w:id="218"/>
    </w:p>
    <w:p w14:paraId="00B5FF92" w14:textId="6D6EC36E" w:rsidR="0025246D" w:rsidRPr="00CE1D5E" w:rsidRDefault="00235FD2" w:rsidP="00CE1D5E">
      <w:pPr>
        <w:pStyle w:val="a8"/>
        <w:spacing w:before="0" w:beforeAutospacing="0" w:after="0" w:afterAutospacing="0" w:line="460" w:lineRule="atLeast"/>
        <w:ind w:firstLine="420"/>
        <w:jc w:val="both"/>
        <w:rPr>
          <w:rFonts w:hint="eastAsia"/>
          <w:sz w:val="21"/>
          <w:szCs w:val="21"/>
        </w:rPr>
      </w:pPr>
      <w:r w:rsidRPr="00235FD2">
        <w:rPr>
          <w:rFonts w:hint="eastAsia"/>
          <w:sz w:val="21"/>
          <w:szCs w:val="21"/>
        </w:rPr>
        <w:t>在职工劳动合同到期之前解除与职工的劳动关系，或为鼓励职工自愿接受裁减而提出给予补偿的建议，在公司不能单方面撤回因解除劳动关系计划或裁减建议所提供的辞退福利时，和公司确认与涉及支付辞退福利的重组相关的成本两者</w:t>
      </w:r>
      <w:proofErr w:type="gramStart"/>
      <w:r w:rsidRPr="00235FD2">
        <w:rPr>
          <w:rFonts w:hint="eastAsia"/>
          <w:sz w:val="21"/>
          <w:szCs w:val="21"/>
        </w:rPr>
        <w:t>孰</w:t>
      </w:r>
      <w:proofErr w:type="gramEnd"/>
      <w:r w:rsidRPr="00235FD2">
        <w:rPr>
          <w:rFonts w:hint="eastAsia"/>
          <w:sz w:val="21"/>
          <w:szCs w:val="21"/>
        </w:rPr>
        <w:t>早日，确认辞退福利产生的职工薪</w:t>
      </w:r>
      <w:proofErr w:type="gramStart"/>
      <w:r w:rsidRPr="00235FD2">
        <w:rPr>
          <w:rFonts w:hint="eastAsia"/>
          <w:sz w:val="21"/>
          <w:szCs w:val="21"/>
        </w:rPr>
        <w:t>酬</w:t>
      </w:r>
      <w:proofErr w:type="gramEnd"/>
      <w:r w:rsidRPr="00235FD2">
        <w:rPr>
          <w:rFonts w:hint="eastAsia"/>
          <w:sz w:val="21"/>
          <w:szCs w:val="21"/>
        </w:rPr>
        <w:t>负债，并计入当期损益。但辞退福利预期在年度报告期结束后十二个月不能完全支付的，按照其他长期职工薪</w:t>
      </w:r>
      <w:proofErr w:type="gramStart"/>
      <w:r w:rsidRPr="00235FD2">
        <w:rPr>
          <w:rFonts w:hint="eastAsia"/>
          <w:sz w:val="21"/>
          <w:szCs w:val="21"/>
        </w:rPr>
        <w:t>酬</w:t>
      </w:r>
      <w:proofErr w:type="gramEnd"/>
      <w:r w:rsidRPr="00235FD2">
        <w:rPr>
          <w:rFonts w:hint="eastAsia"/>
          <w:sz w:val="21"/>
          <w:szCs w:val="21"/>
        </w:rPr>
        <w:t>处理。</w:t>
      </w:r>
    </w:p>
    <w:p w14:paraId="42558312" w14:textId="0487E73F" w:rsidR="00235FD2" w:rsidRPr="00235FD2" w:rsidRDefault="00000000" w:rsidP="00235FD2">
      <w:pPr>
        <w:keepNext/>
        <w:keepLines/>
        <w:spacing w:before="300" w:after="300" w:line="280" w:lineRule="exact"/>
        <w:outlineLvl w:val="3"/>
        <w:rPr>
          <w:rFonts w:ascii="宋体" w:eastAsia="宋体" w:hAnsi="宋体" w:cs="宋体" w:hint="eastAsia"/>
          <w:b/>
          <w:bCs/>
          <w:sz w:val="21"/>
          <w:szCs w:val="21"/>
        </w:rPr>
      </w:pPr>
      <w:bookmarkStart w:id="219" w:name="_Toc989098"/>
      <w:r w:rsidRPr="00235FD2">
        <w:rPr>
          <w:rFonts w:ascii="宋体" w:eastAsia="宋体" w:hAnsi="宋体" w:cs="宋体"/>
          <w:b/>
          <w:bCs/>
          <w:sz w:val="21"/>
          <w:szCs w:val="21"/>
        </w:rPr>
        <w:t>（4） 其他长期职工福利的会计处理方法</w:t>
      </w:r>
      <w:bookmarkEnd w:id="219"/>
    </w:p>
    <w:p w14:paraId="472F5BD8" w14:textId="208631ED" w:rsidR="0025246D" w:rsidRPr="00CE1D5E" w:rsidRDefault="00235FD2" w:rsidP="00CE1D5E">
      <w:pPr>
        <w:ind w:firstLineChars="200" w:firstLine="420"/>
        <w:rPr>
          <w:rFonts w:ascii="宋体" w:eastAsia="宋体" w:hAnsi="宋体" w:cs="宋体" w:hint="eastAsia"/>
          <w:kern w:val="0"/>
          <w:sz w:val="21"/>
          <w:szCs w:val="21"/>
          <w14:ligatures w14:val="none"/>
        </w:rPr>
      </w:pPr>
      <w:r w:rsidRPr="00CE1D5E">
        <w:rPr>
          <w:rFonts w:ascii="宋体" w:eastAsia="宋体" w:hAnsi="宋体" w:cs="宋体" w:hint="eastAsia"/>
          <w:kern w:val="0"/>
          <w:sz w:val="21"/>
          <w:szCs w:val="21"/>
          <w14:ligatures w14:val="none"/>
        </w:rPr>
        <w:t>职工内部退休计划采用与上述辞退福利相同的原则处理。公司将</w:t>
      </w:r>
      <w:proofErr w:type="gramStart"/>
      <w:r w:rsidRPr="00CE1D5E">
        <w:rPr>
          <w:rFonts w:ascii="宋体" w:eastAsia="宋体" w:hAnsi="宋体" w:cs="宋体" w:hint="eastAsia"/>
          <w:kern w:val="0"/>
          <w:sz w:val="21"/>
          <w:szCs w:val="21"/>
          <w14:ligatures w14:val="none"/>
        </w:rPr>
        <w:t>自职工</w:t>
      </w:r>
      <w:proofErr w:type="gramEnd"/>
      <w:r w:rsidRPr="00CE1D5E">
        <w:rPr>
          <w:rFonts w:ascii="宋体" w:eastAsia="宋体" w:hAnsi="宋体" w:cs="宋体" w:hint="eastAsia"/>
          <w:kern w:val="0"/>
          <w:sz w:val="21"/>
          <w:szCs w:val="21"/>
          <w14:ligatures w14:val="none"/>
        </w:rPr>
        <w:t>停止提供服务日至正常退休日的期间</w:t>
      </w:r>
      <w:proofErr w:type="gramStart"/>
      <w:r w:rsidRPr="00CE1D5E">
        <w:rPr>
          <w:rFonts w:ascii="宋体" w:eastAsia="宋体" w:hAnsi="宋体" w:cs="宋体" w:hint="eastAsia"/>
          <w:kern w:val="0"/>
          <w:sz w:val="21"/>
          <w:szCs w:val="21"/>
          <w14:ligatures w14:val="none"/>
        </w:rPr>
        <w:t>拟支付</w:t>
      </w:r>
      <w:proofErr w:type="gramEnd"/>
      <w:r w:rsidRPr="00CE1D5E">
        <w:rPr>
          <w:rFonts w:ascii="宋体" w:eastAsia="宋体" w:hAnsi="宋体" w:cs="宋体" w:hint="eastAsia"/>
          <w:kern w:val="0"/>
          <w:sz w:val="21"/>
          <w:szCs w:val="21"/>
          <w14:ligatures w14:val="none"/>
        </w:rPr>
        <w:t>的内退人员工资和缴纳的社会保险费等，在符合预计负债确认条件时，计入当期损益（辞退福利）</w:t>
      </w:r>
    </w:p>
    <w:p w14:paraId="7EE34D00" w14:textId="77777777" w:rsidR="0025246D" w:rsidRDefault="00000000">
      <w:pPr>
        <w:pStyle w:val="3"/>
        <w:spacing w:line="280" w:lineRule="exact"/>
        <w:jc w:val="left"/>
        <w:rPr>
          <w:rFonts w:ascii="宋体" w:hAnsi="宋体" w:cs="宋体" w:hint="eastAsia"/>
          <w:b/>
          <w:bCs/>
        </w:rPr>
      </w:pPr>
      <w:bookmarkStart w:id="220" w:name="_Toc989099"/>
      <w:r>
        <w:rPr>
          <w:rFonts w:ascii="宋体" w:hAnsi="宋体" w:cs="宋体"/>
          <w:b/>
          <w:bCs/>
        </w:rPr>
        <w:t>29、预计负债</w:t>
      </w:r>
      <w:bookmarkEnd w:id="220"/>
    </w:p>
    <w:p w14:paraId="710DE98A"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当与或有事项相关的义务同时符合以下条件，确认为预计负债：（1）该义务是公司承担的现时义务；（2）履行该义务很可能导致经济利益流出；（3）该义务的金额能够可靠地计量。</w:t>
      </w:r>
    </w:p>
    <w:p w14:paraId="3DC54CBE"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lastRenderedPageBreak/>
        <w:t>在资产负债表日，考虑与或有事项有关的风险、</w:t>
      </w:r>
      <w:proofErr w:type="gramStart"/>
      <w:r>
        <w:rPr>
          <w:rFonts w:hint="eastAsia"/>
          <w:sz w:val="21"/>
          <w:szCs w:val="21"/>
        </w:rPr>
        <w:t>不</w:t>
      </w:r>
      <w:proofErr w:type="gramEnd"/>
      <w:r>
        <w:rPr>
          <w:rFonts w:hint="eastAsia"/>
          <w:sz w:val="21"/>
          <w:szCs w:val="21"/>
        </w:rPr>
        <w:t>确定性和货币时间价值等因素，按照履行相关现时义务所需支出的最佳估计数对预计负债进行计量。</w:t>
      </w:r>
    </w:p>
    <w:p w14:paraId="551DE75E"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如果清偿预计负债所需支出全部或部分预期由第三方补偿的，补偿金额在基本确定能够收到时，作为资产单独确认，且确认的补偿金额不超过预计负债的账面价值。</w:t>
      </w:r>
    </w:p>
    <w:p w14:paraId="7741F2E3"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退役费用计</w:t>
      </w:r>
      <w:proofErr w:type="gramStart"/>
      <w:r>
        <w:rPr>
          <w:rFonts w:hint="eastAsia"/>
          <w:sz w:val="21"/>
          <w:szCs w:val="21"/>
        </w:rPr>
        <w:t>提规定</w:t>
      </w:r>
      <w:proofErr w:type="gramEnd"/>
      <w:r>
        <w:rPr>
          <w:rFonts w:hint="eastAsia"/>
          <w:sz w:val="21"/>
          <w:szCs w:val="21"/>
        </w:rPr>
        <w:t>及具体方法：</w:t>
      </w:r>
    </w:p>
    <w:p w14:paraId="380FE454"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根据《重点危险废物集中处置设施、场所退役费用预提和管理办法》（本办法自</w:t>
      </w:r>
      <w:r>
        <w:rPr>
          <w:rFonts w:ascii="Arial Narrow" w:hAnsi="Arial Narrow"/>
          <w:sz w:val="21"/>
          <w:szCs w:val="21"/>
        </w:rPr>
        <w:t>2022</w:t>
      </w:r>
      <w:r>
        <w:rPr>
          <w:rFonts w:hint="eastAsia"/>
          <w:sz w:val="21"/>
          <w:szCs w:val="21"/>
        </w:rPr>
        <w:t>年</w:t>
      </w:r>
      <w:r>
        <w:rPr>
          <w:rFonts w:ascii="Arial Narrow" w:hAnsi="Arial Narrow"/>
          <w:sz w:val="21"/>
          <w:szCs w:val="21"/>
        </w:rPr>
        <w:t>1</w:t>
      </w:r>
      <w:r>
        <w:rPr>
          <w:rFonts w:hint="eastAsia"/>
          <w:sz w:val="21"/>
          <w:szCs w:val="21"/>
        </w:rPr>
        <w:t>月</w:t>
      </w:r>
      <w:r>
        <w:rPr>
          <w:rFonts w:ascii="Arial Narrow" w:hAnsi="Arial Narrow"/>
          <w:sz w:val="21"/>
          <w:szCs w:val="21"/>
        </w:rPr>
        <w:t>1</w:t>
      </w:r>
      <w:r>
        <w:rPr>
          <w:rFonts w:hint="eastAsia"/>
          <w:sz w:val="21"/>
          <w:szCs w:val="21"/>
        </w:rPr>
        <w:t>日起施行）第七条</w:t>
      </w:r>
      <w:r>
        <w:rPr>
          <w:rFonts w:ascii="Arial Narrow" w:hAnsi="Arial Narrow"/>
          <w:sz w:val="21"/>
          <w:szCs w:val="21"/>
        </w:rPr>
        <w:t xml:space="preserve"> </w:t>
      </w:r>
      <w:r>
        <w:rPr>
          <w:rFonts w:hint="eastAsia"/>
          <w:sz w:val="21"/>
          <w:szCs w:val="21"/>
        </w:rPr>
        <w:t>根据《危险废物经营许可证管理办法》、《危险废物填埋污染控制标准》（</w:t>
      </w:r>
      <w:r>
        <w:rPr>
          <w:rFonts w:ascii="Arial Narrow" w:hAnsi="Arial Narrow"/>
          <w:sz w:val="21"/>
          <w:szCs w:val="21"/>
        </w:rPr>
        <w:t>GB18598</w:t>
      </w:r>
      <w:r>
        <w:rPr>
          <w:rFonts w:hint="eastAsia"/>
          <w:sz w:val="21"/>
          <w:szCs w:val="21"/>
        </w:rPr>
        <w:t>）等规定，退役费用最低预提标准分别为：</w:t>
      </w:r>
    </w:p>
    <w:p w14:paraId="54B739B7"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（一）柔性填埋场。按照超额累</w:t>
      </w:r>
      <w:proofErr w:type="gramStart"/>
      <w:r>
        <w:rPr>
          <w:rFonts w:hint="eastAsia"/>
          <w:sz w:val="21"/>
          <w:szCs w:val="21"/>
        </w:rPr>
        <w:t>退方法</w:t>
      </w:r>
      <w:proofErr w:type="gramEnd"/>
      <w:r>
        <w:rPr>
          <w:rFonts w:hint="eastAsia"/>
          <w:sz w:val="21"/>
          <w:szCs w:val="21"/>
        </w:rPr>
        <w:t>计算，总库容量低于</w:t>
      </w:r>
      <w:r>
        <w:rPr>
          <w:rFonts w:ascii="Arial Narrow" w:hAnsi="Arial Narrow"/>
          <w:sz w:val="21"/>
          <w:szCs w:val="21"/>
        </w:rPr>
        <w:t>20</w:t>
      </w:r>
      <w:r>
        <w:rPr>
          <w:rFonts w:hint="eastAsia"/>
          <w:sz w:val="21"/>
          <w:szCs w:val="21"/>
        </w:rPr>
        <w:t>万立方米（含）的，按照</w:t>
      </w:r>
      <w:r>
        <w:rPr>
          <w:rFonts w:ascii="Arial Narrow" w:hAnsi="Arial Narrow"/>
          <w:sz w:val="21"/>
          <w:szCs w:val="21"/>
        </w:rPr>
        <w:t>200</w:t>
      </w:r>
      <w:r>
        <w:rPr>
          <w:rFonts w:hint="eastAsia"/>
          <w:sz w:val="21"/>
          <w:szCs w:val="21"/>
        </w:rPr>
        <w:t>元</w:t>
      </w:r>
      <w:r>
        <w:rPr>
          <w:rFonts w:ascii="Arial Narrow" w:hAnsi="Arial Narrow"/>
          <w:sz w:val="21"/>
          <w:szCs w:val="21"/>
        </w:rPr>
        <w:t>/</w:t>
      </w:r>
      <w:r>
        <w:rPr>
          <w:rFonts w:hint="eastAsia"/>
          <w:sz w:val="21"/>
          <w:szCs w:val="21"/>
        </w:rPr>
        <w:t>立方米标准预提；超过</w:t>
      </w:r>
      <w:r>
        <w:rPr>
          <w:rFonts w:ascii="Arial Narrow" w:hAnsi="Arial Narrow"/>
          <w:sz w:val="21"/>
          <w:szCs w:val="21"/>
        </w:rPr>
        <w:t>20</w:t>
      </w:r>
      <w:r>
        <w:rPr>
          <w:rFonts w:hint="eastAsia"/>
          <w:sz w:val="21"/>
          <w:szCs w:val="21"/>
        </w:rPr>
        <w:t>万立方米小于</w:t>
      </w:r>
      <w:r>
        <w:rPr>
          <w:rFonts w:ascii="Arial Narrow" w:hAnsi="Arial Narrow"/>
          <w:sz w:val="21"/>
          <w:szCs w:val="21"/>
        </w:rPr>
        <w:t>50</w:t>
      </w:r>
      <w:r>
        <w:rPr>
          <w:rFonts w:hint="eastAsia"/>
          <w:sz w:val="21"/>
          <w:szCs w:val="21"/>
        </w:rPr>
        <w:t>万立方米（含），所超部分按照</w:t>
      </w:r>
      <w:r>
        <w:rPr>
          <w:rFonts w:ascii="Arial Narrow" w:hAnsi="Arial Narrow"/>
          <w:sz w:val="21"/>
          <w:szCs w:val="21"/>
        </w:rPr>
        <w:t>150</w:t>
      </w:r>
      <w:r>
        <w:rPr>
          <w:rFonts w:hint="eastAsia"/>
          <w:sz w:val="21"/>
          <w:szCs w:val="21"/>
        </w:rPr>
        <w:t>元</w:t>
      </w:r>
      <w:r>
        <w:rPr>
          <w:rFonts w:ascii="Arial Narrow" w:hAnsi="Arial Narrow"/>
          <w:sz w:val="21"/>
          <w:szCs w:val="21"/>
        </w:rPr>
        <w:t>/</w:t>
      </w:r>
      <w:r>
        <w:rPr>
          <w:rFonts w:hint="eastAsia"/>
          <w:sz w:val="21"/>
          <w:szCs w:val="21"/>
        </w:rPr>
        <w:t>立方米标准预提，超过</w:t>
      </w:r>
      <w:r>
        <w:rPr>
          <w:rFonts w:ascii="Arial Narrow" w:hAnsi="Arial Narrow"/>
          <w:sz w:val="21"/>
          <w:szCs w:val="21"/>
        </w:rPr>
        <w:t>50</w:t>
      </w:r>
      <w:r>
        <w:rPr>
          <w:rFonts w:hint="eastAsia"/>
          <w:sz w:val="21"/>
          <w:szCs w:val="21"/>
        </w:rPr>
        <w:t>万立方米的，所超过部分按照</w:t>
      </w:r>
      <w:r>
        <w:rPr>
          <w:rFonts w:ascii="Arial Narrow" w:hAnsi="Arial Narrow"/>
          <w:sz w:val="21"/>
          <w:szCs w:val="21"/>
        </w:rPr>
        <w:t>100</w:t>
      </w:r>
      <w:r>
        <w:rPr>
          <w:rFonts w:hint="eastAsia"/>
          <w:sz w:val="21"/>
          <w:szCs w:val="21"/>
        </w:rPr>
        <w:t>元</w:t>
      </w:r>
      <w:r>
        <w:rPr>
          <w:rFonts w:ascii="Arial Narrow" w:hAnsi="Arial Narrow"/>
          <w:sz w:val="21"/>
          <w:szCs w:val="21"/>
        </w:rPr>
        <w:t>/</w:t>
      </w:r>
      <w:r>
        <w:rPr>
          <w:rFonts w:hint="eastAsia"/>
          <w:sz w:val="21"/>
          <w:szCs w:val="21"/>
        </w:rPr>
        <w:t>立方米标准预提。</w:t>
      </w:r>
    </w:p>
    <w:p w14:paraId="142DFB19"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（二）刚性填埋场。按照超额累</w:t>
      </w:r>
      <w:proofErr w:type="gramStart"/>
      <w:r>
        <w:rPr>
          <w:rFonts w:hint="eastAsia"/>
          <w:sz w:val="21"/>
          <w:szCs w:val="21"/>
        </w:rPr>
        <w:t>退方法</w:t>
      </w:r>
      <w:proofErr w:type="gramEnd"/>
      <w:r>
        <w:rPr>
          <w:rFonts w:hint="eastAsia"/>
          <w:sz w:val="21"/>
          <w:szCs w:val="21"/>
        </w:rPr>
        <w:t>计算，总库容量低于</w:t>
      </w:r>
      <w:r>
        <w:rPr>
          <w:rFonts w:ascii="Arial Narrow" w:hAnsi="Arial Narrow"/>
          <w:sz w:val="21"/>
          <w:szCs w:val="21"/>
        </w:rPr>
        <w:t>20</w:t>
      </w:r>
      <w:r>
        <w:rPr>
          <w:rFonts w:hint="eastAsia"/>
          <w:sz w:val="21"/>
          <w:szCs w:val="21"/>
        </w:rPr>
        <w:t>万立方米（含）的，按照</w:t>
      </w:r>
      <w:r>
        <w:rPr>
          <w:rFonts w:ascii="Arial Narrow" w:hAnsi="Arial Narrow"/>
          <w:sz w:val="21"/>
          <w:szCs w:val="21"/>
        </w:rPr>
        <w:t>30</w:t>
      </w:r>
      <w:r>
        <w:rPr>
          <w:rFonts w:hint="eastAsia"/>
          <w:sz w:val="21"/>
          <w:szCs w:val="21"/>
        </w:rPr>
        <w:t>元</w:t>
      </w:r>
      <w:r>
        <w:rPr>
          <w:rFonts w:ascii="Arial Narrow" w:hAnsi="Arial Narrow"/>
          <w:sz w:val="21"/>
          <w:szCs w:val="21"/>
        </w:rPr>
        <w:t>/</w:t>
      </w:r>
      <w:r>
        <w:rPr>
          <w:rFonts w:hint="eastAsia"/>
          <w:sz w:val="21"/>
          <w:szCs w:val="21"/>
        </w:rPr>
        <w:t>立方米标准预提；超过</w:t>
      </w:r>
      <w:r>
        <w:rPr>
          <w:rFonts w:ascii="Arial Narrow" w:hAnsi="Arial Narrow"/>
          <w:sz w:val="21"/>
          <w:szCs w:val="21"/>
        </w:rPr>
        <w:t>20</w:t>
      </w:r>
      <w:r>
        <w:rPr>
          <w:rFonts w:hint="eastAsia"/>
          <w:sz w:val="21"/>
          <w:szCs w:val="21"/>
        </w:rPr>
        <w:t>万立方米的，所超过部分按照</w:t>
      </w:r>
      <w:r>
        <w:rPr>
          <w:rFonts w:ascii="Arial Narrow" w:hAnsi="Arial Narrow"/>
          <w:sz w:val="21"/>
          <w:szCs w:val="21"/>
        </w:rPr>
        <w:t>20</w:t>
      </w:r>
      <w:r>
        <w:rPr>
          <w:rFonts w:hint="eastAsia"/>
          <w:sz w:val="21"/>
          <w:szCs w:val="21"/>
        </w:rPr>
        <w:t>元</w:t>
      </w:r>
      <w:r>
        <w:rPr>
          <w:rFonts w:ascii="Arial Narrow" w:hAnsi="Arial Narrow"/>
          <w:sz w:val="21"/>
          <w:szCs w:val="21"/>
        </w:rPr>
        <w:t>/</w:t>
      </w:r>
      <w:r>
        <w:rPr>
          <w:rFonts w:hint="eastAsia"/>
          <w:sz w:val="21"/>
          <w:szCs w:val="21"/>
        </w:rPr>
        <w:t>立方米标准预提。</w:t>
      </w:r>
    </w:p>
    <w:p w14:paraId="4306AAD9"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第八条</w:t>
      </w:r>
      <w:r>
        <w:rPr>
          <w:rFonts w:ascii="Arial Narrow" w:hAnsi="Arial Narrow"/>
          <w:sz w:val="21"/>
          <w:szCs w:val="21"/>
        </w:rPr>
        <w:t xml:space="preserve"> </w:t>
      </w:r>
      <w:r>
        <w:rPr>
          <w:rFonts w:hint="eastAsia"/>
          <w:sz w:val="21"/>
          <w:szCs w:val="21"/>
        </w:rPr>
        <w:t>对新建或已建未运行的危险废物填埋场，应从运行当年开始，按照本办法第六条、第七条规定预提、摊销退役费用，直至运行封场。其中，预提退役费总额</w:t>
      </w:r>
      <w:r>
        <w:rPr>
          <w:rFonts w:ascii="Arial Narrow" w:hAnsi="Arial Narrow"/>
          <w:sz w:val="21"/>
          <w:szCs w:val="21"/>
        </w:rPr>
        <w:t>=</w:t>
      </w:r>
      <w:r>
        <w:rPr>
          <w:rFonts w:hint="eastAsia"/>
          <w:sz w:val="21"/>
          <w:szCs w:val="21"/>
        </w:rPr>
        <w:t>填埋场库容×本办法第七条规定的相应标准。</w:t>
      </w:r>
    </w:p>
    <w:p w14:paraId="71D52C95"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对在本办法实施前已经运行的危险废物填埋场，预提退役费用总额由两部分相加组成，分别是：</w:t>
      </w:r>
    </w:p>
    <w:p w14:paraId="1A1C4399"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（一）已填库容的预提费用</w:t>
      </w:r>
      <w:r>
        <w:rPr>
          <w:rFonts w:ascii="Arial Narrow" w:hAnsi="Arial Narrow"/>
          <w:sz w:val="21"/>
          <w:szCs w:val="21"/>
        </w:rPr>
        <w:t>=</w:t>
      </w:r>
      <w:r>
        <w:rPr>
          <w:rFonts w:hint="eastAsia"/>
          <w:sz w:val="21"/>
          <w:szCs w:val="21"/>
        </w:rPr>
        <w:t>已填库容量×（按照本办法第七条规定的相应费用标准×剩余库容量占总库容量的比例）。计提后应摊销的部分，可在本办法实施之日起至封场前分摊完毕。</w:t>
      </w:r>
    </w:p>
    <w:p w14:paraId="4959F49C"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（二）未填库容的预提费用</w:t>
      </w:r>
      <w:r>
        <w:rPr>
          <w:rFonts w:ascii="Arial Narrow" w:hAnsi="Arial Narrow"/>
          <w:sz w:val="21"/>
          <w:szCs w:val="21"/>
        </w:rPr>
        <w:t>=</w:t>
      </w:r>
      <w:r>
        <w:rPr>
          <w:rFonts w:hint="eastAsia"/>
          <w:sz w:val="21"/>
          <w:szCs w:val="21"/>
        </w:rPr>
        <w:t>剩余库容量×按照本办法第七条规定的相应费用标准。应从本办法实施当年开始根据剩余库容量预提，根据实际填埋量摊销退役费用，直至运行封场。</w:t>
      </w:r>
    </w:p>
    <w:p w14:paraId="1B09EF13" w14:textId="77777777" w:rsidR="0025246D" w:rsidRDefault="00000000">
      <w:pPr>
        <w:pStyle w:val="3"/>
        <w:spacing w:line="280" w:lineRule="exact"/>
        <w:jc w:val="left"/>
        <w:rPr>
          <w:rFonts w:ascii="宋体" w:hAnsi="宋体" w:cs="宋体" w:hint="eastAsia"/>
          <w:b/>
          <w:bCs/>
        </w:rPr>
      </w:pPr>
      <w:bookmarkStart w:id="221" w:name="_Toc989100"/>
      <w:r>
        <w:rPr>
          <w:rFonts w:ascii="宋体" w:hAnsi="宋体" w:cs="宋体"/>
          <w:b/>
          <w:bCs/>
        </w:rPr>
        <w:t>30、收入</w:t>
      </w:r>
      <w:bookmarkEnd w:id="221"/>
    </w:p>
    <w:p w14:paraId="67255CA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按照业务类型披露收入确认和计量所采用的会计政策</w:t>
      </w:r>
    </w:p>
    <w:p w14:paraId="1F616291"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与客户之间的合同同时满足下列条件时，在客户取得相关商品（含劳务，下同）控制权时确认收入：合同各方已批准该合同并承诺将履行各自义务；合同明确了合同各方与所转让商品或提供劳务相关的权利和义务；合同有明确的与所转让商品相关的支付条款；合同具有商业实质，即履行该合同将改变公司未来现金流量的风险、时间分布或金额；公司因向客户转让商品而有权取得的对价很可能收回。其中，取得相关商品控制权，是指能够主导该商品的使用并从中获得几乎全部的经济利益。</w:t>
      </w:r>
    </w:p>
    <w:p w14:paraId="760F28F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lastRenderedPageBreak/>
        <w:t>在合同开始日，公司识别合同中存在的各单项履约义务，并将交易价格按照各单项履约义务所承诺商品的单独售价的相对比例分摊至各单项履约义务。在确定交易价格时考虑了可变对价、合同中存在的重大融资成分、非现金对价、应付客户对价等因素的影响。</w:t>
      </w:r>
    </w:p>
    <w:p w14:paraId="3EA39932"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对于合同中的每个单项履约义务，如果满足下列条件之一的，公司在相关履约时段内按照履约进度将分摊至该单项履约义务的交易价格确认为收入：客户在公司履约的同时即取得并消耗公司履约所带来的经济利益；客户能够控制公司履约过程中在建的商品；公司履约过程中所产出的商品具有不可替代用途，且公司在整个合同期间内有权就累计至今已完成的履约部分收取款项。履约进度根据所转让商品的性质采用投入法或产出法确定，当履约进度不能合理确定时，公司已经发生的成本预计能够得到补偿的，按照已经发生的成本金额确认收入，直到履约进度能够合理确定为止。</w:t>
      </w:r>
    </w:p>
    <w:p w14:paraId="2538EA9B"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如果不满足上述条件之一，则公司在客户取得相关商品控制权的时点按照分摊至该单项履约义务的交易价格确认收入。在判断客户是否已取得商品控制权时，公司考虑下列迹象：企业就该商品享有现时收款权利，即客户就该商品负有现时付款义务；企业已将该商品的法定所有权转移给客户，即客户已拥有该商品的法定所有权；企业已将该商品实物转移给客户，即客户已实物占有该商品；企业已将该商品所有权上的主要风险和报酬转移给客户，即客户已取得该商品所有权上的主要风险和报酬；客户已接受该商品；其他表明客户已取得商品控制权的迹象。</w:t>
      </w:r>
    </w:p>
    <w:p w14:paraId="138D152D"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公司作为社会资本方与政府方订立</w:t>
      </w:r>
      <w:r>
        <w:rPr>
          <w:rFonts w:ascii="Arial Narrow" w:hAnsi="Arial Narrow"/>
          <w:sz w:val="21"/>
          <w:szCs w:val="21"/>
        </w:rPr>
        <w:t>PPP</w:t>
      </w:r>
      <w:r>
        <w:rPr>
          <w:rFonts w:hint="eastAsia"/>
          <w:sz w:val="21"/>
          <w:szCs w:val="21"/>
        </w:rPr>
        <w:t>项目合同，并提供建设、运营、维护等多项服务，公司识别合同中的单项履约义务，将交易价格按照各项履约义务的单独售价的相对比例分摊</w:t>
      </w:r>
      <w:proofErr w:type="gramStart"/>
      <w:r>
        <w:rPr>
          <w:rFonts w:hint="eastAsia"/>
          <w:sz w:val="21"/>
          <w:szCs w:val="21"/>
        </w:rPr>
        <w:t>至各项</w:t>
      </w:r>
      <w:proofErr w:type="gramEnd"/>
      <w:r>
        <w:rPr>
          <w:rFonts w:hint="eastAsia"/>
          <w:sz w:val="21"/>
          <w:szCs w:val="21"/>
        </w:rPr>
        <w:t>履约义务。在提供建造服务或将项目发包给其他方时，确定公司的身份是主要责任人还是代理人，并进行会计处理，确认合同资产。</w:t>
      </w:r>
    </w:p>
    <w:p w14:paraId="26722329"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公司在项目运营期间向获取公共产品和服务的对象收取的费用不构成一项无条件收取现金的权利的，在</w:t>
      </w:r>
      <w:r>
        <w:rPr>
          <w:rFonts w:ascii="Arial Narrow" w:hAnsi="Arial Narrow"/>
          <w:sz w:val="21"/>
          <w:szCs w:val="21"/>
        </w:rPr>
        <w:t>PPP</w:t>
      </w:r>
      <w:r>
        <w:rPr>
          <w:rFonts w:hint="eastAsia"/>
          <w:sz w:val="21"/>
          <w:szCs w:val="21"/>
        </w:rPr>
        <w:t>项目资产达到预定可使用状态时，将相关</w:t>
      </w:r>
      <w:r>
        <w:rPr>
          <w:rFonts w:ascii="Arial Narrow" w:hAnsi="Arial Narrow"/>
          <w:sz w:val="21"/>
          <w:szCs w:val="21"/>
        </w:rPr>
        <w:t>PPP</w:t>
      </w:r>
      <w:r>
        <w:rPr>
          <w:rFonts w:hint="eastAsia"/>
          <w:sz w:val="21"/>
          <w:szCs w:val="21"/>
        </w:rPr>
        <w:t>项目资产的对</w:t>
      </w:r>
      <w:proofErr w:type="gramStart"/>
      <w:r>
        <w:rPr>
          <w:rFonts w:hint="eastAsia"/>
          <w:sz w:val="21"/>
          <w:szCs w:val="21"/>
        </w:rPr>
        <w:t>价金额</w:t>
      </w:r>
      <w:proofErr w:type="gramEnd"/>
      <w:r>
        <w:rPr>
          <w:rFonts w:hint="eastAsia"/>
          <w:sz w:val="21"/>
          <w:szCs w:val="21"/>
        </w:rPr>
        <w:t>或确认的建造收入金额确认为无形资产；在项目运营期间满足有权收取可确定金额的现金（或其他金融资产）条件的，在拥有收取该对价的权利（该权利仅取决于时间流逝的因素）时确认为应收款项。在</w:t>
      </w:r>
      <w:r>
        <w:rPr>
          <w:rFonts w:ascii="Arial Narrow" w:hAnsi="Arial Narrow"/>
          <w:sz w:val="21"/>
          <w:szCs w:val="21"/>
        </w:rPr>
        <w:t>PPP</w:t>
      </w:r>
      <w:r>
        <w:rPr>
          <w:rFonts w:hint="eastAsia"/>
          <w:sz w:val="21"/>
          <w:szCs w:val="21"/>
        </w:rPr>
        <w:t>项目资产达到预定可使用状态时，公司将相关</w:t>
      </w:r>
      <w:r>
        <w:rPr>
          <w:rFonts w:ascii="Arial Narrow" w:hAnsi="Arial Narrow"/>
          <w:sz w:val="21"/>
          <w:szCs w:val="21"/>
        </w:rPr>
        <w:t>PPP</w:t>
      </w:r>
      <w:r>
        <w:rPr>
          <w:rFonts w:hint="eastAsia"/>
          <w:sz w:val="21"/>
          <w:szCs w:val="21"/>
        </w:rPr>
        <w:t>项目资产的对</w:t>
      </w:r>
      <w:proofErr w:type="gramStart"/>
      <w:r>
        <w:rPr>
          <w:rFonts w:hint="eastAsia"/>
          <w:sz w:val="21"/>
          <w:szCs w:val="21"/>
        </w:rPr>
        <w:t>价金额</w:t>
      </w:r>
      <w:proofErr w:type="gramEnd"/>
      <w:r>
        <w:rPr>
          <w:rFonts w:hint="eastAsia"/>
          <w:sz w:val="21"/>
          <w:szCs w:val="21"/>
        </w:rPr>
        <w:t>或确认的建造收入金额，超过有权收取可确定金额的现金（或其他金融资产）的差额，确认为无形资产。</w:t>
      </w:r>
      <w:r>
        <w:rPr>
          <w:rFonts w:ascii="Arial Narrow" w:hAnsi="Arial Narrow"/>
          <w:sz w:val="21"/>
          <w:szCs w:val="21"/>
        </w:rPr>
        <w:t>PPP</w:t>
      </w:r>
      <w:r>
        <w:rPr>
          <w:rFonts w:hint="eastAsia"/>
          <w:sz w:val="21"/>
          <w:szCs w:val="21"/>
        </w:rPr>
        <w:t>项目资产达到预定可使用状态后，公司确认与运营服务相关的收入。</w:t>
      </w:r>
    </w:p>
    <w:p w14:paraId="03BB9E23"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公司的营业收入主要包括销售商品收入、提供劳务收入、</w:t>
      </w:r>
      <w:proofErr w:type="gramStart"/>
      <w:r>
        <w:rPr>
          <w:rFonts w:hint="eastAsia"/>
          <w:sz w:val="21"/>
          <w:szCs w:val="21"/>
        </w:rPr>
        <w:t>环境工程</w:t>
      </w:r>
      <w:proofErr w:type="gramEnd"/>
      <w:r>
        <w:rPr>
          <w:rFonts w:hint="eastAsia"/>
          <w:sz w:val="21"/>
          <w:szCs w:val="21"/>
        </w:rPr>
        <w:t>及服务、废弃电子物拆解基金补贴收入等。与公司取得收入的主要活动相关的具体会计政策描述如下：</w:t>
      </w:r>
    </w:p>
    <w:p w14:paraId="4FAE47B5"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napToGrid w:val="0"/>
          <w:sz w:val="21"/>
          <w:szCs w:val="21"/>
        </w:rPr>
        <w:t>（1）销售商品及稀贵金属回收利用合同</w:t>
      </w:r>
    </w:p>
    <w:p w14:paraId="6C01BDEC"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lastRenderedPageBreak/>
        <w:t>公司与客户之间的销售商品合同通常仅包含转让商品的履约义务。公司通常在综合考虑下列因素的基础上，以货物控制权转移给购买方时点确认收入，如取得商品的现时收款权利、商品所有权上的主要风险和报酬转移、商品法定所有权转移、商品实物资产转移等。</w:t>
      </w:r>
    </w:p>
    <w:p w14:paraId="19DFF867"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napToGrid w:val="0"/>
          <w:sz w:val="21"/>
          <w:szCs w:val="21"/>
        </w:rPr>
        <w:t>（2）废物处置处理服务合同</w:t>
      </w:r>
    </w:p>
    <w:p w14:paraId="40495006"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公司与客户之间的废物处置服务合同包括工业废物处置及市政废物处置，公司在确定客户已接受服务时确认收入，按双方确认的废物处置量以及合同约定的单价确认收入。</w:t>
      </w:r>
    </w:p>
    <w:p w14:paraId="578FD064"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napToGrid w:val="0"/>
          <w:sz w:val="21"/>
          <w:szCs w:val="21"/>
        </w:rPr>
        <w:t>（3）</w:t>
      </w:r>
      <w:proofErr w:type="gramStart"/>
      <w:r>
        <w:rPr>
          <w:rFonts w:cs="Times New Roman" w:hint="eastAsia"/>
          <w:snapToGrid w:val="0"/>
          <w:sz w:val="21"/>
          <w:szCs w:val="21"/>
        </w:rPr>
        <w:t>环境工程</w:t>
      </w:r>
      <w:proofErr w:type="gramEnd"/>
      <w:r>
        <w:rPr>
          <w:rFonts w:cs="Times New Roman" w:hint="eastAsia"/>
          <w:snapToGrid w:val="0"/>
          <w:sz w:val="21"/>
          <w:szCs w:val="21"/>
        </w:rPr>
        <w:t>及服务合同</w:t>
      </w:r>
    </w:p>
    <w:p w14:paraId="433A80D7"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公司提供的工业废物及市政公用工程设施项目的设计、采购、施工及调试等服务，根据已完工或已完成劳务的进度在一段时间内确认收入。</w:t>
      </w:r>
    </w:p>
    <w:p w14:paraId="366DA341"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工程设施建设以及劳务合同的完工进度主要根据项目的性质，按已完成的合同工作量占合同预计总工作量的比例或已完工合同的测量进度确定。于资产负债表日，公司对已完工或已完成劳务的进度进行重新估计，以使其能够反映履约情况的变化。</w:t>
      </w:r>
    </w:p>
    <w:p w14:paraId="271CC4B7"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为提供工程设施项目的设计、采购、施工及调试服务而发生的工程实施、安装和其他劳务成本，确认为合同履约成本。公司在确认收入时，按照已完工或已完成劳务的进度将合同履约成本结转计入主营业务成本。</w:t>
      </w:r>
    </w:p>
    <w:p w14:paraId="15B35AA1" w14:textId="77777777" w:rsidR="0025246D" w:rsidRDefault="00000000">
      <w:pPr>
        <w:pStyle w:val="a8"/>
        <w:spacing w:before="0" w:beforeAutospacing="0" w:after="0" w:afterAutospacing="0" w:line="460" w:lineRule="atLeast"/>
        <w:ind w:firstLine="420"/>
        <w:rPr>
          <w:rFonts w:ascii="Times New Roman" w:hAnsi="Times New Roman" w:cs="Times New Roman"/>
          <w:sz w:val="21"/>
          <w:szCs w:val="21"/>
        </w:rPr>
      </w:pPr>
      <w:r>
        <w:rPr>
          <w:rFonts w:cs="Times New Roman" w:hint="eastAsia"/>
          <w:snapToGrid w:val="0"/>
          <w:sz w:val="21"/>
          <w:szCs w:val="21"/>
        </w:rPr>
        <w:t>（4）废弃电子物拆解基金补贴收入</w:t>
      </w:r>
    </w:p>
    <w:p w14:paraId="1CA8842B"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经环保部门认定的</w:t>
      </w:r>
      <w:proofErr w:type="gramStart"/>
      <w:r>
        <w:rPr>
          <w:rFonts w:hint="eastAsia"/>
          <w:sz w:val="21"/>
          <w:szCs w:val="21"/>
        </w:rPr>
        <w:t>独立第三</w:t>
      </w:r>
      <w:proofErr w:type="gramEnd"/>
      <w:r>
        <w:rPr>
          <w:rFonts w:hint="eastAsia"/>
          <w:sz w:val="21"/>
          <w:szCs w:val="21"/>
        </w:rPr>
        <w:t>方中介机构对公司拆解量进行审核，出具《废弃电器电子产品拆解处理情况审核报告》，公司根据审核结果、以及</w:t>
      </w:r>
      <w:proofErr w:type="gramStart"/>
      <w:r>
        <w:rPr>
          <w:rFonts w:hint="eastAsia"/>
          <w:sz w:val="21"/>
          <w:szCs w:val="21"/>
        </w:rPr>
        <w:t>《废弃电器电子产品处理专项资金管理办法》暂估收入</w:t>
      </w:r>
      <w:proofErr w:type="gramEnd"/>
      <w:r>
        <w:rPr>
          <w:rFonts w:hint="eastAsia"/>
          <w:sz w:val="21"/>
          <w:szCs w:val="21"/>
        </w:rPr>
        <w:t>，并根据国家生态环境部等相关部门审核确认的结果对已确认收入进行调整。</w:t>
      </w:r>
    </w:p>
    <w:p w14:paraId="3D8E4C8F" w14:textId="77777777" w:rsidR="0025246D" w:rsidRDefault="00000000">
      <w:pPr>
        <w:pStyle w:val="3"/>
        <w:spacing w:line="280" w:lineRule="exact"/>
        <w:jc w:val="left"/>
        <w:rPr>
          <w:rFonts w:ascii="宋体" w:hAnsi="宋体" w:cs="宋体" w:hint="eastAsia"/>
          <w:b/>
          <w:bCs/>
        </w:rPr>
      </w:pPr>
      <w:bookmarkStart w:id="222" w:name="_Toc989101"/>
      <w:r>
        <w:rPr>
          <w:rFonts w:ascii="宋体" w:hAnsi="宋体" w:cs="宋体"/>
          <w:b/>
          <w:bCs/>
        </w:rPr>
        <w:t>31、合同成本</w:t>
      </w:r>
      <w:bookmarkEnd w:id="222"/>
    </w:p>
    <w:p w14:paraId="171BDD7F"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合同成本包括为取得合同发生的增量成本及合同履约成本。为取得合同发生的增量成本（“</w:t>
      </w:r>
      <w:r>
        <w:rPr>
          <w:rFonts w:hint="eastAsia"/>
          <w:sz w:val="21"/>
          <w:szCs w:val="21"/>
        </w:rPr>
        <w:t>合同取得成本”）是指不取得合同就不会发生的成本。</w:t>
      </w:r>
      <w:proofErr w:type="gramStart"/>
      <w:r>
        <w:rPr>
          <w:rFonts w:hint="eastAsia"/>
          <w:sz w:val="21"/>
          <w:szCs w:val="21"/>
        </w:rPr>
        <w:t>该成本</w:t>
      </w:r>
      <w:proofErr w:type="gramEnd"/>
      <w:r>
        <w:rPr>
          <w:rFonts w:hint="eastAsia"/>
          <w:sz w:val="21"/>
          <w:szCs w:val="21"/>
        </w:rPr>
        <w:t>预期能够收回的，本公司将其作为合同取得成本确认为一项资产。</w:t>
      </w:r>
    </w:p>
    <w:p w14:paraId="230D18EC"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为履行合同发生的成本，不属于存货等其他企业会计准则规范范围且同时满足下列条件的，作为合同履约成本确认为一项资产：</w:t>
      </w:r>
      <w:proofErr w:type="gramStart"/>
      <w:r>
        <w:rPr>
          <w:rFonts w:hint="eastAsia"/>
          <w:sz w:val="21"/>
          <w:szCs w:val="21"/>
        </w:rPr>
        <w:t>该成本</w:t>
      </w:r>
      <w:proofErr w:type="gramEnd"/>
      <w:r>
        <w:rPr>
          <w:rFonts w:hint="eastAsia"/>
          <w:sz w:val="21"/>
          <w:szCs w:val="21"/>
        </w:rPr>
        <w:t>与一份当前或预期取得的合同直接相关，包括直接人工、直接材料、制造费用（或类似费用）、明确由用户承担的成本以及仅因该合同而发生的其他成本；</w:t>
      </w:r>
      <w:proofErr w:type="gramStart"/>
      <w:r>
        <w:rPr>
          <w:rFonts w:hint="eastAsia"/>
          <w:sz w:val="21"/>
          <w:szCs w:val="21"/>
        </w:rPr>
        <w:t>该成本</w:t>
      </w:r>
      <w:proofErr w:type="gramEnd"/>
      <w:r>
        <w:rPr>
          <w:rFonts w:hint="eastAsia"/>
          <w:sz w:val="21"/>
          <w:szCs w:val="21"/>
        </w:rPr>
        <w:t>增加了未来用于履行履约义务的资源；</w:t>
      </w:r>
      <w:proofErr w:type="gramStart"/>
      <w:r>
        <w:rPr>
          <w:rFonts w:hint="eastAsia"/>
          <w:sz w:val="21"/>
          <w:szCs w:val="21"/>
        </w:rPr>
        <w:t>该成本</w:t>
      </w:r>
      <w:proofErr w:type="gramEnd"/>
      <w:r>
        <w:rPr>
          <w:rFonts w:hint="eastAsia"/>
          <w:sz w:val="21"/>
          <w:szCs w:val="21"/>
        </w:rPr>
        <w:t>预期能够收回。</w:t>
      </w:r>
    </w:p>
    <w:p w14:paraId="4881C9A9"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lastRenderedPageBreak/>
        <w:t>公司将确认为资产的合同履约成本，初始确认时摊销期限不超过一年或一个正常营业周期的，在资产负债表计入“存货”项目；初始确认时摊销期限在一年或一个正常营业周期以上的，在资产负债表中计入“其他非流动资产”项目。</w:t>
      </w:r>
    </w:p>
    <w:p w14:paraId="36222D84"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将确认为资产的合同取得成本，初始确认时摊销期限不超过一年或一个正常营业周期的，在资产负债表计入“其他流动资产”项目；初始确认时摊销期限在一年或一个正常营业周期以上的，在资产负债表中计入“其他非流动资产”项目。</w:t>
      </w:r>
    </w:p>
    <w:p w14:paraId="5838E19D"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本公司对合同取得成本、合同履约成本确认的资产采用与该资产相关的商品收入确认相同的基础进行摊销，计入当期损益。取得合同的增量成本形成的资产的摊销年限不超过一年的，在发生时计入当期损益。</w:t>
      </w:r>
    </w:p>
    <w:p w14:paraId="19343AE0"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与合同成本有关的资产的账面价值高于下列两项的差额时，本公司将超出部分计提减值准备并确认为资产减值损失：因转让与该资产相关的商品预期能够取得的剩余对价；为转让</w:t>
      </w:r>
      <w:proofErr w:type="gramStart"/>
      <w:r>
        <w:rPr>
          <w:rFonts w:hint="eastAsia"/>
          <w:sz w:val="21"/>
          <w:szCs w:val="21"/>
        </w:rPr>
        <w:t>该相关</w:t>
      </w:r>
      <w:proofErr w:type="gramEnd"/>
      <w:r>
        <w:rPr>
          <w:rFonts w:hint="eastAsia"/>
          <w:sz w:val="21"/>
          <w:szCs w:val="21"/>
        </w:rPr>
        <w:t>商品估计将要发生的成本。</w:t>
      </w:r>
    </w:p>
    <w:p w14:paraId="03C35A00"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以前期间减值的因素之后发生变化，使得前述两项差额高于该资产账面价值的，应当转回原已计提的资产减值准备，并计入当期损益，但转回后的资产账面价值不超过假定不计提减值准备情况的下该资产在</w:t>
      </w:r>
      <w:proofErr w:type="gramStart"/>
      <w:r>
        <w:rPr>
          <w:rFonts w:hint="eastAsia"/>
          <w:sz w:val="21"/>
          <w:szCs w:val="21"/>
        </w:rPr>
        <w:t>转回日</w:t>
      </w:r>
      <w:proofErr w:type="gramEnd"/>
      <w:r>
        <w:rPr>
          <w:rFonts w:hint="eastAsia"/>
          <w:sz w:val="21"/>
          <w:szCs w:val="21"/>
        </w:rPr>
        <w:t>的账面价值。</w:t>
      </w:r>
    </w:p>
    <w:p w14:paraId="7860756F" w14:textId="77777777" w:rsidR="0025246D" w:rsidRDefault="00000000">
      <w:pPr>
        <w:pStyle w:val="3"/>
        <w:spacing w:line="280" w:lineRule="exact"/>
        <w:jc w:val="left"/>
        <w:rPr>
          <w:rFonts w:ascii="宋体" w:hAnsi="宋体" w:cs="宋体" w:hint="eastAsia"/>
          <w:b/>
          <w:bCs/>
        </w:rPr>
      </w:pPr>
      <w:bookmarkStart w:id="223" w:name="_Toc989102"/>
      <w:r>
        <w:rPr>
          <w:rFonts w:ascii="宋体" w:hAnsi="宋体" w:cs="宋体"/>
          <w:b/>
          <w:bCs/>
        </w:rPr>
        <w:t>32、政府补助</w:t>
      </w:r>
      <w:bookmarkEnd w:id="223"/>
    </w:p>
    <w:p w14:paraId="27860F73"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政府补助是指公司从政府无偿取得货币性资产和非货币性资产，不包括政府以投资者身份并享有相应所有者权益而投入的资本。政府补助分为与资产相关的政府补助和与收益相关的政府补助。公司将所取得的用于购建或以其他方式形成长期资产的政府补助界定为与资产相关的政府补助；</w:t>
      </w:r>
      <w:proofErr w:type="gramStart"/>
      <w:r>
        <w:rPr>
          <w:rFonts w:hint="eastAsia"/>
          <w:sz w:val="21"/>
          <w:szCs w:val="21"/>
        </w:rPr>
        <w:t>其余政府</w:t>
      </w:r>
      <w:proofErr w:type="gramEnd"/>
      <w:r>
        <w:rPr>
          <w:rFonts w:hint="eastAsia"/>
          <w:sz w:val="21"/>
          <w:szCs w:val="21"/>
        </w:rPr>
        <w:t>补助界定为与收益相关的政府补助。若政府文件未明确规定补助对象，则采用以下方式将补助款划分为与收益</w:t>
      </w:r>
      <w:r>
        <w:rPr>
          <w:rFonts w:hint="eastAsia"/>
          <w:snapToGrid w:val="0"/>
          <w:sz w:val="21"/>
          <w:szCs w:val="21"/>
        </w:rPr>
        <w:t>相关的政府补助和与资产相关的政府补助：（1）政府文件明确了补助所针对的特定项目的，根据该特定项目的预算中将形成资产的支出金额和计入费用的支出金额的相对比例进行划分，对该划分比例需在每个资产负债表日进行复核，必要时进行变更；（2）政府文件中对用途仅作一般性表述，没有指明特定项目的，作为与收益相关的政府补助。政府补助为货币性资产的，按照收到或应收的金额计量。政府补助为非货币性资产的，按照公允价值计量；公允价值不能够可靠取得的，按照名义金额计量。按照名义金额计量的政府补助，直接计入当期损益。</w:t>
      </w:r>
    </w:p>
    <w:p w14:paraId="5D0B6673"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公司对于政府补助通常在实际收到时，按照实</w:t>
      </w:r>
      <w:proofErr w:type="gramStart"/>
      <w:r>
        <w:rPr>
          <w:rFonts w:hint="eastAsia"/>
          <w:snapToGrid w:val="0"/>
          <w:sz w:val="21"/>
          <w:szCs w:val="21"/>
        </w:rPr>
        <w:t>收金额</w:t>
      </w:r>
      <w:proofErr w:type="gramEnd"/>
      <w:r>
        <w:rPr>
          <w:rFonts w:hint="eastAsia"/>
          <w:snapToGrid w:val="0"/>
          <w:sz w:val="21"/>
          <w:szCs w:val="21"/>
        </w:rPr>
        <w:t>予以确认和计量。但对于期末有确凿证据表明能够符合财政扶持政策规定的相关条件预计能够收到财政扶持资金，按照应收的金额计量。按照应收金额计量的政府补助应同时符合以下条件：（1）应收补助款的金额已经过有权政府部门发文确认，或者可</w:t>
      </w:r>
      <w:r>
        <w:rPr>
          <w:rFonts w:hint="eastAsia"/>
          <w:snapToGrid w:val="0"/>
          <w:sz w:val="21"/>
          <w:szCs w:val="21"/>
        </w:rPr>
        <w:lastRenderedPageBreak/>
        <w:t>根据正式发布的财政资金管理办法的有关规定自行合理测算，且预计其金额不存在重大</w:t>
      </w:r>
      <w:proofErr w:type="gramStart"/>
      <w:r>
        <w:rPr>
          <w:rFonts w:hint="eastAsia"/>
          <w:snapToGrid w:val="0"/>
          <w:sz w:val="21"/>
          <w:szCs w:val="21"/>
        </w:rPr>
        <w:t>不</w:t>
      </w:r>
      <w:proofErr w:type="gramEnd"/>
      <w:r>
        <w:rPr>
          <w:rFonts w:hint="eastAsia"/>
          <w:snapToGrid w:val="0"/>
          <w:sz w:val="21"/>
          <w:szCs w:val="21"/>
        </w:rPr>
        <w:t>确定性；（2）所依据的是当地财政部门正式发布并按照《政府信息公开条例》的规定予以主动公开的财政扶持项目及其财政资金管理办法，且该管理办法应当是普惠性的（任何符合规定条件的企业均可申请），而不是专门针对特定企业制定的；（3）相关的补助款批文中已明确承诺了拨付期限，且该款项的拨付是有相应财政预算作为保障的，因而可以合理保证其可在规定期限内收到；（4）根据公司和该补助事项的具体情况，应满足的其他相关条件（如有）。</w:t>
      </w:r>
    </w:p>
    <w:p w14:paraId="1966220C"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与资产相关的政府补助，</w:t>
      </w:r>
      <w:proofErr w:type="gramStart"/>
      <w:r>
        <w:rPr>
          <w:rFonts w:hint="eastAsia"/>
          <w:snapToGrid w:val="0"/>
          <w:sz w:val="21"/>
          <w:szCs w:val="21"/>
        </w:rPr>
        <w:t>确认为递延</w:t>
      </w:r>
      <w:proofErr w:type="gramEnd"/>
      <w:r>
        <w:rPr>
          <w:rFonts w:hint="eastAsia"/>
          <w:snapToGrid w:val="0"/>
          <w:sz w:val="21"/>
          <w:szCs w:val="21"/>
        </w:rPr>
        <w:t>收益，并在相关资产</w:t>
      </w:r>
      <w:proofErr w:type="gramStart"/>
      <w:r>
        <w:rPr>
          <w:rFonts w:hint="eastAsia"/>
          <w:snapToGrid w:val="0"/>
          <w:sz w:val="21"/>
          <w:szCs w:val="21"/>
        </w:rPr>
        <w:t>的使用寿命</w:t>
      </w:r>
      <w:proofErr w:type="gramEnd"/>
      <w:r>
        <w:rPr>
          <w:rFonts w:hint="eastAsia"/>
          <w:snapToGrid w:val="0"/>
          <w:sz w:val="21"/>
          <w:szCs w:val="21"/>
        </w:rPr>
        <w:t>内按照合理、系统的方法分期计入当期损益或冲减相关资产的账面价值。与收益相关的政府补助，用于补偿以后期间的相关成本费用或损失的，</w:t>
      </w:r>
      <w:proofErr w:type="gramStart"/>
      <w:r>
        <w:rPr>
          <w:rFonts w:hint="eastAsia"/>
          <w:snapToGrid w:val="0"/>
          <w:sz w:val="21"/>
          <w:szCs w:val="21"/>
        </w:rPr>
        <w:t>确认为递延</w:t>
      </w:r>
      <w:proofErr w:type="gramEnd"/>
      <w:r>
        <w:rPr>
          <w:rFonts w:hint="eastAsia"/>
          <w:snapToGrid w:val="0"/>
          <w:sz w:val="21"/>
          <w:szCs w:val="21"/>
        </w:rPr>
        <w:t>收益，并在确认相关成本费用或损失的期间计入当期损益或冲减相关成本费用；用于补偿已经发生的相关成本费用或损失的，直接计入当期损益或冲减相关成本费用。</w:t>
      </w:r>
    </w:p>
    <w:p w14:paraId="7E34D8C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同时包含与资产</w:t>
      </w:r>
      <w:proofErr w:type="gramStart"/>
      <w:r>
        <w:rPr>
          <w:rFonts w:hint="eastAsia"/>
          <w:snapToGrid w:val="0"/>
          <w:sz w:val="21"/>
          <w:szCs w:val="21"/>
        </w:rPr>
        <w:t>相关部分和</w:t>
      </w:r>
      <w:proofErr w:type="gramEnd"/>
      <w:r>
        <w:rPr>
          <w:rFonts w:hint="eastAsia"/>
          <w:snapToGrid w:val="0"/>
          <w:sz w:val="21"/>
          <w:szCs w:val="21"/>
        </w:rPr>
        <w:t>与收益相关部分的政府补助，区分不同部分分别进行会计处</w:t>
      </w:r>
      <w:r>
        <w:rPr>
          <w:rFonts w:hint="eastAsia"/>
          <w:sz w:val="21"/>
          <w:szCs w:val="21"/>
        </w:rPr>
        <w:t>理；难以区分的，将其整体归类为与收益相关的政府补助。</w:t>
      </w:r>
    </w:p>
    <w:p w14:paraId="4C6D7A39"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与公司日常活动相关的政府补助，按照经济业务的实质，计入其他收益或冲减相关成本费用；与日常活动无关的政府补助，计入营业外收支。</w:t>
      </w:r>
    </w:p>
    <w:p w14:paraId="1EF6C96E"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已确认的政府补助需要退回时，存在相关递延收益余额的，冲减相关递延收益账面余额，超出部分计入当期损益或对初始确认时冲减相关资产账面价值的与资产相关的政府补助调整资产账面价值；属于其他情况的，直接计入当期损益。</w:t>
      </w:r>
    </w:p>
    <w:p w14:paraId="7C9A49F0" w14:textId="77777777" w:rsidR="0025246D" w:rsidRDefault="00000000">
      <w:pPr>
        <w:pStyle w:val="3"/>
        <w:spacing w:line="280" w:lineRule="exact"/>
        <w:jc w:val="left"/>
        <w:rPr>
          <w:rFonts w:ascii="宋体" w:hAnsi="宋体" w:cs="宋体" w:hint="eastAsia"/>
          <w:b/>
          <w:bCs/>
        </w:rPr>
      </w:pPr>
      <w:bookmarkStart w:id="224" w:name="_Toc989103"/>
      <w:r>
        <w:rPr>
          <w:rFonts w:ascii="宋体" w:hAnsi="宋体" w:cs="宋体"/>
          <w:b/>
          <w:bCs/>
        </w:rPr>
        <w:t>33、递延所得税资产/递延所得税负债</w:t>
      </w:r>
      <w:bookmarkEnd w:id="224"/>
    </w:p>
    <w:p w14:paraId="4613793E" w14:textId="77777777" w:rsidR="0025246D" w:rsidRDefault="00000000">
      <w:pPr>
        <w:pStyle w:val="30"/>
        <w:rPr>
          <w:rFonts w:hint="eastAsia"/>
          <w:sz w:val="18"/>
          <w:szCs w:val="18"/>
        </w:rPr>
      </w:pPr>
      <w:r>
        <w:rPr>
          <w:rFonts w:hint="eastAsia"/>
          <w:sz w:val="18"/>
          <w:szCs w:val="18"/>
        </w:rPr>
        <w:t>1.当期所得税</w:t>
      </w:r>
    </w:p>
    <w:p w14:paraId="741F1F81"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资产负债表日，对于当期和以前期间形成的当期所得税负债（或资产），以按照税法规定计算的预期应交纳（或返还）的所得税金额计量。计算当期所得税费用所依据的应纳税</w:t>
      </w:r>
      <w:proofErr w:type="gramStart"/>
      <w:r>
        <w:rPr>
          <w:rFonts w:hint="eastAsia"/>
          <w:sz w:val="21"/>
          <w:szCs w:val="21"/>
        </w:rPr>
        <w:t>所得额系根据</w:t>
      </w:r>
      <w:proofErr w:type="gramEnd"/>
      <w:r>
        <w:rPr>
          <w:rFonts w:hint="eastAsia"/>
          <w:sz w:val="21"/>
          <w:szCs w:val="21"/>
        </w:rPr>
        <w:t>有关税法规定对本年度税前会计利润作相应调整后计算得出。</w:t>
      </w:r>
    </w:p>
    <w:p w14:paraId="69088BDA" w14:textId="77777777" w:rsidR="0025246D" w:rsidRDefault="00000000">
      <w:pPr>
        <w:pStyle w:val="30"/>
        <w:rPr>
          <w:rFonts w:hint="eastAsia"/>
          <w:sz w:val="18"/>
          <w:szCs w:val="18"/>
        </w:rPr>
      </w:pPr>
      <w:r>
        <w:rPr>
          <w:rFonts w:hint="eastAsia"/>
          <w:sz w:val="18"/>
          <w:szCs w:val="18"/>
        </w:rPr>
        <w:t>2.递延所得税资产及递延所得税负债</w:t>
      </w:r>
    </w:p>
    <w:p w14:paraId="07EA0AEE"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某些资产、负债项目的账面价值与其计税基础之间的差额，以及未作为资产和负债确认但按照税法规定可以确定其计税基础的项目的账面价值与计税基础之间的差额产生的暂时性差异，采用资产负债表债务法确认递延所得税资产及递延所得税负债。</w:t>
      </w:r>
    </w:p>
    <w:p w14:paraId="38B2130B"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与商誉的初始确认有关，</w:t>
      </w:r>
      <w:proofErr w:type="gramStart"/>
      <w:r>
        <w:rPr>
          <w:rFonts w:hint="eastAsia"/>
          <w:sz w:val="21"/>
          <w:szCs w:val="21"/>
        </w:rPr>
        <w:t>以及与既不是</w:t>
      </w:r>
      <w:proofErr w:type="gramEnd"/>
      <w:r>
        <w:rPr>
          <w:rFonts w:hint="eastAsia"/>
          <w:sz w:val="21"/>
          <w:szCs w:val="21"/>
        </w:rPr>
        <w:t>企业合并、发生时也不影响会计利润和应纳税所得额（或可抵扣亏损）的交易中产生的资产或负债的初始确认有关的应纳税暂时性差异，不予确认有关的递延所得</w:t>
      </w:r>
      <w:r>
        <w:rPr>
          <w:rFonts w:hint="eastAsia"/>
          <w:sz w:val="21"/>
          <w:szCs w:val="21"/>
        </w:rPr>
        <w:lastRenderedPageBreak/>
        <w:t>税负债。此外，对与子公司、联营企业及合营企业投资相关的应纳税暂时性差异，如果公司能够控制暂时性差异转回的时间，而且该暂时性差异在可预见的未来很可能不会转回，也不予确认有关的递延所得税负债。除上述例外情况，公司确认其他所有应纳税暂时性差异产生的递延所得税负债。</w:t>
      </w:r>
    </w:p>
    <w:p w14:paraId="22916AE2" w14:textId="77777777" w:rsidR="0025246D" w:rsidRDefault="00000000">
      <w:pPr>
        <w:pStyle w:val="a8"/>
        <w:spacing w:before="0" w:beforeAutospacing="0" w:after="0" w:afterAutospacing="0" w:line="460" w:lineRule="atLeast"/>
        <w:ind w:firstLine="420"/>
        <w:jc w:val="both"/>
        <w:rPr>
          <w:rFonts w:hint="eastAsia"/>
          <w:sz w:val="21"/>
          <w:szCs w:val="21"/>
        </w:rPr>
      </w:pPr>
      <w:proofErr w:type="gramStart"/>
      <w:r>
        <w:rPr>
          <w:rFonts w:hint="eastAsia"/>
          <w:sz w:val="21"/>
          <w:szCs w:val="21"/>
        </w:rPr>
        <w:t>与既不是</w:t>
      </w:r>
      <w:proofErr w:type="gramEnd"/>
      <w:r>
        <w:rPr>
          <w:rFonts w:hint="eastAsia"/>
          <w:sz w:val="21"/>
          <w:szCs w:val="21"/>
        </w:rPr>
        <w:t>企业合并、发生时也不影响会计利润和应纳税所得额（或可抵扣亏损）的交易中产生的资产或负债的初始确认有关的可抵扣暂时性差异，不予确认有关的递延所得税资产此外，对与子公司、联营企业及合营企业投资相关的可抵扣暂时性差异，如果暂时性差异在可预见的未来不是很可能转回，或者未来不是很可能获得用来抵扣可抵扣暂时性差异的应纳税所得额，不予确认有关的递延所得税资产。除上述例外情况，公司以很可能取得用来抵扣可抵扣暂时性差异的应纳税所得额为限，确认其他可抵扣暂时性差异产生的递延所得税资产。</w:t>
      </w:r>
    </w:p>
    <w:p w14:paraId="3FBE2A6E"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对于能够结转以后年度的可抵扣亏损和税款抵减，以很可能获得用来抵扣可抵扣亏损和税款抵减的未来应纳税所得额为限，确认相应的递延所得税资产。</w:t>
      </w:r>
    </w:p>
    <w:p w14:paraId="7D6E9EFD"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资产负债表日，对于递延所得税资产和递延所得税负债，根据税法规定，按照预期收回相关资产或清偿相关负债期间的适用税率计量。</w:t>
      </w:r>
    </w:p>
    <w:p w14:paraId="17D658BB"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于资产负债表日，对递延所得税资产的账面价值进行复核，如果未来很可能无法获得足够的应纳税所得额用以抵扣递延所得税资产的利益，则</w:t>
      </w:r>
      <w:proofErr w:type="gramStart"/>
      <w:r>
        <w:rPr>
          <w:rFonts w:hint="eastAsia"/>
          <w:sz w:val="21"/>
          <w:szCs w:val="21"/>
        </w:rPr>
        <w:t>减记递</w:t>
      </w:r>
      <w:proofErr w:type="gramEnd"/>
      <w:r>
        <w:rPr>
          <w:rFonts w:hint="eastAsia"/>
          <w:sz w:val="21"/>
          <w:szCs w:val="21"/>
        </w:rPr>
        <w:t>延所得税资产的账面价值。在很可能获得足够的应纳税所得额时，</w:t>
      </w:r>
      <w:proofErr w:type="gramStart"/>
      <w:r>
        <w:rPr>
          <w:rFonts w:hint="eastAsia"/>
          <w:sz w:val="21"/>
          <w:szCs w:val="21"/>
        </w:rPr>
        <w:t>减记的</w:t>
      </w:r>
      <w:proofErr w:type="gramEnd"/>
      <w:r>
        <w:rPr>
          <w:rFonts w:hint="eastAsia"/>
          <w:sz w:val="21"/>
          <w:szCs w:val="21"/>
        </w:rPr>
        <w:t>金额予以转回。</w:t>
      </w:r>
    </w:p>
    <w:p w14:paraId="1516CB7D" w14:textId="77777777" w:rsidR="0025246D" w:rsidRDefault="00000000">
      <w:pPr>
        <w:pStyle w:val="30"/>
        <w:rPr>
          <w:rFonts w:hint="eastAsia"/>
          <w:sz w:val="18"/>
          <w:szCs w:val="18"/>
        </w:rPr>
      </w:pPr>
      <w:r>
        <w:rPr>
          <w:rFonts w:hint="eastAsia"/>
          <w:sz w:val="18"/>
          <w:szCs w:val="18"/>
        </w:rPr>
        <w:t>3.所得税费用</w:t>
      </w:r>
    </w:p>
    <w:p w14:paraId="26892DD0"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所得税费用包括当期所得税和递延所得税。</w:t>
      </w:r>
    </w:p>
    <w:p w14:paraId="77AF4F43"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除确认为其他综合收益或直接计入股东权益的交易和事项相关的当期所得税和递延所得税计入其他综合收益或股东权益，以及企业合并产生的递延所得税调整商誉的账面价值外，其余当期所得税和递延所得税费用或收益计入当期损益。</w:t>
      </w:r>
    </w:p>
    <w:p w14:paraId="1B80C137" w14:textId="77777777" w:rsidR="0025246D" w:rsidRDefault="00000000">
      <w:pPr>
        <w:pStyle w:val="30"/>
        <w:rPr>
          <w:rFonts w:hint="eastAsia"/>
          <w:sz w:val="18"/>
          <w:szCs w:val="18"/>
        </w:rPr>
      </w:pPr>
      <w:r>
        <w:rPr>
          <w:rFonts w:hint="eastAsia"/>
          <w:sz w:val="18"/>
          <w:szCs w:val="18"/>
        </w:rPr>
        <w:t>4.所得税的</w:t>
      </w:r>
      <w:proofErr w:type="gramStart"/>
      <w:r>
        <w:rPr>
          <w:rFonts w:hint="eastAsia"/>
          <w:sz w:val="18"/>
          <w:szCs w:val="18"/>
        </w:rPr>
        <w:t>抵销</w:t>
      </w:r>
      <w:proofErr w:type="gramEnd"/>
    </w:p>
    <w:p w14:paraId="358128D5"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当拥有以净额结算的法定权利，且意图以净额结算或取得资产、清偿负债同时进行时，公司当期所得税资产及当期所得税负债以</w:t>
      </w:r>
      <w:proofErr w:type="gramStart"/>
      <w:r>
        <w:rPr>
          <w:rFonts w:hint="eastAsia"/>
          <w:sz w:val="21"/>
          <w:szCs w:val="21"/>
        </w:rPr>
        <w:t>抵销</w:t>
      </w:r>
      <w:proofErr w:type="gramEnd"/>
      <w:r>
        <w:rPr>
          <w:rFonts w:hint="eastAsia"/>
          <w:sz w:val="21"/>
          <w:szCs w:val="21"/>
        </w:rPr>
        <w:t>后的净额列报。</w:t>
      </w:r>
    </w:p>
    <w:p w14:paraId="370842A7"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当拥有以净额结算当期所得税资产及当期所得税负债的法定权利，</w:t>
      </w:r>
      <w:proofErr w:type="gramStart"/>
      <w:r>
        <w:rPr>
          <w:rFonts w:hint="eastAsia"/>
          <w:sz w:val="21"/>
          <w:szCs w:val="21"/>
        </w:rPr>
        <w:t>且递延</w:t>
      </w:r>
      <w:proofErr w:type="gramEnd"/>
      <w:r>
        <w:rPr>
          <w:rFonts w:hint="eastAsia"/>
          <w:sz w:val="21"/>
          <w:szCs w:val="21"/>
        </w:rPr>
        <w:t>所得税资产及递延所得税负债是与同</w:t>
      </w:r>
      <w:proofErr w:type="gramStart"/>
      <w:r>
        <w:rPr>
          <w:rFonts w:hint="eastAsia"/>
          <w:sz w:val="21"/>
          <w:szCs w:val="21"/>
        </w:rPr>
        <w:t>一税收</w:t>
      </w:r>
      <w:proofErr w:type="gramEnd"/>
      <w:r>
        <w:rPr>
          <w:rFonts w:hint="eastAsia"/>
          <w:sz w:val="21"/>
          <w:szCs w:val="21"/>
        </w:rPr>
        <w:t>征管部门对同一纳税主体征收的所得税相关或者是对不同的纳税主体相关，但在未来每一具有重要性的递延所得税资产及负债转回的期间内，涉及的纳税主体意图以净额结算当期所得税资产和负债或是同时取得资产、清偿负债时，公司递延所得税资产及递延所得税负债以</w:t>
      </w:r>
      <w:proofErr w:type="gramStart"/>
      <w:r>
        <w:rPr>
          <w:rFonts w:hint="eastAsia"/>
          <w:sz w:val="21"/>
          <w:szCs w:val="21"/>
        </w:rPr>
        <w:t>抵销</w:t>
      </w:r>
      <w:proofErr w:type="gramEnd"/>
      <w:r>
        <w:rPr>
          <w:rFonts w:hint="eastAsia"/>
          <w:sz w:val="21"/>
          <w:szCs w:val="21"/>
        </w:rPr>
        <w:t>后的净额列报。</w:t>
      </w:r>
    </w:p>
    <w:p w14:paraId="52F1E140" w14:textId="77777777" w:rsidR="0025246D" w:rsidRDefault="00000000">
      <w:pPr>
        <w:pStyle w:val="3"/>
        <w:spacing w:line="280" w:lineRule="exact"/>
        <w:jc w:val="left"/>
        <w:rPr>
          <w:rFonts w:ascii="宋体" w:hAnsi="宋体" w:cs="宋体" w:hint="eastAsia"/>
          <w:b/>
          <w:bCs/>
        </w:rPr>
      </w:pPr>
      <w:bookmarkStart w:id="225" w:name="_Toc989104"/>
      <w:r>
        <w:rPr>
          <w:rFonts w:ascii="宋体" w:hAnsi="宋体" w:cs="宋体"/>
          <w:b/>
          <w:bCs/>
        </w:rPr>
        <w:lastRenderedPageBreak/>
        <w:t>34、租赁</w:t>
      </w:r>
      <w:bookmarkEnd w:id="225"/>
    </w:p>
    <w:p w14:paraId="245B3343"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26" w:name="_Toc989105"/>
      <w:r>
        <w:rPr>
          <w:rFonts w:ascii="宋体" w:eastAsia="宋体" w:hAnsi="宋体" w:cs="宋体"/>
          <w:b/>
          <w:bCs/>
          <w:sz w:val="21"/>
          <w:szCs w:val="21"/>
        </w:rPr>
        <w:t>（1） 作为承租方租赁的会计处理方法</w:t>
      </w:r>
      <w:bookmarkEnd w:id="226"/>
    </w:p>
    <w:p w14:paraId="41964263"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公司租赁资产的类别主要为房屋建筑物和运输设备。</w:t>
      </w:r>
    </w:p>
    <w:p w14:paraId="3C7DB80A"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①初始计量</w:t>
      </w:r>
    </w:p>
    <w:p w14:paraId="3E0A3CF0"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在租赁期开始日，公司将可在租赁期内使用租赁资产的权利确认为使用权资产，将尚未支付的租赁付款额的现值确认为租赁负债，短期租赁和低价值资产租赁除外。在计算租赁付款额的现值时，公司采用租赁内含利率作为折现率；无法确定租赁内含利率的，采用承租人增量借款利率作为折现率。</w:t>
      </w:r>
    </w:p>
    <w:p w14:paraId="29D08CD8"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②后续计量</w:t>
      </w:r>
    </w:p>
    <w:p w14:paraId="40B80326" w14:textId="48A42DC5"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公司参照《企业会计准则第</w:t>
      </w:r>
      <w:r>
        <w:rPr>
          <w:rFonts w:ascii="Arial Narrow" w:hAnsi="Arial Narrow"/>
          <w:sz w:val="21"/>
          <w:szCs w:val="21"/>
        </w:rPr>
        <w:t>4</w:t>
      </w:r>
      <w:r>
        <w:rPr>
          <w:rFonts w:hint="eastAsia"/>
          <w:sz w:val="21"/>
          <w:szCs w:val="21"/>
        </w:rPr>
        <w:t>号——固定资产》有关折旧规定对使用权资产计提折旧（详见本附注（二十二）“固定资产”），能够合理确定租赁期届满时取得租赁资产所有权的，公司在租赁资产</w:t>
      </w:r>
      <w:proofErr w:type="gramStart"/>
      <w:r>
        <w:rPr>
          <w:rFonts w:hint="eastAsia"/>
          <w:sz w:val="21"/>
          <w:szCs w:val="21"/>
        </w:rPr>
        <w:t>剩余使用寿命</w:t>
      </w:r>
      <w:proofErr w:type="gramEnd"/>
      <w:r>
        <w:rPr>
          <w:rFonts w:hint="eastAsia"/>
          <w:sz w:val="21"/>
          <w:szCs w:val="21"/>
        </w:rPr>
        <w:t>内计提折旧。无法合理确定租赁期届满时能够取得租赁资产所有权的，公司在租赁期与租赁资产</w:t>
      </w:r>
      <w:proofErr w:type="gramStart"/>
      <w:r>
        <w:rPr>
          <w:rFonts w:hint="eastAsia"/>
          <w:sz w:val="21"/>
          <w:szCs w:val="21"/>
        </w:rPr>
        <w:t>剩余使用寿命</w:t>
      </w:r>
      <w:proofErr w:type="gramEnd"/>
      <w:r>
        <w:rPr>
          <w:rFonts w:hint="eastAsia"/>
          <w:sz w:val="21"/>
          <w:szCs w:val="21"/>
        </w:rPr>
        <w:t>两者孰短的期间内计提折旧。</w:t>
      </w:r>
    </w:p>
    <w:p w14:paraId="6E5DA9FC"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对于租赁负债，公司按照固定的周期性利率计算其在租赁期内各期间的利息费用，计入当期损益或计入相关资产成本。未纳入租赁负债计量的可变租赁付款额在实际发生时计入当期损益或相关资产成本。</w:t>
      </w:r>
    </w:p>
    <w:p w14:paraId="1A4F18F1"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租赁期开始日后，当实质固定付款额发生变动、担保余值预计的应付金额发生变化、用于确定租赁付款额的指数或比率发生变动、购买选择权、续租选择权或终止选择权的评估结果或实际行权情况发生变化时，公司按照变动后的租赁付款额的现值重新计量租赁负债，并相应调整使用权资产的账面价值。使用权资产账面价值已调减至零，但租赁负债仍需进一步调减的，公司将剩余金额计入当期损益。</w:t>
      </w:r>
    </w:p>
    <w:p w14:paraId="677C9AB5"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③短期租赁和低价值资产租赁</w:t>
      </w:r>
    </w:p>
    <w:p w14:paraId="324804B2"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对于短期租赁（在租赁开始日租赁期不超过</w:t>
      </w:r>
      <w:r>
        <w:rPr>
          <w:rFonts w:ascii="Arial Narrow" w:hAnsi="Arial Narrow"/>
          <w:sz w:val="21"/>
          <w:szCs w:val="21"/>
        </w:rPr>
        <w:t>12</w:t>
      </w:r>
      <w:r>
        <w:rPr>
          <w:rFonts w:hint="eastAsia"/>
          <w:sz w:val="21"/>
          <w:szCs w:val="21"/>
        </w:rPr>
        <w:t>个月的租赁）和低价值资产租赁，公司采取简化处理方法，不确认使用权资产和租赁负债，而在租赁期内各个期间按照直线法或其他系统合理的方法将租赁付款额计入相关资产成本或当期损益。</w:t>
      </w:r>
    </w:p>
    <w:p w14:paraId="0FE8EC92"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27" w:name="_Toc989106"/>
      <w:r>
        <w:rPr>
          <w:rFonts w:ascii="宋体" w:eastAsia="宋体" w:hAnsi="宋体" w:cs="宋体"/>
          <w:b/>
          <w:bCs/>
          <w:sz w:val="21"/>
          <w:szCs w:val="21"/>
        </w:rPr>
        <w:t>（2） 作为出租方租赁的会计处理方法</w:t>
      </w:r>
      <w:bookmarkEnd w:id="227"/>
    </w:p>
    <w:p w14:paraId="20C8897F"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公司租赁主要为经营租赁。公司</w:t>
      </w:r>
      <w:proofErr w:type="gramStart"/>
      <w:r>
        <w:rPr>
          <w:rFonts w:hint="eastAsia"/>
          <w:sz w:val="21"/>
          <w:szCs w:val="21"/>
        </w:rPr>
        <w:t>采用直线法</w:t>
      </w:r>
      <w:proofErr w:type="gramEnd"/>
      <w:r>
        <w:rPr>
          <w:rFonts w:hint="eastAsia"/>
          <w:sz w:val="21"/>
          <w:szCs w:val="21"/>
        </w:rPr>
        <w:t>将经营租赁的</w:t>
      </w:r>
      <w:proofErr w:type="gramStart"/>
      <w:r>
        <w:rPr>
          <w:rFonts w:hint="eastAsia"/>
          <w:sz w:val="21"/>
          <w:szCs w:val="21"/>
        </w:rPr>
        <w:t>租赁收</w:t>
      </w:r>
      <w:proofErr w:type="gramEnd"/>
      <w:r>
        <w:rPr>
          <w:rFonts w:hint="eastAsia"/>
          <w:sz w:val="21"/>
          <w:szCs w:val="21"/>
        </w:rPr>
        <w:t>款额确认为租赁期内各期间的租金收入。与经营租赁有关的未计入</w:t>
      </w:r>
      <w:proofErr w:type="gramStart"/>
      <w:r>
        <w:rPr>
          <w:rFonts w:hint="eastAsia"/>
          <w:sz w:val="21"/>
          <w:szCs w:val="21"/>
        </w:rPr>
        <w:t>租赁收</w:t>
      </w:r>
      <w:proofErr w:type="gramEnd"/>
      <w:r>
        <w:rPr>
          <w:rFonts w:hint="eastAsia"/>
          <w:sz w:val="21"/>
          <w:szCs w:val="21"/>
        </w:rPr>
        <w:t>款额的可变租赁付款额，于实际发生时计入当期损益。</w:t>
      </w:r>
    </w:p>
    <w:p w14:paraId="484FA27B" w14:textId="77777777" w:rsidR="0025246D" w:rsidRDefault="00000000">
      <w:pPr>
        <w:pStyle w:val="3"/>
        <w:spacing w:line="280" w:lineRule="exact"/>
        <w:jc w:val="left"/>
        <w:rPr>
          <w:rFonts w:ascii="宋体" w:hAnsi="宋体" w:cs="宋体" w:hint="eastAsia"/>
          <w:b/>
          <w:bCs/>
        </w:rPr>
      </w:pPr>
      <w:bookmarkStart w:id="228" w:name="_Toc989107"/>
      <w:r>
        <w:rPr>
          <w:rFonts w:ascii="宋体" w:hAnsi="宋体" w:cs="宋体"/>
          <w:b/>
          <w:bCs/>
        </w:rPr>
        <w:t>35、其他重要的会计政策和会计估计</w:t>
      </w:r>
      <w:bookmarkEnd w:id="228"/>
    </w:p>
    <w:p w14:paraId="32191E41"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1.安全生产费</w:t>
      </w:r>
    </w:p>
    <w:p w14:paraId="08AA67BA"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ascii="Arial Narrow" w:hAnsi="Arial Narrow" w:cs="Times New Roman"/>
          <w:sz w:val="21"/>
          <w:szCs w:val="21"/>
        </w:rPr>
        <w:lastRenderedPageBreak/>
        <w:t>2022</w:t>
      </w:r>
      <w:r>
        <w:rPr>
          <w:rFonts w:cs="Times New Roman" w:hint="eastAsia"/>
          <w:sz w:val="21"/>
          <w:szCs w:val="21"/>
        </w:rPr>
        <w:t>年</w:t>
      </w:r>
      <w:r>
        <w:rPr>
          <w:rFonts w:ascii="Arial Narrow" w:hAnsi="Arial Narrow" w:cs="Times New Roman"/>
          <w:sz w:val="21"/>
          <w:szCs w:val="21"/>
        </w:rPr>
        <w:t>11</w:t>
      </w:r>
      <w:r>
        <w:rPr>
          <w:rFonts w:cs="Times New Roman" w:hint="eastAsia"/>
          <w:sz w:val="21"/>
          <w:szCs w:val="21"/>
        </w:rPr>
        <w:t>月</w:t>
      </w:r>
      <w:r>
        <w:rPr>
          <w:rFonts w:ascii="Arial Narrow" w:hAnsi="Arial Narrow" w:cs="Times New Roman"/>
          <w:sz w:val="21"/>
          <w:szCs w:val="21"/>
        </w:rPr>
        <w:t>21</w:t>
      </w:r>
      <w:r>
        <w:rPr>
          <w:rFonts w:cs="Times New Roman" w:hint="eastAsia"/>
          <w:sz w:val="21"/>
          <w:szCs w:val="21"/>
        </w:rPr>
        <w:t>日财政部、</w:t>
      </w:r>
      <w:proofErr w:type="gramStart"/>
      <w:r>
        <w:rPr>
          <w:rFonts w:cs="Times New Roman" w:hint="eastAsia"/>
          <w:sz w:val="21"/>
          <w:szCs w:val="21"/>
        </w:rPr>
        <w:t>应急部</w:t>
      </w:r>
      <w:proofErr w:type="gramEnd"/>
      <w:r>
        <w:rPr>
          <w:rFonts w:cs="Times New Roman" w:hint="eastAsia"/>
          <w:sz w:val="21"/>
          <w:szCs w:val="21"/>
        </w:rPr>
        <w:t>印发的《企业安全生产费用提取和使用管理办法》（财资</w:t>
      </w:r>
      <w:r>
        <w:rPr>
          <w:rFonts w:ascii="Arial Narrow" w:hAnsi="Arial Narrow" w:cs="Times New Roman"/>
          <w:sz w:val="21"/>
          <w:szCs w:val="21"/>
        </w:rPr>
        <w:t>[2022]136</w:t>
      </w:r>
      <w:r>
        <w:rPr>
          <w:rFonts w:cs="Times New Roman" w:hint="eastAsia"/>
          <w:sz w:val="21"/>
          <w:szCs w:val="21"/>
        </w:rPr>
        <w:t>号</w:t>
      </w:r>
      <w:r>
        <w:rPr>
          <w:rFonts w:ascii="Arial Narrow" w:hAnsi="Arial Narrow" w:cs="Times New Roman"/>
          <w:sz w:val="21"/>
          <w:szCs w:val="21"/>
        </w:rPr>
        <w:t>)</w:t>
      </w:r>
      <w:r>
        <w:rPr>
          <w:rFonts w:cs="Times New Roman" w:hint="eastAsia"/>
          <w:sz w:val="21"/>
          <w:szCs w:val="21"/>
        </w:rPr>
        <w:t>，对</w:t>
      </w:r>
      <w:r>
        <w:rPr>
          <w:rFonts w:ascii="Arial Narrow" w:hAnsi="Arial Narrow" w:cs="Times New Roman"/>
          <w:sz w:val="21"/>
          <w:szCs w:val="21"/>
        </w:rPr>
        <w:t>2012</w:t>
      </w:r>
      <w:r>
        <w:rPr>
          <w:rFonts w:cs="Times New Roman" w:hint="eastAsia"/>
          <w:sz w:val="21"/>
          <w:szCs w:val="21"/>
        </w:rPr>
        <w:t>年印发的《企业安全生产费用提取和使用管理办法》进行了修订，自印发之日起施行。修订后采取超额累</w:t>
      </w:r>
      <w:proofErr w:type="gramStart"/>
      <w:r>
        <w:rPr>
          <w:rFonts w:cs="Times New Roman" w:hint="eastAsia"/>
          <w:sz w:val="21"/>
          <w:szCs w:val="21"/>
        </w:rPr>
        <w:t>退方式</w:t>
      </w:r>
      <w:proofErr w:type="gramEnd"/>
      <w:r>
        <w:rPr>
          <w:rFonts w:cs="Times New Roman" w:hint="eastAsia"/>
          <w:sz w:val="21"/>
          <w:szCs w:val="21"/>
        </w:rPr>
        <w:t>按照以下标准平均逐月提取安全生产费：</w:t>
      </w:r>
    </w:p>
    <w:tbl>
      <w:tblPr>
        <w:tblW w:w="5000" w:type="pct"/>
        <w:jc w:val="center"/>
        <w:tblCellMar>
          <w:left w:w="0" w:type="dxa"/>
          <w:right w:w="0" w:type="dxa"/>
        </w:tblCellMar>
        <w:tblLook w:val="04A0" w:firstRow="1" w:lastRow="0" w:firstColumn="1" w:lastColumn="0" w:noHBand="0" w:noVBand="1"/>
      </w:tblPr>
      <w:tblGrid>
        <w:gridCol w:w="5085"/>
        <w:gridCol w:w="4532"/>
      </w:tblGrid>
      <w:tr w:rsidR="0025246D" w14:paraId="4DAD7410" w14:textId="77777777">
        <w:trPr>
          <w:trHeight w:val="340"/>
          <w:tblHeader/>
          <w:jc w:val="center"/>
        </w:trPr>
        <w:tc>
          <w:tcPr>
            <w:tcW w:w="26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5A0252" w14:textId="77777777" w:rsidR="0025246D" w:rsidRDefault="00000000">
            <w:pPr>
              <w:pStyle w:val="a8"/>
              <w:spacing w:before="0" w:beforeAutospacing="0" w:after="0" w:afterAutospacing="0"/>
              <w:ind w:left="-42" w:right="-23"/>
              <w:jc w:val="center"/>
              <w:rPr>
                <w:rFonts w:ascii="Times New Roman" w:hAnsi="Times New Roman" w:cs="Times New Roman"/>
                <w:sz w:val="21"/>
                <w:szCs w:val="21"/>
              </w:rPr>
            </w:pPr>
            <w:r>
              <w:rPr>
                <w:rFonts w:cs="Times New Roman" w:hint="eastAsia"/>
                <w:sz w:val="18"/>
                <w:szCs w:val="18"/>
              </w:rPr>
              <w:t>年度销售额</w:t>
            </w:r>
          </w:p>
        </w:tc>
        <w:tc>
          <w:tcPr>
            <w:tcW w:w="23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17BCA8" w14:textId="77777777" w:rsidR="0025246D" w:rsidRDefault="00000000">
            <w:pPr>
              <w:pStyle w:val="a8"/>
              <w:spacing w:before="0" w:beforeAutospacing="0" w:after="0" w:afterAutospacing="0"/>
              <w:ind w:left="-42" w:right="-23"/>
              <w:jc w:val="center"/>
              <w:rPr>
                <w:rFonts w:ascii="Times New Roman" w:hAnsi="Times New Roman" w:cs="Times New Roman"/>
                <w:sz w:val="21"/>
                <w:szCs w:val="21"/>
              </w:rPr>
            </w:pPr>
            <w:r>
              <w:rPr>
                <w:rFonts w:cs="Times New Roman" w:hint="eastAsia"/>
                <w:sz w:val="18"/>
                <w:szCs w:val="18"/>
              </w:rPr>
              <w:t>计提比例（</w:t>
            </w:r>
            <w:r>
              <w:rPr>
                <w:rFonts w:ascii="Arial Narrow" w:hAnsi="Arial Narrow" w:cs="Times New Roman"/>
                <w:sz w:val="18"/>
                <w:szCs w:val="18"/>
              </w:rPr>
              <w:t>%</w:t>
            </w:r>
            <w:r>
              <w:rPr>
                <w:rFonts w:cs="Times New Roman" w:hint="eastAsia"/>
                <w:sz w:val="18"/>
                <w:szCs w:val="18"/>
              </w:rPr>
              <w:t>）</w:t>
            </w:r>
          </w:p>
        </w:tc>
      </w:tr>
      <w:tr w:rsidR="0025246D" w14:paraId="16B6AF91" w14:textId="77777777">
        <w:trPr>
          <w:trHeight w:val="340"/>
          <w:jc w:val="center"/>
        </w:trPr>
        <w:tc>
          <w:tcPr>
            <w:tcW w:w="264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24A6D8C" w14:textId="77777777" w:rsidR="0025246D" w:rsidRDefault="00000000">
            <w:pPr>
              <w:pStyle w:val="a8"/>
              <w:spacing w:before="0" w:beforeAutospacing="0" w:after="0" w:afterAutospacing="0"/>
              <w:ind w:left="-42" w:right="-23"/>
              <w:rPr>
                <w:rFonts w:ascii="Times New Roman" w:hAnsi="Times New Roman" w:cs="Times New Roman"/>
                <w:sz w:val="21"/>
                <w:szCs w:val="21"/>
              </w:rPr>
            </w:pPr>
            <w:r>
              <w:rPr>
                <w:rFonts w:ascii="Arial Narrow" w:hAnsi="Arial Narrow" w:cs="Times New Roman"/>
                <w:sz w:val="18"/>
                <w:szCs w:val="18"/>
              </w:rPr>
              <w:t>1,000</w:t>
            </w:r>
            <w:r>
              <w:rPr>
                <w:rFonts w:cs="Times New Roman" w:hint="eastAsia"/>
                <w:sz w:val="18"/>
                <w:szCs w:val="18"/>
              </w:rPr>
              <w:t>万元及以下部分</w:t>
            </w:r>
          </w:p>
        </w:tc>
        <w:tc>
          <w:tcPr>
            <w:tcW w:w="2356"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4C593E45" w14:textId="77777777" w:rsidR="0025246D" w:rsidRDefault="00000000">
            <w:pPr>
              <w:pStyle w:val="a8"/>
              <w:spacing w:before="0" w:beforeAutospacing="0" w:after="0" w:afterAutospacing="0"/>
              <w:ind w:left="-42" w:right="-23"/>
              <w:jc w:val="center"/>
              <w:rPr>
                <w:rFonts w:ascii="Times New Roman" w:hAnsi="Times New Roman" w:cs="Times New Roman"/>
                <w:sz w:val="21"/>
                <w:szCs w:val="21"/>
              </w:rPr>
            </w:pPr>
            <w:r>
              <w:rPr>
                <w:rFonts w:ascii="Arial Narrow" w:hAnsi="Arial Narrow" w:cs="Times New Roman"/>
                <w:sz w:val="18"/>
                <w:szCs w:val="18"/>
              </w:rPr>
              <w:t>4.50</w:t>
            </w:r>
          </w:p>
        </w:tc>
      </w:tr>
      <w:tr w:rsidR="0025246D" w14:paraId="64A55A55" w14:textId="77777777">
        <w:trPr>
          <w:trHeight w:val="340"/>
          <w:jc w:val="center"/>
        </w:trPr>
        <w:tc>
          <w:tcPr>
            <w:tcW w:w="264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97A00A0" w14:textId="77777777" w:rsidR="0025246D" w:rsidRDefault="00000000">
            <w:pPr>
              <w:pStyle w:val="a8"/>
              <w:spacing w:before="0" w:beforeAutospacing="0" w:after="0" w:afterAutospacing="0"/>
              <w:ind w:left="-42" w:right="-23"/>
              <w:rPr>
                <w:rFonts w:ascii="Times New Roman" w:hAnsi="Times New Roman" w:cs="Times New Roman"/>
                <w:sz w:val="21"/>
                <w:szCs w:val="21"/>
              </w:rPr>
            </w:pPr>
            <w:r>
              <w:rPr>
                <w:rFonts w:ascii="Arial Narrow" w:hAnsi="Arial Narrow" w:cs="Times New Roman"/>
                <w:sz w:val="18"/>
                <w:szCs w:val="18"/>
              </w:rPr>
              <w:t>1,000</w:t>
            </w:r>
            <w:r>
              <w:rPr>
                <w:rFonts w:cs="Times New Roman" w:hint="eastAsia"/>
                <w:sz w:val="18"/>
                <w:szCs w:val="18"/>
              </w:rPr>
              <w:t>万元至</w:t>
            </w:r>
            <w:r>
              <w:rPr>
                <w:rFonts w:ascii="Arial Narrow" w:hAnsi="Arial Narrow" w:cs="Times New Roman"/>
                <w:sz w:val="18"/>
                <w:szCs w:val="18"/>
              </w:rPr>
              <w:t>10,000</w:t>
            </w:r>
            <w:r>
              <w:rPr>
                <w:rFonts w:cs="Times New Roman" w:hint="eastAsia"/>
                <w:sz w:val="18"/>
                <w:szCs w:val="18"/>
              </w:rPr>
              <w:t>万元（含）部分</w:t>
            </w:r>
          </w:p>
        </w:tc>
        <w:tc>
          <w:tcPr>
            <w:tcW w:w="2356"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5876E7BE" w14:textId="77777777" w:rsidR="0025246D" w:rsidRDefault="00000000">
            <w:pPr>
              <w:pStyle w:val="a8"/>
              <w:spacing w:before="0" w:beforeAutospacing="0" w:after="0" w:afterAutospacing="0"/>
              <w:ind w:left="-42" w:right="-23"/>
              <w:jc w:val="center"/>
              <w:rPr>
                <w:rFonts w:ascii="Times New Roman" w:hAnsi="Times New Roman" w:cs="Times New Roman"/>
                <w:sz w:val="21"/>
                <w:szCs w:val="21"/>
              </w:rPr>
            </w:pPr>
            <w:r>
              <w:rPr>
                <w:rFonts w:ascii="Arial Narrow" w:hAnsi="Arial Narrow" w:cs="Times New Roman"/>
                <w:sz w:val="18"/>
                <w:szCs w:val="18"/>
              </w:rPr>
              <w:t>2.25</w:t>
            </w:r>
          </w:p>
        </w:tc>
      </w:tr>
      <w:tr w:rsidR="0025246D" w14:paraId="242A25F8" w14:textId="77777777">
        <w:trPr>
          <w:trHeight w:val="340"/>
          <w:jc w:val="center"/>
        </w:trPr>
        <w:tc>
          <w:tcPr>
            <w:tcW w:w="264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68767D0" w14:textId="77777777" w:rsidR="0025246D" w:rsidRDefault="00000000">
            <w:pPr>
              <w:pStyle w:val="a8"/>
              <w:spacing w:before="0" w:beforeAutospacing="0" w:after="0" w:afterAutospacing="0"/>
              <w:ind w:left="-42" w:right="-23"/>
              <w:rPr>
                <w:rFonts w:ascii="Times New Roman" w:hAnsi="Times New Roman" w:cs="Times New Roman"/>
                <w:sz w:val="21"/>
                <w:szCs w:val="21"/>
              </w:rPr>
            </w:pPr>
            <w:r>
              <w:rPr>
                <w:rFonts w:ascii="Arial Narrow" w:hAnsi="Arial Narrow" w:cs="Times New Roman"/>
                <w:sz w:val="18"/>
                <w:szCs w:val="18"/>
              </w:rPr>
              <w:t>10,000</w:t>
            </w:r>
            <w:r>
              <w:rPr>
                <w:rFonts w:cs="Times New Roman" w:hint="eastAsia"/>
                <w:sz w:val="18"/>
                <w:szCs w:val="18"/>
              </w:rPr>
              <w:t>万元至</w:t>
            </w:r>
            <w:r>
              <w:rPr>
                <w:rFonts w:ascii="Arial Narrow" w:hAnsi="Arial Narrow" w:cs="Times New Roman"/>
                <w:sz w:val="18"/>
                <w:szCs w:val="18"/>
              </w:rPr>
              <w:t>100,000</w:t>
            </w:r>
            <w:r>
              <w:rPr>
                <w:rFonts w:cs="Times New Roman" w:hint="eastAsia"/>
                <w:sz w:val="18"/>
                <w:szCs w:val="18"/>
              </w:rPr>
              <w:t>万元（含）部分</w:t>
            </w:r>
          </w:p>
        </w:tc>
        <w:tc>
          <w:tcPr>
            <w:tcW w:w="2356"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03A676D9" w14:textId="77777777" w:rsidR="0025246D" w:rsidRDefault="00000000">
            <w:pPr>
              <w:pStyle w:val="a8"/>
              <w:spacing w:before="0" w:beforeAutospacing="0" w:after="0" w:afterAutospacing="0"/>
              <w:ind w:left="-42" w:right="-23"/>
              <w:jc w:val="center"/>
              <w:rPr>
                <w:rFonts w:ascii="Times New Roman" w:hAnsi="Times New Roman" w:cs="Times New Roman"/>
                <w:sz w:val="21"/>
                <w:szCs w:val="21"/>
              </w:rPr>
            </w:pPr>
            <w:r>
              <w:rPr>
                <w:rFonts w:ascii="Arial Narrow" w:hAnsi="Arial Narrow" w:cs="Times New Roman"/>
                <w:sz w:val="18"/>
                <w:szCs w:val="18"/>
              </w:rPr>
              <w:t>0.55</w:t>
            </w:r>
          </w:p>
        </w:tc>
      </w:tr>
      <w:tr w:rsidR="0025246D" w14:paraId="34D7DDAC" w14:textId="77777777">
        <w:trPr>
          <w:trHeight w:val="340"/>
          <w:jc w:val="center"/>
        </w:trPr>
        <w:tc>
          <w:tcPr>
            <w:tcW w:w="264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FFF6B57" w14:textId="77777777" w:rsidR="0025246D" w:rsidRDefault="00000000">
            <w:pPr>
              <w:pStyle w:val="a8"/>
              <w:spacing w:before="0" w:beforeAutospacing="0" w:after="0" w:afterAutospacing="0"/>
              <w:ind w:left="-42" w:right="-23"/>
              <w:rPr>
                <w:rFonts w:ascii="Times New Roman" w:hAnsi="Times New Roman" w:cs="Times New Roman"/>
                <w:sz w:val="21"/>
                <w:szCs w:val="21"/>
              </w:rPr>
            </w:pPr>
            <w:r>
              <w:rPr>
                <w:rFonts w:ascii="Arial Narrow" w:hAnsi="Arial Narrow" w:cs="Times New Roman"/>
                <w:sz w:val="18"/>
                <w:szCs w:val="18"/>
              </w:rPr>
              <w:t>100,000</w:t>
            </w:r>
            <w:r>
              <w:rPr>
                <w:rFonts w:cs="Times New Roman" w:hint="eastAsia"/>
                <w:sz w:val="18"/>
                <w:szCs w:val="18"/>
              </w:rPr>
              <w:t>万元以上部分</w:t>
            </w:r>
          </w:p>
        </w:tc>
        <w:tc>
          <w:tcPr>
            <w:tcW w:w="2356"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04C5D70E" w14:textId="77777777" w:rsidR="0025246D" w:rsidRDefault="00000000">
            <w:pPr>
              <w:pStyle w:val="a8"/>
              <w:spacing w:before="0" w:beforeAutospacing="0" w:after="0" w:afterAutospacing="0"/>
              <w:ind w:left="-42" w:right="-23"/>
              <w:jc w:val="center"/>
              <w:rPr>
                <w:rFonts w:ascii="Times New Roman" w:hAnsi="Times New Roman" w:cs="Times New Roman"/>
                <w:sz w:val="21"/>
                <w:szCs w:val="21"/>
              </w:rPr>
            </w:pPr>
            <w:r>
              <w:rPr>
                <w:rFonts w:ascii="Arial Narrow" w:hAnsi="Arial Narrow" w:cs="Times New Roman"/>
                <w:sz w:val="18"/>
                <w:szCs w:val="18"/>
              </w:rPr>
              <w:t>0.20</w:t>
            </w:r>
          </w:p>
        </w:tc>
      </w:tr>
    </w:tbl>
    <w:p w14:paraId="585FE20E"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z w:val="21"/>
          <w:szCs w:val="21"/>
        </w:rPr>
        <w:t>提取的安全生产费计入相关产品的成本或当期损益，同时记入专项储备科目。使用提取的安全生产费时，属于费用性支出的，直接冲减专项储备。使用提取的安全生产费用形成固定资产的，通过在建工程科目归集所发生的支出，</w:t>
      </w:r>
      <w:proofErr w:type="gramStart"/>
      <w:r>
        <w:rPr>
          <w:rFonts w:cs="Times New Roman" w:hint="eastAsia"/>
          <w:sz w:val="21"/>
          <w:szCs w:val="21"/>
        </w:rPr>
        <w:t>待安全</w:t>
      </w:r>
      <w:proofErr w:type="gramEnd"/>
      <w:r>
        <w:rPr>
          <w:rFonts w:cs="Times New Roman" w:hint="eastAsia"/>
          <w:sz w:val="21"/>
          <w:szCs w:val="21"/>
        </w:rPr>
        <w:t>项目完工达到预定可使用状态时确认为固定资产；同时，按照形成的固定资产的成本冲减专项储备，并确认相同金额的累计折旧。该固定资产在以后期间不再计提折旧。</w:t>
      </w:r>
    </w:p>
    <w:p w14:paraId="7170135E" w14:textId="77777777" w:rsidR="0025246D" w:rsidRDefault="00000000">
      <w:pPr>
        <w:pStyle w:val="3"/>
        <w:spacing w:line="280" w:lineRule="exact"/>
        <w:jc w:val="left"/>
        <w:rPr>
          <w:rFonts w:ascii="宋体" w:hAnsi="宋体" w:cs="宋体" w:hint="eastAsia"/>
          <w:b/>
          <w:bCs/>
        </w:rPr>
      </w:pPr>
      <w:bookmarkStart w:id="229" w:name="_Toc989108"/>
      <w:r>
        <w:rPr>
          <w:rFonts w:ascii="宋体" w:hAnsi="宋体" w:cs="宋体"/>
          <w:b/>
          <w:bCs/>
        </w:rPr>
        <w:t>36、重要会计政策和会计估计变更</w:t>
      </w:r>
      <w:bookmarkEnd w:id="229"/>
    </w:p>
    <w:p w14:paraId="73A3E6A5"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230" w:name="_Toc989109"/>
      <w:r>
        <w:rPr>
          <w:rFonts w:ascii="宋体" w:eastAsia="宋体" w:hAnsi="宋体" w:cs="宋体"/>
          <w:b/>
          <w:bCs/>
          <w:sz w:val="18"/>
          <w:szCs w:val="18"/>
        </w:rPr>
        <w:t>（1） 重要会计政策变更</w:t>
      </w:r>
      <w:bookmarkEnd w:id="230"/>
    </w:p>
    <w:p w14:paraId="71D43E8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67095BD" w14:textId="77777777" w:rsidR="0025246D" w:rsidRDefault="0025246D">
      <w:pPr>
        <w:spacing w:before="100" w:after="100" w:line="0" w:lineRule="atLeast"/>
        <w:rPr>
          <w:rFonts w:hint="eastAsia"/>
        </w:rPr>
      </w:pPr>
    </w:p>
    <w:p w14:paraId="582D70DD"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231" w:name="_Toc989110"/>
      <w:r>
        <w:rPr>
          <w:rFonts w:ascii="宋体" w:eastAsia="宋体" w:hAnsi="宋体" w:cs="宋体"/>
          <w:b/>
          <w:bCs/>
          <w:sz w:val="18"/>
          <w:szCs w:val="18"/>
        </w:rPr>
        <w:t>（2） 重要会计估计变更</w:t>
      </w:r>
      <w:bookmarkEnd w:id="231"/>
    </w:p>
    <w:p w14:paraId="624FBC3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7F402A4"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232" w:name="_Toc989111"/>
      <w:r>
        <w:rPr>
          <w:rFonts w:ascii="宋体" w:eastAsia="宋体" w:hAnsi="宋体" w:cs="宋体"/>
          <w:b/>
          <w:bCs/>
          <w:sz w:val="18"/>
          <w:szCs w:val="18"/>
        </w:rPr>
        <w:t>（3） 2025年起首次执行新会计准则调整首次执行当年年初财务报表相关项目情况</w:t>
      </w:r>
      <w:bookmarkEnd w:id="232"/>
    </w:p>
    <w:p w14:paraId="571608B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3587A92" w14:textId="77777777" w:rsidR="0025246D" w:rsidRDefault="00000000">
      <w:pPr>
        <w:pStyle w:val="2"/>
        <w:spacing w:before="300" w:after="300" w:line="320" w:lineRule="exact"/>
        <w:rPr>
          <w:rFonts w:ascii="宋体" w:eastAsia="宋体" w:hAnsi="宋体" w:cs="宋体" w:hint="eastAsia"/>
          <w:b/>
          <w:bCs/>
          <w:sz w:val="24"/>
          <w:szCs w:val="24"/>
        </w:rPr>
      </w:pPr>
      <w:bookmarkStart w:id="233" w:name="_Toc989112"/>
      <w:r>
        <w:rPr>
          <w:rFonts w:ascii="宋体" w:eastAsia="宋体" w:hAnsi="宋体" w:cs="宋体"/>
          <w:b/>
          <w:bCs/>
          <w:sz w:val="24"/>
          <w:szCs w:val="24"/>
        </w:rPr>
        <w:t>六、税项</w:t>
      </w:r>
      <w:bookmarkEnd w:id="233"/>
    </w:p>
    <w:p w14:paraId="7462E7B6" w14:textId="77777777" w:rsidR="0025246D" w:rsidRDefault="00000000">
      <w:pPr>
        <w:pStyle w:val="3"/>
        <w:spacing w:line="280" w:lineRule="exact"/>
        <w:jc w:val="left"/>
        <w:rPr>
          <w:rFonts w:ascii="宋体" w:hAnsi="宋体" w:cs="宋体" w:hint="eastAsia"/>
          <w:b/>
          <w:bCs/>
        </w:rPr>
      </w:pPr>
      <w:bookmarkStart w:id="234" w:name="_Toc989113"/>
      <w:r>
        <w:rPr>
          <w:rFonts w:ascii="宋体" w:hAnsi="宋体" w:cs="宋体"/>
          <w:b/>
          <w:bCs/>
        </w:rPr>
        <w:t>1、主要税种及税率</w:t>
      </w:r>
      <w:bookmarkEnd w:id="234"/>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28EBE62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160258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税种</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08D9CE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计税依据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3C99F2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税率</w:t>
            </w:r>
          </w:p>
        </w:tc>
      </w:tr>
      <w:tr w:rsidR="0025246D" w14:paraId="2E9BDA6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CE91C1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增值税</w:t>
            </w:r>
          </w:p>
        </w:tc>
        <w:tc>
          <w:tcPr>
            <w:tcW w:w="3213" w:type="dxa"/>
            <w:tcBorders>
              <w:top w:val="single" w:sz="2" w:space="0" w:color="auto"/>
              <w:left w:val="single" w:sz="2" w:space="0" w:color="auto"/>
              <w:bottom w:val="single" w:sz="2" w:space="0" w:color="auto"/>
              <w:right w:val="single" w:sz="2" w:space="0" w:color="auto"/>
            </w:tcBorders>
            <w:vAlign w:val="center"/>
          </w:tcPr>
          <w:p w14:paraId="15E87C5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应</w:t>
            </w:r>
            <w:proofErr w:type="gramStart"/>
            <w:r>
              <w:rPr>
                <w:rFonts w:ascii="宋体" w:eastAsia="宋体" w:hAnsi="宋体" w:cs="宋体"/>
                <w:sz w:val="18"/>
                <w:szCs w:val="18"/>
              </w:rPr>
              <w:t>税收入按</w:t>
            </w:r>
            <w:proofErr w:type="gramEnd"/>
            <w:r>
              <w:rPr>
                <w:rFonts w:ascii="宋体" w:eastAsia="宋体" w:hAnsi="宋体" w:cs="宋体"/>
                <w:sz w:val="18"/>
                <w:szCs w:val="18"/>
              </w:rPr>
              <w:t>3%、5%、6%、9%、13%的税率计算销项税，并按扣除当期允许抵扣的进项税额后的差额计缴增值税。</w:t>
            </w:r>
          </w:p>
        </w:tc>
        <w:tc>
          <w:tcPr>
            <w:tcW w:w="3213" w:type="dxa"/>
            <w:tcBorders>
              <w:top w:val="single" w:sz="2" w:space="0" w:color="auto"/>
              <w:left w:val="single" w:sz="2" w:space="0" w:color="auto"/>
              <w:bottom w:val="single" w:sz="2" w:space="0" w:color="auto"/>
              <w:right w:val="single" w:sz="2" w:space="0" w:color="auto"/>
            </w:tcBorders>
            <w:vAlign w:val="center"/>
          </w:tcPr>
          <w:p w14:paraId="12F726E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3%、5%、6%、9%、13%</w:t>
            </w:r>
          </w:p>
        </w:tc>
      </w:tr>
      <w:tr w:rsidR="0025246D" w14:paraId="3CE4C04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C15CE7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14:paraId="5B9ECED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按实际缴纳的流转税的5%、7%计缴。</w:t>
            </w:r>
          </w:p>
        </w:tc>
        <w:tc>
          <w:tcPr>
            <w:tcW w:w="3213" w:type="dxa"/>
            <w:tcBorders>
              <w:top w:val="single" w:sz="2" w:space="0" w:color="auto"/>
              <w:left w:val="single" w:sz="2" w:space="0" w:color="auto"/>
              <w:bottom w:val="single" w:sz="2" w:space="0" w:color="auto"/>
              <w:right w:val="single" w:sz="2" w:space="0" w:color="auto"/>
            </w:tcBorders>
            <w:vAlign w:val="center"/>
          </w:tcPr>
          <w:p w14:paraId="767335D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5%、7%</w:t>
            </w:r>
          </w:p>
        </w:tc>
      </w:tr>
      <w:tr w:rsidR="0025246D" w14:paraId="7E369F8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EB27CD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企业所得税</w:t>
            </w:r>
          </w:p>
        </w:tc>
        <w:tc>
          <w:tcPr>
            <w:tcW w:w="3213" w:type="dxa"/>
            <w:tcBorders>
              <w:top w:val="single" w:sz="2" w:space="0" w:color="auto"/>
              <w:left w:val="single" w:sz="2" w:space="0" w:color="auto"/>
              <w:bottom w:val="single" w:sz="2" w:space="0" w:color="auto"/>
              <w:right w:val="single" w:sz="2" w:space="0" w:color="auto"/>
            </w:tcBorders>
            <w:vAlign w:val="center"/>
          </w:tcPr>
          <w:p w14:paraId="106B9A9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企业所得税税率分别为15%、16.5%、20%、25%。</w:t>
            </w:r>
          </w:p>
        </w:tc>
        <w:tc>
          <w:tcPr>
            <w:tcW w:w="3213" w:type="dxa"/>
            <w:tcBorders>
              <w:top w:val="single" w:sz="2" w:space="0" w:color="auto"/>
              <w:left w:val="single" w:sz="2" w:space="0" w:color="auto"/>
              <w:bottom w:val="single" w:sz="2" w:space="0" w:color="auto"/>
              <w:right w:val="single" w:sz="2" w:space="0" w:color="auto"/>
            </w:tcBorders>
            <w:vAlign w:val="center"/>
          </w:tcPr>
          <w:p w14:paraId="0B16A14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15%、16.5%、20%、25%</w:t>
            </w:r>
          </w:p>
        </w:tc>
      </w:tr>
      <w:tr w:rsidR="0025246D" w14:paraId="229F300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093ADE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14:paraId="0C82597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按实际缴纳的流转税额的3%计缴。</w:t>
            </w:r>
          </w:p>
        </w:tc>
        <w:tc>
          <w:tcPr>
            <w:tcW w:w="3213" w:type="dxa"/>
            <w:tcBorders>
              <w:top w:val="single" w:sz="2" w:space="0" w:color="auto"/>
              <w:left w:val="single" w:sz="2" w:space="0" w:color="auto"/>
              <w:bottom w:val="single" w:sz="2" w:space="0" w:color="auto"/>
              <w:right w:val="single" w:sz="2" w:space="0" w:color="auto"/>
            </w:tcBorders>
            <w:vAlign w:val="center"/>
          </w:tcPr>
          <w:p w14:paraId="7FB01EE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w:t>
            </w:r>
          </w:p>
        </w:tc>
      </w:tr>
      <w:tr w:rsidR="0025246D" w14:paraId="0EDCDDB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001825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地方教育费附加</w:t>
            </w:r>
          </w:p>
        </w:tc>
        <w:tc>
          <w:tcPr>
            <w:tcW w:w="3213" w:type="dxa"/>
            <w:tcBorders>
              <w:top w:val="single" w:sz="2" w:space="0" w:color="auto"/>
              <w:left w:val="single" w:sz="2" w:space="0" w:color="auto"/>
              <w:bottom w:val="single" w:sz="2" w:space="0" w:color="auto"/>
              <w:right w:val="single" w:sz="2" w:space="0" w:color="auto"/>
            </w:tcBorders>
            <w:vAlign w:val="center"/>
          </w:tcPr>
          <w:p w14:paraId="64F1ED4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按实际缴纳的流转税额的2%计缴。</w:t>
            </w:r>
          </w:p>
        </w:tc>
        <w:tc>
          <w:tcPr>
            <w:tcW w:w="3213" w:type="dxa"/>
            <w:tcBorders>
              <w:top w:val="single" w:sz="2" w:space="0" w:color="auto"/>
              <w:left w:val="single" w:sz="2" w:space="0" w:color="auto"/>
              <w:bottom w:val="single" w:sz="2" w:space="0" w:color="auto"/>
              <w:right w:val="single" w:sz="2" w:space="0" w:color="auto"/>
            </w:tcBorders>
            <w:vAlign w:val="center"/>
          </w:tcPr>
          <w:p w14:paraId="302823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w:t>
            </w:r>
          </w:p>
        </w:tc>
      </w:tr>
      <w:tr w:rsidR="0025246D" w14:paraId="3E7FE51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A316C7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14:paraId="651A448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房产税分别为房屋的计税余值的1.2%或租金收入的12%。</w:t>
            </w:r>
          </w:p>
        </w:tc>
        <w:tc>
          <w:tcPr>
            <w:tcW w:w="3213" w:type="dxa"/>
            <w:tcBorders>
              <w:top w:val="single" w:sz="2" w:space="0" w:color="auto"/>
              <w:left w:val="single" w:sz="2" w:space="0" w:color="auto"/>
              <w:bottom w:val="single" w:sz="2" w:space="0" w:color="auto"/>
              <w:right w:val="single" w:sz="2" w:space="0" w:color="auto"/>
            </w:tcBorders>
            <w:vAlign w:val="center"/>
          </w:tcPr>
          <w:p w14:paraId="3BC2E2B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1.2%、12%</w:t>
            </w:r>
          </w:p>
        </w:tc>
      </w:tr>
    </w:tbl>
    <w:p w14:paraId="4B83703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lastRenderedPageBreak/>
        <w:t>存在不同企业所得税税率纳税主体的，披露情况说明</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199C05A6" w14:textId="77777777" w:rsidTr="007B14D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0C74491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纳税主体名称</w:t>
            </w:r>
          </w:p>
        </w:tc>
        <w:tc>
          <w:tcPr>
            <w:tcW w:w="4819" w:type="dxa"/>
            <w:tcBorders>
              <w:top w:val="single" w:sz="2" w:space="0" w:color="auto"/>
              <w:left w:val="single" w:sz="2" w:space="0" w:color="auto"/>
              <w:bottom w:val="single" w:sz="2" w:space="0" w:color="auto"/>
              <w:right w:val="single" w:sz="2" w:space="0" w:color="auto"/>
            </w:tcBorders>
            <w:shd w:val="clear" w:color="auto" w:fill="D3D3D3"/>
            <w:vAlign w:val="center"/>
          </w:tcPr>
          <w:p w14:paraId="6425CFA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所得税税率</w:t>
            </w:r>
          </w:p>
        </w:tc>
      </w:tr>
      <w:tr w:rsidR="007B14D9" w14:paraId="0F7737A1"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1916BD4" w14:textId="77FC9F9E"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南平绿洲</w:t>
            </w:r>
          </w:p>
        </w:tc>
        <w:tc>
          <w:tcPr>
            <w:tcW w:w="4819" w:type="dxa"/>
            <w:tcBorders>
              <w:top w:val="single" w:sz="2" w:space="0" w:color="auto"/>
              <w:left w:val="single" w:sz="2" w:space="0" w:color="auto"/>
              <w:bottom w:val="single" w:sz="2" w:space="0" w:color="auto"/>
              <w:right w:val="single" w:sz="2" w:space="0" w:color="auto"/>
            </w:tcBorders>
            <w:vAlign w:val="center"/>
          </w:tcPr>
          <w:p w14:paraId="12E2522D" w14:textId="31845BD9"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免税</w:t>
            </w:r>
          </w:p>
        </w:tc>
      </w:tr>
      <w:tr w:rsidR="007B14D9" w14:paraId="4475B371"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B9DE690" w14:textId="3DC45997"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荆州东江</w:t>
            </w:r>
          </w:p>
        </w:tc>
        <w:tc>
          <w:tcPr>
            <w:tcW w:w="4819" w:type="dxa"/>
            <w:tcBorders>
              <w:top w:val="single" w:sz="2" w:space="0" w:color="auto"/>
              <w:left w:val="single" w:sz="2" w:space="0" w:color="auto"/>
              <w:bottom w:val="single" w:sz="2" w:space="0" w:color="auto"/>
              <w:right w:val="single" w:sz="2" w:space="0" w:color="auto"/>
            </w:tcBorders>
            <w:vAlign w:val="center"/>
          </w:tcPr>
          <w:p w14:paraId="23A322AB" w14:textId="30ADD3D1"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25%减半征收</w:t>
            </w:r>
          </w:p>
        </w:tc>
      </w:tr>
      <w:tr w:rsidR="007B14D9" w14:paraId="5E74977A"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271CE2A" w14:textId="17A3CA3A"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唐山万德斯</w:t>
            </w:r>
          </w:p>
        </w:tc>
        <w:tc>
          <w:tcPr>
            <w:tcW w:w="4819" w:type="dxa"/>
            <w:tcBorders>
              <w:top w:val="single" w:sz="2" w:space="0" w:color="auto"/>
              <w:left w:val="single" w:sz="2" w:space="0" w:color="auto"/>
              <w:bottom w:val="single" w:sz="2" w:space="0" w:color="auto"/>
              <w:right w:val="single" w:sz="2" w:space="0" w:color="auto"/>
            </w:tcBorders>
            <w:vAlign w:val="center"/>
          </w:tcPr>
          <w:p w14:paraId="12FF127A" w14:textId="0191C99F"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25%减半征收</w:t>
            </w:r>
          </w:p>
        </w:tc>
      </w:tr>
      <w:tr w:rsidR="007B14D9" w14:paraId="18792871"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9E41643" w14:textId="50F0953A"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福建绿洲</w:t>
            </w:r>
          </w:p>
        </w:tc>
        <w:tc>
          <w:tcPr>
            <w:tcW w:w="4819" w:type="dxa"/>
            <w:tcBorders>
              <w:top w:val="single" w:sz="2" w:space="0" w:color="auto"/>
              <w:left w:val="single" w:sz="2" w:space="0" w:color="auto"/>
              <w:bottom w:val="single" w:sz="2" w:space="0" w:color="auto"/>
              <w:right w:val="single" w:sz="2" w:space="0" w:color="auto"/>
            </w:tcBorders>
            <w:vAlign w:val="center"/>
          </w:tcPr>
          <w:p w14:paraId="7E36D43D" w14:textId="3899C251"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25%减半征收</w:t>
            </w:r>
          </w:p>
        </w:tc>
      </w:tr>
      <w:tr w:rsidR="007B14D9" w14:paraId="1C06FDC6"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B112953" w14:textId="7DC0601C"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江苏东江</w:t>
            </w:r>
          </w:p>
        </w:tc>
        <w:tc>
          <w:tcPr>
            <w:tcW w:w="4819" w:type="dxa"/>
            <w:tcBorders>
              <w:top w:val="single" w:sz="2" w:space="0" w:color="auto"/>
              <w:left w:val="single" w:sz="2" w:space="0" w:color="auto"/>
              <w:bottom w:val="single" w:sz="2" w:space="0" w:color="auto"/>
              <w:right w:val="single" w:sz="2" w:space="0" w:color="auto"/>
            </w:tcBorders>
            <w:vAlign w:val="center"/>
          </w:tcPr>
          <w:p w14:paraId="5C6B50C8" w14:textId="58340556"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25%减半征收</w:t>
            </w:r>
          </w:p>
        </w:tc>
      </w:tr>
      <w:tr w:rsidR="007B14D9" w14:paraId="1671E9E4"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34244BC" w14:textId="5EBD951F"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华鑫环保</w:t>
            </w:r>
          </w:p>
        </w:tc>
        <w:tc>
          <w:tcPr>
            <w:tcW w:w="4819" w:type="dxa"/>
            <w:tcBorders>
              <w:top w:val="single" w:sz="2" w:space="0" w:color="auto"/>
              <w:left w:val="single" w:sz="2" w:space="0" w:color="auto"/>
              <w:bottom w:val="single" w:sz="2" w:space="0" w:color="auto"/>
              <w:right w:val="single" w:sz="2" w:space="0" w:color="auto"/>
            </w:tcBorders>
            <w:vAlign w:val="center"/>
          </w:tcPr>
          <w:p w14:paraId="3053B5CB" w14:textId="2A0EC125"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25%减半征收</w:t>
            </w:r>
          </w:p>
        </w:tc>
      </w:tr>
      <w:tr w:rsidR="007B14D9" w14:paraId="62028EDE"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2B268BB3" w14:textId="13147E16"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惠州东江</w:t>
            </w:r>
          </w:p>
        </w:tc>
        <w:tc>
          <w:tcPr>
            <w:tcW w:w="4819" w:type="dxa"/>
            <w:tcBorders>
              <w:top w:val="single" w:sz="2" w:space="0" w:color="auto"/>
              <w:left w:val="single" w:sz="2" w:space="0" w:color="auto"/>
              <w:bottom w:val="single" w:sz="2" w:space="0" w:color="auto"/>
              <w:right w:val="single" w:sz="2" w:space="0" w:color="auto"/>
            </w:tcBorders>
            <w:vAlign w:val="center"/>
          </w:tcPr>
          <w:p w14:paraId="00CA0A87" w14:textId="1435DD13"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53E9DDF3"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72FD2D6" w14:textId="716ED586"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昆山净化</w:t>
            </w:r>
          </w:p>
        </w:tc>
        <w:tc>
          <w:tcPr>
            <w:tcW w:w="4819" w:type="dxa"/>
            <w:tcBorders>
              <w:top w:val="single" w:sz="2" w:space="0" w:color="auto"/>
              <w:left w:val="single" w:sz="2" w:space="0" w:color="auto"/>
              <w:bottom w:val="single" w:sz="2" w:space="0" w:color="auto"/>
              <w:right w:val="single" w:sz="2" w:space="0" w:color="auto"/>
            </w:tcBorders>
            <w:vAlign w:val="center"/>
          </w:tcPr>
          <w:p w14:paraId="20B8282C" w14:textId="44027BA7"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46F0694B"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4DF4956F" w14:textId="2E4E86D1"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江门东江</w:t>
            </w:r>
          </w:p>
        </w:tc>
        <w:tc>
          <w:tcPr>
            <w:tcW w:w="4819" w:type="dxa"/>
            <w:tcBorders>
              <w:top w:val="single" w:sz="2" w:space="0" w:color="auto"/>
              <w:left w:val="single" w:sz="2" w:space="0" w:color="auto"/>
              <w:bottom w:val="single" w:sz="2" w:space="0" w:color="auto"/>
              <w:right w:val="single" w:sz="2" w:space="0" w:color="auto"/>
            </w:tcBorders>
            <w:vAlign w:val="center"/>
          </w:tcPr>
          <w:p w14:paraId="3B159B37" w14:textId="1596CEE7"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0D1FA465"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00433B2" w14:textId="558C38A0"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清远新绿</w:t>
            </w:r>
          </w:p>
        </w:tc>
        <w:tc>
          <w:tcPr>
            <w:tcW w:w="4819" w:type="dxa"/>
            <w:tcBorders>
              <w:top w:val="single" w:sz="2" w:space="0" w:color="auto"/>
              <w:left w:val="single" w:sz="2" w:space="0" w:color="auto"/>
              <w:bottom w:val="single" w:sz="2" w:space="0" w:color="auto"/>
              <w:right w:val="single" w:sz="2" w:space="0" w:color="auto"/>
            </w:tcBorders>
            <w:vAlign w:val="center"/>
          </w:tcPr>
          <w:p w14:paraId="0C3FF827" w14:textId="7F65419D"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0D9E77DB"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1F28153" w14:textId="6A932F06" w:rsidR="007B14D9" w:rsidRDefault="007B14D9" w:rsidP="007B14D9">
            <w:pPr>
              <w:spacing w:after="0" w:line="240" w:lineRule="exact"/>
              <w:rPr>
                <w:rFonts w:ascii="宋体" w:eastAsia="宋体" w:hAnsi="宋体" w:cs="宋体" w:hint="eastAsia"/>
                <w:sz w:val="18"/>
                <w:szCs w:val="18"/>
              </w:rPr>
            </w:pPr>
            <w:proofErr w:type="gramStart"/>
            <w:r w:rsidRPr="00114886">
              <w:rPr>
                <w:rFonts w:ascii="宋体" w:eastAsia="宋体" w:hAnsi="宋体" w:cs="宋体" w:hint="eastAsia"/>
                <w:sz w:val="18"/>
                <w:szCs w:val="18"/>
              </w:rPr>
              <w:t>嘉兴德达</w:t>
            </w:r>
            <w:proofErr w:type="gramEnd"/>
          </w:p>
        </w:tc>
        <w:tc>
          <w:tcPr>
            <w:tcW w:w="4819" w:type="dxa"/>
            <w:tcBorders>
              <w:top w:val="single" w:sz="2" w:space="0" w:color="auto"/>
              <w:left w:val="single" w:sz="2" w:space="0" w:color="auto"/>
              <w:bottom w:val="single" w:sz="2" w:space="0" w:color="auto"/>
              <w:right w:val="single" w:sz="2" w:space="0" w:color="auto"/>
            </w:tcBorders>
            <w:vAlign w:val="center"/>
          </w:tcPr>
          <w:p w14:paraId="1F57FD55" w14:textId="2B7FF749"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786894E6"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368B519" w14:textId="673E79E4"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厦门绿洲</w:t>
            </w:r>
          </w:p>
        </w:tc>
        <w:tc>
          <w:tcPr>
            <w:tcW w:w="4819" w:type="dxa"/>
            <w:tcBorders>
              <w:top w:val="single" w:sz="2" w:space="0" w:color="auto"/>
              <w:left w:val="single" w:sz="2" w:space="0" w:color="auto"/>
              <w:bottom w:val="single" w:sz="2" w:space="0" w:color="auto"/>
              <w:right w:val="single" w:sz="2" w:space="0" w:color="auto"/>
            </w:tcBorders>
            <w:vAlign w:val="center"/>
          </w:tcPr>
          <w:p w14:paraId="32F83DD3" w14:textId="62D71FE1"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472DF0BD"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F25462C" w14:textId="71EEE4D6"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江西东江</w:t>
            </w:r>
          </w:p>
        </w:tc>
        <w:tc>
          <w:tcPr>
            <w:tcW w:w="4819" w:type="dxa"/>
            <w:tcBorders>
              <w:top w:val="single" w:sz="2" w:space="0" w:color="auto"/>
              <w:left w:val="single" w:sz="2" w:space="0" w:color="auto"/>
              <w:bottom w:val="single" w:sz="2" w:space="0" w:color="auto"/>
              <w:right w:val="single" w:sz="2" w:space="0" w:color="auto"/>
            </w:tcBorders>
            <w:vAlign w:val="center"/>
          </w:tcPr>
          <w:p w14:paraId="3401E153" w14:textId="74CDC75F"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075AC258"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4879565B" w14:textId="15667B6E"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宝安东江</w:t>
            </w:r>
          </w:p>
        </w:tc>
        <w:tc>
          <w:tcPr>
            <w:tcW w:w="4819" w:type="dxa"/>
            <w:tcBorders>
              <w:top w:val="single" w:sz="2" w:space="0" w:color="auto"/>
              <w:left w:val="single" w:sz="2" w:space="0" w:color="auto"/>
              <w:bottom w:val="single" w:sz="2" w:space="0" w:color="auto"/>
              <w:right w:val="single" w:sz="2" w:space="0" w:color="auto"/>
            </w:tcBorders>
            <w:vAlign w:val="center"/>
          </w:tcPr>
          <w:p w14:paraId="71F2B6C6" w14:textId="1799DE71"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32299311"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FDE598C" w14:textId="04F7405D"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雄风环保</w:t>
            </w:r>
          </w:p>
        </w:tc>
        <w:tc>
          <w:tcPr>
            <w:tcW w:w="4819" w:type="dxa"/>
            <w:tcBorders>
              <w:top w:val="single" w:sz="2" w:space="0" w:color="auto"/>
              <w:left w:val="single" w:sz="2" w:space="0" w:color="auto"/>
              <w:bottom w:val="single" w:sz="2" w:space="0" w:color="auto"/>
              <w:right w:val="single" w:sz="2" w:space="0" w:color="auto"/>
            </w:tcBorders>
            <w:vAlign w:val="center"/>
          </w:tcPr>
          <w:p w14:paraId="501E36CF" w14:textId="1C6CE2D0"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0B8E987D"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FFBD447" w14:textId="184613CA"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虎门绿源</w:t>
            </w:r>
          </w:p>
        </w:tc>
        <w:tc>
          <w:tcPr>
            <w:tcW w:w="4819" w:type="dxa"/>
            <w:tcBorders>
              <w:top w:val="single" w:sz="2" w:space="0" w:color="auto"/>
              <w:left w:val="single" w:sz="2" w:space="0" w:color="auto"/>
              <w:bottom w:val="single" w:sz="2" w:space="0" w:color="auto"/>
              <w:right w:val="single" w:sz="2" w:space="0" w:color="auto"/>
            </w:tcBorders>
            <w:vAlign w:val="center"/>
          </w:tcPr>
          <w:p w14:paraId="7B0BB794" w14:textId="5371F822"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0111C5E1"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87CA04A" w14:textId="564922B1"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仙桃东江</w:t>
            </w:r>
          </w:p>
        </w:tc>
        <w:tc>
          <w:tcPr>
            <w:tcW w:w="4819" w:type="dxa"/>
            <w:tcBorders>
              <w:top w:val="single" w:sz="2" w:space="0" w:color="auto"/>
              <w:left w:val="single" w:sz="2" w:space="0" w:color="auto"/>
              <w:bottom w:val="single" w:sz="2" w:space="0" w:color="auto"/>
              <w:right w:val="single" w:sz="2" w:space="0" w:color="auto"/>
            </w:tcBorders>
            <w:vAlign w:val="center"/>
          </w:tcPr>
          <w:p w14:paraId="601E2F84" w14:textId="4EC4C12F"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280CD54D"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21E103EF" w14:textId="6D33FC97"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佛山富龙</w:t>
            </w:r>
          </w:p>
        </w:tc>
        <w:tc>
          <w:tcPr>
            <w:tcW w:w="4819" w:type="dxa"/>
            <w:tcBorders>
              <w:top w:val="single" w:sz="2" w:space="0" w:color="auto"/>
              <w:left w:val="single" w:sz="2" w:space="0" w:color="auto"/>
              <w:bottom w:val="single" w:sz="2" w:space="0" w:color="auto"/>
              <w:right w:val="single" w:sz="2" w:space="0" w:color="auto"/>
            </w:tcBorders>
            <w:vAlign w:val="center"/>
          </w:tcPr>
          <w:p w14:paraId="5060AE55" w14:textId="7E6E28DC"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7C83A576"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F5FA1AC" w14:textId="63227170"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东江环保</w:t>
            </w:r>
          </w:p>
        </w:tc>
        <w:tc>
          <w:tcPr>
            <w:tcW w:w="4819" w:type="dxa"/>
            <w:tcBorders>
              <w:top w:val="single" w:sz="2" w:space="0" w:color="auto"/>
              <w:left w:val="single" w:sz="2" w:space="0" w:color="auto"/>
              <w:bottom w:val="single" w:sz="2" w:space="0" w:color="auto"/>
              <w:right w:val="single" w:sz="2" w:space="0" w:color="auto"/>
            </w:tcBorders>
            <w:vAlign w:val="center"/>
          </w:tcPr>
          <w:p w14:paraId="62CA0DE3" w14:textId="6E7C934C"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5F983651"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16FA490" w14:textId="3C2BBE60"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龙岗东江</w:t>
            </w:r>
          </w:p>
        </w:tc>
        <w:tc>
          <w:tcPr>
            <w:tcW w:w="4819" w:type="dxa"/>
            <w:tcBorders>
              <w:top w:val="single" w:sz="2" w:space="0" w:color="auto"/>
              <w:left w:val="single" w:sz="2" w:space="0" w:color="auto"/>
              <w:bottom w:val="single" w:sz="2" w:space="0" w:color="auto"/>
              <w:right w:val="single" w:sz="2" w:space="0" w:color="auto"/>
            </w:tcBorders>
            <w:vAlign w:val="center"/>
          </w:tcPr>
          <w:p w14:paraId="13091C88" w14:textId="753334C6"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6814E36C"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D68A202" w14:textId="487C9035"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华保科技</w:t>
            </w:r>
          </w:p>
        </w:tc>
        <w:tc>
          <w:tcPr>
            <w:tcW w:w="4819" w:type="dxa"/>
            <w:tcBorders>
              <w:top w:val="single" w:sz="2" w:space="0" w:color="auto"/>
              <w:left w:val="single" w:sz="2" w:space="0" w:color="auto"/>
              <w:bottom w:val="single" w:sz="2" w:space="0" w:color="auto"/>
              <w:right w:val="single" w:sz="2" w:space="0" w:color="auto"/>
            </w:tcBorders>
            <w:vAlign w:val="center"/>
          </w:tcPr>
          <w:p w14:paraId="621C05BC" w14:textId="6DB519E4"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3965288A"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465962E" w14:textId="57AF3B75"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华藤环境</w:t>
            </w:r>
          </w:p>
        </w:tc>
        <w:tc>
          <w:tcPr>
            <w:tcW w:w="4819" w:type="dxa"/>
            <w:tcBorders>
              <w:top w:val="single" w:sz="2" w:space="0" w:color="auto"/>
              <w:left w:val="single" w:sz="2" w:space="0" w:color="auto"/>
              <w:bottom w:val="single" w:sz="2" w:space="0" w:color="auto"/>
              <w:right w:val="single" w:sz="2" w:space="0" w:color="auto"/>
            </w:tcBorders>
            <w:vAlign w:val="center"/>
          </w:tcPr>
          <w:p w14:paraId="483F246C" w14:textId="7888EC9D"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47229425"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8D0FFC9" w14:textId="37EA3F91"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韶关东江</w:t>
            </w:r>
          </w:p>
        </w:tc>
        <w:tc>
          <w:tcPr>
            <w:tcW w:w="4819" w:type="dxa"/>
            <w:tcBorders>
              <w:top w:val="single" w:sz="2" w:space="0" w:color="auto"/>
              <w:left w:val="single" w:sz="2" w:space="0" w:color="auto"/>
              <w:bottom w:val="single" w:sz="2" w:space="0" w:color="auto"/>
              <w:right w:val="single" w:sz="2" w:space="0" w:color="auto"/>
            </w:tcBorders>
            <w:vAlign w:val="center"/>
          </w:tcPr>
          <w:p w14:paraId="04F1B111" w14:textId="30957352"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4330C723"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49A2769" w14:textId="7075DBDD"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东莞恒建</w:t>
            </w:r>
          </w:p>
        </w:tc>
        <w:tc>
          <w:tcPr>
            <w:tcW w:w="4819" w:type="dxa"/>
            <w:tcBorders>
              <w:top w:val="single" w:sz="2" w:space="0" w:color="auto"/>
              <w:left w:val="single" w:sz="2" w:space="0" w:color="auto"/>
              <w:bottom w:val="single" w:sz="2" w:space="0" w:color="auto"/>
              <w:right w:val="single" w:sz="2" w:space="0" w:color="auto"/>
            </w:tcBorders>
            <w:vAlign w:val="center"/>
          </w:tcPr>
          <w:p w14:paraId="78E6A40F" w14:textId="7480ADA2"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6B5883FF"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415474F0" w14:textId="079225E7"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沃森环保</w:t>
            </w:r>
          </w:p>
        </w:tc>
        <w:tc>
          <w:tcPr>
            <w:tcW w:w="4819" w:type="dxa"/>
            <w:tcBorders>
              <w:top w:val="single" w:sz="2" w:space="0" w:color="auto"/>
              <w:left w:val="single" w:sz="2" w:space="0" w:color="auto"/>
              <w:bottom w:val="single" w:sz="2" w:space="0" w:color="auto"/>
              <w:right w:val="single" w:sz="2" w:space="0" w:color="auto"/>
            </w:tcBorders>
            <w:vAlign w:val="center"/>
          </w:tcPr>
          <w:p w14:paraId="6016F241" w14:textId="0CC4C0C0"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26C909C3"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DCCCC6A" w14:textId="73233135"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珠海永兴盛</w:t>
            </w:r>
          </w:p>
        </w:tc>
        <w:tc>
          <w:tcPr>
            <w:tcW w:w="4819" w:type="dxa"/>
            <w:tcBorders>
              <w:top w:val="single" w:sz="2" w:space="0" w:color="auto"/>
              <w:left w:val="single" w:sz="2" w:space="0" w:color="auto"/>
              <w:bottom w:val="single" w:sz="2" w:space="0" w:color="auto"/>
              <w:right w:val="single" w:sz="2" w:space="0" w:color="auto"/>
            </w:tcBorders>
            <w:vAlign w:val="center"/>
          </w:tcPr>
          <w:p w14:paraId="74CAE53B" w14:textId="2823A595"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15%</w:t>
            </w:r>
          </w:p>
        </w:tc>
      </w:tr>
      <w:tr w:rsidR="007B14D9" w14:paraId="7738459A"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988451A" w14:textId="7A940B2F"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东江饲料</w:t>
            </w:r>
          </w:p>
        </w:tc>
        <w:tc>
          <w:tcPr>
            <w:tcW w:w="4819" w:type="dxa"/>
            <w:tcBorders>
              <w:top w:val="single" w:sz="2" w:space="0" w:color="auto"/>
              <w:left w:val="single" w:sz="2" w:space="0" w:color="auto"/>
              <w:bottom w:val="single" w:sz="2" w:space="0" w:color="auto"/>
              <w:right w:val="single" w:sz="2" w:space="0" w:color="auto"/>
            </w:tcBorders>
            <w:vAlign w:val="center"/>
          </w:tcPr>
          <w:p w14:paraId="4BCF9FF5" w14:textId="2968C29C"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20%</w:t>
            </w:r>
          </w:p>
        </w:tc>
      </w:tr>
      <w:tr w:rsidR="007B14D9" w14:paraId="742C184A"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44D32FB6" w14:textId="32FEA0A8"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云南东江</w:t>
            </w:r>
          </w:p>
        </w:tc>
        <w:tc>
          <w:tcPr>
            <w:tcW w:w="4819" w:type="dxa"/>
            <w:tcBorders>
              <w:top w:val="single" w:sz="2" w:space="0" w:color="auto"/>
              <w:left w:val="single" w:sz="2" w:space="0" w:color="auto"/>
              <w:bottom w:val="single" w:sz="2" w:space="0" w:color="auto"/>
              <w:right w:val="single" w:sz="2" w:space="0" w:color="auto"/>
            </w:tcBorders>
            <w:vAlign w:val="center"/>
          </w:tcPr>
          <w:p w14:paraId="74DA423D" w14:textId="6D661988"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20%</w:t>
            </w:r>
          </w:p>
        </w:tc>
      </w:tr>
      <w:tr w:rsidR="007B14D9" w14:paraId="46D3CEA5"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AACD215" w14:textId="00EE61B5"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港航物流</w:t>
            </w:r>
          </w:p>
        </w:tc>
        <w:tc>
          <w:tcPr>
            <w:tcW w:w="4819" w:type="dxa"/>
            <w:tcBorders>
              <w:top w:val="single" w:sz="2" w:space="0" w:color="auto"/>
              <w:left w:val="single" w:sz="2" w:space="0" w:color="auto"/>
              <w:bottom w:val="single" w:sz="2" w:space="0" w:color="auto"/>
              <w:right w:val="single" w:sz="2" w:space="0" w:color="auto"/>
            </w:tcBorders>
            <w:vAlign w:val="center"/>
          </w:tcPr>
          <w:p w14:paraId="33044B91" w14:textId="5427146D"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20%</w:t>
            </w:r>
          </w:p>
        </w:tc>
      </w:tr>
      <w:tr w:rsidR="007B14D9" w14:paraId="64FB1FFF"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46AB6908" w14:textId="7A4771DC"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青岛东江</w:t>
            </w:r>
          </w:p>
        </w:tc>
        <w:tc>
          <w:tcPr>
            <w:tcW w:w="4819" w:type="dxa"/>
            <w:tcBorders>
              <w:top w:val="single" w:sz="2" w:space="0" w:color="auto"/>
              <w:left w:val="single" w:sz="2" w:space="0" w:color="auto"/>
              <w:bottom w:val="single" w:sz="2" w:space="0" w:color="auto"/>
              <w:right w:val="single" w:sz="2" w:space="0" w:color="auto"/>
            </w:tcBorders>
            <w:vAlign w:val="center"/>
          </w:tcPr>
          <w:p w14:paraId="38E9309F" w14:textId="21E80F8B"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20%</w:t>
            </w:r>
          </w:p>
        </w:tc>
      </w:tr>
      <w:tr w:rsidR="007B14D9" w14:paraId="05AD261A"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1076A7B" w14:textId="5EA8FC78"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南昌能源</w:t>
            </w:r>
          </w:p>
        </w:tc>
        <w:tc>
          <w:tcPr>
            <w:tcW w:w="4819" w:type="dxa"/>
            <w:tcBorders>
              <w:top w:val="single" w:sz="2" w:space="0" w:color="auto"/>
              <w:left w:val="single" w:sz="2" w:space="0" w:color="auto"/>
              <w:bottom w:val="single" w:sz="2" w:space="0" w:color="auto"/>
              <w:right w:val="single" w:sz="2" w:space="0" w:color="auto"/>
            </w:tcBorders>
            <w:vAlign w:val="center"/>
          </w:tcPr>
          <w:p w14:paraId="648CB94A" w14:textId="13EA718C"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20%</w:t>
            </w:r>
          </w:p>
        </w:tc>
      </w:tr>
      <w:tr w:rsidR="007B14D9" w14:paraId="0C00113B"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E9B5B3B" w14:textId="2412B531"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合肥能源</w:t>
            </w:r>
          </w:p>
        </w:tc>
        <w:tc>
          <w:tcPr>
            <w:tcW w:w="4819" w:type="dxa"/>
            <w:tcBorders>
              <w:top w:val="single" w:sz="2" w:space="0" w:color="auto"/>
              <w:left w:val="single" w:sz="2" w:space="0" w:color="auto"/>
              <w:bottom w:val="single" w:sz="2" w:space="0" w:color="auto"/>
              <w:right w:val="single" w:sz="2" w:space="0" w:color="auto"/>
            </w:tcBorders>
            <w:vAlign w:val="center"/>
          </w:tcPr>
          <w:p w14:paraId="0907D196" w14:textId="7CBDEE84"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20%</w:t>
            </w:r>
          </w:p>
        </w:tc>
      </w:tr>
      <w:tr w:rsidR="007B14D9" w14:paraId="54E6C829"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9A1BE93" w14:textId="1D74365E"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宝安能源</w:t>
            </w:r>
          </w:p>
        </w:tc>
        <w:tc>
          <w:tcPr>
            <w:tcW w:w="4819" w:type="dxa"/>
            <w:tcBorders>
              <w:top w:val="single" w:sz="2" w:space="0" w:color="auto"/>
              <w:left w:val="single" w:sz="2" w:space="0" w:color="auto"/>
              <w:bottom w:val="single" w:sz="2" w:space="0" w:color="auto"/>
              <w:right w:val="single" w:sz="2" w:space="0" w:color="auto"/>
            </w:tcBorders>
            <w:vAlign w:val="center"/>
          </w:tcPr>
          <w:p w14:paraId="4D190BCE" w14:textId="0E5663BB"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20%</w:t>
            </w:r>
          </w:p>
        </w:tc>
      </w:tr>
      <w:tr w:rsidR="007B14D9" w14:paraId="1359E697"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4999D12" w14:textId="233CBD86"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东江运输</w:t>
            </w:r>
          </w:p>
        </w:tc>
        <w:tc>
          <w:tcPr>
            <w:tcW w:w="4819" w:type="dxa"/>
            <w:tcBorders>
              <w:top w:val="single" w:sz="2" w:space="0" w:color="auto"/>
              <w:left w:val="single" w:sz="2" w:space="0" w:color="auto"/>
              <w:bottom w:val="single" w:sz="2" w:space="0" w:color="auto"/>
              <w:right w:val="single" w:sz="2" w:space="0" w:color="auto"/>
            </w:tcBorders>
            <w:vAlign w:val="center"/>
          </w:tcPr>
          <w:p w14:paraId="042B7CA8" w14:textId="6C3F872F"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20%</w:t>
            </w:r>
          </w:p>
        </w:tc>
      </w:tr>
      <w:tr w:rsidR="007B14D9" w14:paraId="7A4DAA44"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AEFF31D" w14:textId="5C31F72E"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龙岩绿洲</w:t>
            </w:r>
          </w:p>
        </w:tc>
        <w:tc>
          <w:tcPr>
            <w:tcW w:w="4819" w:type="dxa"/>
            <w:tcBorders>
              <w:top w:val="single" w:sz="2" w:space="0" w:color="auto"/>
              <w:left w:val="single" w:sz="2" w:space="0" w:color="auto"/>
              <w:bottom w:val="single" w:sz="2" w:space="0" w:color="auto"/>
              <w:right w:val="single" w:sz="2" w:space="0" w:color="auto"/>
            </w:tcBorders>
            <w:vAlign w:val="center"/>
          </w:tcPr>
          <w:p w14:paraId="624E8B94" w14:textId="03E48924"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20%</w:t>
            </w:r>
          </w:p>
        </w:tc>
      </w:tr>
      <w:tr w:rsidR="007B14D9" w14:paraId="2285D4E3"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089FC6D" w14:textId="716DCCFE"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三明绿洲</w:t>
            </w:r>
          </w:p>
        </w:tc>
        <w:tc>
          <w:tcPr>
            <w:tcW w:w="4819" w:type="dxa"/>
            <w:tcBorders>
              <w:top w:val="single" w:sz="2" w:space="0" w:color="auto"/>
              <w:left w:val="single" w:sz="2" w:space="0" w:color="auto"/>
              <w:bottom w:val="single" w:sz="2" w:space="0" w:color="auto"/>
              <w:right w:val="single" w:sz="2" w:space="0" w:color="auto"/>
            </w:tcBorders>
            <w:vAlign w:val="center"/>
          </w:tcPr>
          <w:p w14:paraId="18A58FAE" w14:textId="1C5E1ED7"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20%</w:t>
            </w:r>
          </w:p>
        </w:tc>
      </w:tr>
      <w:tr w:rsidR="007B14D9" w14:paraId="752115A4"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344D7AB" w14:textId="61D1ED9A"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东江</w:t>
            </w:r>
            <w:proofErr w:type="gramStart"/>
            <w:r w:rsidRPr="00114886">
              <w:rPr>
                <w:rFonts w:ascii="宋体" w:eastAsia="宋体" w:hAnsi="宋体" w:cs="宋体" w:hint="eastAsia"/>
                <w:sz w:val="18"/>
                <w:szCs w:val="18"/>
              </w:rPr>
              <w:t>恺</w:t>
            </w:r>
            <w:proofErr w:type="gramEnd"/>
            <w:r w:rsidRPr="00114886">
              <w:rPr>
                <w:rFonts w:ascii="宋体" w:eastAsia="宋体" w:hAnsi="宋体" w:cs="宋体" w:hint="eastAsia"/>
                <w:sz w:val="18"/>
                <w:szCs w:val="18"/>
              </w:rPr>
              <w:t>达</w:t>
            </w:r>
          </w:p>
        </w:tc>
        <w:tc>
          <w:tcPr>
            <w:tcW w:w="4819" w:type="dxa"/>
            <w:tcBorders>
              <w:top w:val="single" w:sz="2" w:space="0" w:color="auto"/>
              <w:left w:val="single" w:sz="2" w:space="0" w:color="auto"/>
              <w:bottom w:val="single" w:sz="2" w:space="0" w:color="auto"/>
              <w:right w:val="single" w:sz="2" w:space="0" w:color="auto"/>
            </w:tcBorders>
            <w:vAlign w:val="center"/>
          </w:tcPr>
          <w:p w14:paraId="03126E60" w14:textId="4D95226F"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20%</w:t>
            </w:r>
          </w:p>
        </w:tc>
      </w:tr>
      <w:tr w:rsidR="007B14D9" w14:paraId="282C8E37"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1483155" w14:textId="6D56CEF8" w:rsidR="007B14D9" w:rsidRDefault="007B14D9" w:rsidP="007B14D9">
            <w:pPr>
              <w:spacing w:after="0" w:line="240" w:lineRule="exact"/>
              <w:rPr>
                <w:rFonts w:ascii="宋体" w:eastAsia="宋体" w:hAnsi="宋体" w:cs="宋体" w:hint="eastAsia"/>
                <w:sz w:val="18"/>
                <w:szCs w:val="18"/>
              </w:rPr>
            </w:pPr>
            <w:proofErr w:type="gramStart"/>
            <w:r w:rsidRPr="00114886">
              <w:rPr>
                <w:rFonts w:ascii="宋体" w:eastAsia="宋体" w:hAnsi="宋体" w:cs="宋体" w:hint="eastAsia"/>
                <w:sz w:val="18"/>
                <w:szCs w:val="18"/>
              </w:rPr>
              <w:t>恺</w:t>
            </w:r>
            <w:proofErr w:type="gramEnd"/>
            <w:r w:rsidRPr="00114886">
              <w:rPr>
                <w:rFonts w:ascii="宋体" w:eastAsia="宋体" w:hAnsi="宋体" w:cs="宋体" w:hint="eastAsia"/>
                <w:sz w:val="18"/>
                <w:szCs w:val="18"/>
              </w:rPr>
              <w:t>安运输</w:t>
            </w:r>
          </w:p>
        </w:tc>
        <w:tc>
          <w:tcPr>
            <w:tcW w:w="4819" w:type="dxa"/>
            <w:tcBorders>
              <w:top w:val="single" w:sz="2" w:space="0" w:color="auto"/>
              <w:left w:val="single" w:sz="2" w:space="0" w:color="auto"/>
              <w:bottom w:val="single" w:sz="2" w:space="0" w:color="auto"/>
              <w:right w:val="single" w:sz="2" w:space="0" w:color="auto"/>
            </w:tcBorders>
            <w:vAlign w:val="center"/>
          </w:tcPr>
          <w:p w14:paraId="19994659" w14:textId="364EE759"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20%</w:t>
            </w:r>
          </w:p>
        </w:tc>
      </w:tr>
      <w:tr w:rsidR="007B14D9" w14:paraId="2A63F746"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0588B34" w14:textId="0C0E0080"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东江节能</w:t>
            </w:r>
          </w:p>
        </w:tc>
        <w:tc>
          <w:tcPr>
            <w:tcW w:w="4819" w:type="dxa"/>
            <w:tcBorders>
              <w:top w:val="single" w:sz="2" w:space="0" w:color="auto"/>
              <w:left w:val="single" w:sz="2" w:space="0" w:color="auto"/>
              <w:bottom w:val="single" w:sz="2" w:space="0" w:color="auto"/>
              <w:right w:val="single" w:sz="2" w:space="0" w:color="auto"/>
            </w:tcBorders>
            <w:vAlign w:val="center"/>
          </w:tcPr>
          <w:p w14:paraId="6FE11EB5" w14:textId="1035E6B3"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20%</w:t>
            </w:r>
          </w:p>
        </w:tc>
      </w:tr>
      <w:tr w:rsidR="007B14D9" w14:paraId="1B90C389"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811F319" w14:textId="7EE01D57"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湖南东江</w:t>
            </w:r>
          </w:p>
        </w:tc>
        <w:tc>
          <w:tcPr>
            <w:tcW w:w="4819" w:type="dxa"/>
            <w:tcBorders>
              <w:top w:val="single" w:sz="2" w:space="0" w:color="auto"/>
              <w:left w:val="single" w:sz="2" w:space="0" w:color="auto"/>
              <w:bottom w:val="single" w:sz="2" w:space="0" w:color="auto"/>
              <w:right w:val="single" w:sz="2" w:space="0" w:color="auto"/>
            </w:tcBorders>
            <w:vAlign w:val="center"/>
          </w:tcPr>
          <w:p w14:paraId="43A7E88A" w14:textId="76D29B46"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753AD1CD"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BAA2A99" w14:textId="089BB243" w:rsidR="007B14D9" w:rsidRDefault="007B14D9" w:rsidP="007B14D9">
            <w:pPr>
              <w:spacing w:after="0" w:line="240" w:lineRule="exact"/>
              <w:rPr>
                <w:rFonts w:ascii="宋体" w:eastAsia="宋体" w:hAnsi="宋体" w:cs="宋体" w:hint="eastAsia"/>
                <w:sz w:val="18"/>
                <w:szCs w:val="18"/>
              </w:rPr>
            </w:pPr>
            <w:proofErr w:type="gramStart"/>
            <w:r w:rsidRPr="00114886">
              <w:rPr>
                <w:rFonts w:ascii="宋体" w:eastAsia="宋体" w:hAnsi="宋体" w:cs="宋体" w:hint="eastAsia"/>
                <w:sz w:val="18"/>
                <w:szCs w:val="18"/>
              </w:rPr>
              <w:t>成都危废</w:t>
            </w:r>
            <w:proofErr w:type="gramEnd"/>
          </w:p>
        </w:tc>
        <w:tc>
          <w:tcPr>
            <w:tcW w:w="4819" w:type="dxa"/>
            <w:tcBorders>
              <w:top w:val="single" w:sz="2" w:space="0" w:color="auto"/>
              <w:left w:val="single" w:sz="2" w:space="0" w:color="auto"/>
              <w:bottom w:val="single" w:sz="2" w:space="0" w:color="auto"/>
              <w:right w:val="single" w:sz="2" w:space="0" w:color="auto"/>
            </w:tcBorders>
            <w:vAlign w:val="center"/>
          </w:tcPr>
          <w:p w14:paraId="6A310287" w14:textId="5812621F"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2EDCEDDE"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C8FA0BA" w14:textId="544B186D"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再生能源</w:t>
            </w:r>
          </w:p>
        </w:tc>
        <w:tc>
          <w:tcPr>
            <w:tcW w:w="4819" w:type="dxa"/>
            <w:tcBorders>
              <w:top w:val="single" w:sz="2" w:space="0" w:color="auto"/>
              <w:left w:val="single" w:sz="2" w:space="0" w:color="auto"/>
              <w:bottom w:val="single" w:sz="2" w:space="0" w:color="auto"/>
              <w:right w:val="single" w:sz="2" w:space="0" w:color="auto"/>
            </w:tcBorders>
            <w:vAlign w:val="center"/>
          </w:tcPr>
          <w:p w14:paraId="5D15F821" w14:textId="5FF4ED48"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442949FD"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C9E3C5B" w14:textId="523FBB45"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香港东江</w:t>
            </w:r>
          </w:p>
        </w:tc>
        <w:tc>
          <w:tcPr>
            <w:tcW w:w="4819" w:type="dxa"/>
            <w:tcBorders>
              <w:top w:val="single" w:sz="2" w:space="0" w:color="auto"/>
              <w:left w:val="single" w:sz="2" w:space="0" w:color="auto"/>
              <w:bottom w:val="single" w:sz="2" w:space="0" w:color="auto"/>
              <w:right w:val="single" w:sz="2" w:space="0" w:color="auto"/>
            </w:tcBorders>
            <w:vAlign w:val="center"/>
          </w:tcPr>
          <w:p w14:paraId="0D7E5FAE" w14:textId="0D55B09B"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16.50%</w:t>
            </w:r>
          </w:p>
        </w:tc>
      </w:tr>
      <w:tr w:rsidR="007B14D9" w14:paraId="75CE6CEC"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F083617" w14:textId="2B64F012"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南通东江</w:t>
            </w:r>
          </w:p>
        </w:tc>
        <w:tc>
          <w:tcPr>
            <w:tcW w:w="4819" w:type="dxa"/>
            <w:tcBorders>
              <w:top w:val="single" w:sz="2" w:space="0" w:color="auto"/>
              <w:left w:val="single" w:sz="2" w:space="0" w:color="auto"/>
              <w:bottom w:val="single" w:sz="2" w:space="0" w:color="auto"/>
              <w:right w:val="single" w:sz="2" w:space="0" w:color="auto"/>
            </w:tcBorders>
            <w:vAlign w:val="center"/>
          </w:tcPr>
          <w:p w14:paraId="790FFF9F" w14:textId="5A5A9A22"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4612D504"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B3584CF" w14:textId="60D80203" w:rsidR="007B14D9" w:rsidRDefault="007B14D9" w:rsidP="007B14D9">
            <w:pPr>
              <w:spacing w:after="0" w:line="240" w:lineRule="exact"/>
              <w:rPr>
                <w:rFonts w:ascii="宋体" w:eastAsia="宋体" w:hAnsi="宋体" w:cs="宋体" w:hint="eastAsia"/>
                <w:sz w:val="18"/>
                <w:szCs w:val="18"/>
              </w:rPr>
            </w:pPr>
            <w:proofErr w:type="gramStart"/>
            <w:r w:rsidRPr="00114886">
              <w:rPr>
                <w:rFonts w:ascii="宋体" w:eastAsia="宋体" w:hAnsi="宋体" w:cs="宋体" w:hint="eastAsia"/>
                <w:sz w:val="18"/>
                <w:szCs w:val="18"/>
              </w:rPr>
              <w:t>沿海固废</w:t>
            </w:r>
            <w:proofErr w:type="gramEnd"/>
          </w:p>
        </w:tc>
        <w:tc>
          <w:tcPr>
            <w:tcW w:w="4819" w:type="dxa"/>
            <w:tcBorders>
              <w:top w:val="single" w:sz="2" w:space="0" w:color="auto"/>
              <w:left w:val="single" w:sz="2" w:space="0" w:color="auto"/>
              <w:bottom w:val="single" w:sz="2" w:space="0" w:color="auto"/>
              <w:right w:val="single" w:sz="2" w:space="0" w:color="auto"/>
            </w:tcBorders>
            <w:vAlign w:val="center"/>
          </w:tcPr>
          <w:p w14:paraId="1F34C268" w14:textId="59D20A00"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7222DBF1"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B82CDFF" w14:textId="69D684D4"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厦门东江</w:t>
            </w:r>
          </w:p>
        </w:tc>
        <w:tc>
          <w:tcPr>
            <w:tcW w:w="4819" w:type="dxa"/>
            <w:tcBorders>
              <w:top w:val="single" w:sz="2" w:space="0" w:color="auto"/>
              <w:left w:val="single" w:sz="2" w:space="0" w:color="auto"/>
              <w:bottom w:val="single" w:sz="2" w:space="0" w:color="auto"/>
              <w:right w:val="single" w:sz="2" w:space="0" w:color="auto"/>
            </w:tcBorders>
            <w:vAlign w:val="center"/>
          </w:tcPr>
          <w:p w14:paraId="44259DC8" w14:textId="65B2A942"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3DCD9E4C"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E5CA808" w14:textId="12142691"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新疆资源</w:t>
            </w:r>
          </w:p>
        </w:tc>
        <w:tc>
          <w:tcPr>
            <w:tcW w:w="4819" w:type="dxa"/>
            <w:tcBorders>
              <w:top w:val="single" w:sz="2" w:space="0" w:color="auto"/>
              <w:left w:val="single" w:sz="2" w:space="0" w:color="auto"/>
              <w:bottom w:val="single" w:sz="2" w:space="0" w:color="auto"/>
              <w:right w:val="single" w:sz="2" w:space="0" w:color="auto"/>
            </w:tcBorders>
            <w:vAlign w:val="center"/>
          </w:tcPr>
          <w:p w14:paraId="03A721F0" w14:textId="2A183722"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43092893"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43EA699" w14:textId="7E07DE80"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恒建通达</w:t>
            </w:r>
          </w:p>
        </w:tc>
        <w:tc>
          <w:tcPr>
            <w:tcW w:w="4819" w:type="dxa"/>
            <w:tcBorders>
              <w:top w:val="single" w:sz="2" w:space="0" w:color="auto"/>
              <w:left w:val="single" w:sz="2" w:space="0" w:color="auto"/>
              <w:bottom w:val="single" w:sz="2" w:space="0" w:color="auto"/>
              <w:right w:val="single" w:sz="2" w:space="0" w:color="auto"/>
            </w:tcBorders>
            <w:vAlign w:val="center"/>
          </w:tcPr>
          <w:p w14:paraId="4289FF05" w14:textId="22D0E2EE"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4752B48A"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1666D5D" w14:textId="429E7D8E"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湖北天银</w:t>
            </w:r>
          </w:p>
        </w:tc>
        <w:tc>
          <w:tcPr>
            <w:tcW w:w="4819" w:type="dxa"/>
            <w:tcBorders>
              <w:top w:val="single" w:sz="2" w:space="0" w:color="auto"/>
              <w:left w:val="single" w:sz="2" w:space="0" w:color="auto"/>
              <w:bottom w:val="single" w:sz="2" w:space="0" w:color="auto"/>
              <w:right w:val="single" w:sz="2" w:space="0" w:color="auto"/>
            </w:tcBorders>
            <w:vAlign w:val="center"/>
          </w:tcPr>
          <w:p w14:paraId="617E5A15" w14:textId="55439A29"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42914B42"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4AE4F4F6" w14:textId="1D7DEE1D"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天</w:t>
            </w:r>
            <w:proofErr w:type="gramStart"/>
            <w:r w:rsidRPr="00114886">
              <w:rPr>
                <w:rFonts w:ascii="宋体" w:eastAsia="宋体" w:hAnsi="宋体" w:cs="宋体" w:hint="eastAsia"/>
                <w:sz w:val="18"/>
                <w:szCs w:val="18"/>
              </w:rPr>
              <w:t>银危废</w:t>
            </w:r>
            <w:proofErr w:type="gramEnd"/>
          </w:p>
        </w:tc>
        <w:tc>
          <w:tcPr>
            <w:tcW w:w="4819" w:type="dxa"/>
            <w:tcBorders>
              <w:top w:val="single" w:sz="2" w:space="0" w:color="auto"/>
              <w:left w:val="single" w:sz="2" w:space="0" w:color="auto"/>
              <w:bottom w:val="single" w:sz="2" w:space="0" w:color="auto"/>
              <w:right w:val="single" w:sz="2" w:space="0" w:color="auto"/>
            </w:tcBorders>
            <w:vAlign w:val="center"/>
          </w:tcPr>
          <w:p w14:paraId="4C96719C" w14:textId="2D14E250"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5CC2A34C"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B00F7CB" w14:textId="153AD82E"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东</w:t>
            </w:r>
            <w:proofErr w:type="gramStart"/>
            <w:r w:rsidRPr="00114886">
              <w:rPr>
                <w:rFonts w:ascii="宋体" w:eastAsia="宋体" w:hAnsi="宋体" w:cs="宋体" w:hint="eastAsia"/>
                <w:sz w:val="18"/>
                <w:szCs w:val="18"/>
              </w:rPr>
              <w:t>汽资环</w:t>
            </w:r>
            <w:proofErr w:type="gramEnd"/>
          </w:p>
        </w:tc>
        <w:tc>
          <w:tcPr>
            <w:tcW w:w="4819" w:type="dxa"/>
            <w:tcBorders>
              <w:top w:val="single" w:sz="2" w:space="0" w:color="auto"/>
              <w:left w:val="single" w:sz="2" w:space="0" w:color="auto"/>
              <w:bottom w:val="single" w:sz="2" w:space="0" w:color="auto"/>
              <w:right w:val="single" w:sz="2" w:space="0" w:color="auto"/>
            </w:tcBorders>
            <w:vAlign w:val="center"/>
          </w:tcPr>
          <w:p w14:paraId="4F2F1843" w14:textId="20FD35A0"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4B39FBC3"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1FF7619" w14:textId="2CFF01A2"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仙桃绿</w:t>
            </w:r>
            <w:proofErr w:type="gramStart"/>
            <w:r w:rsidRPr="00114886">
              <w:rPr>
                <w:rFonts w:ascii="宋体" w:eastAsia="宋体" w:hAnsi="宋体" w:cs="宋体" w:hint="eastAsia"/>
                <w:sz w:val="18"/>
                <w:szCs w:val="18"/>
              </w:rPr>
              <w:t>怡</w:t>
            </w:r>
            <w:proofErr w:type="gramEnd"/>
          </w:p>
        </w:tc>
        <w:tc>
          <w:tcPr>
            <w:tcW w:w="4819" w:type="dxa"/>
            <w:tcBorders>
              <w:top w:val="single" w:sz="2" w:space="0" w:color="auto"/>
              <w:left w:val="single" w:sz="2" w:space="0" w:color="auto"/>
              <w:bottom w:val="single" w:sz="2" w:space="0" w:color="auto"/>
              <w:right w:val="single" w:sz="2" w:space="0" w:color="auto"/>
            </w:tcBorders>
            <w:vAlign w:val="center"/>
          </w:tcPr>
          <w:p w14:paraId="30626E9B" w14:textId="4DEE7AC5"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5252F769"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A7C3E50" w14:textId="50E8A604"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衡水</w:t>
            </w:r>
            <w:proofErr w:type="gramStart"/>
            <w:r w:rsidRPr="00114886">
              <w:rPr>
                <w:rFonts w:ascii="宋体" w:eastAsia="宋体" w:hAnsi="宋体" w:cs="宋体" w:hint="eastAsia"/>
                <w:sz w:val="18"/>
                <w:szCs w:val="18"/>
              </w:rPr>
              <w:t>睿韬</w:t>
            </w:r>
            <w:proofErr w:type="gramEnd"/>
          </w:p>
        </w:tc>
        <w:tc>
          <w:tcPr>
            <w:tcW w:w="4819" w:type="dxa"/>
            <w:tcBorders>
              <w:top w:val="single" w:sz="2" w:space="0" w:color="auto"/>
              <w:left w:val="single" w:sz="2" w:space="0" w:color="auto"/>
              <w:bottom w:val="single" w:sz="2" w:space="0" w:color="auto"/>
              <w:right w:val="single" w:sz="2" w:space="0" w:color="auto"/>
            </w:tcBorders>
            <w:vAlign w:val="center"/>
          </w:tcPr>
          <w:p w14:paraId="5B6F27B3" w14:textId="0835C81D"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6AEAC84C"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3EA5AE0" w14:textId="124AC027" w:rsidR="007B14D9" w:rsidRDefault="007B14D9" w:rsidP="007B14D9">
            <w:pPr>
              <w:spacing w:after="0" w:line="240" w:lineRule="exact"/>
              <w:rPr>
                <w:rFonts w:ascii="宋体" w:eastAsia="宋体" w:hAnsi="宋体" w:cs="宋体" w:hint="eastAsia"/>
                <w:sz w:val="18"/>
                <w:szCs w:val="18"/>
              </w:rPr>
            </w:pPr>
            <w:proofErr w:type="gramStart"/>
            <w:r w:rsidRPr="00114886">
              <w:rPr>
                <w:rFonts w:ascii="宋体" w:eastAsia="宋体" w:hAnsi="宋体" w:cs="宋体" w:hint="eastAsia"/>
                <w:sz w:val="18"/>
                <w:szCs w:val="18"/>
              </w:rPr>
              <w:t>东恒环境</w:t>
            </w:r>
            <w:proofErr w:type="gramEnd"/>
          </w:p>
        </w:tc>
        <w:tc>
          <w:tcPr>
            <w:tcW w:w="4819" w:type="dxa"/>
            <w:tcBorders>
              <w:top w:val="single" w:sz="2" w:space="0" w:color="auto"/>
              <w:left w:val="single" w:sz="2" w:space="0" w:color="auto"/>
              <w:bottom w:val="single" w:sz="2" w:space="0" w:color="auto"/>
              <w:right w:val="single" w:sz="2" w:space="0" w:color="auto"/>
            </w:tcBorders>
            <w:vAlign w:val="center"/>
          </w:tcPr>
          <w:p w14:paraId="60AD1425" w14:textId="58BA53CF"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7CC47DF3"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4C130B49" w14:textId="7F2E1C83"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lastRenderedPageBreak/>
              <w:t>前海东江</w:t>
            </w:r>
          </w:p>
        </w:tc>
        <w:tc>
          <w:tcPr>
            <w:tcW w:w="4819" w:type="dxa"/>
            <w:tcBorders>
              <w:top w:val="single" w:sz="2" w:space="0" w:color="auto"/>
              <w:left w:val="single" w:sz="2" w:space="0" w:color="auto"/>
              <w:bottom w:val="single" w:sz="2" w:space="0" w:color="auto"/>
              <w:right w:val="single" w:sz="2" w:space="0" w:color="auto"/>
            </w:tcBorders>
            <w:vAlign w:val="center"/>
          </w:tcPr>
          <w:p w14:paraId="11A4DD25" w14:textId="2708D882"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2441B018"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920C53F" w14:textId="1966C414"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潍坊东江</w:t>
            </w:r>
          </w:p>
        </w:tc>
        <w:tc>
          <w:tcPr>
            <w:tcW w:w="4819" w:type="dxa"/>
            <w:tcBorders>
              <w:top w:val="single" w:sz="2" w:space="0" w:color="auto"/>
              <w:left w:val="single" w:sz="2" w:space="0" w:color="auto"/>
              <w:bottom w:val="single" w:sz="2" w:space="0" w:color="auto"/>
              <w:right w:val="single" w:sz="2" w:space="0" w:color="auto"/>
            </w:tcBorders>
            <w:vAlign w:val="center"/>
          </w:tcPr>
          <w:p w14:paraId="193BC001" w14:textId="167CE65F"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7F634104"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70D585F" w14:textId="509E7957"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绵阳东江</w:t>
            </w:r>
          </w:p>
        </w:tc>
        <w:tc>
          <w:tcPr>
            <w:tcW w:w="4819" w:type="dxa"/>
            <w:tcBorders>
              <w:top w:val="single" w:sz="2" w:space="0" w:color="auto"/>
              <w:left w:val="single" w:sz="2" w:space="0" w:color="auto"/>
              <w:bottom w:val="single" w:sz="2" w:space="0" w:color="auto"/>
              <w:right w:val="single" w:sz="2" w:space="0" w:color="auto"/>
            </w:tcBorders>
            <w:vAlign w:val="center"/>
          </w:tcPr>
          <w:p w14:paraId="2603EB36" w14:textId="6AA1EC99"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0EFFAC1E"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DC244D2" w14:textId="22BEECF9"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揭阳东江</w:t>
            </w:r>
          </w:p>
        </w:tc>
        <w:tc>
          <w:tcPr>
            <w:tcW w:w="4819" w:type="dxa"/>
            <w:tcBorders>
              <w:top w:val="single" w:sz="2" w:space="0" w:color="auto"/>
              <w:left w:val="single" w:sz="2" w:space="0" w:color="auto"/>
              <w:bottom w:val="single" w:sz="2" w:space="0" w:color="auto"/>
              <w:right w:val="single" w:sz="2" w:space="0" w:color="auto"/>
            </w:tcBorders>
            <w:vAlign w:val="center"/>
          </w:tcPr>
          <w:p w14:paraId="40D6E443" w14:textId="1195CC60"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7B14D9" w14:paraId="4BFB53DB" w14:textId="77777777" w:rsidTr="0011488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17AC335" w14:textId="3ACE3007"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珠海东江</w:t>
            </w:r>
          </w:p>
        </w:tc>
        <w:tc>
          <w:tcPr>
            <w:tcW w:w="4819" w:type="dxa"/>
            <w:tcBorders>
              <w:top w:val="single" w:sz="2" w:space="0" w:color="auto"/>
              <w:left w:val="single" w:sz="2" w:space="0" w:color="auto"/>
              <w:bottom w:val="single" w:sz="2" w:space="0" w:color="auto"/>
              <w:right w:val="single" w:sz="2" w:space="0" w:color="auto"/>
            </w:tcBorders>
            <w:vAlign w:val="center"/>
          </w:tcPr>
          <w:p w14:paraId="5D9F8698" w14:textId="13155C61" w:rsidR="007B14D9" w:rsidRDefault="007B14D9" w:rsidP="007B14D9">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25%</w:t>
            </w:r>
          </w:p>
        </w:tc>
      </w:tr>
      <w:tr w:rsidR="0025246D" w14:paraId="405FD524" w14:textId="77777777" w:rsidTr="007B14D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3CCC75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大象物流</w:t>
            </w:r>
          </w:p>
        </w:tc>
        <w:tc>
          <w:tcPr>
            <w:tcW w:w="4819" w:type="dxa"/>
            <w:tcBorders>
              <w:top w:val="single" w:sz="2" w:space="0" w:color="auto"/>
              <w:left w:val="single" w:sz="2" w:space="0" w:color="auto"/>
              <w:bottom w:val="single" w:sz="2" w:space="0" w:color="auto"/>
              <w:right w:val="single" w:sz="2" w:space="0" w:color="auto"/>
            </w:tcBorders>
            <w:vAlign w:val="center"/>
          </w:tcPr>
          <w:p w14:paraId="6206F7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25%</w:t>
            </w:r>
          </w:p>
        </w:tc>
      </w:tr>
    </w:tbl>
    <w:p w14:paraId="3780A995" w14:textId="77777777" w:rsidR="0025246D" w:rsidRDefault="00000000">
      <w:pPr>
        <w:pStyle w:val="3"/>
        <w:spacing w:line="280" w:lineRule="exact"/>
        <w:jc w:val="left"/>
        <w:rPr>
          <w:rFonts w:ascii="宋体" w:hAnsi="宋体" w:cs="宋体" w:hint="eastAsia"/>
          <w:b/>
          <w:bCs/>
        </w:rPr>
      </w:pPr>
      <w:bookmarkStart w:id="235" w:name="_Toc989114"/>
      <w:r>
        <w:rPr>
          <w:rFonts w:ascii="宋体" w:hAnsi="宋体" w:cs="宋体"/>
          <w:b/>
          <w:bCs/>
        </w:rPr>
        <w:t>2、税收优惠</w:t>
      </w:r>
      <w:bookmarkEnd w:id="235"/>
    </w:p>
    <w:p w14:paraId="5DF69B5C"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1.企业所得税</w:t>
      </w:r>
    </w:p>
    <w:p w14:paraId="58B2F748"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w:t>
      </w:r>
      <w:r>
        <w:rPr>
          <w:rFonts w:ascii="Arial Narrow" w:hAnsi="Arial Narrow" w:cs="Times New Roman"/>
          <w:color w:val="000000"/>
          <w:sz w:val="21"/>
          <w:szCs w:val="21"/>
          <w:shd w:val="clear" w:color="auto" w:fill="FFFFFF"/>
        </w:rPr>
        <w:t>1</w:t>
      </w:r>
      <w:r>
        <w:rPr>
          <w:rFonts w:cs="Times New Roman" w:hint="eastAsia"/>
          <w:color w:val="000000"/>
          <w:sz w:val="21"/>
          <w:szCs w:val="21"/>
          <w:shd w:val="clear" w:color="auto" w:fill="FFFFFF"/>
        </w:rPr>
        <w:t>）根据《中华人民共和国企业所得税法》第二十七条规定，企业从事符合条件的环境保护、节能节水项目的所得，从项目取得第一笔生产经营收入所属纳税年度起，第一年至第三年免征企业所得税，第四年至第六年减半征收企业所得税，其中：</w:t>
      </w:r>
    </w:p>
    <w:p w14:paraId="2A946B02" w14:textId="01884142" w:rsidR="00582611" w:rsidRDefault="00582611">
      <w:pPr>
        <w:pStyle w:val="a8"/>
        <w:spacing w:before="0" w:beforeAutospacing="0" w:after="0" w:afterAutospacing="0" w:line="460" w:lineRule="atLeast"/>
        <w:ind w:firstLine="420"/>
        <w:jc w:val="both"/>
        <w:rPr>
          <w:rFonts w:cs="Times New Roman" w:hint="eastAsia"/>
          <w:color w:val="000000"/>
          <w:sz w:val="21"/>
          <w:szCs w:val="21"/>
          <w:shd w:val="clear" w:color="auto" w:fill="FFFFFF"/>
        </w:rPr>
      </w:pPr>
      <w:r w:rsidRPr="00582611">
        <w:rPr>
          <w:rFonts w:cs="Times New Roman" w:hint="eastAsia"/>
          <w:color w:val="000000"/>
          <w:sz w:val="21"/>
          <w:szCs w:val="21"/>
          <w:shd w:val="clear" w:color="auto" w:fill="FFFFFF"/>
        </w:rPr>
        <w:t>①南平绿洲高温蒸煮项目于2024年至2026年免征企业所得税，2027年-2029年减半征收企业所得税；</w:t>
      </w:r>
    </w:p>
    <w:p w14:paraId="64C55D58" w14:textId="13010E75"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②荆州东江、唐山万德斯</w:t>
      </w:r>
      <w:r>
        <w:rPr>
          <w:rFonts w:ascii="Arial Narrow" w:hAnsi="Arial Narrow" w:cs="Times New Roman"/>
          <w:color w:val="000000"/>
          <w:sz w:val="21"/>
          <w:szCs w:val="21"/>
          <w:shd w:val="clear" w:color="auto" w:fill="FFFFFF"/>
        </w:rPr>
        <w:t>2020</w:t>
      </w:r>
      <w:r>
        <w:rPr>
          <w:rFonts w:cs="Times New Roman" w:hint="eastAsia"/>
          <w:color w:val="000000"/>
          <w:sz w:val="21"/>
          <w:szCs w:val="21"/>
          <w:shd w:val="clear" w:color="auto" w:fill="FFFFFF"/>
        </w:rPr>
        <w:t>年至</w:t>
      </w:r>
      <w:r>
        <w:rPr>
          <w:rFonts w:ascii="Arial Narrow" w:hAnsi="Arial Narrow" w:cs="Times New Roman"/>
          <w:color w:val="000000"/>
          <w:sz w:val="21"/>
          <w:szCs w:val="21"/>
          <w:shd w:val="clear" w:color="auto" w:fill="FFFFFF"/>
        </w:rPr>
        <w:t>2022</w:t>
      </w:r>
      <w:r>
        <w:rPr>
          <w:rFonts w:cs="Times New Roman" w:hint="eastAsia"/>
          <w:color w:val="000000"/>
          <w:sz w:val="21"/>
          <w:szCs w:val="21"/>
          <w:shd w:val="clear" w:color="auto" w:fill="FFFFFF"/>
        </w:rPr>
        <w:t>年免征征收企业所得税，</w:t>
      </w:r>
      <w:r>
        <w:rPr>
          <w:rFonts w:ascii="Arial Narrow" w:hAnsi="Arial Narrow" w:cs="Times New Roman"/>
          <w:color w:val="000000"/>
          <w:sz w:val="21"/>
          <w:szCs w:val="21"/>
          <w:shd w:val="clear" w:color="auto" w:fill="FFFFFF"/>
        </w:rPr>
        <w:t>2023</w:t>
      </w:r>
      <w:r>
        <w:rPr>
          <w:rFonts w:cs="Times New Roman" w:hint="eastAsia"/>
          <w:color w:val="000000"/>
          <w:sz w:val="21"/>
          <w:szCs w:val="21"/>
          <w:shd w:val="clear" w:color="auto" w:fill="FFFFFF"/>
        </w:rPr>
        <w:t>年至</w:t>
      </w:r>
      <w:r>
        <w:rPr>
          <w:rFonts w:ascii="Arial Narrow" w:hAnsi="Arial Narrow" w:cs="Times New Roman"/>
          <w:color w:val="000000"/>
          <w:sz w:val="21"/>
          <w:szCs w:val="21"/>
          <w:shd w:val="clear" w:color="auto" w:fill="FFFFFF"/>
        </w:rPr>
        <w:t>2025</w:t>
      </w:r>
      <w:r>
        <w:rPr>
          <w:rFonts w:cs="Times New Roman" w:hint="eastAsia"/>
          <w:color w:val="000000"/>
          <w:sz w:val="21"/>
          <w:szCs w:val="21"/>
          <w:shd w:val="clear" w:color="auto" w:fill="FFFFFF"/>
        </w:rPr>
        <w:t>年减半征收企业所得税；</w:t>
      </w:r>
    </w:p>
    <w:p w14:paraId="029AF128"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③福建绿洲回转窑焚烧项目于</w:t>
      </w:r>
      <w:r>
        <w:rPr>
          <w:rFonts w:ascii="Arial Narrow" w:hAnsi="Arial Narrow" w:cs="Times New Roman"/>
          <w:color w:val="000000"/>
          <w:sz w:val="21"/>
          <w:szCs w:val="21"/>
          <w:shd w:val="clear" w:color="auto" w:fill="FFFFFF"/>
        </w:rPr>
        <w:t>2020</w:t>
      </w:r>
      <w:r>
        <w:rPr>
          <w:rFonts w:cs="Times New Roman" w:hint="eastAsia"/>
          <w:color w:val="000000"/>
          <w:sz w:val="21"/>
          <w:szCs w:val="21"/>
          <w:shd w:val="clear" w:color="auto" w:fill="FFFFFF"/>
        </w:rPr>
        <w:t>年至</w:t>
      </w:r>
      <w:r>
        <w:rPr>
          <w:rFonts w:ascii="Arial Narrow" w:hAnsi="Arial Narrow" w:cs="Times New Roman"/>
          <w:color w:val="000000"/>
          <w:sz w:val="21"/>
          <w:szCs w:val="21"/>
          <w:shd w:val="clear" w:color="auto" w:fill="FFFFFF"/>
        </w:rPr>
        <w:t>2022</w:t>
      </w:r>
      <w:r>
        <w:rPr>
          <w:rFonts w:cs="Times New Roman" w:hint="eastAsia"/>
          <w:color w:val="000000"/>
          <w:sz w:val="21"/>
          <w:szCs w:val="21"/>
          <w:shd w:val="clear" w:color="auto" w:fill="FFFFFF"/>
        </w:rPr>
        <w:t>年免征企业所得税，</w:t>
      </w:r>
      <w:r>
        <w:rPr>
          <w:rFonts w:ascii="Arial Narrow" w:hAnsi="Arial Narrow" w:cs="Times New Roman"/>
          <w:color w:val="000000"/>
          <w:sz w:val="21"/>
          <w:szCs w:val="21"/>
          <w:shd w:val="clear" w:color="auto" w:fill="FFFFFF"/>
        </w:rPr>
        <w:t>2023</w:t>
      </w:r>
      <w:r>
        <w:rPr>
          <w:rFonts w:cs="Times New Roman" w:hint="eastAsia"/>
          <w:color w:val="000000"/>
          <w:sz w:val="21"/>
          <w:szCs w:val="21"/>
          <w:shd w:val="clear" w:color="auto" w:fill="FFFFFF"/>
        </w:rPr>
        <w:t>年至</w:t>
      </w:r>
      <w:r>
        <w:rPr>
          <w:rFonts w:ascii="Arial Narrow" w:hAnsi="Arial Narrow" w:cs="Times New Roman"/>
          <w:color w:val="000000"/>
          <w:sz w:val="21"/>
          <w:szCs w:val="21"/>
          <w:shd w:val="clear" w:color="auto" w:fill="FFFFFF"/>
        </w:rPr>
        <w:t>2025</w:t>
      </w:r>
      <w:r>
        <w:rPr>
          <w:rFonts w:cs="Times New Roman" w:hint="eastAsia"/>
          <w:color w:val="000000"/>
          <w:sz w:val="21"/>
          <w:szCs w:val="21"/>
          <w:shd w:val="clear" w:color="auto" w:fill="FFFFFF"/>
        </w:rPr>
        <w:t>年减半征收企业所得税。物化、填埋项目于</w:t>
      </w:r>
      <w:r>
        <w:rPr>
          <w:rFonts w:ascii="Arial Narrow" w:hAnsi="Arial Narrow" w:cs="Times New Roman"/>
          <w:color w:val="000000"/>
          <w:sz w:val="21"/>
          <w:szCs w:val="21"/>
          <w:shd w:val="clear" w:color="auto" w:fill="FFFFFF"/>
        </w:rPr>
        <w:t>2021</w:t>
      </w:r>
      <w:r>
        <w:rPr>
          <w:rFonts w:cs="Times New Roman" w:hint="eastAsia"/>
          <w:color w:val="000000"/>
          <w:sz w:val="21"/>
          <w:szCs w:val="21"/>
          <w:shd w:val="clear" w:color="auto" w:fill="FFFFFF"/>
        </w:rPr>
        <w:t>年至</w:t>
      </w:r>
      <w:r>
        <w:rPr>
          <w:rFonts w:ascii="Arial Narrow" w:hAnsi="Arial Narrow" w:cs="Times New Roman"/>
          <w:color w:val="000000"/>
          <w:sz w:val="21"/>
          <w:szCs w:val="21"/>
          <w:shd w:val="clear" w:color="auto" w:fill="FFFFFF"/>
        </w:rPr>
        <w:t>2023</w:t>
      </w:r>
      <w:r>
        <w:rPr>
          <w:rFonts w:cs="Times New Roman" w:hint="eastAsia"/>
          <w:color w:val="000000"/>
          <w:sz w:val="21"/>
          <w:szCs w:val="21"/>
          <w:shd w:val="clear" w:color="auto" w:fill="FFFFFF"/>
        </w:rPr>
        <w:t>年免征企业所得税，</w:t>
      </w:r>
      <w:r>
        <w:rPr>
          <w:rFonts w:ascii="Arial Narrow" w:hAnsi="Arial Narrow" w:cs="Times New Roman"/>
          <w:color w:val="000000"/>
          <w:sz w:val="21"/>
          <w:szCs w:val="21"/>
          <w:shd w:val="clear" w:color="auto" w:fill="FFFFFF"/>
        </w:rPr>
        <w:t>2024</w:t>
      </w:r>
      <w:r>
        <w:rPr>
          <w:rFonts w:cs="Times New Roman" w:hint="eastAsia"/>
          <w:color w:val="000000"/>
          <w:sz w:val="21"/>
          <w:szCs w:val="21"/>
          <w:shd w:val="clear" w:color="auto" w:fill="FFFFFF"/>
        </w:rPr>
        <w:t>年至</w:t>
      </w:r>
      <w:r>
        <w:rPr>
          <w:rFonts w:ascii="Arial Narrow" w:hAnsi="Arial Narrow" w:cs="Times New Roman"/>
          <w:color w:val="000000"/>
          <w:sz w:val="21"/>
          <w:szCs w:val="21"/>
          <w:shd w:val="clear" w:color="auto" w:fill="FFFFFF"/>
        </w:rPr>
        <w:t>2026</w:t>
      </w:r>
      <w:r>
        <w:rPr>
          <w:rFonts w:cs="Times New Roman" w:hint="eastAsia"/>
          <w:color w:val="000000"/>
          <w:sz w:val="21"/>
          <w:szCs w:val="21"/>
          <w:shd w:val="clear" w:color="auto" w:fill="FFFFFF"/>
        </w:rPr>
        <w:t>年减半征收企业所得税；</w:t>
      </w:r>
    </w:p>
    <w:p w14:paraId="0D224C7F" w14:textId="77777777" w:rsidR="0025246D" w:rsidRDefault="00000000">
      <w:pPr>
        <w:pStyle w:val="a8"/>
        <w:spacing w:before="0" w:beforeAutospacing="0" w:after="0" w:afterAutospacing="0" w:line="460" w:lineRule="atLeast"/>
        <w:ind w:firstLine="420"/>
        <w:jc w:val="both"/>
        <w:rPr>
          <w:rFonts w:cs="Times New Roman" w:hint="eastAsia"/>
          <w:color w:val="000000"/>
          <w:sz w:val="21"/>
          <w:szCs w:val="21"/>
          <w:shd w:val="clear" w:color="auto" w:fill="FFFFFF"/>
        </w:rPr>
      </w:pPr>
      <w:r>
        <w:rPr>
          <w:rFonts w:cs="Times New Roman" w:hint="eastAsia"/>
          <w:color w:val="000000"/>
          <w:sz w:val="21"/>
          <w:szCs w:val="21"/>
          <w:shd w:val="clear" w:color="auto" w:fill="FFFFFF"/>
        </w:rPr>
        <w:t>④江苏东江刚性填埋场</w:t>
      </w:r>
      <w:r>
        <w:rPr>
          <w:rFonts w:ascii="Arial Narrow" w:hAnsi="Arial Narrow" w:cs="Times New Roman"/>
          <w:color w:val="000000"/>
          <w:sz w:val="21"/>
          <w:szCs w:val="21"/>
          <w:shd w:val="clear" w:color="auto" w:fill="FFFFFF"/>
        </w:rPr>
        <w:t>2021</w:t>
      </w:r>
      <w:r>
        <w:rPr>
          <w:rFonts w:cs="Times New Roman" w:hint="eastAsia"/>
          <w:color w:val="000000"/>
          <w:sz w:val="21"/>
          <w:szCs w:val="21"/>
          <w:shd w:val="clear" w:color="auto" w:fill="FFFFFF"/>
        </w:rPr>
        <w:t>年至</w:t>
      </w:r>
      <w:r>
        <w:rPr>
          <w:rFonts w:ascii="Arial Narrow" w:hAnsi="Arial Narrow" w:cs="Times New Roman"/>
          <w:color w:val="000000"/>
          <w:sz w:val="21"/>
          <w:szCs w:val="21"/>
          <w:shd w:val="clear" w:color="auto" w:fill="FFFFFF"/>
        </w:rPr>
        <w:t>2023</w:t>
      </w:r>
      <w:r>
        <w:rPr>
          <w:rFonts w:cs="Times New Roman" w:hint="eastAsia"/>
          <w:color w:val="000000"/>
          <w:sz w:val="21"/>
          <w:szCs w:val="21"/>
          <w:shd w:val="clear" w:color="auto" w:fill="FFFFFF"/>
        </w:rPr>
        <w:t>年免征企业所得税，</w:t>
      </w:r>
      <w:r>
        <w:rPr>
          <w:rFonts w:ascii="Arial Narrow" w:hAnsi="Arial Narrow" w:cs="Times New Roman"/>
          <w:color w:val="000000"/>
          <w:sz w:val="21"/>
          <w:szCs w:val="21"/>
          <w:shd w:val="clear" w:color="auto" w:fill="FFFFFF"/>
        </w:rPr>
        <w:t>2024</w:t>
      </w:r>
      <w:r>
        <w:rPr>
          <w:rFonts w:cs="Times New Roman" w:hint="eastAsia"/>
          <w:color w:val="000000"/>
          <w:sz w:val="21"/>
          <w:szCs w:val="21"/>
          <w:shd w:val="clear" w:color="auto" w:fill="FFFFFF"/>
        </w:rPr>
        <w:t>年至</w:t>
      </w:r>
      <w:r>
        <w:rPr>
          <w:rFonts w:ascii="Arial Narrow" w:hAnsi="Arial Narrow" w:cs="Times New Roman"/>
          <w:color w:val="000000"/>
          <w:sz w:val="21"/>
          <w:szCs w:val="21"/>
          <w:shd w:val="clear" w:color="auto" w:fill="FFFFFF"/>
        </w:rPr>
        <w:t>2026</w:t>
      </w:r>
      <w:r>
        <w:rPr>
          <w:rFonts w:cs="Times New Roman" w:hint="eastAsia"/>
          <w:color w:val="000000"/>
          <w:sz w:val="21"/>
          <w:szCs w:val="21"/>
          <w:shd w:val="clear" w:color="auto" w:fill="FFFFFF"/>
        </w:rPr>
        <w:t>年减半征收企业所得税。</w:t>
      </w:r>
    </w:p>
    <w:p w14:paraId="255C85A5" w14:textId="09483292" w:rsidR="00582611" w:rsidRDefault="00582611">
      <w:pPr>
        <w:pStyle w:val="a8"/>
        <w:spacing w:before="0" w:beforeAutospacing="0" w:after="0" w:afterAutospacing="0" w:line="460" w:lineRule="atLeast"/>
        <w:ind w:firstLine="420"/>
        <w:jc w:val="both"/>
        <w:rPr>
          <w:rFonts w:ascii="Times New Roman" w:hAnsi="Times New Roman" w:cs="Times New Roman"/>
          <w:sz w:val="21"/>
          <w:szCs w:val="21"/>
        </w:rPr>
      </w:pPr>
      <w:r w:rsidRPr="00582611">
        <w:rPr>
          <w:rFonts w:ascii="Times New Roman" w:hAnsi="Times New Roman" w:cs="Times New Roman" w:hint="eastAsia"/>
          <w:sz w:val="21"/>
          <w:szCs w:val="21"/>
        </w:rPr>
        <w:t>⑤华鑫环保</w:t>
      </w:r>
      <w:r w:rsidRPr="00582611">
        <w:rPr>
          <w:rFonts w:ascii="Times New Roman" w:hAnsi="Times New Roman" w:cs="Times New Roman" w:hint="eastAsia"/>
          <w:sz w:val="21"/>
          <w:szCs w:val="21"/>
        </w:rPr>
        <w:t>2020</w:t>
      </w:r>
      <w:r w:rsidRPr="00582611">
        <w:rPr>
          <w:rFonts w:ascii="Times New Roman" w:hAnsi="Times New Roman" w:cs="Times New Roman" w:hint="eastAsia"/>
          <w:sz w:val="21"/>
          <w:szCs w:val="21"/>
        </w:rPr>
        <w:t>年至</w:t>
      </w:r>
      <w:r w:rsidRPr="00582611">
        <w:rPr>
          <w:rFonts w:ascii="Times New Roman" w:hAnsi="Times New Roman" w:cs="Times New Roman" w:hint="eastAsia"/>
          <w:sz w:val="21"/>
          <w:szCs w:val="21"/>
        </w:rPr>
        <w:t>2022</w:t>
      </w:r>
      <w:r w:rsidRPr="00582611">
        <w:rPr>
          <w:rFonts w:ascii="Times New Roman" w:hAnsi="Times New Roman" w:cs="Times New Roman" w:hint="eastAsia"/>
          <w:sz w:val="21"/>
          <w:szCs w:val="21"/>
        </w:rPr>
        <w:t>年免征征收企业所得税，</w:t>
      </w:r>
      <w:r w:rsidRPr="00582611">
        <w:rPr>
          <w:rFonts w:ascii="Times New Roman" w:hAnsi="Times New Roman" w:cs="Times New Roman" w:hint="eastAsia"/>
          <w:sz w:val="21"/>
          <w:szCs w:val="21"/>
        </w:rPr>
        <w:t>2023</w:t>
      </w:r>
      <w:r w:rsidRPr="00582611">
        <w:rPr>
          <w:rFonts w:ascii="Times New Roman" w:hAnsi="Times New Roman" w:cs="Times New Roman" w:hint="eastAsia"/>
          <w:sz w:val="21"/>
          <w:szCs w:val="21"/>
        </w:rPr>
        <w:t>年至</w:t>
      </w:r>
      <w:r w:rsidRPr="00582611">
        <w:rPr>
          <w:rFonts w:ascii="Times New Roman" w:hAnsi="Times New Roman" w:cs="Times New Roman" w:hint="eastAsia"/>
          <w:sz w:val="21"/>
          <w:szCs w:val="21"/>
        </w:rPr>
        <w:t>2025</w:t>
      </w:r>
      <w:r w:rsidRPr="00582611">
        <w:rPr>
          <w:rFonts w:ascii="Times New Roman" w:hAnsi="Times New Roman" w:cs="Times New Roman" w:hint="eastAsia"/>
          <w:sz w:val="21"/>
          <w:szCs w:val="21"/>
        </w:rPr>
        <w:t>年减半征收企业所得税</w:t>
      </w:r>
      <w:r w:rsidRPr="00582611">
        <w:rPr>
          <w:rFonts w:ascii="Times New Roman" w:hAnsi="Times New Roman" w:cs="Times New Roman" w:hint="eastAsia"/>
          <w:sz w:val="21"/>
          <w:szCs w:val="21"/>
        </w:rPr>
        <w:t>(70t</w:t>
      </w:r>
      <w:r w:rsidRPr="00582611">
        <w:rPr>
          <w:rFonts w:ascii="Times New Roman" w:hAnsi="Times New Roman" w:cs="Times New Roman" w:hint="eastAsia"/>
          <w:sz w:val="21"/>
          <w:szCs w:val="21"/>
        </w:rPr>
        <w:t>焚烧项目）</w:t>
      </w:r>
    </w:p>
    <w:p w14:paraId="77DD6A1E" w14:textId="59A83A59"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w:t>
      </w:r>
      <w:r>
        <w:rPr>
          <w:rFonts w:ascii="Arial Narrow" w:hAnsi="Arial Narrow" w:cs="Times New Roman"/>
          <w:color w:val="000000"/>
          <w:sz w:val="21"/>
          <w:szCs w:val="21"/>
          <w:shd w:val="clear" w:color="auto" w:fill="FFFFFF"/>
        </w:rPr>
        <w:t>2</w:t>
      </w:r>
      <w:r>
        <w:rPr>
          <w:rFonts w:cs="Times New Roman" w:hint="eastAsia"/>
          <w:color w:val="000000"/>
          <w:sz w:val="21"/>
          <w:szCs w:val="21"/>
          <w:shd w:val="clear" w:color="auto" w:fill="FFFFFF"/>
        </w:rPr>
        <w:t>）根据《中华人民共和国企业所得税法》第三十三条规定，企业以《资源综合利用企业所得税优惠目录》规定的资源作为主要原材料，生产国家非限制和禁止并符合国家和行业相关标准的产品取得的收入，减按</w:t>
      </w:r>
      <w:r>
        <w:rPr>
          <w:rFonts w:ascii="Arial Narrow" w:hAnsi="Arial Narrow" w:cs="Times New Roman"/>
          <w:color w:val="000000"/>
          <w:sz w:val="21"/>
          <w:szCs w:val="21"/>
          <w:shd w:val="clear" w:color="auto" w:fill="FFFFFF"/>
        </w:rPr>
        <w:t>90%</w:t>
      </w:r>
      <w:r>
        <w:rPr>
          <w:rFonts w:cs="Times New Roman" w:hint="eastAsia"/>
          <w:color w:val="000000"/>
          <w:sz w:val="21"/>
          <w:szCs w:val="21"/>
          <w:shd w:val="clear" w:color="auto" w:fill="FFFFFF"/>
        </w:rPr>
        <w:t>计入收入总额。惠州东江、</w:t>
      </w:r>
      <w:r w:rsidR="00BD16EB">
        <w:rPr>
          <w:rFonts w:cs="Times New Roman" w:hint="eastAsia"/>
          <w:color w:val="000000"/>
          <w:sz w:val="21"/>
          <w:szCs w:val="21"/>
          <w:shd w:val="clear" w:color="auto" w:fill="FFFFFF"/>
        </w:rPr>
        <w:t>昆山净化</w:t>
      </w:r>
      <w:r>
        <w:rPr>
          <w:rFonts w:cs="Times New Roman" w:hint="eastAsia"/>
          <w:color w:val="000000"/>
          <w:sz w:val="21"/>
          <w:szCs w:val="21"/>
          <w:shd w:val="clear" w:color="auto" w:fill="FFFFFF"/>
        </w:rPr>
        <w:t>、江门东江、清远新绿、</w:t>
      </w:r>
      <w:proofErr w:type="gramStart"/>
      <w:r>
        <w:rPr>
          <w:rFonts w:cs="Times New Roman" w:hint="eastAsia"/>
          <w:color w:val="000000"/>
          <w:sz w:val="21"/>
          <w:szCs w:val="21"/>
          <w:shd w:val="clear" w:color="auto" w:fill="FFFFFF"/>
        </w:rPr>
        <w:t>嘉兴德达</w:t>
      </w:r>
      <w:proofErr w:type="gramEnd"/>
      <w:r>
        <w:rPr>
          <w:rFonts w:cs="Times New Roman" w:hint="eastAsia"/>
          <w:color w:val="000000"/>
          <w:sz w:val="21"/>
          <w:szCs w:val="21"/>
          <w:shd w:val="clear" w:color="auto" w:fill="FFFFFF"/>
        </w:rPr>
        <w:t>、厦门绿洲、江西东江、宝安东江、雄风环保享受本项优惠政策。</w:t>
      </w:r>
    </w:p>
    <w:p w14:paraId="043D0AC3" w14:textId="1F2A2C21"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w:t>
      </w:r>
      <w:r>
        <w:rPr>
          <w:rFonts w:ascii="Arial Narrow" w:hAnsi="Arial Narrow" w:cs="Times New Roman"/>
          <w:color w:val="000000"/>
          <w:sz w:val="21"/>
          <w:szCs w:val="21"/>
          <w:shd w:val="clear" w:color="auto" w:fill="FFFFFF"/>
        </w:rPr>
        <w:t>3</w:t>
      </w:r>
      <w:r>
        <w:rPr>
          <w:rFonts w:cs="Times New Roman" w:hint="eastAsia"/>
          <w:color w:val="000000"/>
          <w:sz w:val="21"/>
          <w:szCs w:val="21"/>
          <w:shd w:val="clear" w:color="auto" w:fill="FFFFFF"/>
        </w:rPr>
        <w:t>）根据《财政部</w:t>
      </w:r>
      <w:r>
        <w:rPr>
          <w:rFonts w:ascii="Arial Narrow" w:hAnsi="Arial Narrow" w:cs="Times New Roman"/>
          <w:color w:val="000000"/>
          <w:sz w:val="21"/>
          <w:szCs w:val="21"/>
          <w:shd w:val="clear" w:color="auto" w:fill="FFFFFF"/>
        </w:rPr>
        <w:t xml:space="preserve"> </w:t>
      </w:r>
      <w:r>
        <w:rPr>
          <w:rFonts w:cs="Times New Roman" w:hint="eastAsia"/>
          <w:color w:val="000000"/>
          <w:sz w:val="21"/>
          <w:szCs w:val="21"/>
          <w:shd w:val="clear" w:color="auto" w:fill="FFFFFF"/>
        </w:rPr>
        <w:t>税务总局</w:t>
      </w:r>
      <w:r>
        <w:rPr>
          <w:rFonts w:ascii="Arial Narrow" w:hAnsi="Arial Narrow" w:cs="Times New Roman"/>
          <w:color w:val="000000"/>
          <w:sz w:val="21"/>
          <w:szCs w:val="21"/>
          <w:shd w:val="clear" w:color="auto" w:fill="FFFFFF"/>
        </w:rPr>
        <w:t xml:space="preserve"> </w:t>
      </w:r>
      <w:r>
        <w:rPr>
          <w:rFonts w:cs="Times New Roman" w:hint="eastAsia"/>
          <w:color w:val="000000"/>
          <w:sz w:val="21"/>
          <w:szCs w:val="21"/>
          <w:shd w:val="clear" w:color="auto" w:fill="FFFFFF"/>
        </w:rPr>
        <w:t>国家发展改革委</w:t>
      </w:r>
      <w:r>
        <w:rPr>
          <w:rFonts w:ascii="Arial Narrow" w:hAnsi="Arial Narrow" w:cs="Times New Roman"/>
          <w:color w:val="000000"/>
          <w:sz w:val="21"/>
          <w:szCs w:val="21"/>
          <w:shd w:val="clear" w:color="auto" w:fill="FFFFFF"/>
        </w:rPr>
        <w:t xml:space="preserve"> </w:t>
      </w:r>
      <w:r>
        <w:rPr>
          <w:rFonts w:cs="Times New Roman" w:hint="eastAsia"/>
          <w:color w:val="000000"/>
          <w:sz w:val="21"/>
          <w:szCs w:val="21"/>
          <w:shd w:val="clear" w:color="auto" w:fill="FFFFFF"/>
        </w:rPr>
        <w:t>生态环境部关于从事污染防治的第三方企业所得税政策问题的公告》（财政部</w:t>
      </w:r>
      <w:r>
        <w:rPr>
          <w:rFonts w:ascii="Arial Narrow" w:hAnsi="Arial Narrow" w:cs="Times New Roman"/>
          <w:color w:val="000000"/>
          <w:sz w:val="21"/>
          <w:szCs w:val="21"/>
          <w:shd w:val="clear" w:color="auto" w:fill="FFFFFF"/>
        </w:rPr>
        <w:t xml:space="preserve"> </w:t>
      </w:r>
      <w:r>
        <w:rPr>
          <w:rFonts w:cs="Times New Roman" w:hint="eastAsia"/>
          <w:color w:val="000000"/>
          <w:sz w:val="21"/>
          <w:szCs w:val="21"/>
          <w:shd w:val="clear" w:color="auto" w:fill="FFFFFF"/>
        </w:rPr>
        <w:t>税务总局</w:t>
      </w:r>
      <w:r>
        <w:rPr>
          <w:rFonts w:ascii="Arial Narrow" w:hAnsi="Arial Narrow" w:cs="Times New Roman"/>
          <w:color w:val="000000"/>
          <w:sz w:val="21"/>
          <w:szCs w:val="21"/>
          <w:shd w:val="clear" w:color="auto" w:fill="FFFFFF"/>
        </w:rPr>
        <w:t xml:space="preserve"> </w:t>
      </w:r>
      <w:r>
        <w:rPr>
          <w:rFonts w:cs="Times New Roman" w:hint="eastAsia"/>
          <w:color w:val="000000"/>
          <w:sz w:val="21"/>
          <w:szCs w:val="21"/>
          <w:shd w:val="clear" w:color="auto" w:fill="FFFFFF"/>
        </w:rPr>
        <w:t>国家发展改革委</w:t>
      </w:r>
      <w:r>
        <w:rPr>
          <w:rFonts w:ascii="Arial Narrow" w:hAnsi="Arial Narrow" w:cs="Times New Roman"/>
          <w:color w:val="000000"/>
          <w:sz w:val="21"/>
          <w:szCs w:val="21"/>
          <w:shd w:val="clear" w:color="auto" w:fill="FFFFFF"/>
        </w:rPr>
        <w:t xml:space="preserve"> </w:t>
      </w:r>
      <w:proofErr w:type="gramStart"/>
      <w:r>
        <w:rPr>
          <w:rFonts w:cs="Times New Roman" w:hint="eastAsia"/>
          <w:color w:val="000000"/>
          <w:sz w:val="21"/>
          <w:szCs w:val="21"/>
          <w:shd w:val="clear" w:color="auto" w:fill="FFFFFF"/>
        </w:rPr>
        <w:t>生态环境</w:t>
      </w:r>
      <w:proofErr w:type="gramEnd"/>
      <w:r>
        <w:rPr>
          <w:rFonts w:cs="Times New Roman" w:hint="eastAsia"/>
          <w:color w:val="000000"/>
          <w:sz w:val="21"/>
          <w:szCs w:val="21"/>
          <w:shd w:val="clear" w:color="auto" w:fill="FFFFFF"/>
        </w:rPr>
        <w:t>部公告</w:t>
      </w:r>
      <w:r>
        <w:rPr>
          <w:rFonts w:ascii="Arial Narrow" w:hAnsi="Arial Narrow" w:cs="Times New Roman"/>
          <w:color w:val="000000"/>
          <w:sz w:val="21"/>
          <w:szCs w:val="21"/>
          <w:shd w:val="clear" w:color="auto" w:fill="FFFFFF"/>
        </w:rPr>
        <w:t>2023</w:t>
      </w:r>
      <w:r>
        <w:rPr>
          <w:rFonts w:cs="Times New Roman" w:hint="eastAsia"/>
          <w:color w:val="000000"/>
          <w:sz w:val="21"/>
          <w:szCs w:val="21"/>
          <w:shd w:val="clear" w:color="auto" w:fill="FFFFFF"/>
        </w:rPr>
        <w:t>年第</w:t>
      </w:r>
      <w:r>
        <w:rPr>
          <w:rFonts w:ascii="Arial Narrow" w:hAnsi="Arial Narrow" w:cs="Times New Roman"/>
          <w:color w:val="000000"/>
          <w:sz w:val="21"/>
          <w:szCs w:val="21"/>
          <w:shd w:val="clear" w:color="auto" w:fill="FFFFFF"/>
        </w:rPr>
        <w:t>38</w:t>
      </w:r>
      <w:r>
        <w:rPr>
          <w:rFonts w:cs="Times New Roman" w:hint="eastAsia"/>
          <w:color w:val="000000"/>
          <w:sz w:val="21"/>
          <w:szCs w:val="21"/>
          <w:shd w:val="clear" w:color="auto" w:fill="FFFFFF"/>
        </w:rPr>
        <w:t>号</w:t>
      </w:r>
      <w:proofErr w:type="gramStart"/>
      <w:r>
        <w:rPr>
          <w:rFonts w:cs="Times New Roman" w:hint="eastAsia"/>
          <w:color w:val="000000"/>
          <w:sz w:val="21"/>
          <w:szCs w:val="21"/>
          <w:shd w:val="clear" w:color="auto" w:fill="FFFFFF"/>
        </w:rPr>
        <w:t>〉</w:t>
      </w:r>
      <w:proofErr w:type="gramEnd"/>
      <w:r>
        <w:rPr>
          <w:rFonts w:cs="Times New Roman" w:hint="eastAsia"/>
          <w:color w:val="000000"/>
          <w:sz w:val="21"/>
          <w:szCs w:val="21"/>
          <w:shd w:val="clear" w:color="auto" w:fill="FFFFFF"/>
        </w:rPr>
        <w:t>规定，对符合条件的从事污染防治的第三方企业减按</w:t>
      </w:r>
      <w:r>
        <w:rPr>
          <w:rFonts w:ascii="Arial Narrow" w:hAnsi="Arial Narrow" w:cs="Times New Roman"/>
          <w:color w:val="000000"/>
          <w:sz w:val="21"/>
          <w:szCs w:val="21"/>
          <w:shd w:val="clear" w:color="auto" w:fill="FFFFFF"/>
        </w:rPr>
        <w:t>15%</w:t>
      </w:r>
      <w:r>
        <w:rPr>
          <w:rFonts w:cs="Times New Roman" w:hint="eastAsia"/>
          <w:color w:val="000000"/>
          <w:sz w:val="21"/>
          <w:szCs w:val="21"/>
          <w:shd w:val="clear" w:color="auto" w:fill="FFFFFF"/>
        </w:rPr>
        <w:t>的税率征收企业所得税，执行期限自</w:t>
      </w:r>
      <w:r>
        <w:rPr>
          <w:rFonts w:ascii="Arial Narrow" w:hAnsi="Arial Narrow" w:cs="Times New Roman"/>
          <w:color w:val="000000"/>
          <w:sz w:val="21"/>
          <w:szCs w:val="21"/>
          <w:shd w:val="clear" w:color="auto" w:fill="FFFFFF"/>
        </w:rPr>
        <w:t>2024</w:t>
      </w:r>
      <w:r>
        <w:rPr>
          <w:rFonts w:cs="Times New Roman" w:hint="eastAsia"/>
          <w:color w:val="000000"/>
          <w:sz w:val="21"/>
          <w:szCs w:val="21"/>
          <w:shd w:val="clear" w:color="auto" w:fill="FFFFFF"/>
        </w:rPr>
        <w:t>年</w:t>
      </w:r>
      <w:r>
        <w:rPr>
          <w:rFonts w:ascii="Arial Narrow" w:hAnsi="Arial Narrow" w:cs="Times New Roman"/>
          <w:color w:val="000000"/>
          <w:sz w:val="21"/>
          <w:szCs w:val="21"/>
          <w:shd w:val="clear" w:color="auto" w:fill="FFFFFF"/>
        </w:rPr>
        <w:t>1</w:t>
      </w:r>
      <w:r>
        <w:rPr>
          <w:rFonts w:cs="Times New Roman" w:hint="eastAsia"/>
          <w:color w:val="000000"/>
          <w:sz w:val="21"/>
          <w:szCs w:val="21"/>
          <w:shd w:val="clear" w:color="auto" w:fill="FFFFFF"/>
        </w:rPr>
        <w:t>月</w:t>
      </w:r>
      <w:r>
        <w:rPr>
          <w:rFonts w:ascii="Arial Narrow" w:hAnsi="Arial Narrow" w:cs="Times New Roman"/>
          <w:color w:val="000000"/>
          <w:sz w:val="21"/>
          <w:szCs w:val="21"/>
          <w:shd w:val="clear" w:color="auto" w:fill="FFFFFF"/>
        </w:rPr>
        <w:t>1</w:t>
      </w:r>
      <w:r>
        <w:rPr>
          <w:rFonts w:cs="Times New Roman" w:hint="eastAsia"/>
          <w:color w:val="000000"/>
          <w:sz w:val="21"/>
          <w:szCs w:val="21"/>
          <w:shd w:val="clear" w:color="auto" w:fill="FFFFFF"/>
        </w:rPr>
        <w:t>日起至</w:t>
      </w:r>
      <w:r>
        <w:rPr>
          <w:rFonts w:ascii="Arial Narrow" w:hAnsi="Arial Narrow" w:cs="Times New Roman"/>
          <w:color w:val="000000"/>
          <w:sz w:val="21"/>
          <w:szCs w:val="21"/>
          <w:shd w:val="clear" w:color="auto" w:fill="FFFFFF"/>
        </w:rPr>
        <w:t>2027</w:t>
      </w:r>
      <w:r>
        <w:rPr>
          <w:rFonts w:cs="Times New Roman" w:hint="eastAsia"/>
          <w:color w:val="000000"/>
          <w:sz w:val="21"/>
          <w:szCs w:val="21"/>
          <w:shd w:val="clear" w:color="auto" w:fill="FFFFFF"/>
        </w:rPr>
        <w:t>年</w:t>
      </w:r>
      <w:r>
        <w:rPr>
          <w:rFonts w:ascii="Arial Narrow" w:hAnsi="Arial Narrow" w:cs="Times New Roman"/>
          <w:color w:val="000000"/>
          <w:sz w:val="21"/>
          <w:szCs w:val="21"/>
          <w:shd w:val="clear" w:color="auto" w:fill="FFFFFF"/>
        </w:rPr>
        <w:t>12</w:t>
      </w:r>
      <w:r>
        <w:rPr>
          <w:rFonts w:cs="Times New Roman" w:hint="eastAsia"/>
          <w:color w:val="000000"/>
          <w:sz w:val="21"/>
          <w:szCs w:val="21"/>
          <w:shd w:val="clear" w:color="auto" w:fill="FFFFFF"/>
        </w:rPr>
        <w:t>月</w:t>
      </w:r>
      <w:r>
        <w:rPr>
          <w:rFonts w:ascii="Arial Narrow" w:hAnsi="Arial Narrow" w:cs="Times New Roman"/>
          <w:color w:val="000000"/>
          <w:sz w:val="21"/>
          <w:szCs w:val="21"/>
          <w:shd w:val="clear" w:color="auto" w:fill="FFFFFF"/>
        </w:rPr>
        <w:t>31</w:t>
      </w:r>
      <w:r>
        <w:rPr>
          <w:rFonts w:cs="Times New Roman" w:hint="eastAsia"/>
          <w:color w:val="000000"/>
          <w:sz w:val="21"/>
          <w:szCs w:val="21"/>
          <w:shd w:val="clear" w:color="auto" w:fill="FFFFFF"/>
        </w:rPr>
        <w:t>日止。虎门绿源、仙桃东江、荆州东江</w:t>
      </w:r>
      <w:r w:rsidR="00582611">
        <w:rPr>
          <w:rFonts w:cs="Times New Roman" w:hint="eastAsia"/>
          <w:color w:val="000000"/>
          <w:sz w:val="21"/>
          <w:szCs w:val="21"/>
          <w:shd w:val="clear" w:color="auto" w:fill="FFFFFF"/>
        </w:rPr>
        <w:t>、佛山富</w:t>
      </w:r>
      <w:proofErr w:type="gramStart"/>
      <w:r w:rsidR="00582611">
        <w:rPr>
          <w:rFonts w:cs="Times New Roman" w:hint="eastAsia"/>
          <w:color w:val="000000"/>
          <w:sz w:val="21"/>
          <w:szCs w:val="21"/>
          <w:shd w:val="clear" w:color="auto" w:fill="FFFFFF"/>
        </w:rPr>
        <w:t>龙</w:t>
      </w:r>
      <w:r>
        <w:rPr>
          <w:rFonts w:cs="Times New Roman" w:hint="eastAsia"/>
          <w:color w:val="000000"/>
          <w:sz w:val="21"/>
          <w:szCs w:val="21"/>
          <w:shd w:val="clear" w:color="auto" w:fill="FFFFFF"/>
        </w:rPr>
        <w:t>属于</w:t>
      </w:r>
      <w:proofErr w:type="gramEnd"/>
      <w:r>
        <w:rPr>
          <w:rFonts w:cs="Times New Roman" w:hint="eastAsia"/>
          <w:color w:val="000000"/>
          <w:sz w:val="21"/>
          <w:szCs w:val="21"/>
          <w:shd w:val="clear" w:color="auto" w:fill="FFFFFF"/>
        </w:rPr>
        <w:t>从事污染防治的企业，</w:t>
      </w:r>
      <w:r>
        <w:rPr>
          <w:rFonts w:ascii="Arial Narrow" w:hAnsi="Arial Narrow" w:cs="Times New Roman"/>
          <w:color w:val="000000"/>
          <w:sz w:val="21"/>
          <w:szCs w:val="21"/>
          <w:shd w:val="clear" w:color="auto" w:fill="FFFFFF"/>
        </w:rPr>
        <w:t>2025</w:t>
      </w:r>
      <w:r>
        <w:rPr>
          <w:rFonts w:cs="Times New Roman" w:hint="eastAsia"/>
          <w:color w:val="000000"/>
          <w:sz w:val="21"/>
          <w:szCs w:val="21"/>
          <w:shd w:val="clear" w:color="auto" w:fill="FFFFFF"/>
        </w:rPr>
        <w:t>年度享受本优惠政策。</w:t>
      </w:r>
    </w:p>
    <w:p w14:paraId="34D28793" w14:textId="130EA449"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w:t>
      </w:r>
      <w:r>
        <w:rPr>
          <w:rFonts w:ascii="Arial Narrow" w:hAnsi="Arial Narrow" w:cs="Times New Roman"/>
          <w:color w:val="000000"/>
          <w:sz w:val="21"/>
          <w:szCs w:val="21"/>
          <w:shd w:val="clear" w:color="auto" w:fill="FFFFFF"/>
        </w:rPr>
        <w:t>4</w:t>
      </w:r>
      <w:r>
        <w:rPr>
          <w:rFonts w:cs="Times New Roman" w:hint="eastAsia"/>
          <w:color w:val="000000"/>
          <w:sz w:val="21"/>
          <w:szCs w:val="21"/>
          <w:shd w:val="clear" w:color="auto" w:fill="FFFFFF"/>
        </w:rPr>
        <w:t>）根据《中华人民共和国企业所得税法》第二十八条规定，东江环保、龙岗东江、惠州东江、华保科技、华藤环境、韶关东江、东莞恒建、</w:t>
      </w:r>
      <w:proofErr w:type="gramStart"/>
      <w:r>
        <w:rPr>
          <w:rFonts w:cs="Times New Roman" w:hint="eastAsia"/>
          <w:color w:val="000000"/>
          <w:sz w:val="21"/>
          <w:szCs w:val="21"/>
          <w:shd w:val="clear" w:color="auto" w:fill="FFFFFF"/>
        </w:rPr>
        <w:t>嘉兴德达</w:t>
      </w:r>
      <w:proofErr w:type="gramEnd"/>
      <w:r>
        <w:rPr>
          <w:rFonts w:cs="Times New Roman" w:hint="eastAsia"/>
          <w:color w:val="000000"/>
          <w:sz w:val="21"/>
          <w:szCs w:val="21"/>
          <w:shd w:val="clear" w:color="auto" w:fill="FFFFFF"/>
        </w:rPr>
        <w:t>、江门东江、福建绿洲、沃森环保、江西东江、珠</w:t>
      </w:r>
      <w:r>
        <w:rPr>
          <w:rFonts w:cs="Times New Roman" w:hint="eastAsia"/>
          <w:color w:val="000000"/>
          <w:sz w:val="21"/>
          <w:szCs w:val="21"/>
          <w:shd w:val="clear" w:color="auto" w:fill="FFFFFF"/>
        </w:rPr>
        <w:lastRenderedPageBreak/>
        <w:t>海永兴盛、江苏东江、宝安东江、唐山万德斯、佛山富龙、雄风环保享受高新技术企业税收优惠，减按</w:t>
      </w:r>
      <w:r>
        <w:rPr>
          <w:rFonts w:ascii="Arial Narrow" w:hAnsi="Arial Narrow" w:cs="Times New Roman"/>
          <w:color w:val="000000"/>
          <w:sz w:val="21"/>
          <w:szCs w:val="21"/>
          <w:shd w:val="clear" w:color="auto" w:fill="FFFFFF"/>
        </w:rPr>
        <w:t>15%</w:t>
      </w:r>
      <w:r>
        <w:rPr>
          <w:rFonts w:cs="Times New Roman" w:hint="eastAsia"/>
          <w:color w:val="000000"/>
          <w:sz w:val="21"/>
          <w:szCs w:val="21"/>
          <w:shd w:val="clear" w:color="auto" w:fill="FFFFFF"/>
        </w:rPr>
        <w:t>的税率征收企业所得税。</w:t>
      </w:r>
    </w:p>
    <w:p w14:paraId="0BA7D6BE"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w:t>
      </w:r>
      <w:r>
        <w:rPr>
          <w:rFonts w:ascii="Arial Narrow" w:hAnsi="Arial Narrow" w:cs="Times New Roman"/>
          <w:color w:val="000000"/>
          <w:sz w:val="21"/>
          <w:szCs w:val="21"/>
          <w:shd w:val="clear" w:color="auto" w:fill="FFFFFF"/>
        </w:rPr>
        <w:t>5</w:t>
      </w:r>
      <w:r>
        <w:rPr>
          <w:rFonts w:cs="Times New Roman" w:hint="eastAsia"/>
          <w:color w:val="000000"/>
          <w:sz w:val="21"/>
          <w:szCs w:val="21"/>
          <w:shd w:val="clear" w:color="auto" w:fill="FFFFFF"/>
        </w:rPr>
        <w:t>）根据《财政部税务总局关于进一步支持小微企业和个体工商户发展有关税费政策的公告》</w:t>
      </w:r>
      <w:r>
        <w:rPr>
          <w:rFonts w:ascii="Arial Narrow" w:hAnsi="Arial Narrow" w:cs="Times New Roman"/>
          <w:color w:val="000000"/>
          <w:sz w:val="21"/>
          <w:szCs w:val="21"/>
          <w:shd w:val="clear" w:color="auto" w:fill="FFFFFF"/>
        </w:rPr>
        <w:t>(</w:t>
      </w:r>
      <w:r>
        <w:rPr>
          <w:rFonts w:cs="Times New Roman" w:hint="eastAsia"/>
          <w:color w:val="000000"/>
          <w:sz w:val="21"/>
          <w:szCs w:val="21"/>
          <w:shd w:val="clear" w:color="auto" w:fill="FFFFFF"/>
        </w:rPr>
        <w:t>财政部</w:t>
      </w:r>
      <w:r>
        <w:rPr>
          <w:rFonts w:ascii="Arial Narrow" w:hAnsi="Arial Narrow" w:cs="Times New Roman"/>
          <w:color w:val="000000"/>
          <w:sz w:val="21"/>
          <w:szCs w:val="21"/>
          <w:shd w:val="clear" w:color="auto" w:fill="FFFFFF"/>
        </w:rPr>
        <w:t xml:space="preserve"> </w:t>
      </w:r>
      <w:r>
        <w:rPr>
          <w:rFonts w:cs="Times New Roman" w:hint="eastAsia"/>
          <w:color w:val="000000"/>
          <w:sz w:val="21"/>
          <w:szCs w:val="21"/>
          <w:shd w:val="clear" w:color="auto" w:fill="FFFFFF"/>
        </w:rPr>
        <w:t>税务总局公告</w:t>
      </w:r>
      <w:r>
        <w:rPr>
          <w:rFonts w:ascii="Arial Narrow" w:hAnsi="Arial Narrow" w:cs="Times New Roman"/>
          <w:color w:val="000000"/>
          <w:sz w:val="21"/>
          <w:szCs w:val="21"/>
          <w:shd w:val="clear" w:color="auto" w:fill="FFFFFF"/>
        </w:rPr>
        <w:t>2023</w:t>
      </w:r>
      <w:r>
        <w:rPr>
          <w:rFonts w:cs="Times New Roman" w:hint="eastAsia"/>
          <w:color w:val="000000"/>
          <w:sz w:val="21"/>
          <w:szCs w:val="21"/>
          <w:shd w:val="clear" w:color="auto" w:fill="FFFFFF"/>
        </w:rPr>
        <w:t>年第</w:t>
      </w:r>
      <w:r>
        <w:rPr>
          <w:rFonts w:ascii="Arial Narrow" w:hAnsi="Arial Narrow" w:cs="Times New Roman"/>
          <w:color w:val="000000"/>
          <w:sz w:val="21"/>
          <w:szCs w:val="21"/>
          <w:shd w:val="clear" w:color="auto" w:fill="FFFFFF"/>
        </w:rPr>
        <w:t>12</w:t>
      </w:r>
      <w:r>
        <w:rPr>
          <w:rFonts w:cs="Times New Roman" w:hint="eastAsia"/>
          <w:color w:val="000000"/>
          <w:sz w:val="21"/>
          <w:szCs w:val="21"/>
          <w:shd w:val="clear" w:color="auto" w:fill="FFFFFF"/>
        </w:rPr>
        <w:t>号</w:t>
      </w:r>
      <w:r>
        <w:rPr>
          <w:rFonts w:ascii="Arial Narrow" w:hAnsi="Arial Narrow" w:cs="Times New Roman"/>
          <w:color w:val="000000"/>
          <w:sz w:val="21"/>
          <w:szCs w:val="21"/>
          <w:shd w:val="clear" w:color="auto" w:fill="FFFFFF"/>
        </w:rPr>
        <w:t>)</w:t>
      </w:r>
      <w:r>
        <w:rPr>
          <w:rFonts w:cs="Times New Roman" w:hint="eastAsia"/>
          <w:color w:val="000000"/>
          <w:sz w:val="21"/>
          <w:szCs w:val="21"/>
          <w:shd w:val="clear" w:color="auto" w:fill="FFFFFF"/>
        </w:rPr>
        <w:t>第三条规定，对小型微利企业减按</w:t>
      </w:r>
      <w:r>
        <w:rPr>
          <w:rFonts w:ascii="Arial Narrow" w:hAnsi="Arial Narrow" w:cs="Times New Roman"/>
          <w:color w:val="000000"/>
          <w:sz w:val="21"/>
          <w:szCs w:val="21"/>
          <w:shd w:val="clear" w:color="auto" w:fill="FFFFFF"/>
        </w:rPr>
        <w:t>25%</w:t>
      </w:r>
      <w:r>
        <w:rPr>
          <w:rFonts w:cs="Times New Roman" w:hint="eastAsia"/>
          <w:color w:val="000000"/>
          <w:sz w:val="21"/>
          <w:szCs w:val="21"/>
          <w:shd w:val="clear" w:color="auto" w:fill="FFFFFF"/>
        </w:rPr>
        <w:t>计算应纳税所得额，按</w:t>
      </w:r>
      <w:r>
        <w:rPr>
          <w:rFonts w:ascii="Arial Narrow" w:hAnsi="Arial Narrow" w:cs="Times New Roman"/>
          <w:color w:val="000000"/>
          <w:sz w:val="21"/>
          <w:szCs w:val="21"/>
          <w:shd w:val="clear" w:color="auto" w:fill="FFFFFF"/>
        </w:rPr>
        <w:t>20%</w:t>
      </w:r>
      <w:r>
        <w:rPr>
          <w:rFonts w:cs="Times New Roman" w:hint="eastAsia"/>
          <w:color w:val="000000"/>
          <w:sz w:val="21"/>
          <w:szCs w:val="21"/>
          <w:shd w:val="clear" w:color="auto" w:fill="FFFFFF"/>
        </w:rPr>
        <w:t>的税率缴纳企业所得税政策，延续执行至</w:t>
      </w:r>
      <w:r>
        <w:rPr>
          <w:rFonts w:ascii="Arial Narrow" w:hAnsi="Arial Narrow" w:cs="Times New Roman"/>
          <w:color w:val="000000"/>
          <w:sz w:val="21"/>
          <w:szCs w:val="21"/>
          <w:shd w:val="clear" w:color="auto" w:fill="FFFFFF"/>
        </w:rPr>
        <w:t>2027</w:t>
      </w:r>
      <w:r>
        <w:rPr>
          <w:rFonts w:cs="Times New Roman" w:hint="eastAsia"/>
          <w:color w:val="000000"/>
          <w:sz w:val="21"/>
          <w:szCs w:val="21"/>
          <w:shd w:val="clear" w:color="auto" w:fill="FFFFFF"/>
        </w:rPr>
        <w:t>年</w:t>
      </w:r>
      <w:r>
        <w:rPr>
          <w:rFonts w:ascii="Arial Narrow" w:hAnsi="Arial Narrow" w:cs="Times New Roman"/>
          <w:color w:val="000000"/>
          <w:sz w:val="21"/>
          <w:szCs w:val="21"/>
          <w:shd w:val="clear" w:color="auto" w:fill="FFFFFF"/>
        </w:rPr>
        <w:t>12</w:t>
      </w:r>
      <w:r>
        <w:rPr>
          <w:rFonts w:cs="Times New Roman" w:hint="eastAsia"/>
          <w:color w:val="000000"/>
          <w:sz w:val="21"/>
          <w:szCs w:val="21"/>
          <w:shd w:val="clear" w:color="auto" w:fill="FFFFFF"/>
        </w:rPr>
        <w:t>月</w:t>
      </w:r>
      <w:r>
        <w:rPr>
          <w:rFonts w:ascii="Arial Narrow" w:hAnsi="Arial Narrow" w:cs="Times New Roman"/>
          <w:color w:val="000000"/>
          <w:sz w:val="21"/>
          <w:szCs w:val="21"/>
          <w:shd w:val="clear" w:color="auto" w:fill="FFFFFF"/>
        </w:rPr>
        <w:t>31</w:t>
      </w:r>
      <w:r>
        <w:rPr>
          <w:rFonts w:cs="Times New Roman" w:hint="eastAsia"/>
          <w:color w:val="000000"/>
          <w:sz w:val="21"/>
          <w:szCs w:val="21"/>
          <w:shd w:val="clear" w:color="auto" w:fill="FFFFFF"/>
        </w:rPr>
        <w:t>日。</w:t>
      </w:r>
    </w:p>
    <w:p w14:paraId="40E5DD50" w14:textId="3585B4EE"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本公司之子公司东江饲料、云南东江、港航物流、</w:t>
      </w:r>
      <w:r w:rsidR="00A41901">
        <w:rPr>
          <w:rFonts w:cs="Times New Roman" w:hint="eastAsia"/>
          <w:color w:val="000000"/>
          <w:sz w:val="21"/>
          <w:szCs w:val="21"/>
          <w:shd w:val="clear" w:color="auto" w:fill="FFFFFF"/>
        </w:rPr>
        <w:t>青岛东江、</w:t>
      </w:r>
      <w:r>
        <w:rPr>
          <w:rFonts w:cs="Times New Roman" w:hint="eastAsia"/>
          <w:color w:val="000000"/>
          <w:sz w:val="21"/>
          <w:szCs w:val="21"/>
          <w:shd w:val="clear" w:color="auto" w:fill="FFFFFF"/>
        </w:rPr>
        <w:t>华藤环境、南昌能源、合肥能源、宝安能源、东江运输、龙岩绿洲、南平绿洲、三明绿洲、东江</w:t>
      </w:r>
      <w:proofErr w:type="gramStart"/>
      <w:r>
        <w:rPr>
          <w:rFonts w:cs="Times New Roman" w:hint="eastAsia"/>
          <w:color w:val="000000"/>
          <w:sz w:val="21"/>
          <w:szCs w:val="21"/>
          <w:shd w:val="clear" w:color="auto" w:fill="FFFFFF"/>
        </w:rPr>
        <w:t>恺</w:t>
      </w:r>
      <w:proofErr w:type="gramEnd"/>
      <w:r>
        <w:rPr>
          <w:rFonts w:cs="Times New Roman" w:hint="eastAsia"/>
          <w:color w:val="000000"/>
          <w:sz w:val="21"/>
          <w:szCs w:val="21"/>
          <w:shd w:val="clear" w:color="auto" w:fill="FFFFFF"/>
        </w:rPr>
        <w:t>达、</w:t>
      </w:r>
      <w:proofErr w:type="gramStart"/>
      <w:r w:rsidR="00582611" w:rsidRPr="00582611">
        <w:rPr>
          <w:rFonts w:cs="Times New Roman" w:hint="eastAsia"/>
          <w:color w:val="000000"/>
          <w:sz w:val="21"/>
          <w:szCs w:val="21"/>
          <w:shd w:val="clear" w:color="auto" w:fill="FFFFFF"/>
        </w:rPr>
        <w:t>恺</w:t>
      </w:r>
      <w:proofErr w:type="gramEnd"/>
      <w:r w:rsidR="00582611" w:rsidRPr="00582611">
        <w:rPr>
          <w:rFonts w:cs="Times New Roman" w:hint="eastAsia"/>
          <w:color w:val="000000"/>
          <w:sz w:val="21"/>
          <w:szCs w:val="21"/>
          <w:shd w:val="clear" w:color="auto" w:fill="FFFFFF"/>
        </w:rPr>
        <w:t>安运输、东江节能</w:t>
      </w:r>
      <w:r>
        <w:rPr>
          <w:rFonts w:cs="Times New Roman" w:hint="eastAsia"/>
          <w:color w:val="000000"/>
          <w:sz w:val="21"/>
          <w:szCs w:val="21"/>
          <w:shd w:val="clear" w:color="auto" w:fill="FFFFFF"/>
        </w:rPr>
        <w:t>符合小型微利企业认定标准，</w:t>
      </w:r>
      <w:r>
        <w:rPr>
          <w:rFonts w:ascii="Arial Narrow" w:hAnsi="Arial Narrow" w:cs="Times New Roman"/>
          <w:color w:val="000000"/>
          <w:sz w:val="21"/>
          <w:szCs w:val="21"/>
          <w:shd w:val="clear" w:color="auto" w:fill="FFFFFF"/>
        </w:rPr>
        <w:t>2025</w:t>
      </w:r>
      <w:r>
        <w:rPr>
          <w:rFonts w:cs="Times New Roman" w:hint="eastAsia"/>
          <w:color w:val="000000"/>
          <w:sz w:val="21"/>
          <w:szCs w:val="21"/>
          <w:shd w:val="clear" w:color="auto" w:fill="FFFFFF"/>
        </w:rPr>
        <w:t>年度享受本项优惠政策。</w:t>
      </w:r>
    </w:p>
    <w:p w14:paraId="4D6818EF"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ascii="Arial Narrow" w:hAnsi="Arial Narrow" w:cs="Times New Roman"/>
          <w:color w:val="000000"/>
          <w:sz w:val="21"/>
          <w:szCs w:val="21"/>
          <w:shd w:val="clear" w:color="auto" w:fill="FFFFFF"/>
        </w:rPr>
        <w:t>2.</w:t>
      </w:r>
      <w:r>
        <w:rPr>
          <w:rFonts w:cs="Times New Roman" w:hint="eastAsia"/>
          <w:color w:val="000000"/>
          <w:sz w:val="21"/>
          <w:szCs w:val="21"/>
          <w:shd w:val="clear" w:color="auto" w:fill="FFFFFF"/>
        </w:rPr>
        <w:t>增值税</w:t>
      </w:r>
    </w:p>
    <w:p w14:paraId="2D915E9E"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w:t>
      </w:r>
      <w:r>
        <w:rPr>
          <w:rFonts w:ascii="Arial Narrow" w:hAnsi="Arial Narrow" w:cs="Times New Roman"/>
          <w:color w:val="000000"/>
          <w:sz w:val="21"/>
          <w:szCs w:val="21"/>
          <w:shd w:val="clear" w:color="auto" w:fill="FFFFFF"/>
        </w:rPr>
        <w:t>1</w:t>
      </w:r>
      <w:r>
        <w:rPr>
          <w:rFonts w:cs="Times New Roman" w:hint="eastAsia"/>
          <w:color w:val="000000"/>
          <w:sz w:val="21"/>
          <w:szCs w:val="21"/>
          <w:shd w:val="clear" w:color="auto" w:fill="FFFFFF"/>
        </w:rPr>
        <w:t>）根据《关于完善资源综合利用增值税政策的公告》（财政部税务总局公告</w:t>
      </w:r>
      <w:r>
        <w:rPr>
          <w:rFonts w:ascii="Arial Narrow" w:hAnsi="Arial Narrow" w:cs="Times New Roman"/>
          <w:color w:val="000000"/>
          <w:sz w:val="21"/>
          <w:szCs w:val="21"/>
          <w:shd w:val="clear" w:color="auto" w:fill="FFFFFF"/>
        </w:rPr>
        <w:t>2021</w:t>
      </w:r>
      <w:r>
        <w:rPr>
          <w:rFonts w:cs="Times New Roman" w:hint="eastAsia"/>
          <w:color w:val="000000"/>
          <w:sz w:val="21"/>
          <w:szCs w:val="21"/>
          <w:shd w:val="clear" w:color="auto" w:fill="FFFFFF"/>
        </w:rPr>
        <w:t>年第</w:t>
      </w:r>
      <w:r>
        <w:rPr>
          <w:rFonts w:ascii="Arial Narrow" w:hAnsi="Arial Narrow" w:cs="Times New Roman"/>
          <w:color w:val="000000"/>
          <w:sz w:val="21"/>
          <w:szCs w:val="21"/>
          <w:shd w:val="clear" w:color="auto" w:fill="FFFFFF"/>
        </w:rPr>
        <w:t>40</w:t>
      </w:r>
      <w:r>
        <w:rPr>
          <w:rFonts w:cs="Times New Roman" w:hint="eastAsia"/>
          <w:color w:val="000000"/>
          <w:sz w:val="21"/>
          <w:szCs w:val="21"/>
          <w:shd w:val="clear" w:color="auto" w:fill="FFFFFF"/>
        </w:rPr>
        <w:t>号）中《资源综合利用产品和劳务增值税优惠目录（</w:t>
      </w:r>
      <w:r>
        <w:rPr>
          <w:rFonts w:ascii="Arial Narrow" w:hAnsi="Arial Narrow" w:cs="Times New Roman"/>
          <w:color w:val="000000"/>
          <w:sz w:val="21"/>
          <w:szCs w:val="21"/>
          <w:shd w:val="clear" w:color="auto" w:fill="FFFFFF"/>
        </w:rPr>
        <w:t>2022</w:t>
      </w:r>
      <w:r>
        <w:rPr>
          <w:rFonts w:cs="Times New Roman" w:hint="eastAsia"/>
          <w:color w:val="000000"/>
          <w:sz w:val="21"/>
          <w:szCs w:val="21"/>
          <w:shd w:val="clear" w:color="auto" w:fill="FFFFFF"/>
        </w:rPr>
        <w:t>年版）》：</w:t>
      </w:r>
    </w:p>
    <w:p w14:paraId="3CE7AC6A" w14:textId="25D3519C"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①利用垃圾发酵产生的沼气发电收入符合增值税即征即退</w:t>
      </w:r>
      <w:r>
        <w:rPr>
          <w:rFonts w:ascii="Arial Narrow" w:hAnsi="Arial Narrow" w:cs="Times New Roman"/>
          <w:color w:val="000000"/>
          <w:sz w:val="21"/>
          <w:szCs w:val="21"/>
          <w:shd w:val="clear" w:color="auto" w:fill="FFFFFF"/>
        </w:rPr>
        <w:t>100%</w:t>
      </w:r>
      <w:r>
        <w:rPr>
          <w:rFonts w:cs="Times New Roman" w:hint="eastAsia"/>
          <w:color w:val="000000"/>
          <w:sz w:val="21"/>
          <w:szCs w:val="21"/>
          <w:shd w:val="clear" w:color="auto" w:fill="FFFFFF"/>
        </w:rPr>
        <w:t>税收优惠政策</w:t>
      </w:r>
      <w:r w:rsidR="00816A05" w:rsidRPr="00816A05">
        <w:rPr>
          <w:rFonts w:cs="Times New Roman" w:hint="eastAsia"/>
          <w:color w:val="000000"/>
          <w:sz w:val="21"/>
          <w:szCs w:val="21"/>
          <w:shd w:val="clear" w:color="auto" w:fill="FFFFFF"/>
        </w:rPr>
        <w:t>，再生能源、南昌能源、合肥能源、宝安能源享受本优惠政策；</w:t>
      </w:r>
    </w:p>
    <w:p w14:paraId="1ECE3042" w14:textId="714294A5"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②</w:t>
      </w:r>
      <w:proofErr w:type="gramStart"/>
      <w:r>
        <w:rPr>
          <w:rFonts w:cs="Times New Roman" w:hint="eastAsia"/>
          <w:color w:val="000000"/>
          <w:sz w:val="21"/>
          <w:szCs w:val="21"/>
          <w:shd w:val="clear" w:color="auto" w:fill="FFFFFF"/>
        </w:rPr>
        <w:t>垃圾</w:t>
      </w:r>
      <w:proofErr w:type="gramEnd"/>
      <w:r>
        <w:rPr>
          <w:rFonts w:cs="Times New Roman" w:hint="eastAsia"/>
          <w:color w:val="000000"/>
          <w:sz w:val="21"/>
          <w:szCs w:val="21"/>
          <w:shd w:val="clear" w:color="auto" w:fill="FFFFFF"/>
        </w:rPr>
        <w:t>处理、污泥处理处置劳务符合增值税即征即退</w:t>
      </w:r>
      <w:r>
        <w:rPr>
          <w:rFonts w:ascii="Arial Narrow" w:hAnsi="Arial Narrow" w:cs="Times New Roman"/>
          <w:color w:val="000000"/>
          <w:sz w:val="21"/>
          <w:szCs w:val="21"/>
          <w:shd w:val="clear" w:color="auto" w:fill="FFFFFF"/>
        </w:rPr>
        <w:t>70%</w:t>
      </w:r>
      <w:r>
        <w:rPr>
          <w:rFonts w:cs="Times New Roman" w:hint="eastAsia"/>
          <w:color w:val="000000"/>
          <w:sz w:val="21"/>
          <w:szCs w:val="21"/>
          <w:shd w:val="clear" w:color="auto" w:fill="FFFFFF"/>
        </w:rPr>
        <w:t>税收优惠政策</w:t>
      </w:r>
      <w:r w:rsidR="00816A05" w:rsidRPr="00816A05">
        <w:rPr>
          <w:rFonts w:cs="Times New Roman" w:hint="eastAsia"/>
          <w:color w:val="000000"/>
          <w:sz w:val="21"/>
          <w:szCs w:val="21"/>
          <w:shd w:val="clear" w:color="auto" w:fill="FFFFFF"/>
        </w:rPr>
        <w:t>，东江环保、南通东江、</w:t>
      </w:r>
      <w:proofErr w:type="gramStart"/>
      <w:r w:rsidR="00816A05" w:rsidRPr="00816A05">
        <w:rPr>
          <w:rFonts w:cs="Times New Roman" w:hint="eastAsia"/>
          <w:color w:val="000000"/>
          <w:sz w:val="21"/>
          <w:szCs w:val="21"/>
          <w:shd w:val="clear" w:color="auto" w:fill="FFFFFF"/>
        </w:rPr>
        <w:t>嘉兴德达</w:t>
      </w:r>
      <w:proofErr w:type="gramEnd"/>
      <w:r w:rsidR="00816A05" w:rsidRPr="00816A05">
        <w:rPr>
          <w:rFonts w:cs="Times New Roman" w:hint="eastAsia"/>
          <w:color w:val="000000"/>
          <w:sz w:val="21"/>
          <w:szCs w:val="21"/>
          <w:shd w:val="clear" w:color="auto" w:fill="FFFFFF"/>
        </w:rPr>
        <w:t>、沃森环保、江西东江、江苏东江、衡水</w:t>
      </w:r>
      <w:proofErr w:type="gramStart"/>
      <w:r w:rsidR="00816A05" w:rsidRPr="00816A05">
        <w:rPr>
          <w:rFonts w:cs="Times New Roman" w:hint="eastAsia"/>
          <w:color w:val="000000"/>
          <w:sz w:val="21"/>
          <w:szCs w:val="21"/>
          <w:shd w:val="clear" w:color="auto" w:fill="FFFFFF"/>
        </w:rPr>
        <w:t>睿韬</w:t>
      </w:r>
      <w:proofErr w:type="gramEnd"/>
      <w:r w:rsidR="00816A05" w:rsidRPr="00816A05">
        <w:rPr>
          <w:rFonts w:cs="Times New Roman" w:hint="eastAsia"/>
          <w:color w:val="000000"/>
          <w:sz w:val="21"/>
          <w:szCs w:val="21"/>
          <w:shd w:val="clear" w:color="auto" w:fill="FFFFFF"/>
        </w:rPr>
        <w:t>、</w:t>
      </w:r>
      <w:r w:rsidR="002E09AA" w:rsidRPr="002E09AA">
        <w:rPr>
          <w:rFonts w:cs="Times New Roman" w:hint="eastAsia"/>
          <w:color w:val="000000"/>
          <w:sz w:val="21"/>
          <w:szCs w:val="21"/>
          <w:shd w:val="clear" w:color="auto" w:fill="FFFFFF"/>
        </w:rPr>
        <w:t>宝安东江、</w:t>
      </w:r>
      <w:r w:rsidR="00816A05" w:rsidRPr="00816A05">
        <w:rPr>
          <w:rFonts w:cs="Times New Roman" w:hint="eastAsia"/>
          <w:color w:val="000000"/>
          <w:sz w:val="21"/>
          <w:szCs w:val="21"/>
          <w:shd w:val="clear" w:color="auto" w:fill="FFFFFF"/>
        </w:rPr>
        <w:t>华鑫环保享受本优惠政策；</w:t>
      </w:r>
    </w:p>
    <w:p w14:paraId="671E0DF8" w14:textId="5639DF10"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③污水处理劳务符合增值税即征即退</w:t>
      </w:r>
      <w:r>
        <w:rPr>
          <w:rFonts w:ascii="Arial Narrow" w:hAnsi="Arial Narrow" w:cs="Times New Roman"/>
          <w:color w:val="000000"/>
          <w:sz w:val="21"/>
          <w:szCs w:val="21"/>
          <w:shd w:val="clear" w:color="auto" w:fill="FFFFFF"/>
        </w:rPr>
        <w:t>70%</w:t>
      </w:r>
      <w:r>
        <w:rPr>
          <w:rFonts w:cs="Times New Roman" w:hint="eastAsia"/>
          <w:color w:val="000000"/>
          <w:sz w:val="21"/>
          <w:szCs w:val="21"/>
          <w:shd w:val="clear" w:color="auto" w:fill="FFFFFF"/>
        </w:rPr>
        <w:t>税收优惠政策</w:t>
      </w:r>
      <w:r w:rsidR="00816A05" w:rsidRPr="00816A05">
        <w:rPr>
          <w:rFonts w:cs="Times New Roman" w:hint="eastAsia"/>
          <w:color w:val="000000"/>
          <w:sz w:val="21"/>
          <w:szCs w:val="21"/>
          <w:shd w:val="clear" w:color="auto" w:fill="FFFFFF"/>
        </w:rPr>
        <w:t>，惠州东江、前海东江、仙桃东江享受本优惠政策；</w:t>
      </w:r>
    </w:p>
    <w:p w14:paraId="7C50A8DC" w14:textId="34F419E0" w:rsidR="00D52F55" w:rsidRDefault="00000000">
      <w:pPr>
        <w:pStyle w:val="a8"/>
        <w:spacing w:before="0" w:beforeAutospacing="0" w:after="0" w:afterAutospacing="0" w:line="460" w:lineRule="atLeast"/>
        <w:ind w:firstLine="420"/>
        <w:jc w:val="both"/>
        <w:rPr>
          <w:rFonts w:cs="Times New Roman" w:hint="eastAsia"/>
          <w:color w:val="000000"/>
          <w:sz w:val="21"/>
          <w:szCs w:val="21"/>
          <w:shd w:val="clear" w:color="auto" w:fill="FFFFFF"/>
        </w:rPr>
      </w:pPr>
      <w:r>
        <w:rPr>
          <w:rFonts w:cs="Times New Roman" w:hint="eastAsia"/>
          <w:color w:val="000000"/>
          <w:sz w:val="21"/>
          <w:szCs w:val="21"/>
          <w:shd w:val="clear" w:color="auto" w:fill="FFFFFF"/>
        </w:rPr>
        <w:t>④</w:t>
      </w:r>
      <w:r w:rsidR="00D52F55" w:rsidRPr="00D52F55">
        <w:rPr>
          <w:rFonts w:cs="Times New Roman" w:hint="eastAsia"/>
          <w:color w:val="000000"/>
          <w:sz w:val="21"/>
          <w:szCs w:val="21"/>
          <w:shd w:val="clear" w:color="auto" w:fill="FFFFFF"/>
        </w:rPr>
        <w:t>污水处理劳务符合增值税免税税收优惠政策，虎门绿源、荆州东江享受本优惠政策；</w:t>
      </w:r>
    </w:p>
    <w:p w14:paraId="070AD391" w14:textId="60AC703A" w:rsidR="0025246D" w:rsidRDefault="00D52F55">
      <w:pPr>
        <w:pStyle w:val="a8"/>
        <w:spacing w:before="0" w:beforeAutospacing="0" w:after="0" w:afterAutospacing="0" w:line="460" w:lineRule="atLeast"/>
        <w:ind w:firstLine="420"/>
        <w:jc w:val="both"/>
        <w:rPr>
          <w:rFonts w:ascii="Times New Roman" w:hAnsi="Times New Roman" w:cs="Times New Roman"/>
          <w:sz w:val="21"/>
          <w:szCs w:val="21"/>
        </w:rPr>
      </w:pPr>
      <w:r w:rsidRPr="00D52F55">
        <w:rPr>
          <w:rFonts w:cs="Times New Roman" w:hint="eastAsia"/>
          <w:color w:val="000000"/>
          <w:sz w:val="21"/>
          <w:szCs w:val="21"/>
          <w:shd w:val="clear" w:color="auto" w:fill="FFFFFF"/>
        </w:rPr>
        <w:t>⑤</w:t>
      </w:r>
      <w:r>
        <w:rPr>
          <w:rFonts w:cs="Times New Roman" w:hint="eastAsia"/>
          <w:color w:val="000000"/>
          <w:sz w:val="21"/>
          <w:szCs w:val="21"/>
          <w:shd w:val="clear" w:color="auto" w:fill="FFFFFF"/>
        </w:rPr>
        <w:t>生产销售资源化综合利用产品符合增值税即征即退</w:t>
      </w:r>
      <w:r>
        <w:rPr>
          <w:rFonts w:ascii="Arial Narrow" w:hAnsi="Arial Narrow" w:cs="Times New Roman"/>
          <w:color w:val="000000"/>
          <w:sz w:val="21"/>
          <w:szCs w:val="21"/>
          <w:shd w:val="clear" w:color="auto" w:fill="FFFFFF"/>
        </w:rPr>
        <w:t>30%</w:t>
      </w:r>
      <w:r>
        <w:rPr>
          <w:rFonts w:cs="Times New Roman" w:hint="eastAsia"/>
          <w:color w:val="000000"/>
          <w:sz w:val="21"/>
          <w:szCs w:val="21"/>
          <w:shd w:val="clear" w:color="auto" w:fill="FFFFFF"/>
        </w:rPr>
        <w:t>税收优惠政策</w:t>
      </w:r>
      <w:r w:rsidRPr="00D52F55">
        <w:rPr>
          <w:rFonts w:cs="Times New Roman" w:hint="eastAsia"/>
          <w:color w:val="000000"/>
          <w:sz w:val="21"/>
          <w:szCs w:val="21"/>
          <w:shd w:val="clear" w:color="auto" w:fill="FFFFFF"/>
        </w:rPr>
        <w:t>，惠州东江、清远新绿、</w:t>
      </w:r>
      <w:proofErr w:type="gramStart"/>
      <w:r w:rsidRPr="00D52F55">
        <w:rPr>
          <w:rFonts w:cs="Times New Roman" w:hint="eastAsia"/>
          <w:color w:val="000000"/>
          <w:sz w:val="21"/>
          <w:szCs w:val="21"/>
          <w:shd w:val="clear" w:color="auto" w:fill="FFFFFF"/>
        </w:rPr>
        <w:t>嘉兴德达</w:t>
      </w:r>
      <w:proofErr w:type="gramEnd"/>
      <w:r w:rsidRPr="00D52F55">
        <w:rPr>
          <w:rFonts w:cs="Times New Roman" w:hint="eastAsia"/>
          <w:color w:val="000000"/>
          <w:sz w:val="21"/>
          <w:szCs w:val="21"/>
          <w:shd w:val="clear" w:color="auto" w:fill="FFFFFF"/>
        </w:rPr>
        <w:t>、厦门绿洲、江西东江、宝安东江、雄风环保享受本优惠政策</w:t>
      </w:r>
      <w:r>
        <w:rPr>
          <w:rFonts w:cs="Times New Roman" w:hint="eastAsia"/>
          <w:color w:val="000000"/>
          <w:sz w:val="21"/>
          <w:szCs w:val="21"/>
          <w:shd w:val="clear" w:color="auto" w:fill="FFFFFF"/>
        </w:rPr>
        <w:t>。</w:t>
      </w:r>
    </w:p>
    <w:p w14:paraId="45630771"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color w:val="000000"/>
          <w:sz w:val="21"/>
          <w:szCs w:val="21"/>
          <w:shd w:val="clear" w:color="auto" w:fill="FFFFFF"/>
        </w:rPr>
        <w:t>（</w:t>
      </w:r>
      <w:r>
        <w:rPr>
          <w:rFonts w:ascii="Arial Narrow" w:hAnsi="Arial Narrow" w:cs="Times New Roman"/>
          <w:color w:val="000000"/>
          <w:sz w:val="21"/>
          <w:szCs w:val="21"/>
          <w:shd w:val="clear" w:color="auto" w:fill="FFFFFF"/>
        </w:rPr>
        <w:t>2</w:t>
      </w:r>
      <w:r>
        <w:rPr>
          <w:rFonts w:cs="Times New Roman" w:hint="eastAsia"/>
          <w:color w:val="000000"/>
          <w:sz w:val="21"/>
          <w:szCs w:val="21"/>
          <w:shd w:val="clear" w:color="auto" w:fill="FFFFFF"/>
        </w:rPr>
        <w:t>）根据《关于铂金及其制品税收政策的通知》（财税</w:t>
      </w:r>
      <w:r>
        <w:rPr>
          <w:rFonts w:ascii="Arial Narrow" w:hAnsi="Arial Narrow" w:cs="Times New Roman"/>
          <w:color w:val="000000"/>
          <w:sz w:val="21"/>
          <w:szCs w:val="21"/>
          <w:shd w:val="clear" w:color="auto" w:fill="FFFFFF"/>
        </w:rPr>
        <w:t>[2003]86</w:t>
      </w:r>
      <w:r>
        <w:rPr>
          <w:rFonts w:cs="Times New Roman" w:hint="eastAsia"/>
          <w:color w:val="000000"/>
          <w:sz w:val="21"/>
          <w:szCs w:val="21"/>
          <w:shd w:val="clear" w:color="auto" w:fill="FFFFFF"/>
        </w:rPr>
        <w:t>号）规定，国内铂金生产企业自产自销符合增值税即征即退</w:t>
      </w:r>
      <w:r>
        <w:rPr>
          <w:rFonts w:ascii="Arial Narrow" w:hAnsi="Arial Narrow" w:cs="Times New Roman"/>
          <w:color w:val="000000"/>
          <w:sz w:val="21"/>
          <w:szCs w:val="21"/>
          <w:shd w:val="clear" w:color="auto" w:fill="FFFFFF"/>
        </w:rPr>
        <w:t>100%</w:t>
      </w:r>
      <w:r>
        <w:rPr>
          <w:rFonts w:cs="Times New Roman" w:hint="eastAsia"/>
          <w:color w:val="000000"/>
          <w:sz w:val="21"/>
          <w:szCs w:val="21"/>
          <w:shd w:val="clear" w:color="auto" w:fill="FFFFFF"/>
        </w:rPr>
        <w:t>税收优惠政策。雄风环保为国内铂金生产企业享受本优惠政策。</w:t>
      </w:r>
    </w:p>
    <w:p w14:paraId="2E014181" w14:textId="657AD112" w:rsidR="0025246D" w:rsidRDefault="00000000" w:rsidP="00114886">
      <w:pPr>
        <w:pStyle w:val="a8"/>
        <w:spacing w:before="0" w:beforeAutospacing="0" w:after="0" w:afterAutospacing="0" w:line="460" w:lineRule="atLeast"/>
        <w:ind w:firstLine="420"/>
        <w:jc w:val="both"/>
        <w:rPr>
          <w:rFonts w:hint="eastAsia"/>
          <w:sz w:val="18"/>
          <w:szCs w:val="18"/>
        </w:rPr>
      </w:pPr>
      <w:r>
        <w:rPr>
          <w:rFonts w:cs="Times New Roman" w:hint="eastAsia"/>
          <w:color w:val="000000"/>
          <w:sz w:val="21"/>
          <w:szCs w:val="21"/>
          <w:shd w:val="clear" w:color="auto" w:fill="FFFFFF"/>
        </w:rPr>
        <w:t>（</w:t>
      </w:r>
      <w:r>
        <w:rPr>
          <w:rFonts w:ascii="Arial Narrow" w:hAnsi="Arial Narrow" w:cs="Times New Roman"/>
          <w:color w:val="000000"/>
          <w:sz w:val="21"/>
          <w:szCs w:val="21"/>
          <w:shd w:val="clear" w:color="auto" w:fill="FFFFFF"/>
        </w:rPr>
        <w:t>3</w:t>
      </w:r>
      <w:r>
        <w:rPr>
          <w:rFonts w:cs="Times New Roman" w:hint="eastAsia"/>
          <w:color w:val="000000"/>
          <w:sz w:val="21"/>
          <w:szCs w:val="21"/>
          <w:shd w:val="clear" w:color="auto" w:fill="FFFFFF"/>
        </w:rPr>
        <w:t>）根据《关于先进制造业企业增值税加计抵减政策的公告》</w:t>
      </w:r>
      <w:r>
        <w:rPr>
          <w:rFonts w:ascii="Arial Narrow" w:hAnsi="Arial Narrow" w:cs="Times New Roman"/>
          <w:color w:val="000000"/>
          <w:sz w:val="21"/>
          <w:szCs w:val="21"/>
          <w:shd w:val="clear" w:color="auto" w:fill="FFFFFF"/>
        </w:rPr>
        <w:t xml:space="preserve"> (</w:t>
      </w:r>
      <w:r>
        <w:rPr>
          <w:rFonts w:cs="Times New Roman" w:hint="eastAsia"/>
          <w:color w:val="000000"/>
          <w:sz w:val="21"/>
          <w:szCs w:val="21"/>
          <w:shd w:val="clear" w:color="auto" w:fill="FFFFFF"/>
        </w:rPr>
        <w:t>财政部税务总局公告</w:t>
      </w:r>
      <w:r>
        <w:rPr>
          <w:rFonts w:ascii="Arial Narrow" w:hAnsi="Arial Narrow" w:cs="Times New Roman"/>
          <w:color w:val="000000"/>
          <w:sz w:val="21"/>
          <w:szCs w:val="21"/>
          <w:shd w:val="clear" w:color="auto" w:fill="FFFFFF"/>
        </w:rPr>
        <w:t xml:space="preserve"> 2023</w:t>
      </w:r>
      <w:r>
        <w:rPr>
          <w:rFonts w:cs="Times New Roman" w:hint="eastAsia"/>
          <w:color w:val="000000"/>
          <w:sz w:val="21"/>
          <w:szCs w:val="21"/>
          <w:shd w:val="clear" w:color="auto" w:fill="FFFFFF"/>
        </w:rPr>
        <w:t>年第</w:t>
      </w:r>
      <w:r>
        <w:rPr>
          <w:rFonts w:ascii="Arial Narrow" w:hAnsi="Arial Narrow" w:cs="Times New Roman"/>
          <w:color w:val="000000"/>
          <w:sz w:val="21"/>
          <w:szCs w:val="21"/>
          <w:shd w:val="clear" w:color="auto" w:fill="FFFFFF"/>
        </w:rPr>
        <w:t>43</w:t>
      </w:r>
      <w:r>
        <w:rPr>
          <w:rFonts w:cs="Times New Roman" w:hint="eastAsia"/>
          <w:color w:val="000000"/>
          <w:sz w:val="21"/>
          <w:szCs w:val="21"/>
          <w:shd w:val="clear" w:color="auto" w:fill="FFFFFF"/>
        </w:rPr>
        <w:t>号</w:t>
      </w:r>
      <w:r>
        <w:rPr>
          <w:rFonts w:ascii="Arial Narrow" w:hAnsi="Arial Narrow" w:cs="Times New Roman"/>
          <w:color w:val="000000"/>
          <w:sz w:val="21"/>
          <w:szCs w:val="21"/>
          <w:shd w:val="clear" w:color="auto" w:fill="FFFFFF"/>
        </w:rPr>
        <w:t>)</w:t>
      </w:r>
      <w:r>
        <w:rPr>
          <w:rFonts w:cs="Times New Roman" w:hint="eastAsia"/>
          <w:color w:val="000000"/>
          <w:sz w:val="21"/>
          <w:szCs w:val="21"/>
          <w:shd w:val="clear" w:color="auto" w:fill="FFFFFF"/>
        </w:rPr>
        <w:t>，自</w:t>
      </w:r>
      <w:r>
        <w:rPr>
          <w:rFonts w:ascii="Arial Narrow" w:hAnsi="Arial Narrow" w:cs="Times New Roman"/>
          <w:color w:val="000000"/>
          <w:sz w:val="21"/>
          <w:szCs w:val="21"/>
          <w:shd w:val="clear" w:color="auto" w:fill="FFFFFF"/>
        </w:rPr>
        <w:t>2023</w:t>
      </w:r>
      <w:r>
        <w:rPr>
          <w:rFonts w:cs="Times New Roman" w:hint="eastAsia"/>
          <w:color w:val="000000"/>
          <w:sz w:val="21"/>
          <w:szCs w:val="21"/>
          <w:shd w:val="clear" w:color="auto" w:fill="FFFFFF"/>
        </w:rPr>
        <w:t>年</w:t>
      </w:r>
      <w:r>
        <w:rPr>
          <w:rFonts w:ascii="Arial Narrow" w:hAnsi="Arial Narrow" w:cs="Times New Roman"/>
          <w:color w:val="000000"/>
          <w:sz w:val="21"/>
          <w:szCs w:val="21"/>
          <w:shd w:val="clear" w:color="auto" w:fill="FFFFFF"/>
        </w:rPr>
        <w:t>1</w:t>
      </w:r>
      <w:r>
        <w:rPr>
          <w:rFonts w:cs="Times New Roman" w:hint="eastAsia"/>
          <w:color w:val="000000"/>
          <w:sz w:val="21"/>
          <w:szCs w:val="21"/>
          <w:shd w:val="clear" w:color="auto" w:fill="FFFFFF"/>
        </w:rPr>
        <w:t>月</w:t>
      </w:r>
      <w:r>
        <w:rPr>
          <w:rFonts w:ascii="Arial Narrow" w:hAnsi="Arial Narrow" w:cs="Times New Roman"/>
          <w:color w:val="000000"/>
          <w:sz w:val="21"/>
          <w:szCs w:val="21"/>
          <w:shd w:val="clear" w:color="auto" w:fill="FFFFFF"/>
        </w:rPr>
        <w:t>1</w:t>
      </w:r>
      <w:r>
        <w:rPr>
          <w:rFonts w:cs="Times New Roman" w:hint="eastAsia"/>
          <w:color w:val="000000"/>
          <w:sz w:val="21"/>
          <w:szCs w:val="21"/>
          <w:shd w:val="clear" w:color="auto" w:fill="FFFFFF"/>
        </w:rPr>
        <w:t>日至</w:t>
      </w:r>
      <w:r>
        <w:rPr>
          <w:rFonts w:ascii="Arial Narrow" w:hAnsi="Arial Narrow" w:cs="Times New Roman"/>
          <w:color w:val="000000"/>
          <w:sz w:val="21"/>
          <w:szCs w:val="21"/>
          <w:shd w:val="clear" w:color="auto" w:fill="FFFFFF"/>
        </w:rPr>
        <w:t>2027</w:t>
      </w:r>
      <w:r>
        <w:rPr>
          <w:rFonts w:cs="Times New Roman" w:hint="eastAsia"/>
          <w:color w:val="000000"/>
          <w:sz w:val="21"/>
          <w:szCs w:val="21"/>
          <w:shd w:val="clear" w:color="auto" w:fill="FFFFFF"/>
        </w:rPr>
        <w:t>年</w:t>
      </w:r>
      <w:r>
        <w:rPr>
          <w:rFonts w:ascii="Arial Narrow" w:hAnsi="Arial Narrow" w:cs="Times New Roman"/>
          <w:color w:val="000000"/>
          <w:sz w:val="21"/>
          <w:szCs w:val="21"/>
          <w:shd w:val="clear" w:color="auto" w:fill="FFFFFF"/>
        </w:rPr>
        <w:t>12</w:t>
      </w:r>
      <w:r>
        <w:rPr>
          <w:rFonts w:cs="Times New Roman" w:hint="eastAsia"/>
          <w:color w:val="000000"/>
          <w:sz w:val="21"/>
          <w:szCs w:val="21"/>
          <w:shd w:val="clear" w:color="auto" w:fill="FFFFFF"/>
        </w:rPr>
        <w:t>月</w:t>
      </w:r>
      <w:r>
        <w:rPr>
          <w:rFonts w:ascii="Arial Narrow" w:hAnsi="Arial Narrow" w:cs="Times New Roman"/>
          <w:color w:val="000000"/>
          <w:sz w:val="21"/>
          <w:szCs w:val="21"/>
          <w:shd w:val="clear" w:color="auto" w:fill="FFFFFF"/>
        </w:rPr>
        <w:t>31</w:t>
      </w:r>
      <w:r>
        <w:rPr>
          <w:rFonts w:cs="Times New Roman" w:hint="eastAsia"/>
          <w:color w:val="000000"/>
          <w:sz w:val="21"/>
          <w:szCs w:val="21"/>
          <w:shd w:val="clear" w:color="auto" w:fill="FFFFFF"/>
        </w:rPr>
        <w:t>日，允许先进制造业企业按照当期可抵扣进项税额加计</w:t>
      </w:r>
      <w:r>
        <w:rPr>
          <w:rFonts w:ascii="Arial Narrow" w:hAnsi="Arial Narrow" w:cs="Times New Roman"/>
          <w:color w:val="000000"/>
          <w:sz w:val="21"/>
          <w:szCs w:val="21"/>
          <w:shd w:val="clear" w:color="auto" w:fill="FFFFFF"/>
        </w:rPr>
        <w:t>5%</w:t>
      </w:r>
      <w:r>
        <w:rPr>
          <w:rFonts w:cs="Times New Roman" w:hint="eastAsia"/>
          <w:color w:val="000000"/>
          <w:sz w:val="21"/>
          <w:szCs w:val="21"/>
          <w:shd w:val="clear" w:color="auto" w:fill="FFFFFF"/>
        </w:rPr>
        <w:t>抵减应纳增值税税额，惠州东江、东莞恒建、雄风环保享受前述增值税加计抵减政策。</w:t>
      </w:r>
    </w:p>
    <w:p w14:paraId="013AC843" w14:textId="77777777" w:rsidR="0025246D" w:rsidRDefault="00000000">
      <w:pPr>
        <w:pStyle w:val="2"/>
        <w:spacing w:before="300" w:after="300" w:line="320" w:lineRule="exact"/>
        <w:rPr>
          <w:rFonts w:ascii="宋体" w:eastAsia="宋体" w:hAnsi="宋体" w:cs="宋体" w:hint="eastAsia"/>
          <w:b/>
          <w:bCs/>
          <w:sz w:val="24"/>
          <w:szCs w:val="24"/>
        </w:rPr>
      </w:pPr>
      <w:bookmarkStart w:id="236" w:name="_Toc989115"/>
      <w:r>
        <w:rPr>
          <w:rFonts w:ascii="宋体" w:eastAsia="宋体" w:hAnsi="宋体" w:cs="宋体"/>
          <w:b/>
          <w:bCs/>
          <w:sz w:val="24"/>
          <w:szCs w:val="24"/>
        </w:rPr>
        <w:t>七、合并财务报表项目注释</w:t>
      </w:r>
      <w:bookmarkEnd w:id="236"/>
    </w:p>
    <w:p w14:paraId="47216704" w14:textId="77777777" w:rsidR="0025246D" w:rsidRDefault="00000000">
      <w:pPr>
        <w:pStyle w:val="3"/>
        <w:spacing w:line="280" w:lineRule="exact"/>
        <w:jc w:val="left"/>
        <w:rPr>
          <w:rFonts w:ascii="宋体" w:hAnsi="宋体" w:cs="宋体" w:hint="eastAsia"/>
          <w:b/>
          <w:bCs/>
        </w:rPr>
      </w:pPr>
      <w:bookmarkStart w:id="237" w:name="_Toc989116"/>
      <w:r>
        <w:rPr>
          <w:rFonts w:ascii="宋体" w:hAnsi="宋体" w:cs="宋体"/>
          <w:b/>
          <w:bCs/>
        </w:rPr>
        <w:t>1、货币资金</w:t>
      </w:r>
      <w:bookmarkEnd w:id="237"/>
    </w:p>
    <w:p w14:paraId="6779D287"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021AD10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78E74B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F1F502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F52448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2129BCD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9D1839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库存现金</w:t>
            </w:r>
          </w:p>
        </w:tc>
        <w:tc>
          <w:tcPr>
            <w:tcW w:w="3213" w:type="dxa"/>
            <w:tcBorders>
              <w:top w:val="single" w:sz="2" w:space="0" w:color="auto"/>
              <w:left w:val="single" w:sz="2" w:space="0" w:color="auto"/>
              <w:bottom w:val="single" w:sz="2" w:space="0" w:color="auto"/>
              <w:right w:val="single" w:sz="2" w:space="0" w:color="auto"/>
            </w:tcBorders>
            <w:vAlign w:val="center"/>
          </w:tcPr>
          <w:p w14:paraId="55B1D20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25,000.00</w:t>
            </w:r>
          </w:p>
        </w:tc>
        <w:tc>
          <w:tcPr>
            <w:tcW w:w="3213" w:type="dxa"/>
            <w:tcBorders>
              <w:top w:val="single" w:sz="2" w:space="0" w:color="auto"/>
              <w:left w:val="single" w:sz="2" w:space="0" w:color="auto"/>
              <w:bottom w:val="single" w:sz="2" w:space="0" w:color="auto"/>
              <w:right w:val="single" w:sz="2" w:space="0" w:color="auto"/>
            </w:tcBorders>
            <w:vAlign w:val="center"/>
          </w:tcPr>
          <w:p w14:paraId="21D2704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90.86</w:t>
            </w:r>
          </w:p>
        </w:tc>
      </w:tr>
      <w:tr w:rsidR="0025246D" w14:paraId="69CD9BB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93F542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银行存款</w:t>
            </w:r>
          </w:p>
        </w:tc>
        <w:tc>
          <w:tcPr>
            <w:tcW w:w="3213" w:type="dxa"/>
            <w:tcBorders>
              <w:top w:val="single" w:sz="2" w:space="0" w:color="auto"/>
              <w:left w:val="single" w:sz="2" w:space="0" w:color="auto"/>
              <w:bottom w:val="single" w:sz="2" w:space="0" w:color="auto"/>
              <w:right w:val="single" w:sz="2" w:space="0" w:color="auto"/>
            </w:tcBorders>
            <w:vAlign w:val="center"/>
          </w:tcPr>
          <w:p w14:paraId="6D8C759E" w14:textId="6EC01E34" w:rsidR="0025246D" w:rsidRDefault="00CE2709">
            <w:pPr>
              <w:spacing w:after="0" w:line="240" w:lineRule="exact"/>
              <w:jc w:val="right"/>
              <w:rPr>
                <w:rFonts w:ascii="宋体" w:eastAsia="宋体" w:hAnsi="宋体" w:cs="宋体" w:hint="eastAsia"/>
                <w:sz w:val="18"/>
                <w:szCs w:val="18"/>
              </w:rPr>
            </w:pPr>
            <w:r w:rsidRPr="00CE2709">
              <w:rPr>
                <w:rFonts w:ascii="宋体" w:eastAsia="宋体" w:hAnsi="宋体" w:cs="宋体" w:hint="eastAsia"/>
                <w:sz w:val="18"/>
                <w:szCs w:val="18"/>
              </w:rPr>
              <w:t>767,612,170.71</w:t>
            </w:r>
          </w:p>
        </w:tc>
        <w:tc>
          <w:tcPr>
            <w:tcW w:w="3213" w:type="dxa"/>
            <w:tcBorders>
              <w:top w:val="single" w:sz="2" w:space="0" w:color="auto"/>
              <w:left w:val="single" w:sz="2" w:space="0" w:color="auto"/>
              <w:bottom w:val="single" w:sz="2" w:space="0" w:color="auto"/>
              <w:right w:val="single" w:sz="2" w:space="0" w:color="auto"/>
            </w:tcBorders>
            <w:vAlign w:val="center"/>
          </w:tcPr>
          <w:p w14:paraId="40892E9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766,665,080.98</w:t>
            </w:r>
          </w:p>
        </w:tc>
      </w:tr>
      <w:tr w:rsidR="0025246D" w14:paraId="27E208F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FDAB5A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其他货币资金</w:t>
            </w:r>
          </w:p>
        </w:tc>
        <w:tc>
          <w:tcPr>
            <w:tcW w:w="3213" w:type="dxa"/>
            <w:tcBorders>
              <w:top w:val="single" w:sz="2" w:space="0" w:color="auto"/>
              <w:left w:val="single" w:sz="2" w:space="0" w:color="auto"/>
              <w:bottom w:val="single" w:sz="2" w:space="0" w:color="auto"/>
              <w:right w:val="single" w:sz="2" w:space="0" w:color="auto"/>
            </w:tcBorders>
            <w:vAlign w:val="center"/>
          </w:tcPr>
          <w:p w14:paraId="5477DE7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98,976,376.33</w:t>
            </w:r>
          </w:p>
        </w:tc>
        <w:tc>
          <w:tcPr>
            <w:tcW w:w="3213" w:type="dxa"/>
            <w:tcBorders>
              <w:top w:val="single" w:sz="2" w:space="0" w:color="auto"/>
              <w:left w:val="single" w:sz="2" w:space="0" w:color="auto"/>
              <w:bottom w:val="single" w:sz="2" w:space="0" w:color="auto"/>
              <w:right w:val="single" w:sz="2" w:space="0" w:color="auto"/>
            </w:tcBorders>
            <w:vAlign w:val="center"/>
          </w:tcPr>
          <w:p w14:paraId="159FA0A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110,599,794.91</w:t>
            </w:r>
          </w:p>
        </w:tc>
      </w:tr>
      <w:tr w:rsidR="0025246D" w14:paraId="7B406BA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57DF83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存放财务公司款项</w:t>
            </w:r>
          </w:p>
        </w:tc>
        <w:tc>
          <w:tcPr>
            <w:tcW w:w="3213" w:type="dxa"/>
            <w:tcBorders>
              <w:top w:val="single" w:sz="2" w:space="0" w:color="auto"/>
              <w:left w:val="single" w:sz="2" w:space="0" w:color="auto"/>
              <w:bottom w:val="single" w:sz="2" w:space="0" w:color="auto"/>
              <w:right w:val="single" w:sz="2" w:space="0" w:color="auto"/>
            </w:tcBorders>
            <w:vAlign w:val="center"/>
          </w:tcPr>
          <w:p w14:paraId="6CA74631" w14:textId="5B53B224" w:rsidR="0025246D" w:rsidRDefault="00CE2709">
            <w:pPr>
              <w:spacing w:after="0" w:line="240" w:lineRule="exact"/>
              <w:jc w:val="right"/>
              <w:rPr>
                <w:rFonts w:ascii="宋体" w:eastAsia="宋体" w:hAnsi="宋体" w:cs="宋体" w:hint="eastAsia"/>
                <w:sz w:val="18"/>
                <w:szCs w:val="18"/>
              </w:rPr>
            </w:pPr>
            <w:r w:rsidRPr="00CE2709">
              <w:rPr>
                <w:rFonts w:ascii="宋体" w:eastAsia="宋体" w:hAnsi="宋体" w:cs="宋体" w:hint="eastAsia"/>
                <w:sz w:val="18"/>
                <w:szCs w:val="18"/>
              </w:rPr>
              <w:t>340,055,400.27</w:t>
            </w:r>
          </w:p>
        </w:tc>
        <w:tc>
          <w:tcPr>
            <w:tcW w:w="3213" w:type="dxa"/>
            <w:tcBorders>
              <w:top w:val="single" w:sz="2" w:space="0" w:color="auto"/>
              <w:left w:val="single" w:sz="2" w:space="0" w:color="auto"/>
              <w:bottom w:val="single" w:sz="2" w:space="0" w:color="auto"/>
              <w:right w:val="single" w:sz="2" w:space="0" w:color="auto"/>
            </w:tcBorders>
            <w:vAlign w:val="center"/>
          </w:tcPr>
          <w:p w14:paraId="683CB03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304,651,414.32</w:t>
            </w:r>
          </w:p>
        </w:tc>
      </w:tr>
      <w:tr w:rsidR="0025246D" w14:paraId="6507A5C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16F627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5921B6C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1,206,668,947.31</w:t>
            </w:r>
          </w:p>
        </w:tc>
        <w:tc>
          <w:tcPr>
            <w:tcW w:w="3213" w:type="dxa"/>
            <w:tcBorders>
              <w:top w:val="single" w:sz="2" w:space="0" w:color="auto"/>
              <w:left w:val="single" w:sz="2" w:space="0" w:color="auto"/>
              <w:bottom w:val="single" w:sz="2" w:space="0" w:color="auto"/>
              <w:right w:val="single" w:sz="2" w:space="0" w:color="auto"/>
            </w:tcBorders>
            <w:vAlign w:val="center"/>
          </w:tcPr>
          <w:p w14:paraId="7D6D4BF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1,181,916,381.07</w:t>
            </w:r>
          </w:p>
        </w:tc>
      </w:tr>
      <w:tr w:rsidR="0025246D" w14:paraId="677B502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170CBD7"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其中：存放在境外的款项总额</w:t>
            </w:r>
          </w:p>
        </w:tc>
        <w:tc>
          <w:tcPr>
            <w:tcW w:w="3213" w:type="dxa"/>
            <w:tcBorders>
              <w:top w:val="single" w:sz="2" w:space="0" w:color="auto"/>
              <w:left w:val="single" w:sz="2" w:space="0" w:color="auto"/>
              <w:bottom w:val="single" w:sz="2" w:space="0" w:color="auto"/>
              <w:right w:val="single" w:sz="2" w:space="0" w:color="auto"/>
            </w:tcBorders>
            <w:vAlign w:val="center"/>
          </w:tcPr>
          <w:p w14:paraId="0F48E88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908,478.43</w:t>
            </w:r>
          </w:p>
        </w:tc>
        <w:tc>
          <w:tcPr>
            <w:tcW w:w="3213" w:type="dxa"/>
            <w:tcBorders>
              <w:top w:val="single" w:sz="2" w:space="0" w:color="auto"/>
              <w:left w:val="single" w:sz="2" w:space="0" w:color="auto"/>
              <w:bottom w:val="single" w:sz="2" w:space="0" w:color="auto"/>
              <w:right w:val="single" w:sz="2" w:space="0" w:color="auto"/>
            </w:tcBorders>
            <w:vAlign w:val="center"/>
          </w:tcPr>
          <w:p w14:paraId="7B0E1CF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10,279,959.44</w:t>
            </w:r>
          </w:p>
        </w:tc>
      </w:tr>
    </w:tbl>
    <w:p w14:paraId="58621E83" w14:textId="4B12CBE2" w:rsidR="009B1EEC" w:rsidRPr="00F02036" w:rsidRDefault="00000000" w:rsidP="009B1EEC">
      <w:pPr>
        <w:rPr>
          <w:rFonts w:ascii="宋体" w:eastAsia="宋体" w:hAnsi="宋体" w:cs="宋体" w:hint="eastAsia"/>
          <w:sz w:val="18"/>
          <w:szCs w:val="18"/>
        </w:rPr>
      </w:pPr>
      <w:r>
        <w:rPr>
          <w:rFonts w:ascii="宋体" w:eastAsia="宋体" w:hAnsi="宋体" w:cs="宋体"/>
          <w:sz w:val="18"/>
          <w:szCs w:val="18"/>
        </w:rPr>
        <w:t>其他说明：</w:t>
      </w:r>
      <w:r w:rsidR="009B1EEC" w:rsidRPr="00F02036">
        <w:rPr>
          <w:rFonts w:ascii="宋体" w:eastAsia="宋体" w:hAnsi="宋体" w:cs="宋体" w:hint="eastAsia"/>
          <w:sz w:val="18"/>
          <w:szCs w:val="18"/>
        </w:rPr>
        <w:t>年末其他货币资金中主要系诉讼冻结资金。截至年末，货币资金受限情况详见</w:t>
      </w:r>
      <w:r w:rsidR="009B1EEC" w:rsidRPr="009B1EEC">
        <w:rPr>
          <w:rFonts w:ascii="宋体" w:eastAsia="宋体" w:hAnsi="宋体" w:cs="宋体" w:hint="eastAsia"/>
          <w:sz w:val="18"/>
          <w:szCs w:val="18"/>
        </w:rPr>
        <w:t>第十节财务报告七</w:t>
      </w:r>
      <w:r w:rsidR="009B1EEC" w:rsidRPr="00F02036">
        <w:rPr>
          <w:rFonts w:ascii="宋体" w:eastAsia="宋体" w:hAnsi="宋体" w:cs="宋体" w:hint="eastAsia"/>
          <w:sz w:val="18"/>
          <w:szCs w:val="18"/>
        </w:rPr>
        <w:t>附注</w:t>
      </w:r>
      <w:r w:rsidR="009B1EEC">
        <w:rPr>
          <w:rFonts w:ascii="宋体" w:eastAsia="宋体" w:hAnsi="宋体" w:cs="宋体" w:hint="eastAsia"/>
          <w:sz w:val="18"/>
          <w:szCs w:val="18"/>
        </w:rPr>
        <w:t>22</w:t>
      </w:r>
      <w:r w:rsidR="009B1EEC" w:rsidRPr="00F02036">
        <w:rPr>
          <w:rFonts w:ascii="宋体" w:eastAsia="宋体" w:hAnsi="宋体" w:cs="宋体" w:hint="eastAsia"/>
          <w:sz w:val="18"/>
          <w:szCs w:val="18"/>
        </w:rPr>
        <w:t>所有权或使用权受限资产。</w:t>
      </w:r>
    </w:p>
    <w:p w14:paraId="7355F317" w14:textId="77777777" w:rsidR="0025246D" w:rsidRDefault="00000000">
      <w:pPr>
        <w:pStyle w:val="3"/>
        <w:spacing w:line="280" w:lineRule="exact"/>
        <w:jc w:val="left"/>
        <w:rPr>
          <w:rFonts w:ascii="宋体" w:hAnsi="宋体" w:cs="宋体" w:hint="eastAsia"/>
          <w:b/>
          <w:bCs/>
        </w:rPr>
      </w:pPr>
      <w:bookmarkStart w:id="238" w:name="_Toc989117"/>
      <w:r>
        <w:rPr>
          <w:rFonts w:ascii="宋体" w:hAnsi="宋体" w:cs="宋体"/>
          <w:b/>
          <w:bCs/>
        </w:rPr>
        <w:t>2、应收票据</w:t>
      </w:r>
      <w:bookmarkEnd w:id="238"/>
    </w:p>
    <w:p w14:paraId="435BB237"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39" w:name="_Toc989118"/>
      <w:r>
        <w:rPr>
          <w:rFonts w:ascii="宋体" w:eastAsia="宋体" w:hAnsi="宋体" w:cs="宋体"/>
          <w:b/>
          <w:bCs/>
          <w:sz w:val="21"/>
          <w:szCs w:val="21"/>
        </w:rPr>
        <w:t>（1） 应收票据分类列示</w:t>
      </w:r>
      <w:bookmarkEnd w:id="239"/>
    </w:p>
    <w:p w14:paraId="2FD0C15F"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533BDCC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69727B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FDC496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0F9338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FB59FE" w14:paraId="2A18B99E"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A9274DF" w14:textId="77777777" w:rsidR="00FB59FE" w:rsidRDefault="00FB59FE" w:rsidP="00FB59FE">
            <w:pPr>
              <w:spacing w:before="40" w:after="40" w:line="240" w:lineRule="exact"/>
              <w:rPr>
                <w:rFonts w:ascii="宋体" w:eastAsia="宋体" w:hAnsi="宋体" w:cs="宋体" w:hint="eastAsia"/>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14:paraId="1F9A6508" w14:textId="02D5C02E"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63,730,725.29</w:t>
            </w:r>
          </w:p>
        </w:tc>
        <w:tc>
          <w:tcPr>
            <w:tcW w:w="3213" w:type="dxa"/>
            <w:tcBorders>
              <w:top w:val="single" w:sz="2" w:space="0" w:color="auto"/>
              <w:left w:val="single" w:sz="2" w:space="0" w:color="auto"/>
              <w:bottom w:val="single" w:sz="2" w:space="0" w:color="auto"/>
              <w:right w:val="single" w:sz="2" w:space="0" w:color="auto"/>
            </w:tcBorders>
            <w:vAlign w:val="center"/>
          </w:tcPr>
          <w:p w14:paraId="0122AB78"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36,804,227.19</w:t>
            </w:r>
          </w:p>
        </w:tc>
      </w:tr>
      <w:tr w:rsidR="00FB59FE" w14:paraId="02709BE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1959D85" w14:textId="77777777" w:rsidR="00FB59FE" w:rsidRDefault="00FB59FE" w:rsidP="00FB59FE">
            <w:pPr>
              <w:spacing w:before="40" w:after="40" w:line="240" w:lineRule="exact"/>
              <w:rPr>
                <w:rFonts w:ascii="宋体" w:eastAsia="宋体" w:hAnsi="宋体" w:cs="宋体" w:hint="eastAsia"/>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14:paraId="33C8C25C" w14:textId="5D3A4E98"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429,521.78</w:t>
            </w:r>
          </w:p>
        </w:tc>
        <w:tc>
          <w:tcPr>
            <w:tcW w:w="3213" w:type="dxa"/>
            <w:tcBorders>
              <w:top w:val="single" w:sz="2" w:space="0" w:color="auto"/>
              <w:left w:val="single" w:sz="2" w:space="0" w:color="auto"/>
              <w:bottom w:val="single" w:sz="2" w:space="0" w:color="auto"/>
              <w:right w:val="single" w:sz="2" w:space="0" w:color="auto"/>
            </w:tcBorders>
            <w:vAlign w:val="center"/>
          </w:tcPr>
          <w:p w14:paraId="37D506BF"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100,000.00</w:t>
            </w:r>
          </w:p>
        </w:tc>
      </w:tr>
      <w:tr w:rsidR="00FB59FE" w14:paraId="3B7206D8"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518B14C" w14:textId="77777777" w:rsidR="00FB59FE" w:rsidRDefault="00FB59FE" w:rsidP="00FB59FE">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0F56910C" w14:textId="20E60BAB"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64,160,247.07</w:t>
            </w:r>
          </w:p>
        </w:tc>
        <w:tc>
          <w:tcPr>
            <w:tcW w:w="3213" w:type="dxa"/>
            <w:tcBorders>
              <w:top w:val="single" w:sz="2" w:space="0" w:color="auto"/>
              <w:left w:val="single" w:sz="2" w:space="0" w:color="auto"/>
              <w:bottom w:val="single" w:sz="2" w:space="0" w:color="auto"/>
              <w:right w:val="single" w:sz="2" w:space="0" w:color="auto"/>
            </w:tcBorders>
            <w:vAlign w:val="center"/>
          </w:tcPr>
          <w:p w14:paraId="07073B13"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36,904,227.19</w:t>
            </w:r>
          </w:p>
        </w:tc>
      </w:tr>
    </w:tbl>
    <w:p w14:paraId="207D562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40" w:name="_Toc989119"/>
      <w:r>
        <w:rPr>
          <w:rFonts w:ascii="宋体" w:eastAsia="宋体" w:hAnsi="宋体" w:cs="宋体"/>
          <w:b/>
          <w:bCs/>
          <w:sz w:val="21"/>
          <w:szCs w:val="21"/>
        </w:rPr>
        <w:t>（2） 按坏账计提方法分类披露</w:t>
      </w:r>
      <w:bookmarkEnd w:id="240"/>
    </w:p>
    <w:p w14:paraId="035DD24F"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25246D" w14:paraId="0AFF3C5B" w14:textId="77777777" w:rsidTr="00FB59FE">
        <w:trPr>
          <w:trHeight w:val="240"/>
        </w:trPr>
        <w:tc>
          <w:tcPr>
            <w:tcW w:w="8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159DB8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类别</w:t>
            </w:r>
          </w:p>
        </w:tc>
        <w:tc>
          <w:tcPr>
            <w:tcW w:w="4382"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14:paraId="2F47475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4382"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14:paraId="5C88E67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6F550FD6" w14:textId="77777777" w:rsidTr="00FB59FE">
        <w:trPr>
          <w:trHeight w:val="240"/>
        </w:trPr>
        <w:tc>
          <w:tcPr>
            <w:tcW w:w="87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CBB1498" w14:textId="77777777" w:rsidR="0025246D" w:rsidRDefault="0025246D">
            <w:pPr>
              <w:rPr>
                <w:rFonts w:hint="eastAsia"/>
              </w:rPr>
            </w:pP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0120B7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F4FDFC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648AA8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5CC424E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6BC8ED5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644FAC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r>
      <w:tr w:rsidR="0025246D" w14:paraId="5833385C" w14:textId="77777777" w:rsidTr="00FB59FE">
        <w:trPr>
          <w:trHeight w:val="240"/>
        </w:trPr>
        <w:tc>
          <w:tcPr>
            <w:tcW w:w="87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D4D6E64"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0E90D0A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64A1D78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FD66B1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4FD69C9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742C4F1"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78A3B3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6D0DF1D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4B04790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05A5234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B46DA58" w14:textId="77777777" w:rsidR="0025246D" w:rsidRDefault="0025246D">
            <w:pPr>
              <w:rPr>
                <w:rFonts w:hint="eastAsia"/>
              </w:rPr>
            </w:pPr>
          </w:p>
        </w:tc>
      </w:tr>
      <w:tr w:rsidR="0025246D" w14:paraId="2F360D13" w14:textId="77777777" w:rsidTr="00FB59FE">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40060BD2"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43004E6E"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7DCDB550"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7B1B8B8"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58085205"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23F683A"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658E4DD0"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1F4C0F1D"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43EC8A40"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6480945C"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3C888D4" w14:textId="77777777" w:rsidR="0025246D" w:rsidRDefault="0025246D">
            <w:pPr>
              <w:rPr>
                <w:rFonts w:hint="eastAsia"/>
              </w:rPr>
            </w:pPr>
          </w:p>
        </w:tc>
      </w:tr>
      <w:tr w:rsidR="00FB59FE" w14:paraId="68ACFC22"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47A0667F" w14:textId="77777777" w:rsidR="00FB59FE" w:rsidRDefault="00FB59FE" w:rsidP="00FB59FE">
            <w:pPr>
              <w:spacing w:before="40" w:after="40" w:line="240" w:lineRule="exact"/>
              <w:rPr>
                <w:rFonts w:ascii="宋体" w:eastAsia="宋体" w:hAnsi="宋体" w:cs="宋体" w:hint="eastAsia"/>
                <w:sz w:val="18"/>
                <w:szCs w:val="18"/>
              </w:rPr>
            </w:pPr>
            <w:r>
              <w:rPr>
                <w:rFonts w:ascii="宋体" w:eastAsia="宋体" w:hAnsi="宋体" w:cs="宋体"/>
                <w:sz w:val="18"/>
                <w:szCs w:val="18"/>
              </w:rPr>
              <w:t>按组合计提坏账准备的应收票据</w:t>
            </w:r>
          </w:p>
        </w:tc>
        <w:tc>
          <w:tcPr>
            <w:tcW w:w="876" w:type="dxa"/>
            <w:tcBorders>
              <w:top w:val="single" w:sz="2" w:space="0" w:color="auto"/>
              <w:left w:val="single" w:sz="2" w:space="0" w:color="auto"/>
              <w:bottom w:val="single" w:sz="2" w:space="0" w:color="auto"/>
              <w:right w:val="single" w:sz="2" w:space="0" w:color="auto"/>
            </w:tcBorders>
            <w:vAlign w:val="center"/>
          </w:tcPr>
          <w:p w14:paraId="6F88F2BF" w14:textId="2E4443E9"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64,181,747.29</w:t>
            </w:r>
          </w:p>
        </w:tc>
        <w:tc>
          <w:tcPr>
            <w:tcW w:w="877" w:type="dxa"/>
            <w:tcBorders>
              <w:top w:val="single" w:sz="2" w:space="0" w:color="auto"/>
              <w:left w:val="single" w:sz="2" w:space="0" w:color="auto"/>
              <w:bottom w:val="single" w:sz="2" w:space="0" w:color="auto"/>
              <w:right w:val="single" w:sz="2" w:space="0" w:color="auto"/>
            </w:tcBorders>
            <w:vAlign w:val="center"/>
          </w:tcPr>
          <w:p w14:paraId="73D576B4" w14:textId="0BEE06A8"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5F37D831" w14:textId="458219AC"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21,500.22</w:t>
            </w:r>
          </w:p>
        </w:tc>
        <w:tc>
          <w:tcPr>
            <w:tcW w:w="877" w:type="dxa"/>
            <w:tcBorders>
              <w:top w:val="single" w:sz="2" w:space="0" w:color="auto"/>
              <w:left w:val="single" w:sz="2" w:space="0" w:color="auto"/>
              <w:bottom w:val="single" w:sz="2" w:space="0" w:color="auto"/>
              <w:right w:val="single" w:sz="2" w:space="0" w:color="auto"/>
            </w:tcBorders>
            <w:vAlign w:val="center"/>
          </w:tcPr>
          <w:p w14:paraId="7C6DB2ED" w14:textId="2B1FAFA1"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0.03%</w:t>
            </w:r>
          </w:p>
        </w:tc>
        <w:tc>
          <w:tcPr>
            <w:tcW w:w="876" w:type="dxa"/>
            <w:tcBorders>
              <w:top w:val="single" w:sz="2" w:space="0" w:color="auto"/>
              <w:left w:val="single" w:sz="2" w:space="0" w:color="auto"/>
              <w:bottom w:val="single" w:sz="2" w:space="0" w:color="auto"/>
              <w:right w:val="single" w:sz="2" w:space="0" w:color="auto"/>
            </w:tcBorders>
            <w:vAlign w:val="center"/>
          </w:tcPr>
          <w:p w14:paraId="17763A37" w14:textId="79A18CA6"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64,160,247.07</w:t>
            </w:r>
          </w:p>
        </w:tc>
        <w:tc>
          <w:tcPr>
            <w:tcW w:w="876" w:type="dxa"/>
            <w:tcBorders>
              <w:top w:val="single" w:sz="2" w:space="0" w:color="auto"/>
              <w:left w:val="single" w:sz="2" w:space="0" w:color="auto"/>
              <w:bottom w:val="single" w:sz="2" w:space="0" w:color="auto"/>
              <w:right w:val="single" w:sz="2" w:space="0" w:color="auto"/>
            </w:tcBorders>
            <w:vAlign w:val="center"/>
          </w:tcPr>
          <w:p w14:paraId="2DA41D3C" w14:textId="052F3ED6"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36,904,</w:t>
            </w:r>
            <w:r w:rsidR="00914E46">
              <w:rPr>
                <w:rFonts w:ascii="宋体" w:eastAsia="宋体" w:hAnsi="宋体" w:cs="宋体"/>
                <w:sz w:val="18"/>
                <w:szCs w:val="18"/>
              </w:rPr>
              <w:t>22</w:t>
            </w:r>
            <w:r w:rsidR="00914E46">
              <w:rPr>
                <w:rFonts w:ascii="宋体" w:eastAsia="宋体" w:hAnsi="宋体" w:cs="宋体" w:hint="eastAsia"/>
                <w:sz w:val="18"/>
                <w:szCs w:val="18"/>
              </w:rPr>
              <w:t>7</w:t>
            </w:r>
            <w:r>
              <w:rPr>
                <w:rFonts w:ascii="宋体" w:eastAsia="宋体" w:hAnsi="宋体" w:cs="宋体"/>
                <w:sz w:val="18"/>
                <w:szCs w:val="18"/>
              </w:rPr>
              <w:t>.19</w:t>
            </w:r>
          </w:p>
        </w:tc>
        <w:tc>
          <w:tcPr>
            <w:tcW w:w="877" w:type="dxa"/>
            <w:tcBorders>
              <w:top w:val="single" w:sz="2" w:space="0" w:color="auto"/>
              <w:left w:val="single" w:sz="2" w:space="0" w:color="auto"/>
              <w:bottom w:val="single" w:sz="2" w:space="0" w:color="auto"/>
              <w:right w:val="single" w:sz="2" w:space="0" w:color="auto"/>
            </w:tcBorders>
            <w:vAlign w:val="center"/>
          </w:tcPr>
          <w:p w14:paraId="0C0244B1" w14:textId="2D578A99" w:rsidR="00FB59FE" w:rsidRDefault="00914E46"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4E11EF20" w14:textId="77777777" w:rsidR="00FB59FE" w:rsidRDefault="00FB59FE" w:rsidP="00FB59FE">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210F7AA4" w14:textId="77777777" w:rsidR="00FB59FE" w:rsidRDefault="00FB59FE" w:rsidP="00FB59FE">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69E09B26" w14:textId="008A38F1"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36,904,</w:t>
            </w:r>
            <w:r w:rsidR="00914E46">
              <w:rPr>
                <w:rFonts w:ascii="宋体" w:eastAsia="宋体" w:hAnsi="宋体" w:cs="宋体"/>
                <w:sz w:val="18"/>
                <w:szCs w:val="18"/>
              </w:rPr>
              <w:t>22</w:t>
            </w:r>
            <w:r w:rsidR="00914E46">
              <w:rPr>
                <w:rFonts w:ascii="宋体" w:eastAsia="宋体" w:hAnsi="宋体" w:cs="宋体" w:hint="eastAsia"/>
                <w:sz w:val="18"/>
                <w:szCs w:val="18"/>
              </w:rPr>
              <w:t>7</w:t>
            </w:r>
            <w:r>
              <w:rPr>
                <w:rFonts w:ascii="宋体" w:eastAsia="宋体" w:hAnsi="宋体" w:cs="宋体"/>
                <w:sz w:val="18"/>
                <w:szCs w:val="18"/>
              </w:rPr>
              <w:t>.19</w:t>
            </w:r>
          </w:p>
        </w:tc>
      </w:tr>
      <w:tr w:rsidR="00FB59FE" w14:paraId="494998B4"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4F51A3CE" w14:textId="77777777" w:rsidR="00FB59FE" w:rsidRDefault="00FB59FE" w:rsidP="00FB59FE">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0A05EE8E" w14:textId="77777777" w:rsidR="00FB59FE" w:rsidRPr="00F02036" w:rsidRDefault="00FB59FE" w:rsidP="00F02036">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209D7376" w14:textId="77777777" w:rsidR="00FB59FE" w:rsidRPr="00F02036" w:rsidRDefault="00FB59FE" w:rsidP="00F02036">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3634058" w14:textId="77777777" w:rsidR="00FB59FE" w:rsidRPr="00F02036" w:rsidRDefault="00FB59FE" w:rsidP="00F02036">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21A85EF1" w14:textId="77777777" w:rsidR="00FB59FE" w:rsidRPr="00F02036" w:rsidRDefault="00FB59FE" w:rsidP="00F02036">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34EF766" w14:textId="77777777" w:rsidR="00FB59FE" w:rsidRPr="00F02036" w:rsidRDefault="00FB59FE" w:rsidP="00F02036">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1775F892" w14:textId="77777777" w:rsidR="00FB59FE" w:rsidRDefault="00FB59FE" w:rsidP="00FB59FE">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23CDBDD3" w14:textId="77777777" w:rsidR="00FB59FE" w:rsidRDefault="00FB59FE" w:rsidP="00FB59FE">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6F817C1" w14:textId="77777777" w:rsidR="00FB59FE" w:rsidRDefault="00FB59FE" w:rsidP="00FB59FE">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16B40143" w14:textId="77777777" w:rsidR="00FB59FE" w:rsidRDefault="00FB59FE" w:rsidP="00FB59FE">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12A11905" w14:textId="77777777" w:rsidR="00FB59FE" w:rsidRDefault="00FB59FE" w:rsidP="00FB59FE">
            <w:pPr>
              <w:rPr>
                <w:rFonts w:hint="eastAsia"/>
              </w:rPr>
            </w:pPr>
          </w:p>
        </w:tc>
      </w:tr>
      <w:tr w:rsidR="00FB59FE" w14:paraId="56A52FCD"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2773FA99" w14:textId="77777777" w:rsidR="00FB59FE" w:rsidRDefault="00FB59FE" w:rsidP="00FB59FE">
            <w:pPr>
              <w:spacing w:after="0" w:line="240" w:lineRule="exact"/>
              <w:rPr>
                <w:rFonts w:ascii="宋体" w:eastAsia="宋体" w:hAnsi="宋体" w:cs="宋体" w:hint="eastAsia"/>
                <w:sz w:val="18"/>
                <w:szCs w:val="18"/>
              </w:rPr>
            </w:pPr>
            <w:r>
              <w:rPr>
                <w:rFonts w:ascii="宋体" w:eastAsia="宋体" w:hAnsi="宋体" w:cs="宋体"/>
                <w:sz w:val="18"/>
                <w:szCs w:val="18"/>
              </w:rPr>
              <w:t>银行承兑汇票</w:t>
            </w:r>
          </w:p>
        </w:tc>
        <w:tc>
          <w:tcPr>
            <w:tcW w:w="876" w:type="dxa"/>
            <w:tcBorders>
              <w:top w:val="single" w:sz="2" w:space="0" w:color="auto"/>
              <w:left w:val="single" w:sz="2" w:space="0" w:color="auto"/>
              <w:bottom w:val="single" w:sz="2" w:space="0" w:color="auto"/>
              <w:right w:val="single" w:sz="2" w:space="0" w:color="auto"/>
            </w:tcBorders>
            <w:vAlign w:val="center"/>
          </w:tcPr>
          <w:p w14:paraId="276184D1" w14:textId="459DC25A"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63,730,725.29</w:t>
            </w:r>
          </w:p>
        </w:tc>
        <w:tc>
          <w:tcPr>
            <w:tcW w:w="877" w:type="dxa"/>
            <w:tcBorders>
              <w:top w:val="single" w:sz="2" w:space="0" w:color="auto"/>
              <w:left w:val="single" w:sz="2" w:space="0" w:color="auto"/>
              <w:bottom w:val="single" w:sz="2" w:space="0" w:color="auto"/>
              <w:right w:val="single" w:sz="2" w:space="0" w:color="auto"/>
            </w:tcBorders>
            <w:vAlign w:val="center"/>
          </w:tcPr>
          <w:p w14:paraId="63311978" w14:textId="5035CEE3"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99.30%</w:t>
            </w:r>
          </w:p>
        </w:tc>
        <w:tc>
          <w:tcPr>
            <w:tcW w:w="876" w:type="dxa"/>
            <w:tcBorders>
              <w:top w:val="single" w:sz="2" w:space="0" w:color="auto"/>
              <w:left w:val="single" w:sz="2" w:space="0" w:color="auto"/>
              <w:bottom w:val="single" w:sz="2" w:space="0" w:color="auto"/>
              <w:right w:val="single" w:sz="2" w:space="0" w:color="auto"/>
            </w:tcBorders>
            <w:vAlign w:val="center"/>
          </w:tcPr>
          <w:p w14:paraId="6DAAFEBC" w14:textId="77777777" w:rsidR="00FB59FE" w:rsidRDefault="00FB59FE" w:rsidP="00FB59FE">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53FB72F3" w14:textId="77777777" w:rsidR="00FB59FE" w:rsidRDefault="00FB59FE" w:rsidP="00FB59FE">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7075A978" w14:textId="3B4EAC4A"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63,730,725.29</w:t>
            </w:r>
          </w:p>
        </w:tc>
        <w:tc>
          <w:tcPr>
            <w:tcW w:w="876" w:type="dxa"/>
            <w:tcBorders>
              <w:top w:val="single" w:sz="2" w:space="0" w:color="auto"/>
              <w:left w:val="single" w:sz="2" w:space="0" w:color="auto"/>
              <w:bottom w:val="single" w:sz="2" w:space="0" w:color="auto"/>
              <w:right w:val="single" w:sz="2" w:space="0" w:color="auto"/>
            </w:tcBorders>
            <w:vAlign w:val="center"/>
          </w:tcPr>
          <w:p w14:paraId="6CF34E96"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36,804,227.19</w:t>
            </w:r>
          </w:p>
        </w:tc>
        <w:tc>
          <w:tcPr>
            <w:tcW w:w="877" w:type="dxa"/>
            <w:tcBorders>
              <w:top w:val="single" w:sz="2" w:space="0" w:color="auto"/>
              <w:left w:val="single" w:sz="2" w:space="0" w:color="auto"/>
              <w:bottom w:val="single" w:sz="2" w:space="0" w:color="auto"/>
              <w:right w:val="single" w:sz="2" w:space="0" w:color="auto"/>
            </w:tcBorders>
            <w:vAlign w:val="center"/>
          </w:tcPr>
          <w:p w14:paraId="4D1AC335"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99.73%</w:t>
            </w:r>
          </w:p>
        </w:tc>
        <w:tc>
          <w:tcPr>
            <w:tcW w:w="876" w:type="dxa"/>
            <w:tcBorders>
              <w:top w:val="single" w:sz="2" w:space="0" w:color="auto"/>
              <w:left w:val="single" w:sz="2" w:space="0" w:color="auto"/>
              <w:bottom w:val="single" w:sz="2" w:space="0" w:color="auto"/>
              <w:right w:val="single" w:sz="2" w:space="0" w:color="auto"/>
            </w:tcBorders>
            <w:vAlign w:val="center"/>
          </w:tcPr>
          <w:p w14:paraId="16BFA5B1" w14:textId="77777777" w:rsidR="00FB59FE" w:rsidRDefault="00FB59FE" w:rsidP="00FB59FE">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51443E2F" w14:textId="77777777" w:rsidR="00FB59FE" w:rsidRDefault="00FB59FE" w:rsidP="00FB59FE">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42126478"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36,804,227.19</w:t>
            </w:r>
          </w:p>
        </w:tc>
      </w:tr>
      <w:tr w:rsidR="00FB59FE" w14:paraId="44B13FD3"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1A27AE02" w14:textId="77777777" w:rsidR="00FB59FE" w:rsidRDefault="00FB59FE" w:rsidP="00FB59FE">
            <w:pPr>
              <w:spacing w:after="0" w:line="240" w:lineRule="exact"/>
              <w:rPr>
                <w:rFonts w:ascii="宋体" w:eastAsia="宋体" w:hAnsi="宋体" w:cs="宋体" w:hint="eastAsia"/>
                <w:sz w:val="18"/>
                <w:szCs w:val="18"/>
              </w:rPr>
            </w:pPr>
            <w:r>
              <w:rPr>
                <w:rFonts w:ascii="宋体" w:eastAsia="宋体" w:hAnsi="宋体" w:cs="宋体"/>
                <w:sz w:val="18"/>
                <w:szCs w:val="18"/>
              </w:rPr>
              <w:t>商业承兑汇票</w:t>
            </w:r>
          </w:p>
        </w:tc>
        <w:tc>
          <w:tcPr>
            <w:tcW w:w="876" w:type="dxa"/>
            <w:tcBorders>
              <w:top w:val="single" w:sz="2" w:space="0" w:color="auto"/>
              <w:left w:val="single" w:sz="2" w:space="0" w:color="auto"/>
              <w:bottom w:val="single" w:sz="2" w:space="0" w:color="auto"/>
              <w:right w:val="single" w:sz="2" w:space="0" w:color="auto"/>
            </w:tcBorders>
            <w:vAlign w:val="center"/>
          </w:tcPr>
          <w:p w14:paraId="7F4B30BB" w14:textId="543453D8"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451,022.00</w:t>
            </w:r>
          </w:p>
        </w:tc>
        <w:tc>
          <w:tcPr>
            <w:tcW w:w="877" w:type="dxa"/>
            <w:tcBorders>
              <w:top w:val="single" w:sz="2" w:space="0" w:color="auto"/>
              <w:left w:val="single" w:sz="2" w:space="0" w:color="auto"/>
              <w:bottom w:val="single" w:sz="2" w:space="0" w:color="auto"/>
              <w:right w:val="single" w:sz="2" w:space="0" w:color="auto"/>
            </w:tcBorders>
            <w:vAlign w:val="center"/>
          </w:tcPr>
          <w:p w14:paraId="02996402" w14:textId="768171D0"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0.70%</w:t>
            </w:r>
          </w:p>
        </w:tc>
        <w:tc>
          <w:tcPr>
            <w:tcW w:w="876" w:type="dxa"/>
            <w:tcBorders>
              <w:top w:val="single" w:sz="2" w:space="0" w:color="auto"/>
              <w:left w:val="single" w:sz="2" w:space="0" w:color="auto"/>
              <w:bottom w:val="single" w:sz="2" w:space="0" w:color="auto"/>
              <w:right w:val="single" w:sz="2" w:space="0" w:color="auto"/>
            </w:tcBorders>
            <w:vAlign w:val="center"/>
          </w:tcPr>
          <w:p w14:paraId="519E4DC2" w14:textId="5EF82B6D"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21,500.22</w:t>
            </w:r>
          </w:p>
        </w:tc>
        <w:tc>
          <w:tcPr>
            <w:tcW w:w="877" w:type="dxa"/>
            <w:tcBorders>
              <w:top w:val="single" w:sz="2" w:space="0" w:color="auto"/>
              <w:left w:val="single" w:sz="2" w:space="0" w:color="auto"/>
              <w:bottom w:val="single" w:sz="2" w:space="0" w:color="auto"/>
              <w:right w:val="single" w:sz="2" w:space="0" w:color="auto"/>
            </w:tcBorders>
            <w:vAlign w:val="center"/>
          </w:tcPr>
          <w:p w14:paraId="4119EBB0" w14:textId="71A6DFF8"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4.77%</w:t>
            </w:r>
          </w:p>
        </w:tc>
        <w:tc>
          <w:tcPr>
            <w:tcW w:w="876" w:type="dxa"/>
            <w:tcBorders>
              <w:top w:val="single" w:sz="2" w:space="0" w:color="auto"/>
              <w:left w:val="single" w:sz="2" w:space="0" w:color="auto"/>
              <w:bottom w:val="single" w:sz="2" w:space="0" w:color="auto"/>
              <w:right w:val="single" w:sz="2" w:space="0" w:color="auto"/>
            </w:tcBorders>
            <w:vAlign w:val="center"/>
          </w:tcPr>
          <w:p w14:paraId="1A73921C" w14:textId="29EB1219"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429,521.78</w:t>
            </w:r>
          </w:p>
        </w:tc>
        <w:tc>
          <w:tcPr>
            <w:tcW w:w="876" w:type="dxa"/>
            <w:tcBorders>
              <w:top w:val="single" w:sz="2" w:space="0" w:color="auto"/>
              <w:left w:val="single" w:sz="2" w:space="0" w:color="auto"/>
              <w:bottom w:val="single" w:sz="2" w:space="0" w:color="auto"/>
              <w:right w:val="single" w:sz="2" w:space="0" w:color="auto"/>
            </w:tcBorders>
            <w:vAlign w:val="center"/>
          </w:tcPr>
          <w:p w14:paraId="5EB90779"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100,000.00</w:t>
            </w:r>
          </w:p>
        </w:tc>
        <w:tc>
          <w:tcPr>
            <w:tcW w:w="877" w:type="dxa"/>
            <w:tcBorders>
              <w:top w:val="single" w:sz="2" w:space="0" w:color="auto"/>
              <w:left w:val="single" w:sz="2" w:space="0" w:color="auto"/>
              <w:bottom w:val="single" w:sz="2" w:space="0" w:color="auto"/>
              <w:right w:val="single" w:sz="2" w:space="0" w:color="auto"/>
            </w:tcBorders>
            <w:vAlign w:val="center"/>
          </w:tcPr>
          <w:p w14:paraId="7B609BD9"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0.27%</w:t>
            </w:r>
          </w:p>
        </w:tc>
        <w:tc>
          <w:tcPr>
            <w:tcW w:w="876" w:type="dxa"/>
            <w:tcBorders>
              <w:top w:val="single" w:sz="2" w:space="0" w:color="auto"/>
              <w:left w:val="single" w:sz="2" w:space="0" w:color="auto"/>
              <w:bottom w:val="single" w:sz="2" w:space="0" w:color="auto"/>
              <w:right w:val="single" w:sz="2" w:space="0" w:color="auto"/>
            </w:tcBorders>
            <w:vAlign w:val="center"/>
          </w:tcPr>
          <w:p w14:paraId="4447CD71" w14:textId="77777777" w:rsidR="00FB59FE" w:rsidRDefault="00FB59FE" w:rsidP="00FB59FE">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11A13A66" w14:textId="77777777" w:rsidR="00FB59FE" w:rsidRDefault="00FB59FE" w:rsidP="00FB59FE">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714A266E"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100,000.00</w:t>
            </w:r>
          </w:p>
        </w:tc>
      </w:tr>
      <w:tr w:rsidR="00F07A9C" w14:paraId="5B47052C"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5EEA50DA" w14:textId="77777777" w:rsidR="00F07A9C" w:rsidRDefault="00F07A9C" w:rsidP="00F07A9C">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14:paraId="5E2C94CF" w14:textId="3A221D3A" w:rsidR="00F07A9C" w:rsidRDefault="00F07A9C" w:rsidP="00F07A9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64,181,747.29</w:t>
            </w:r>
          </w:p>
        </w:tc>
        <w:tc>
          <w:tcPr>
            <w:tcW w:w="877" w:type="dxa"/>
            <w:tcBorders>
              <w:top w:val="single" w:sz="2" w:space="0" w:color="auto"/>
              <w:left w:val="single" w:sz="2" w:space="0" w:color="auto"/>
              <w:bottom w:val="single" w:sz="2" w:space="0" w:color="auto"/>
              <w:right w:val="single" w:sz="2" w:space="0" w:color="auto"/>
            </w:tcBorders>
            <w:vAlign w:val="center"/>
          </w:tcPr>
          <w:p w14:paraId="6F55AC54" w14:textId="18D8B2F7" w:rsidR="00F07A9C" w:rsidRDefault="00F07A9C" w:rsidP="00F07A9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44C0F845" w14:textId="49C8133C" w:rsidR="00F07A9C" w:rsidRDefault="00F07A9C" w:rsidP="00F07A9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21,500.22</w:t>
            </w:r>
          </w:p>
        </w:tc>
        <w:tc>
          <w:tcPr>
            <w:tcW w:w="877" w:type="dxa"/>
            <w:tcBorders>
              <w:top w:val="single" w:sz="2" w:space="0" w:color="auto"/>
              <w:left w:val="single" w:sz="2" w:space="0" w:color="auto"/>
              <w:bottom w:val="single" w:sz="2" w:space="0" w:color="auto"/>
              <w:right w:val="single" w:sz="2" w:space="0" w:color="auto"/>
            </w:tcBorders>
            <w:vAlign w:val="center"/>
          </w:tcPr>
          <w:p w14:paraId="3A013C51" w14:textId="669B0989" w:rsidR="00F07A9C" w:rsidRDefault="00F07A9C" w:rsidP="00F07A9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0.03%</w:t>
            </w:r>
          </w:p>
        </w:tc>
        <w:tc>
          <w:tcPr>
            <w:tcW w:w="876" w:type="dxa"/>
            <w:tcBorders>
              <w:top w:val="single" w:sz="2" w:space="0" w:color="auto"/>
              <w:left w:val="single" w:sz="2" w:space="0" w:color="auto"/>
              <w:bottom w:val="single" w:sz="2" w:space="0" w:color="auto"/>
              <w:right w:val="single" w:sz="2" w:space="0" w:color="auto"/>
            </w:tcBorders>
            <w:vAlign w:val="center"/>
          </w:tcPr>
          <w:p w14:paraId="5C73D3AE" w14:textId="1B96C47C" w:rsidR="00F07A9C" w:rsidRDefault="00F07A9C" w:rsidP="00F07A9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64,160,247.07</w:t>
            </w:r>
          </w:p>
        </w:tc>
        <w:tc>
          <w:tcPr>
            <w:tcW w:w="876" w:type="dxa"/>
            <w:tcBorders>
              <w:top w:val="single" w:sz="2" w:space="0" w:color="auto"/>
              <w:left w:val="single" w:sz="2" w:space="0" w:color="auto"/>
              <w:bottom w:val="single" w:sz="2" w:space="0" w:color="auto"/>
              <w:right w:val="single" w:sz="2" w:space="0" w:color="auto"/>
            </w:tcBorders>
            <w:vAlign w:val="center"/>
          </w:tcPr>
          <w:p w14:paraId="628C9566" w14:textId="51B71492" w:rsidR="00F07A9C" w:rsidRDefault="00F07A9C" w:rsidP="00F07A9C">
            <w:pPr>
              <w:spacing w:after="0" w:line="240" w:lineRule="exact"/>
              <w:jc w:val="right"/>
              <w:rPr>
                <w:rFonts w:ascii="宋体" w:eastAsia="宋体" w:hAnsi="宋体" w:cs="宋体" w:hint="eastAsia"/>
                <w:sz w:val="18"/>
                <w:szCs w:val="18"/>
              </w:rPr>
            </w:pPr>
            <w:r>
              <w:rPr>
                <w:rFonts w:ascii="宋体" w:eastAsia="宋体" w:hAnsi="宋体" w:cs="宋体"/>
                <w:sz w:val="18"/>
                <w:szCs w:val="18"/>
              </w:rPr>
              <w:t>36,904,</w:t>
            </w:r>
            <w:r w:rsidR="00914E46">
              <w:rPr>
                <w:rFonts w:ascii="宋体" w:eastAsia="宋体" w:hAnsi="宋体" w:cs="宋体"/>
                <w:sz w:val="18"/>
                <w:szCs w:val="18"/>
              </w:rPr>
              <w:t>22</w:t>
            </w:r>
            <w:r w:rsidR="00914E46">
              <w:rPr>
                <w:rFonts w:ascii="宋体" w:eastAsia="宋体" w:hAnsi="宋体" w:cs="宋体" w:hint="eastAsia"/>
                <w:sz w:val="18"/>
                <w:szCs w:val="18"/>
              </w:rPr>
              <w:t>7</w:t>
            </w:r>
            <w:r>
              <w:rPr>
                <w:rFonts w:ascii="宋体" w:eastAsia="宋体" w:hAnsi="宋体" w:cs="宋体"/>
                <w:sz w:val="18"/>
                <w:szCs w:val="18"/>
              </w:rPr>
              <w:t>.19</w:t>
            </w:r>
          </w:p>
        </w:tc>
        <w:tc>
          <w:tcPr>
            <w:tcW w:w="877" w:type="dxa"/>
            <w:tcBorders>
              <w:top w:val="single" w:sz="2" w:space="0" w:color="auto"/>
              <w:left w:val="single" w:sz="2" w:space="0" w:color="auto"/>
              <w:bottom w:val="single" w:sz="2" w:space="0" w:color="auto"/>
              <w:right w:val="single" w:sz="2" w:space="0" w:color="auto"/>
            </w:tcBorders>
            <w:vAlign w:val="center"/>
          </w:tcPr>
          <w:p w14:paraId="464C4611" w14:textId="6E47CB5B" w:rsidR="00F07A9C" w:rsidRDefault="00F07A9C" w:rsidP="00F07A9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7728D61C" w14:textId="77777777" w:rsidR="00F07A9C" w:rsidRDefault="00F07A9C" w:rsidP="00F07A9C">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74AAEB80" w14:textId="77777777" w:rsidR="00F07A9C" w:rsidRDefault="00F07A9C" w:rsidP="00F07A9C">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5C198D1A" w14:textId="779D0685" w:rsidR="00F07A9C" w:rsidRDefault="00F07A9C" w:rsidP="00F07A9C">
            <w:pPr>
              <w:spacing w:after="0" w:line="240" w:lineRule="exact"/>
              <w:jc w:val="right"/>
              <w:rPr>
                <w:rFonts w:ascii="宋体" w:eastAsia="宋体" w:hAnsi="宋体" w:cs="宋体" w:hint="eastAsia"/>
                <w:sz w:val="18"/>
                <w:szCs w:val="18"/>
              </w:rPr>
            </w:pPr>
            <w:r>
              <w:rPr>
                <w:rFonts w:ascii="宋体" w:eastAsia="宋体" w:hAnsi="宋体" w:cs="宋体"/>
                <w:sz w:val="18"/>
                <w:szCs w:val="18"/>
              </w:rPr>
              <w:t>36,904,</w:t>
            </w:r>
            <w:r w:rsidR="00914E46">
              <w:rPr>
                <w:rFonts w:ascii="宋体" w:eastAsia="宋体" w:hAnsi="宋体" w:cs="宋体"/>
                <w:sz w:val="18"/>
                <w:szCs w:val="18"/>
              </w:rPr>
              <w:t>22</w:t>
            </w:r>
            <w:r w:rsidR="00914E46">
              <w:rPr>
                <w:rFonts w:ascii="宋体" w:eastAsia="宋体" w:hAnsi="宋体" w:cs="宋体" w:hint="eastAsia"/>
                <w:sz w:val="18"/>
                <w:szCs w:val="18"/>
              </w:rPr>
              <w:t>7</w:t>
            </w:r>
            <w:r>
              <w:rPr>
                <w:rFonts w:ascii="宋体" w:eastAsia="宋体" w:hAnsi="宋体" w:cs="宋体"/>
                <w:sz w:val="18"/>
                <w:szCs w:val="18"/>
              </w:rPr>
              <w:t>.19</w:t>
            </w:r>
          </w:p>
        </w:tc>
      </w:tr>
    </w:tbl>
    <w:p w14:paraId="4E9E43F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如是按照预期信用损失一般模型计提应收票据坏账准备：</w:t>
      </w:r>
    </w:p>
    <w:p w14:paraId="28A1886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7F9FFE7"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41" w:name="_Toc989120"/>
      <w:r>
        <w:rPr>
          <w:rFonts w:ascii="宋体" w:eastAsia="宋体" w:hAnsi="宋体" w:cs="宋体"/>
          <w:b/>
          <w:bCs/>
          <w:sz w:val="21"/>
          <w:szCs w:val="21"/>
        </w:rPr>
        <w:t>（3） 本期计提、收回或转回的坏账准备情况</w:t>
      </w:r>
      <w:bookmarkEnd w:id="241"/>
    </w:p>
    <w:p w14:paraId="2CDB14C4" w14:textId="77777777" w:rsidR="0025246D" w:rsidRDefault="00000000">
      <w:pPr>
        <w:spacing w:before="100" w:after="0" w:line="240" w:lineRule="exact"/>
        <w:rPr>
          <w:rFonts w:ascii="宋体" w:eastAsia="宋体" w:hAnsi="宋体" w:cs="宋体" w:hint="eastAsia"/>
          <w:sz w:val="18"/>
          <w:szCs w:val="18"/>
        </w:rPr>
      </w:pPr>
      <w:r>
        <w:rPr>
          <w:rFonts w:ascii="宋体" w:eastAsia="宋体" w:hAnsi="宋体" w:cs="宋体"/>
          <w:sz w:val="18"/>
          <w:szCs w:val="18"/>
        </w:rPr>
        <w:t>本期计提坏账准备情况：</w:t>
      </w:r>
    </w:p>
    <w:p w14:paraId="6BB8607E"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1E909481"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B5AB1F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169413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3DF8C76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C07B3F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2832618C"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B9DD70E"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15004C8"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5D45E8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F3BFE4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B97707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BC3652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20D02D4" w14:textId="77777777" w:rsidR="0025246D" w:rsidRDefault="0025246D">
            <w:pPr>
              <w:rPr>
                <w:rFonts w:hint="eastAsia"/>
              </w:rPr>
            </w:pPr>
          </w:p>
        </w:tc>
      </w:tr>
      <w:tr w:rsidR="00FB59FE" w14:paraId="2734DEFB"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FD50C3B" w14:textId="77777777" w:rsidR="00FB59FE" w:rsidRDefault="00FB59FE" w:rsidP="00FB59FE">
            <w:pPr>
              <w:spacing w:after="0" w:line="240" w:lineRule="exact"/>
              <w:rPr>
                <w:rFonts w:ascii="宋体" w:eastAsia="宋体" w:hAnsi="宋体" w:cs="宋体" w:hint="eastAsia"/>
                <w:sz w:val="18"/>
                <w:szCs w:val="18"/>
              </w:rPr>
            </w:pPr>
            <w:r>
              <w:rPr>
                <w:rFonts w:ascii="宋体" w:eastAsia="宋体" w:hAnsi="宋体" w:cs="宋体"/>
                <w:sz w:val="18"/>
                <w:szCs w:val="18"/>
              </w:rPr>
              <w:t>商业承兑汇票</w:t>
            </w:r>
          </w:p>
        </w:tc>
        <w:tc>
          <w:tcPr>
            <w:tcW w:w="1377" w:type="dxa"/>
            <w:tcBorders>
              <w:top w:val="single" w:sz="2" w:space="0" w:color="auto"/>
              <w:left w:val="single" w:sz="2" w:space="0" w:color="auto"/>
              <w:bottom w:val="single" w:sz="2" w:space="0" w:color="auto"/>
              <w:right w:val="single" w:sz="2" w:space="0" w:color="auto"/>
            </w:tcBorders>
            <w:vAlign w:val="center"/>
          </w:tcPr>
          <w:p w14:paraId="1B42FB24" w14:textId="77777777" w:rsidR="00FB59FE" w:rsidRDefault="00FB59FE" w:rsidP="00FB59FE">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3A96765" w14:textId="01FC7ACE" w:rsidR="00FB59FE" w:rsidRDefault="00FB59FE" w:rsidP="00FB59FE">
            <w:pPr>
              <w:spacing w:after="0" w:line="240" w:lineRule="exact"/>
              <w:jc w:val="right"/>
              <w:rPr>
                <w:rFonts w:ascii="宋体" w:eastAsia="宋体" w:hAnsi="宋体" w:cs="宋体" w:hint="eastAsia"/>
                <w:sz w:val="18"/>
                <w:szCs w:val="18"/>
              </w:rPr>
            </w:pPr>
            <w:r w:rsidRPr="004C2749">
              <w:rPr>
                <w:rFonts w:ascii="宋体" w:eastAsia="宋体" w:hAnsi="宋体" w:cs="宋体" w:hint="eastAsia"/>
                <w:sz w:val="18"/>
                <w:szCs w:val="18"/>
              </w:rPr>
              <w:t>21,500.22</w:t>
            </w:r>
          </w:p>
        </w:tc>
        <w:tc>
          <w:tcPr>
            <w:tcW w:w="1377" w:type="dxa"/>
            <w:tcBorders>
              <w:top w:val="single" w:sz="2" w:space="0" w:color="auto"/>
              <w:left w:val="single" w:sz="2" w:space="0" w:color="auto"/>
              <w:bottom w:val="single" w:sz="2" w:space="0" w:color="auto"/>
              <w:right w:val="single" w:sz="2" w:space="0" w:color="auto"/>
            </w:tcBorders>
            <w:vAlign w:val="center"/>
          </w:tcPr>
          <w:p w14:paraId="44F08D4B" w14:textId="77777777" w:rsidR="00FB59FE" w:rsidRDefault="00FB59FE" w:rsidP="00FB59FE">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B695CF9" w14:textId="77777777" w:rsidR="00FB59FE" w:rsidRDefault="00FB59FE" w:rsidP="00FB59FE">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420976B" w14:textId="77777777" w:rsidR="00FB59FE" w:rsidRDefault="00FB59FE" w:rsidP="00FB59FE">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15DD158" w14:textId="4DFFD553" w:rsidR="00FB59FE" w:rsidRDefault="00FB59FE" w:rsidP="00FB59FE">
            <w:pPr>
              <w:spacing w:after="0" w:line="240" w:lineRule="exact"/>
              <w:jc w:val="right"/>
              <w:rPr>
                <w:rFonts w:ascii="宋体" w:eastAsia="宋体" w:hAnsi="宋体" w:cs="宋体" w:hint="eastAsia"/>
                <w:sz w:val="18"/>
                <w:szCs w:val="18"/>
              </w:rPr>
            </w:pPr>
            <w:r w:rsidRPr="004C2749">
              <w:rPr>
                <w:rFonts w:ascii="宋体" w:eastAsia="宋体" w:hAnsi="宋体" w:cs="宋体" w:hint="eastAsia"/>
                <w:sz w:val="18"/>
                <w:szCs w:val="18"/>
              </w:rPr>
              <w:t>21,500.22</w:t>
            </w:r>
          </w:p>
        </w:tc>
      </w:tr>
      <w:tr w:rsidR="00FB59FE" w14:paraId="2DDCDC12"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25B1DFF" w14:textId="77777777" w:rsidR="00FB59FE" w:rsidRDefault="00FB59FE" w:rsidP="00FB59FE">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6C9A9F2B" w14:textId="77777777" w:rsidR="00FB59FE" w:rsidRDefault="00FB59FE" w:rsidP="00FB59FE">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2D9252B" w14:textId="6AA7BC99" w:rsidR="00FB59FE" w:rsidRDefault="00FB59FE" w:rsidP="00FB59FE">
            <w:pPr>
              <w:spacing w:after="0" w:line="240" w:lineRule="exact"/>
              <w:jc w:val="right"/>
              <w:rPr>
                <w:rFonts w:ascii="宋体" w:eastAsia="宋体" w:hAnsi="宋体" w:cs="宋体" w:hint="eastAsia"/>
                <w:sz w:val="18"/>
                <w:szCs w:val="18"/>
              </w:rPr>
            </w:pPr>
            <w:r w:rsidRPr="004C2749">
              <w:rPr>
                <w:rFonts w:ascii="宋体" w:eastAsia="宋体" w:hAnsi="宋体" w:cs="宋体" w:hint="eastAsia"/>
                <w:sz w:val="18"/>
                <w:szCs w:val="18"/>
              </w:rPr>
              <w:t>21,500.22</w:t>
            </w:r>
          </w:p>
        </w:tc>
        <w:tc>
          <w:tcPr>
            <w:tcW w:w="1377" w:type="dxa"/>
            <w:tcBorders>
              <w:top w:val="single" w:sz="2" w:space="0" w:color="auto"/>
              <w:left w:val="single" w:sz="2" w:space="0" w:color="auto"/>
              <w:bottom w:val="single" w:sz="2" w:space="0" w:color="auto"/>
              <w:right w:val="single" w:sz="2" w:space="0" w:color="auto"/>
            </w:tcBorders>
            <w:vAlign w:val="center"/>
          </w:tcPr>
          <w:p w14:paraId="5F738F80" w14:textId="77777777" w:rsidR="00FB59FE" w:rsidRDefault="00FB59FE" w:rsidP="00FB59FE">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F551A22" w14:textId="77777777" w:rsidR="00FB59FE" w:rsidRDefault="00FB59FE" w:rsidP="00FB59FE">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ED88C21" w14:textId="77777777" w:rsidR="00FB59FE" w:rsidRDefault="00FB59FE" w:rsidP="00FB59FE">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484988B" w14:textId="3FFB3C8F" w:rsidR="00FB59FE" w:rsidRDefault="00FB59FE" w:rsidP="00FB59FE">
            <w:pPr>
              <w:spacing w:after="0" w:line="240" w:lineRule="exact"/>
              <w:jc w:val="right"/>
              <w:rPr>
                <w:rFonts w:ascii="宋体" w:eastAsia="宋体" w:hAnsi="宋体" w:cs="宋体" w:hint="eastAsia"/>
                <w:sz w:val="18"/>
                <w:szCs w:val="18"/>
              </w:rPr>
            </w:pPr>
            <w:r w:rsidRPr="004C2749">
              <w:rPr>
                <w:rFonts w:ascii="宋体" w:eastAsia="宋体" w:hAnsi="宋体" w:cs="宋体" w:hint="eastAsia"/>
                <w:sz w:val="18"/>
                <w:szCs w:val="18"/>
              </w:rPr>
              <w:t>21,500.22</w:t>
            </w:r>
          </w:p>
        </w:tc>
      </w:tr>
    </w:tbl>
    <w:p w14:paraId="0CF374A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其中本期坏账准备收回或转回金额重要的：</w:t>
      </w:r>
    </w:p>
    <w:p w14:paraId="72CE396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C7BFF8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42" w:name="_Toc989121"/>
      <w:r>
        <w:rPr>
          <w:rFonts w:ascii="宋体" w:eastAsia="宋体" w:hAnsi="宋体" w:cs="宋体"/>
          <w:b/>
          <w:bCs/>
          <w:sz w:val="21"/>
          <w:szCs w:val="21"/>
        </w:rPr>
        <w:t>（4） 期末公司已背书或贴现且在资产负债表日尚未到期的应收票据</w:t>
      </w:r>
      <w:bookmarkEnd w:id="242"/>
    </w:p>
    <w:p w14:paraId="6C05B36E"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14B2C7A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1C16C6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467DB5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期末终止确认金额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F55ABF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期末未终止确认金额</w:t>
            </w:r>
          </w:p>
        </w:tc>
      </w:tr>
      <w:tr w:rsidR="00FB59FE" w14:paraId="510D9D96"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9A2DA17" w14:textId="77777777" w:rsidR="00FB59FE" w:rsidRDefault="00FB59FE" w:rsidP="00FB59FE">
            <w:pPr>
              <w:spacing w:before="40" w:after="40" w:line="240" w:lineRule="exact"/>
              <w:rPr>
                <w:rFonts w:ascii="宋体" w:eastAsia="宋体" w:hAnsi="宋体" w:cs="宋体" w:hint="eastAsia"/>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14:paraId="67957E91" w14:textId="77777777" w:rsidR="00FB59FE" w:rsidRDefault="00FB59FE" w:rsidP="00FB59FE">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D257530" w14:textId="244F00E9"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56,929,005.11</w:t>
            </w:r>
          </w:p>
        </w:tc>
      </w:tr>
      <w:tr w:rsidR="00FB59FE" w14:paraId="15EF5C4F"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26353BE" w14:textId="77777777" w:rsidR="00FB59FE" w:rsidRDefault="00FB59FE" w:rsidP="00FB59FE">
            <w:pPr>
              <w:spacing w:before="40" w:after="40" w:line="240" w:lineRule="exact"/>
              <w:rPr>
                <w:rFonts w:ascii="宋体" w:eastAsia="宋体" w:hAnsi="宋体" w:cs="宋体" w:hint="eastAsia"/>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14:paraId="0790681C" w14:textId="77777777" w:rsidR="00FB59FE" w:rsidRDefault="00FB59FE" w:rsidP="00FB59FE">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9F6A39B" w14:textId="05E29EA6"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451,022.00</w:t>
            </w:r>
          </w:p>
        </w:tc>
      </w:tr>
      <w:tr w:rsidR="00FB59FE" w14:paraId="458D9A39"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AB504DD" w14:textId="77777777" w:rsidR="00FB59FE" w:rsidRDefault="00FB59FE" w:rsidP="00FB59FE">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2D8854AC" w14:textId="77777777" w:rsidR="00FB59FE" w:rsidRDefault="00FB59FE" w:rsidP="00FB59FE">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22521C6" w14:textId="61ECFC07"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57,380,027.11</w:t>
            </w:r>
          </w:p>
        </w:tc>
      </w:tr>
    </w:tbl>
    <w:p w14:paraId="646248C2" w14:textId="77777777" w:rsidR="0025246D" w:rsidRDefault="00000000">
      <w:pPr>
        <w:pStyle w:val="3"/>
        <w:spacing w:line="280" w:lineRule="exact"/>
        <w:jc w:val="left"/>
        <w:rPr>
          <w:rFonts w:ascii="宋体" w:hAnsi="宋体" w:cs="宋体" w:hint="eastAsia"/>
          <w:b/>
          <w:bCs/>
        </w:rPr>
      </w:pPr>
      <w:bookmarkStart w:id="243" w:name="_Toc989122"/>
      <w:r>
        <w:rPr>
          <w:rFonts w:ascii="宋体" w:hAnsi="宋体" w:cs="宋体"/>
          <w:b/>
          <w:bCs/>
        </w:rPr>
        <w:t>3、应收账款</w:t>
      </w:r>
      <w:bookmarkEnd w:id="243"/>
    </w:p>
    <w:p w14:paraId="298E2254"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44" w:name="_Toc989123"/>
      <w:r>
        <w:rPr>
          <w:rFonts w:ascii="宋体" w:eastAsia="宋体" w:hAnsi="宋体" w:cs="宋体"/>
          <w:b/>
          <w:bCs/>
          <w:sz w:val="21"/>
          <w:szCs w:val="21"/>
        </w:rPr>
        <w:t xml:space="preserve">（1） </w:t>
      </w:r>
      <w:proofErr w:type="gramStart"/>
      <w:r>
        <w:rPr>
          <w:rFonts w:ascii="宋体" w:eastAsia="宋体" w:hAnsi="宋体" w:cs="宋体"/>
          <w:b/>
          <w:bCs/>
          <w:sz w:val="21"/>
          <w:szCs w:val="21"/>
        </w:rPr>
        <w:t>按账龄</w:t>
      </w:r>
      <w:proofErr w:type="gramEnd"/>
      <w:r>
        <w:rPr>
          <w:rFonts w:ascii="宋体" w:eastAsia="宋体" w:hAnsi="宋体" w:cs="宋体"/>
          <w:b/>
          <w:bCs/>
          <w:sz w:val="21"/>
          <w:szCs w:val="21"/>
        </w:rPr>
        <w:t>披露</w:t>
      </w:r>
      <w:bookmarkEnd w:id="244"/>
    </w:p>
    <w:p w14:paraId="4CC7C0EA"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6F911F7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640A70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9547F1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99CCDD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期初账面余额</w:t>
            </w:r>
          </w:p>
        </w:tc>
      </w:tr>
      <w:tr w:rsidR="00FB59FE" w14:paraId="2B57B52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D72310A" w14:textId="77777777" w:rsidR="00FB59FE" w:rsidRDefault="00FB59FE" w:rsidP="00FB59FE">
            <w:pPr>
              <w:spacing w:before="40" w:after="40" w:line="240" w:lineRule="exact"/>
              <w:rPr>
                <w:rFonts w:ascii="宋体" w:eastAsia="宋体" w:hAnsi="宋体" w:cs="宋体" w:hint="eastAsia"/>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14:paraId="10D027AD" w14:textId="3B4BA681"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389,446,499.13</w:t>
            </w:r>
          </w:p>
        </w:tc>
        <w:tc>
          <w:tcPr>
            <w:tcW w:w="3213" w:type="dxa"/>
            <w:tcBorders>
              <w:top w:val="single" w:sz="2" w:space="0" w:color="auto"/>
              <w:left w:val="single" w:sz="2" w:space="0" w:color="auto"/>
              <w:bottom w:val="single" w:sz="2" w:space="0" w:color="auto"/>
              <w:right w:val="single" w:sz="2" w:space="0" w:color="auto"/>
            </w:tcBorders>
            <w:vAlign w:val="center"/>
          </w:tcPr>
          <w:p w14:paraId="1C8EBF90"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540,139,017.80</w:t>
            </w:r>
          </w:p>
        </w:tc>
      </w:tr>
      <w:tr w:rsidR="00FB59FE" w14:paraId="09921C89"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ECC8735" w14:textId="77777777" w:rsidR="00FB59FE" w:rsidRDefault="00FB59FE" w:rsidP="00FB59FE">
            <w:pPr>
              <w:spacing w:before="40" w:after="40" w:line="240" w:lineRule="exact"/>
              <w:rPr>
                <w:rFonts w:ascii="宋体" w:eastAsia="宋体" w:hAnsi="宋体" w:cs="宋体" w:hint="eastAsia"/>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14:paraId="676BDC63" w14:textId="603F8924"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109,186,096.94</w:t>
            </w:r>
          </w:p>
        </w:tc>
        <w:tc>
          <w:tcPr>
            <w:tcW w:w="3213" w:type="dxa"/>
            <w:tcBorders>
              <w:top w:val="single" w:sz="2" w:space="0" w:color="auto"/>
              <w:left w:val="single" w:sz="2" w:space="0" w:color="auto"/>
              <w:bottom w:val="single" w:sz="2" w:space="0" w:color="auto"/>
              <w:right w:val="single" w:sz="2" w:space="0" w:color="auto"/>
            </w:tcBorders>
            <w:vAlign w:val="center"/>
          </w:tcPr>
          <w:p w14:paraId="2FF29D87"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188,934,086.00</w:t>
            </w:r>
          </w:p>
        </w:tc>
      </w:tr>
      <w:tr w:rsidR="00FB59FE" w14:paraId="20957D9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55D7B1A" w14:textId="77777777" w:rsidR="00FB59FE" w:rsidRDefault="00FB59FE" w:rsidP="00FB59FE">
            <w:pPr>
              <w:spacing w:before="40" w:after="40" w:line="240" w:lineRule="exact"/>
              <w:rPr>
                <w:rFonts w:ascii="宋体" w:eastAsia="宋体" w:hAnsi="宋体" w:cs="宋体" w:hint="eastAsia"/>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14:paraId="2E486B4A" w14:textId="007D0199"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103,441,058.73</w:t>
            </w:r>
          </w:p>
        </w:tc>
        <w:tc>
          <w:tcPr>
            <w:tcW w:w="3213" w:type="dxa"/>
            <w:tcBorders>
              <w:top w:val="single" w:sz="2" w:space="0" w:color="auto"/>
              <w:left w:val="single" w:sz="2" w:space="0" w:color="auto"/>
              <w:bottom w:val="single" w:sz="2" w:space="0" w:color="auto"/>
              <w:right w:val="single" w:sz="2" w:space="0" w:color="auto"/>
            </w:tcBorders>
            <w:vAlign w:val="center"/>
          </w:tcPr>
          <w:p w14:paraId="2B48BD5E"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192,854,302.94</w:t>
            </w:r>
          </w:p>
        </w:tc>
      </w:tr>
      <w:tr w:rsidR="00FB59FE" w14:paraId="47301732"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1FEE2EB" w14:textId="77777777" w:rsidR="00FB59FE" w:rsidRDefault="00FB59FE" w:rsidP="00FB59FE">
            <w:pPr>
              <w:spacing w:before="40" w:after="40" w:line="240" w:lineRule="exact"/>
              <w:rPr>
                <w:rFonts w:ascii="宋体" w:eastAsia="宋体" w:hAnsi="宋体" w:cs="宋体" w:hint="eastAsia"/>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14:paraId="4A541089" w14:textId="56B3040D" w:rsidR="00FB59FE" w:rsidRDefault="00FB59FE" w:rsidP="00FB59F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323,357,867.07</w:t>
            </w:r>
          </w:p>
        </w:tc>
        <w:tc>
          <w:tcPr>
            <w:tcW w:w="3213" w:type="dxa"/>
            <w:tcBorders>
              <w:top w:val="single" w:sz="2" w:space="0" w:color="auto"/>
              <w:left w:val="single" w:sz="2" w:space="0" w:color="auto"/>
              <w:bottom w:val="single" w:sz="2" w:space="0" w:color="auto"/>
              <w:right w:val="single" w:sz="2" w:space="0" w:color="auto"/>
            </w:tcBorders>
            <w:vAlign w:val="center"/>
          </w:tcPr>
          <w:p w14:paraId="160B3655"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235,942,934.55</w:t>
            </w:r>
          </w:p>
        </w:tc>
      </w:tr>
      <w:tr w:rsidR="00FB59FE" w14:paraId="7CD57FCC"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B60EA36" w14:textId="77777777" w:rsidR="00FB59FE" w:rsidRDefault="00FB59FE" w:rsidP="00FB59FE">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6005F15B" w14:textId="2CAF4CC7" w:rsidR="00FB59FE" w:rsidRDefault="00FB59FE" w:rsidP="00FB59FE">
            <w:pPr>
              <w:spacing w:after="0" w:line="240" w:lineRule="exact"/>
              <w:jc w:val="right"/>
              <w:rPr>
                <w:rFonts w:ascii="宋体" w:eastAsia="宋体" w:hAnsi="宋体" w:cs="宋体" w:hint="eastAsia"/>
                <w:sz w:val="18"/>
                <w:szCs w:val="18"/>
              </w:rPr>
            </w:pPr>
            <w:r w:rsidRPr="00FB59FE">
              <w:rPr>
                <w:rFonts w:ascii="宋体" w:eastAsia="宋体" w:hAnsi="宋体" w:cs="宋体" w:hint="eastAsia"/>
                <w:sz w:val="18"/>
                <w:szCs w:val="18"/>
              </w:rPr>
              <w:t>925,431,521.87</w:t>
            </w:r>
          </w:p>
        </w:tc>
        <w:tc>
          <w:tcPr>
            <w:tcW w:w="3213" w:type="dxa"/>
            <w:tcBorders>
              <w:top w:val="single" w:sz="2" w:space="0" w:color="auto"/>
              <w:left w:val="single" w:sz="2" w:space="0" w:color="auto"/>
              <w:bottom w:val="single" w:sz="2" w:space="0" w:color="auto"/>
              <w:right w:val="single" w:sz="2" w:space="0" w:color="auto"/>
            </w:tcBorders>
            <w:vAlign w:val="center"/>
          </w:tcPr>
          <w:p w14:paraId="5F0924CC" w14:textId="77777777" w:rsidR="00FB59FE" w:rsidRDefault="00FB59FE" w:rsidP="00FB59FE">
            <w:pPr>
              <w:spacing w:after="0" w:line="240" w:lineRule="exact"/>
              <w:jc w:val="right"/>
              <w:rPr>
                <w:rFonts w:ascii="宋体" w:eastAsia="宋体" w:hAnsi="宋体" w:cs="宋体" w:hint="eastAsia"/>
                <w:sz w:val="18"/>
                <w:szCs w:val="18"/>
              </w:rPr>
            </w:pPr>
            <w:r>
              <w:rPr>
                <w:rFonts w:ascii="宋体" w:eastAsia="宋体" w:hAnsi="宋体" w:cs="宋体"/>
                <w:sz w:val="18"/>
                <w:szCs w:val="18"/>
              </w:rPr>
              <w:t>1,157,870,341.29</w:t>
            </w:r>
          </w:p>
        </w:tc>
      </w:tr>
    </w:tbl>
    <w:p w14:paraId="25949F36"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45" w:name="_Toc989124"/>
      <w:r>
        <w:rPr>
          <w:rFonts w:ascii="宋体" w:eastAsia="宋体" w:hAnsi="宋体" w:cs="宋体"/>
          <w:b/>
          <w:bCs/>
          <w:sz w:val="21"/>
          <w:szCs w:val="21"/>
        </w:rPr>
        <w:t>（2） 按坏账计提方法分类披露</w:t>
      </w:r>
      <w:bookmarkEnd w:id="245"/>
    </w:p>
    <w:p w14:paraId="51AC95E2"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25246D" w14:paraId="7BB776AA" w14:textId="77777777" w:rsidTr="005D376E">
        <w:trPr>
          <w:trHeight w:val="240"/>
        </w:trPr>
        <w:tc>
          <w:tcPr>
            <w:tcW w:w="8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4FEF2F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类别</w:t>
            </w:r>
          </w:p>
        </w:tc>
        <w:tc>
          <w:tcPr>
            <w:tcW w:w="4382"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14:paraId="23BADA5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4382"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14:paraId="5257572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48EA7A95" w14:textId="77777777" w:rsidTr="005D376E">
        <w:trPr>
          <w:trHeight w:val="240"/>
        </w:trPr>
        <w:tc>
          <w:tcPr>
            <w:tcW w:w="87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8504F7E" w14:textId="77777777" w:rsidR="0025246D" w:rsidRDefault="0025246D">
            <w:pPr>
              <w:rPr>
                <w:rFonts w:hint="eastAsia"/>
              </w:rPr>
            </w:pP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C0678C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2F553D1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416904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20A9A83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27A8320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A9533A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r>
      <w:tr w:rsidR="0025246D" w14:paraId="65EBD3A3" w14:textId="77777777" w:rsidTr="005D376E">
        <w:trPr>
          <w:trHeight w:val="240"/>
        </w:trPr>
        <w:tc>
          <w:tcPr>
            <w:tcW w:w="87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66D90E6"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145CC18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457999E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6511494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6334B18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78C9E73"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68A7AA5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033FDD7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441F3D9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7D89FE1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1E62A26" w14:textId="77777777" w:rsidR="0025246D" w:rsidRDefault="0025246D">
            <w:pPr>
              <w:rPr>
                <w:rFonts w:hint="eastAsia"/>
              </w:rPr>
            </w:pPr>
          </w:p>
        </w:tc>
      </w:tr>
      <w:tr w:rsidR="005D376E" w14:paraId="305FF2E4"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2322FA45" w14:textId="77777777" w:rsidR="005D376E" w:rsidRDefault="005D376E" w:rsidP="005D376E">
            <w:pPr>
              <w:spacing w:before="40" w:after="40" w:line="240" w:lineRule="exact"/>
              <w:rPr>
                <w:rFonts w:ascii="宋体" w:eastAsia="宋体" w:hAnsi="宋体" w:cs="宋体" w:hint="eastAsia"/>
                <w:sz w:val="18"/>
                <w:szCs w:val="18"/>
              </w:rPr>
            </w:pPr>
            <w:r>
              <w:rPr>
                <w:rFonts w:ascii="宋体" w:eastAsia="宋体" w:hAnsi="宋体" w:cs="宋体"/>
                <w:sz w:val="18"/>
                <w:szCs w:val="18"/>
              </w:rPr>
              <w:t>按单项计提坏账准备的应收账款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14:paraId="0FE7EBAE" w14:textId="0A0FD7C1"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162,947,784.75</w:t>
            </w:r>
          </w:p>
        </w:tc>
        <w:tc>
          <w:tcPr>
            <w:tcW w:w="877" w:type="dxa"/>
            <w:tcBorders>
              <w:top w:val="single" w:sz="2" w:space="0" w:color="auto"/>
              <w:left w:val="single" w:sz="2" w:space="0" w:color="auto"/>
              <w:bottom w:val="single" w:sz="2" w:space="0" w:color="auto"/>
              <w:right w:val="single" w:sz="2" w:space="0" w:color="auto"/>
            </w:tcBorders>
            <w:vAlign w:val="center"/>
          </w:tcPr>
          <w:p w14:paraId="4F49380B" w14:textId="1CD4B785"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17.61%</w:t>
            </w:r>
          </w:p>
        </w:tc>
        <w:tc>
          <w:tcPr>
            <w:tcW w:w="876" w:type="dxa"/>
            <w:tcBorders>
              <w:top w:val="single" w:sz="2" w:space="0" w:color="auto"/>
              <w:left w:val="single" w:sz="2" w:space="0" w:color="auto"/>
              <w:bottom w:val="single" w:sz="2" w:space="0" w:color="auto"/>
              <w:right w:val="single" w:sz="2" w:space="0" w:color="auto"/>
            </w:tcBorders>
            <w:vAlign w:val="center"/>
          </w:tcPr>
          <w:p w14:paraId="46F7E2ED" w14:textId="279129D5"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93,719,437.45</w:t>
            </w:r>
          </w:p>
        </w:tc>
        <w:tc>
          <w:tcPr>
            <w:tcW w:w="877" w:type="dxa"/>
            <w:tcBorders>
              <w:top w:val="single" w:sz="2" w:space="0" w:color="auto"/>
              <w:left w:val="single" w:sz="2" w:space="0" w:color="auto"/>
              <w:bottom w:val="single" w:sz="2" w:space="0" w:color="auto"/>
              <w:right w:val="single" w:sz="2" w:space="0" w:color="auto"/>
            </w:tcBorders>
            <w:vAlign w:val="center"/>
          </w:tcPr>
          <w:p w14:paraId="2EC96B46" w14:textId="06FE92EB"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57.52%</w:t>
            </w:r>
          </w:p>
        </w:tc>
        <w:tc>
          <w:tcPr>
            <w:tcW w:w="876" w:type="dxa"/>
            <w:tcBorders>
              <w:top w:val="single" w:sz="2" w:space="0" w:color="auto"/>
              <w:left w:val="single" w:sz="2" w:space="0" w:color="auto"/>
              <w:bottom w:val="single" w:sz="2" w:space="0" w:color="auto"/>
              <w:right w:val="single" w:sz="2" w:space="0" w:color="auto"/>
            </w:tcBorders>
            <w:vAlign w:val="center"/>
          </w:tcPr>
          <w:p w14:paraId="002539B8" w14:textId="6F57003C"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69,228,347.30</w:t>
            </w:r>
          </w:p>
        </w:tc>
        <w:tc>
          <w:tcPr>
            <w:tcW w:w="876" w:type="dxa"/>
            <w:tcBorders>
              <w:top w:val="single" w:sz="2" w:space="0" w:color="auto"/>
              <w:left w:val="single" w:sz="2" w:space="0" w:color="auto"/>
              <w:bottom w:val="single" w:sz="2" w:space="0" w:color="auto"/>
              <w:right w:val="single" w:sz="2" w:space="0" w:color="auto"/>
            </w:tcBorders>
            <w:vAlign w:val="center"/>
          </w:tcPr>
          <w:p w14:paraId="2F2400CA"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62,419,076.59</w:t>
            </w:r>
          </w:p>
        </w:tc>
        <w:tc>
          <w:tcPr>
            <w:tcW w:w="877" w:type="dxa"/>
            <w:tcBorders>
              <w:top w:val="single" w:sz="2" w:space="0" w:color="auto"/>
              <w:left w:val="single" w:sz="2" w:space="0" w:color="auto"/>
              <w:bottom w:val="single" w:sz="2" w:space="0" w:color="auto"/>
              <w:right w:val="single" w:sz="2" w:space="0" w:color="auto"/>
            </w:tcBorders>
            <w:vAlign w:val="center"/>
          </w:tcPr>
          <w:p w14:paraId="133F2106"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5.39%</w:t>
            </w:r>
          </w:p>
        </w:tc>
        <w:tc>
          <w:tcPr>
            <w:tcW w:w="876" w:type="dxa"/>
            <w:tcBorders>
              <w:top w:val="single" w:sz="2" w:space="0" w:color="auto"/>
              <w:left w:val="single" w:sz="2" w:space="0" w:color="auto"/>
              <w:bottom w:val="single" w:sz="2" w:space="0" w:color="auto"/>
              <w:right w:val="single" w:sz="2" w:space="0" w:color="auto"/>
            </w:tcBorders>
            <w:vAlign w:val="center"/>
          </w:tcPr>
          <w:p w14:paraId="77E2AAA8"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53,828,468.01</w:t>
            </w:r>
          </w:p>
        </w:tc>
        <w:tc>
          <w:tcPr>
            <w:tcW w:w="877" w:type="dxa"/>
            <w:tcBorders>
              <w:top w:val="single" w:sz="2" w:space="0" w:color="auto"/>
              <w:left w:val="single" w:sz="2" w:space="0" w:color="auto"/>
              <w:bottom w:val="single" w:sz="2" w:space="0" w:color="auto"/>
              <w:right w:val="single" w:sz="2" w:space="0" w:color="auto"/>
            </w:tcBorders>
            <w:vAlign w:val="center"/>
          </w:tcPr>
          <w:p w14:paraId="4DB9FA2C"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86.24%</w:t>
            </w:r>
          </w:p>
        </w:tc>
        <w:tc>
          <w:tcPr>
            <w:tcW w:w="876" w:type="dxa"/>
            <w:tcBorders>
              <w:top w:val="single" w:sz="2" w:space="0" w:color="auto"/>
              <w:left w:val="single" w:sz="2" w:space="0" w:color="auto"/>
              <w:bottom w:val="single" w:sz="2" w:space="0" w:color="auto"/>
              <w:right w:val="single" w:sz="2" w:space="0" w:color="auto"/>
            </w:tcBorders>
            <w:vAlign w:val="center"/>
          </w:tcPr>
          <w:p w14:paraId="72BF4FA9"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8,590,608.58</w:t>
            </w:r>
          </w:p>
        </w:tc>
      </w:tr>
      <w:tr w:rsidR="005D376E" w14:paraId="3F5C76A1"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6BF5EF44" w14:textId="77777777" w:rsidR="005D376E" w:rsidRDefault="005D376E" w:rsidP="005D376E">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4E8E6C2" w14:textId="77777777" w:rsidR="005D376E" w:rsidRPr="00F02036" w:rsidRDefault="005D376E" w:rsidP="00F02036">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05E97F6A" w14:textId="77777777" w:rsidR="005D376E" w:rsidRPr="00F02036" w:rsidRDefault="005D376E" w:rsidP="00F02036">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69C9BE4D" w14:textId="77777777" w:rsidR="005D376E" w:rsidRPr="00F02036" w:rsidRDefault="005D376E" w:rsidP="00F02036">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7B968409" w14:textId="77777777" w:rsidR="005D376E" w:rsidRPr="00F02036" w:rsidRDefault="005D376E" w:rsidP="00F02036">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85434F8" w14:textId="77777777" w:rsidR="005D376E" w:rsidRPr="00F02036" w:rsidRDefault="005D376E" w:rsidP="00F02036">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180F6EB" w14:textId="77777777" w:rsidR="005D376E" w:rsidRDefault="005D376E" w:rsidP="005D376E">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3B8D73A2" w14:textId="77777777" w:rsidR="005D376E" w:rsidRDefault="005D376E" w:rsidP="005D376E">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C99D4A9" w14:textId="77777777" w:rsidR="005D376E" w:rsidRDefault="005D376E" w:rsidP="005D376E">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748023D2" w14:textId="77777777" w:rsidR="005D376E" w:rsidRDefault="005D376E" w:rsidP="005D376E">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2EB139E" w14:textId="77777777" w:rsidR="005D376E" w:rsidRDefault="005D376E" w:rsidP="005D376E">
            <w:pPr>
              <w:rPr>
                <w:rFonts w:hint="eastAsia"/>
              </w:rPr>
            </w:pPr>
          </w:p>
        </w:tc>
      </w:tr>
      <w:tr w:rsidR="005D376E" w14:paraId="364D0C76"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593FDD6C" w14:textId="77777777" w:rsidR="005D376E" w:rsidRDefault="005D376E" w:rsidP="005D376E">
            <w:pPr>
              <w:spacing w:before="40" w:after="40" w:line="240" w:lineRule="exact"/>
              <w:rPr>
                <w:rFonts w:ascii="宋体" w:eastAsia="宋体" w:hAnsi="宋体" w:cs="宋体" w:hint="eastAsia"/>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14:paraId="021E5766" w14:textId="77B0E6D8"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762,483,737.12</w:t>
            </w:r>
          </w:p>
        </w:tc>
        <w:tc>
          <w:tcPr>
            <w:tcW w:w="877" w:type="dxa"/>
            <w:tcBorders>
              <w:top w:val="single" w:sz="2" w:space="0" w:color="auto"/>
              <w:left w:val="single" w:sz="2" w:space="0" w:color="auto"/>
              <w:bottom w:val="single" w:sz="2" w:space="0" w:color="auto"/>
              <w:right w:val="single" w:sz="2" w:space="0" w:color="auto"/>
            </w:tcBorders>
            <w:vAlign w:val="center"/>
          </w:tcPr>
          <w:p w14:paraId="610B8B64" w14:textId="5894DFC8"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82.39%</w:t>
            </w:r>
          </w:p>
        </w:tc>
        <w:tc>
          <w:tcPr>
            <w:tcW w:w="876" w:type="dxa"/>
            <w:tcBorders>
              <w:top w:val="single" w:sz="2" w:space="0" w:color="auto"/>
              <w:left w:val="single" w:sz="2" w:space="0" w:color="auto"/>
              <w:bottom w:val="single" w:sz="2" w:space="0" w:color="auto"/>
              <w:right w:val="single" w:sz="2" w:space="0" w:color="auto"/>
            </w:tcBorders>
            <w:vAlign w:val="center"/>
          </w:tcPr>
          <w:p w14:paraId="12EF6309" w14:textId="6259EA79"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85,824,194.12</w:t>
            </w:r>
          </w:p>
        </w:tc>
        <w:tc>
          <w:tcPr>
            <w:tcW w:w="877" w:type="dxa"/>
            <w:tcBorders>
              <w:top w:val="single" w:sz="2" w:space="0" w:color="auto"/>
              <w:left w:val="single" w:sz="2" w:space="0" w:color="auto"/>
              <w:bottom w:val="single" w:sz="2" w:space="0" w:color="auto"/>
              <w:right w:val="single" w:sz="2" w:space="0" w:color="auto"/>
            </w:tcBorders>
            <w:vAlign w:val="center"/>
          </w:tcPr>
          <w:p w14:paraId="04B70360" w14:textId="2E851699"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11.26%</w:t>
            </w:r>
          </w:p>
        </w:tc>
        <w:tc>
          <w:tcPr>
            <w:tcW w:w="876" w:type="dxa"/>
            <w:tcBorders>
              <w:top w:val="single" w:sz="2" w:space="0" w:color="auto"/>
              <w:left w:val="single" w:sz="2" w:space="0" w:color="auto"/>
              <w:bottom w:val="single" w:sz="2" w:space="0" w:color="auto"/>
              <w:right w:val="single" w:sz="2" w:space="0" w:color="auto"/>
            </w:tcBorders>
            <w:vAlign w:val="center"/>
          </w:tcPr>
          <w:p w14:paraId="7C0928B4" w14:textId="42C0C1F9"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676,659,543.00</w:t>
            </w:r>
          </w:p>
        </w:tc>
        <w:tc>
          <w:tcPr>
            <w:tcW w:w="876" w:type="dxa"/>
            <w:tcBorders>
              <w:top w:val="single" w:sz="2" w:space="0" w:color="auto"/>
              <w:left w:val="single" w:sz="2" w:space="0" w:color="auto"/>
              <w:bottom w:val="single" w:sz="2" w:space="0" w:color="auto"/>
              <w:right w:val="single" w:sz="2" w:space="0" w:color="auto"/>
            </w:tcBorders>
            <w:vAlign w:val="center"/>
          </w:tcPr>
          <w:p w14:paraId="066B6F64"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1,095,451,264.70</w:t>
            </w:r>
          </w:p>
        </w:tc>
        <w:tc>
          <w:tcPr>
            <w:tcW w:w="877" w:type="dxa"/>
            <w:tcBorders>
              <w:top w:val="single" w:sz="2" w:space="0" w:color="auto"/>
              <w:left w:val="single" w:sz="2" w:space="0" w:color="auto"/>
              <w:bottom w:val="single" w:sz="2" w:space="0" w:color="auto"/>
              <w:right w:val="single" w:sz="2" w:space="0" w:color="auto"/>
            </w:tcBorders>
            <w:vAlign w:val="center"/>
          </w:tcPr>
          <w:p w14:paraId="629CF551"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94.61%</w:t>
            </w:r>
          </w:p>
        </w:tc>
        <w:tc>
          <w:tcPr>
            <w:tcW w:w="876" w:type="dxa"/>
            <w:tcBorders>
              <w:top w:val="single" w:sz="2" w:space="0" w:color="auto"/>
              <w:left w:val="single" w:sz="2" w:space="0" w:color="auto"/>
              <w:bottom w:val="single" w:sz="2" w:space="0" w:color="auto"/>
              <w:right w:val="single" w:sz="2" w:space="0" w:color="auto"/>
            </w:tcBorders>
            <w:vAlign w:val="center"/>
          </w:tcPr>
          <w:p w14:paraId="3A7C01C9"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80,444,242.37</w:t>
            </w:r>
          </w:p>
        </w:tc>
        <w:tc>
          <w:tcPr>
            <w:tcW w:w="877" w:type="dxa"/>
            <w:tcBorders>
              <w:top w:val="single" w:sz="2" w:space="0" w:color="auto"/>
              <w:left w:val="single" w:sz="2" w:space="0" w:color="auto"/>
              <w:bottom w:val="single" w:sz="2" w:space="0" w:color="auto"/>
              <w:right w:val="single" w:sz="2" w:space="0" w:color="auto"/>
            </w:tcBorders>
            <w:vAlign w:val="center"/>
          </w:tcPr>
          <w:p w14:paraId="425D624C"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7.34%</w:t>
            </w:r>
          </w:p>
        </w:tc>
        <w:tc>
          <w:tcPr>
            <w:tcW w:w="876" w:type="dxa"/>
            <w:tcBorders>
              <w:top w:val="single" w:sz="2" w:space="0" w:color="auto"/>
              <w:left w:val="single" w:sz="2" w:space="0" w:color="auto"/>
              <w:bottom w:val="single" w:sz="2" w:space="0" w:color="auto"/>
              <w:right w:val="single" w:sz="2" w:space="0" w:color="auto"/>
            </w:tcBorders>
            <w:vAlign w:val="center"/>
          </w:tcPr>
          <w:p w14:paraId="1390D521"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1,015,007,022.33</w:t>
            </w:r>
          </w:p>
        </w:tc>
      </w:tr>
      <w:tr w:rsidR="005D376E" w14:paraId="43C65434"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44E3CA8E" w14:textId="77777777" w:rsidR="005D376E" w:rsidRDefault="005D376E" w:rsidP="005D376E">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lastRenderedPageBreak/>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1DE928F" w14:textId="77777777" w:rsidR="005D376E" w:rsidRPr="00F02036" w:rsidRDefault="005D376E" w:rsidP="00F02036">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02A96426" w14:textId="77777777" w:rsidR="005D376E" w:rsidRPr="00F02036" w:rsidRDefault="005D376E" w:rsidP="00F02036">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773C45F" w14:textId="77777777" w:rsidR="005D376E" w:rsidRPr="00F02036" w:rsidRDefault="005D376E" w:rsidP="00F02036">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6F413DB0" w14:textId="77777777" w:rsidR="005D376E" w:rsidRPr="00F02036" w:rsidRDefault="005D376E" w:rsidP="00F02036">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4E87D3A" w14:textId="77777777" w:rsidR="005D376E" w:rsidRPr="00F02036" w:rsidRDefault="005D376E" w:rsidP="00F02036">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618F050" w14:textId="77777777" w:rsidR="005D376E" w:rsidRDefault="005D376E" w:rsidP="005D376E">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15C80987" w14:textId="77777777" w:rsidR="005D376E" w:rsidRDefault="005D376E" w:rsidP="005D376E">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6223910" w14:textId="77777777" w:rsidR="005D376E" w:rsidRDefault="005D376E" w:rsidP="005D376E">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59F3FD6B" w14:textId="77777777" w:rsidR="005D376E" w:rsidRDefault="005D376E" w:rsidP="005D376E">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004DCD37" w14:textId="77777777" w:rsidR="005D376E" w:rsidRDefault="005D376E" w:rsidP="005D376E">
            <w:pPr>
              <w:rPr>
                <w:rFonts w:hint="eastAsia"/>
              </w:rPr>
            </w:pPr>
          </w:p>
        </w:tc>
      </w:tr>
      <w:tr w:rsidR="005D376E" w14:paraId="6EA81C8A"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2A992297" w14:textId="77777777" w:rsidR="005D376E" w:rsidRDefault="005D376E" w:rsidP="005D376E">
            <w:pPr>
              <w:spacing w:after="0" w:line="240" w:lineRule="exact"/>
              <w:rPr>
                <w:rFonts w:ascii="宋体" w:eastAsia="宋体" w:hAnsi="宋体" w:cs="宋体" w:hint="eastAsia"/>
                <w:sz w:val="18"/>
                <w:szCs w:val="18"/>
              </w:rPr>
            </w:pPr>
            <w:r>
              <w:rPr>
                <w:rFonts w:ascii="宋体" w:eastAsia="宋体" w:hAnsi="宋体" w:cs="宋体"/>
                <w:sz w:val="18"/>
                <w:szCs w:val="18"/>
              </w:rPr>
              <w:t>应收政府性质款项</w:t>
            </w:r>
          </w:p>
        </w:tc>
        <w:tc>
          <w:tcPr>
            <w:tcW w:w="876" w:type="dxa"/>
            <w:tcBorders>
              <w:top w:val="single" w:sz="2" w:space="0" w:color="auto"/>
              <w:left w:val="single" w:sz="2" w:space="0" w:color="auto"/>
              <w:bottom w:val="single" w:sz="2" w:space="0" w:color="auto"/>
              <w:right w:val="single" w:sz="2" w:space="0" w:color="auto"/>
            </w:tcBorders>
            <w:vAlign w:val="center"/>
          </w:tcPr>
          <w:p w14:paraId="4FD0B899" w14:textId="77DE57DA"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363,568,603.04</w:t>
            </w:r>
          </w:p>
        </w:tc>
        <w:tc>
          <w:tcPr>
            <w:tcW w:w="877" w:type="dxa"/>
            <w:tcBorders>
              <w:top w:val="single" w:sz="2" w:space="0" w:color="auto"/>
              <w:left w:val="single" w:sz="2" w:space="0" w:color="auto"/>
              <w:bottom w:val="single" w:sz="2" w:space="0" w:color="auto"/>
              <w:right w:val="single" w:sz="2" w:space="0" w:color="auto"/>
            </w:tcBorders>
            <w:vAlign w:val="center"/>
          </w:tcPr>
          <w:p w14:paraId="154692D6" w14:textId="27DD43B4"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39.29%</w:t>
            </w:r>
          </w:p>
        </w:tc>
        <w:tc>
          <w:tcPr>
            <w:tcW w:w="876" w:type="dxa"/>
            <w:tcBorders>
              <w:top w:val="single" w:sz="2" w:space="0" w:color="auto"/>
              <w:left w:val="single" w:sz="2" w:space="0" w:color="auto"/>
              <w:bottom w:val="single" w:sz="2" w:space="0" w:color="auto"/>
              <w:right w:val="single" w:sz="2" w:space="0" w:color="auto"/>
            </w:tcBorders>
            <w:vAlign w:val="center"/>
          </w:tcPr>
          <w:p w14:paraId="4F7BD9A2" w14:textId="77777777" w:rsidR="005D376E" w:rsidRDefault="005D376E" w:rsidP="005D376E">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5D58F70A" w14:textId="77777777" w:rsidR="005D376E" w:rsidRDefault="005D376E" w:rsidP="005D376E">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390A16A5" w14:textId="6E7B0D74"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363,568,603.04</w:t>
            </w:r>
          </w:p>
        </w:tc>
        <w:tc>
          <w:tcPr>
            <w:tcW w:w="876" w:type="dxa"/>
            <w:tcBorders>
              <w:top w:val="single" w:sz="2" w:space="0" w:color="auto"/>
              <w:left w:val="single" w:sz="2" w:space="0" w:color="auto"/>
              <w:bottom w:val="single" w:sz="2" w:space="0" w:color="auto"/>
              <w:right w:val="single" w:sz="2" w:space="0" w:color="auto"/>
            </w:tcBorders>
            <w:vAlign w:val="center"/>
          </w:tcPr>
          <w:p w14:paraId="531393E1"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560,802,467.77</w:t>
            </w:r>
          </w:p>
        </w:tc>
        <w:tc>
          <w:tcPr>
            <w:tcW w:w="877" w:type="dxa"/>
            <w:tcBorders>
              <w:top w:val="single" w:sz="2" w:space="0" w:color="auto"/>
              <w:left w:val="single" w:sz="2" w:space="0" w:color="auto"/>
              <w:bottom w:val="single" w:sz="2" w:space="0" w:color="auto"/>
              <w:right w:val="single" w:sz="2" w:space="0" w:color="auto"/>
            </w:tcBorders>
            <w:vAlign w:val="center"/>
          </w:tcPr>
          <w:p w14:paraId="311CF3B5"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48.43%</w:t>
            </w:r>
          </w:p>
        </w:tc>
        <w:tc>
          <w:tcPr>
            <w:tcW w:w="876" w:type="dxa"/>
            <w:tcBorders>
              <w:top w:val="single" w:sz="2" w:space="0" w:color="auto"/>
              <w:left w:val="single" w:sz="2" w:space="0" w:color="auto"/>
              <w:bottom w:val="single" w:sz="2" w:space="0" w:color="auto"/>
              <w:right w:val="single" w:sz="2" w:space="0" w:color="auto"/>
            </w:tcBorders>
            <w:vAlign w:val="center"/>
          </w:tcPr>
          <w:p w14:paraId="3EBE3FD8"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7" w:type="dxa"/>
            <w:tcBorders>
              <w:top w:val="single" w:sz="2" w:space="0" w:color="auto"/>
              <w:left w:val="single" w:sz="2" w:space="0" w:color="auto"/>
              <w:bottom w:val="single" w:sz="2" w:space="0" w:color="auto"/>
              <w:right w:val="single" w:sz="2" w:space="0" w:color="auto"/>
            </w:tcBorders>
            <w:vAlign w:val="center"/>
          </w:tcPr>
          <w:p w14:paraId="23A41A30" w14:textId="77777777" w:rsidR="005D376E" w:rsidRDefault="005D376E" w:rsidP="005D376E">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698D594F"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560,802,467.77</w:t>
            </w:r>
          </w:p>
        </w:tc>
      </w:tr>
      <w:tr w:rsidR="005D376E" w14:paraId="798B7E04"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425BC91A" w14:textId="77777777" w:rsidR="005D376E" w:rsidRDefault="005D376E" w:rsidP="005D376E">
            <w:pPr>
              <w:spacing w:after="0" w:line="240" w:lineRule="exact"/>
              <w:rPr>
                <w:rFonts w:ascii="宋体" w:eastAsia="宋体" w:hAnsi="宋体" w:cs="宋体" w:hint="eastAsia"/>
                <w:sz w:val="18"/>
                <w:szCs w:val="18"/>
              </w:rPr>
            </w:pPr>
            <w:r>
              <w:rPr>
                <w:rFonts w:ascii="宋体" w:eastAsia="宋体" w:hAnsi="宋体" w:cs="宋体"/>
                <w:sz w:val="18"/>
                <w:szCs w:val="18"/>
              </w:rPr>
              <w:t>应收关联公司款项</w:t>
            </w:r>
          </w:p>
        </w:tc>
        <w:tc>
          <w:tcPr>
            <w:tcW w:w="876" w:type="dxa"/>
            <w:tcBorders>
              <w:top w:val="single" w:sz="2" w:space="0" w:color="auto"/>
              <w:left w:val="single" w:sz="2" w:space="0" w:color="auto"/>
              <w:bottom w:val="single" w:sz="2" w:space="0" w:color="auto"/>
              <w:right w:val="single" w:sz="2" w:space="0" w:color="auto"/>
            </w:tcBorders>
            <w:vAlign w:val="center"/>
          </w:tcPr>
          <w:p w14:paraId="563EC4BC" w14:textId="01C01CC5"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42,592,250.92</w:t>
            </w:r>
          </w:p>
        </w:tc>
        <w:tc>
          <w:tcPr>
            <w:tcW w:w="877" w:type="dxa"/>
            <w:tcBorders>
              <w:top w:val="single" w:sz="2" w:space="0" w:color="auto"/>
              <w:left w:val="single" w:sz="2" w:space="0" w:color="auto"/>
              <w:bottom w:val="single" w:sz="2" w:space="0" w:color="auto"/>
              <w:right w:val="single" w:sz="2" w:space="0" w:color="auto"/>
            </w:tcBorders>
            <w:vAlign w:val="center"/>
          </w:tcPr>
          <w:p w14:paraId="410E356A" w14:textId="421C6E55"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4.60%</w:t>
            </w:r>
          </w:p>
        </w:tc>
        <w:tc>
          <w:tcPr>
            <w:tcW w:w="876" w:type="dxa"/>
            <w:tcBorders>
              <w:top w:val="single" w:sz="2" w:space="0" w:color="auto"/>
              <w:left w:val="single" w:sz="2" w:space="0" w:color="auto"/>
              <w:bottom w:val="single" w:sz="2" w:space="0" w:color="auto"/>
              <w:right w:val="single" w:sz="2" w:space="0" w:color="auto"/>
            </w:tcBorders>
            <w:vAlign w:val="center"/>
          </w:tcPr>
          <w:p w14:paraId="59240A88" w14:textId="77777777" w:rsidR="005D376E" w:rsidRDefault="005D376E" w:rsidP="005D376E">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56B4FA3E" w14:textId="77777777" w:rsidR="005D376E" w:rsidRDefault="005D376E" w:rsidP="005D376E">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77F0F982" w14:textId="57C198A2"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42,592,250.92</w:t>
            </w:r>
          </w:p>
        </w:tc>
        <w:tc>
          <w:tcPr>
            <w:tcW w:w="876" w:type="dxa"/>
            <w:tcBorders>
              <w:top w:val="single" w:sz="2" w:space="0" w:color="auto"/>
              <w:left w:val="single" w:sz="2" w:space="0" w:color="auto"/>
              <w:bottom w:val="single" w:sz="2" w:space="0" w:color="auto"/>
              <w:right w:val="single" w:sz="2" w:space="0" w:color="auto"/>
            </w:tcBorders>
            <w:vAlign w:val="center"/>
          </w:tcPr>
          <w:p w14:paraId="72A0DA06"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51,240,951.38</w:t>
            </w:r>
          </w:p>
        </w:tc>
        <w:tc>
          <w:tcPr>
            <w:tcW w:w="877" w:type="dxa"/>
            <w:tcBorders>
              <w:top w:val="single" w:sz="2" w:space="0" w:color="auto"/>
              <w:left w:val="single" w:sz="2" w:space="0" w:color="auto"/>
              <w:bottom w:val="single" w:sz="2" w:space="0" w:color="auto"/>
              <w:right w:val="single" w:sz="2" w:space="0" w:color="auto"/>
            </w:tcBorders>
            <w:vAlign w:val="center"/>
          </w:tcPr>
          <w:p w14:paraId="1FD9044E"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4.43%</w:t>
            </w:r>
          </w:p>
        </w:tc>
        <w:tc>
          <w:tcPr>
            <w:tcW w:w="876" w:type="dxa"/>
            <w:tcBorders>
              <w:top w:val="single" w:sz="2" w:space="0" w:color="auto"/>
              <w:left w:val="single" w:sz="2" w:space="0" w:color="auto"/>
              <w:bottom w:val="single" w:sz="2" w:space="0" w:color="auto"/>
              <w:right w:val="single" w:sz="2" w:space="0" w:color="auto"/>
            </w:tcBorders>
            <w:vAlign w:val="center"/>
          </w:tcPr>
          <w:p w14:paraId="6386DC01"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7" w:type="dxa"/>
            <w:tcBorders>
              <w:top w:val="single" w:sz="2" w:space="0" w:color="auto"/>
              <w:left w:val="single" w:sz="2" w:space="0" w:color="auto"/>
              <w:bottom w:val="single" w:sz="2" w:space="0" w:color="auto"/>
              <w:right w:val="single" w:sz="2" w:space="0" w:color="auto"/>
            </w:tcBorders>
            <w:vAlign w:val="center"/>
          </w:tcPr>
          <w:p w14:paraId="47B310FE" w14:textId="77777777" w:rsidR="005D376E" w:rsidRDefault="005D376E" w:rsidP="005D376E">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3B9FB910"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51,240,951.38</w:t>
            </w:r>
          </w:p>
        </w:tc>
      </w:tr>
      <w:tr w:rsidR="005D376E" w14:paraId="68AB9783"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776E4C2C" w14:textId="77777777" w:rsidR="005D376E" w:rsidRDefault="005D376E" w:rsidP="005D376E">
            <w:pPr>
              <w:spacing w:after="0" w:line="240" w:lineRule="exact"/>
              <w:rPr>
                <w:rFonts w:ascii="宋体" w:eastAsia="宋体" w:hAnsi="宋体" w:cs="宋体" w:hint="eastAsia"/>
                <w:sz w:val="18"/>
                <w:szCs w:val="18"/>
              </w:rPr>
            </w:pPr>
            <w:r>
              <w:rPr>
                <w:rFonts w:ascii="宋体" w:eastAsia="宋体" w:hAnsi="宋体" w:cs="宋体"/>
                <w:sz w:val="18"/>
                <w:szCs w:val="18"/>
              </w:rPr>
              <w:t>应收一般客户款项或其他款项：</w:t>
            </w:r>
          </w:p>
        </w:tc>
        <w:tc>
          <w:tcPr>
            <w:tcW w:w="876" w:type="dxa"/>
            <w:tcBorders>
              <w:top w:val="single" w:sz="2" w:space="0" w:color="auto"/>
              <w:left w:val="single" w:sz="2" w:space="0" w:color="auto"/>
              <w:bottom w:val="single" w:sz="2" w:space="0" w:color="auto"/>
              <w:right w:val="single" w:sz="2" w:space="0" w:color="auto"/>
            </w:tcBorders>
            <w:vAlign w:val="center"/>
          </w:tcPr>
          <w:p w14:paraId="5D6D2367" w14:textId="390962F5"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356,322,883.16</w:t>
            </w:r>
          </w:p>
        </w:tc>
        <w:tc>
          <w:tcPr>
            <w:tcW w:w="877" w:type="dxa"/>
            <w:tcBorders>
              <w:top w:val="single" w:sz="2" w:space="0" w:color="auto"/>
              <w:left w:val="single" w:sz="2" w:space="0" w:color="auto"/>
              <w:bottom w:val="single" w:sz="2" w:space="0" w:color="auto"/>
              <w:right w:val="single" w:sz="2" w:space="0" w:color="auto"/>
            </w:tcBorders>
            <w:vAlign w:val="center"/>
          </w:tcPr>
          <w:p w14:paraId="3EF40427" w14:textId="38261E41"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38.50%</w:t>
            </w:r>
          </w:p>
        </w:tc>
        <w:tc>
          <w:tcPr>
            <w:tcW w:w="876" w:type="dxa"/>
            <w:tcBorders>
              <w:top w:val="single" w:sz="2" w:space="0" w:color="auto"/>
              <w:left w:val="single" w:sz="2" w:space="0" w:color="auto"/>
              <w:bottom w:val="single" w:sz="2" w:space="0" w:color="auto"/>
              <w:right w:val="single" w:sz="2" w:space="0" w:color="auto"/>
            </w:tcBorders>
            <w:vAlign w:val="center"/>
          </w:tcPr>
          <w:p w14:paraId="32502EED" w14:textId="296387DE"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85,824,194.12</w:t>
            </w:r>
          </w:p>
        </w:tc>
        <w:tc>
          <w:tcPr>
            <w:tcW w:w="877" w:type="dxa"/>
            <w:tcBorders>
              <w:top w:val="single" w:sz="2" w:space="0" w:color="auto"/>
              <w:left w:val="single" w:sz="2" w:space="0" w:color="auto"/>
              <w:bottom w:val="single" w:sz="2" w:space="0" w:color="auto"/>
              <w:right w:val="single" w:sz="2" w:space="0" w:color="auto"/>
            </w:tcBorders>
            <w:vAlign w:val="center"/>
          </w:tcPr>
          <w:p w14:paraId="4924FD02" w14:textId="6A602AD5"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24.09%</w:t>
            </w:r>
          </w:p>
        </w:tc>
        <w:tc>
          <w:tcPr>
            <w:tcW w:w="876" w:type="dxa"/>
            <w:tcBorders>
              <w:top w:val="single" w:sz="2" w:space="0" w:color="auto"/>
              <w:left w:val="single" w:sz="2" w:space="0" w:color="auto"/>
              <w:bottom w:val="single" w:sz="2" w:space="0" w:color="auto"/>
              <w:right w:val="single" w:sz="2" w:space="0" w:color="auto"/>
            </w:tcBorders>
            <w:vAlign w:val="center"/>
          </w:tcPr>
          <w:p w14:paraId="2B0B176F" w14:textId="06582FC2"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270,498,689.04</w:t>
            </w:r>
          </w:p>
        </w:tc>
        <w:tc>
          <w:tcPr>
            <w:tcW w:w="876" w:type="dxa"/>
            <w:tcBorders>
              <w:top w:val="single" w:sz="2" w:space="0" w:color="auto"/>
              <w:left w:val="single" w:sz="2" w:space="0" w:color="auto"/>
              <w:bottom w:val="single" w:sz="2" w:space="0" w:color="auto"/>
              <w:right w:val="single" w:sz="2" w:space="0" w:color="auto"/>
            </w:tcBorders>
            <w:vAlign w:val="center"/>
          </w:tcPr>
          <w:p w14:paraId="638ED1C4"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483,407,845.55</w:t>
            </w:r>
          </w:p>
        </w:tc>
        <w:tc>
          <w:tcPr>
            <w:tcW w:w="877" w:type="dxa"/>
            <w:tcBorders>
              <w:top w:val="single" w:sz="2" w:space="0" w:color="auto"/>
              <w:left w:val="single" w:sz="2" w:space="0" w:color="auto"/>
              <w:bottom w:val="single" w:sz="2" w:space="0" w:color="auto"/>
              <w:right w:val="single" w:sz="2" w:space="0" w:color="auto"/>
            </w:tcBorders>
            <w:vAlign w:val="center"/>
          </w:tcPr>
          <w:p w14:paraId="7912413D"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41.75%</w:t>
            </w:r>
          </w:p>
        </w:tc>
        <w:tc>
          <w:tcPr>
            <w:tcW w:w="876" w:type="dxa"/>
            <w:tcBorders>
              <w:top w:val="single" w:sz="2" w:space="0" w:color="auto"/>
              <w:left w:val="single" w:sz="2" w:space="0" w:color="auto"/>
              <w:bottom w:val="single" w:sz="2" w:space="0" w:color="auto"/>
              <w:right w:val="single" w:sz="2" w:space="0" w:color="auto"/>
            </w:tcBorders>
            <w:vAlign w:val="center"/>
          </w:tcPr>
          <w:p w14:paraId="4C5DB6B9"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80,444,242.37</w:t>
            </w:r>
          </w:p>
        </w:tc>
        <w:tc>
          <w:tcPr>
            <w:tcW w:w="877" w:type="dxa"/>
            <w:tcBorders>
              <w:top w:val="single" w:sz="2" w:space="0" w:color="auto"/>
              <w:left w:val="single" w:sz="2" w:space="0" w:color="auto"/>
              <w:bottom w:val="single" w:sz="2" w:space="0" w:color="auto"/>
              <w:right w:val="single" w:sz="2" w:space="0" w:color="auto"/>
            </w:tcBorders>
            <w:vAlign w:val="center"/>
          </w:tcPr>
          <w:p w14:paraId="4237B0E5"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16.64%</w:t>
            </w:r>
          </w:p>
        </w:tc>
        <w:tc>
          <w:tcPr>
            <w:tcW w:w="876" w:type="dxa"/>
            <w:tcBorders>
              <w:top w:val="single" w:sz="2" w:space="0" w:color="auto"/>
              <w:left w:val="single" w:sz="2" w:space="0" w:color="auto"/>
              <w:bottom w:val="single" w:sz="2" w:space="0" w:color="auto"/>
              <w:right w:val="single" w:sz="2" w:space="0" w:color="auto"/>
            </w:tcBorders>
            <w:vAlign w:val="center"/>
          </w:tcPr>
          <w:p w14:paraId="6D8A2B4A"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402,963,603.18</w:t>
            </w:r>
          </w:p>
        </w:tc>
      </w:tr>
      <w:tr w:rsidR="005D376E" w14:paraId="046A71C5"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19E07082" w14:textId="77777777" w:rsidR="005D376E" w:rsidRDefault="005D376E" w:rsidP="005D376E">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14:paraId="5248DEA0" w14:textId="002CDB0E"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925,431,521.87</w:t>
            </w:r>
          </w:p>
        </w:tc>
        <w:tc>
          <w:tcPr>
            <w:tcW w:w="877" w:type="dxa"/>
            <w:tcBorders>
              <w:top w:val="single" w:sz="2" w:space="0" w:color="auto"/>
              <w:left w:val="single" w:sz="2" w:space="0" w:color="auto"/>
              <w:bottom w:val="single" w:sz="2" w:space="0" w:color="auto"/>
              <w:right w:val="single" w:sz="2" w:space="0" w:color="auto"/>
            </w:tcBorders>
            <w:vAlign w:val="center"/>
          </w:tcPr>
          <w:p w14:paraId="50919131" w14:textId="53DC56B1"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7B7BE24F" w14:textId="46F69D64"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179,543,631.57</w:t>
            </w:r>
          </w:p>
        </w:tc>
        <w:tc>
          <w:tcPr>
            <w:tcW w:w="877" w:type="dxa"/>
            <w:tcBorders>
              <w:top w:val="single" w:sz="2" w:space="0" w:color="auto"/>
              <w:left w:val="single" w:sz="2" w:space="0" w:color="auto"/>
              <w:bottom w:val="single" w:sz="2" w:space="0" w:color="auto"/>
              <w:right w:val="single" w:sz="2" w:space="0" w:color="auto"/>
            </w:tcBorders>
            <w:vAlign w:val="center"/>
          </w:tcPr>
          <w:p w14:paraId="5AA5E4E9" w14:textId="7E00EC6D"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19.40%</w:t>
            </w:r>
          </w:p>
        </w:tc>
        <w:tc>
          <w:tcPr>
            <w:tcW w:w="876" w:type="dxa"/>
            <w:tcBorders>
              <w:top w:val="single" w:sz="2" w:space="0" w:color="auto"/>
              <w:left w:val="single" w:sz="2" w:space="0" w:color="auto"/>
              <w:bottom w:val="single" w:sz="2" w:space="0" w:color="auto"/>
              <w:right w:val="single" w:sz="2" w:space="0" w:color="auto"/>
            </w:tcBorders>
            <w:vAlign w:val="center"/>
          </w:tcPr>
          <w:p w14:paraId="294BB45C" w14:textId="047B0F68" w:rsidR="005D376E" w:rsidRDefault="005D376E" w:rsidP="005D376E">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745,887,890.30</w:t>
            </w:r>
          </w:p>
        </w:tc>
        <w:tc>
          <w:tcPr>
            <w:tcW w:w="876" w:type="dxa"/>
            <w:tcBorders>
              <w:top w:val="single" w:sz="2" w:space="0" w:color="auto"/>
              <w:left w:val="single" w:sz="2" w:space="0" w:color="auto"/>
              <w:bottom w:val="single" w:sz="2" w:space="0" w:color="auto"/>
              <w:right w:val="single" w:sz="2" w:space="0" w:color="auto"/>
            </w:tcBorders>
            <w:vAlign w:val="center"/>
          </w:tcPr>
          <w:p w14:paraId="5852EE9C"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1,157,870,341.29</w:t>
            </w:r>
          </w:p>
        </w:tc>
        <w:tc>
          <w:tcPr>
            <w:tcW w:w="877" w:type="dxa"/>
            <w:tcBorders>
              <w:top w:val="single" w:sz="2" w:space="0" w:color="auto"/>
              <w:left w:val="single" w:sz="2" w:space="0" w:color="auto"/>
              <w:bottom w:val="single" w:sz="2" w:space="0" w:color="auto"/>
              <w:right w:val="single" w:sz="2" w:space="0" w:color="auto"/>
            </w:tcBorders>
            <w:vAlign w:val="center"/>
          </w:tcPr>
          <w:p w14:paraId="0098B190"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7CE0A173"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134,272,710.38</w:t>
            </w:r>
          </w:p>
        </w:tc>
        <w:tc>
          <w:tcPr>
            <w:tcW w:w="877" w:type="dxa"/>
            <w:tcBorders>
              <w:top w:val="single" w:sz="2" w:space="0" w:color="auto"/>
              <w:left w:val="single" w:sz="2" w:space="0" w:color="auto"/>
              <w:bottom w:val="single" w:sz="2" w:space="0" w:color="auto"/>
              <w:right w:val="single" w:sz="2" w:space="0" w:color="auto"/>
            </w:tcBorders>
            <w:vAlign w:val="center"/>
          </w:tcPr>
          <w:p w14:paraId="509EA533"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11.60%</w:t>
            </w:r>
          </w:p>
        </w:tc>
        <w:tc>
          <w:tcPr>
            <w:tcW w:w="876" w:type="dxa"/>
            <w:tcBorders>
              <w:top w:val="single" w:sz="2" w:space="0" w:color="auto"/>
              <w:left w:val="single" w:sz="2" w:space="0" w:color="auto"/>
              <w:bottom w:val="single" w:sz="2" w:space="0" w:color="auto"/>
              <w:right w:val="single" w:sz="2" w:space="0" w:color="auto"/>
            </w:tcBorders>
            <w:vAlign w:val="center"/>
          </w:tcPr>
          <w:p w14:paraId="7134749C" w14:textId="77777777" w:rsidR="005D376E" w:rsidRDefault="005D376E" w:rsidP="005D376E">
            <w:pPr>
              <w:spacing w:after="0" w:line="240" w:lineRule="exact"/>
              <w:jc w:val="right"/>
              <w:rPr>
                <w:rFonts w:ascii="宋体" w:eastAsia="宋体" w:hAnsi="宋体" w:cs="宋体" w:hint="eastAsia"/>
                <w:sz w:val="18"/>
                <w:szCs w:val="18"/>
              </w:rPr>
            </w:pPr>
            <w:r>
              <w:rPr>
                <w:rFonts w:ascii="宋体" w:eastAsia="宋体" w:hAnsi="宋体" w:cs="宋体"/>
                <w:sz w:val="18"/>
                <w:szCs w:val="18"/>
              </w:rPr>
              <w:t>1,023,597,630.91</w:t>
            </w:r>
          </w:p>
        </w:tc>
      </w:tr>
    </w:tbl>
    <w:p w14:paraId="029B580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按单项计提坏账准备：</w:t>
      </w:r>
    </w:p>
    <w:p w14:paraId="1C8CC6A2"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5355972B"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FACF04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名称</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088A797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43634B8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56379C36"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59522A4"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55EB52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D57C51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B31319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947474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E86C3E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315CBC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计提理由</w:t>
            </w:r>
          </w:p>
        </w:tc>
      </w:tr>
      <w:tr w:rsidR="00DB7A3D" w14:paraId="1BCBCA63" w14:textId="77777777" w:rsidTr="00F0203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E709451" w14:textId="5D7CB3E9"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1</w:t>
            </w:r>
          </w:p>
        </w:tc>
        <w:tc>
          <w:tcPr>
            <w:tcW w:w="1377" w:type="dxa"/>
            <w:tcBorders>
              <w:top w:val="single" w:sz="2" w:space="0" w:color="auto"/>
              <w:left w:val="single" w:sz="2" w:space="0" w:color="auto"/>
              <w:bottom w:val="single" w:sz="2" w:space="0" w:color="auto"/>
              <w:right w:val="single" w:sz="2" w:space="0" w:color="auto"/>
            </w:tcBorders>
            <w:vAlign w:val="center"/>
          </w:tcPr>
          <w:p w14:paraId="2FF6B2F4"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63C1814"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A747E2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40,831,390.72</w:t>
            </w:r>
          </w:p>
        </w:tc>
        <w:tc>
          <w:tcPr>
            <w:tcW w:w="1377" w:type="dxa"/>
            <w:tcBorders>
              <w:top w:val="single" w:sz="2" w:space="0" w:color="auto"/>
              <w:left w:val="single" w:sz="2" w:space="0" w:color="auto"/>
              <w:bottom w:val="single" w:sz="2" w:space="0" w:color="auto"/>
              <w:right w:val="single" w:sz="2" w:space="0" w:color="auto"/>
            </w:tcBorders>
            <w:vAlign w:val="center"/>
          </w:tcPr>
          <w:p w14:paraId="12184B34"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11,885,249.64</w:t>
            </w:r>
          </w:p>
        </w:tc>
        <w:tc>
          <w:tcPr>
            <w:tcW w:w="1377" w:type="dxa"/>
            <w:tcBorders>
              <w:top w:val="single" w:sz="2" w:space="0" w:color="auto"/>
              <w:left w:val="single" w:sz="2" w:space="0" w:color="auto"/>
              <w:bottom w:val="single" w:sz="2" w:space="0" w:color="auto"/>
              <w:right w:val="single" w:sz="2" w:space="0" w:color="auto"/>
            </w:tcBorders>
            <w:vAlign w:val="center"/>
          </w:tcPr>
          <w:p w14:paraId="4909C3BC"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29.11%</w:t>
            </w:r>
          </w:p>
        </w:tc>
        <w:tc>
          <w:tcPr>
            <w:tcW w:w="1377" w:type="dxa"/>
            <w:tcBorders>
              <w:top w:val="single" w:sz="2" w:space="0" w:color="auto"/>
              <w:left w:val="single" w:sz="2" w:space="0" w:color="auto"/>
              <w:bottom w:val="single" w:sz="2" w:space="0" w:color="auto"/>
              <w:right w:val="single" w:sz="2" w:space="0" w:color="auto"/>
            </w:tcBorders>
            <w:vAlign w:val="center"/>
          </w:tcPr>
          <w:p w14:paraId="16A6E5D5" w14:textId="140EC737" w:rsidR="00DB7A3D" w:rsidRDefault="00DB7A3D" w:rsidP="00DB7A3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w:t>
            </w:r>
            <w:r w:rsidRPr="00F560FB">
              <w:rPr>
                <w:rFonts w:ascii="宋体" w:eastAsia="宋体" w:hAnsi="宋体" w:cs="宋体" w:hint="eastAsia"/>
                <w:sz w:val="18"/>
                <w:szCs w:val="18"/>
              </w:rPr>
              <w:t>预计款项无法全额收回</w:t>
            </w:r>
          </w:p>
        </w:tc>
      </w:tr>
      <w:tr w:rsidR="00DB7A3D" w14:paraId="363ED4EB" w14:textId="77777777" w:rsidTr="00F0203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741FFFAB" w14:textId="15FD4D18"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2</w:t>
            </w:r>
          </w:p>
        </w:tc>
        <w:tc>
          <w:tcPr>
            <w:tcW w:w="1377" w:type="dxa"/>
            <w:tcBorders>
              <w:top w:val="single" w:sz="2" w:space="0" w:color="auto"/>
              <w:left w:val="single" w:sz="2" w:space="0" w:color="auto"/>
              <w:bottom w:val="single" w:sz="2" w:space="0" w:color="auto"/>
              <w:right w:val="single" w:sz="2" w:space="0" w:color="auto"/>
            </w:tcBorders>
            <w:vAlign w:val="center"/>
          </w:tcPr>
          <w:p w14:paraId="0AA03CCF"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0498413"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F5CB38D"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28,114,282.99</w:t>
            </w:r>
          </w:p>
        </w:tc>
        <w:tc>
          <w:tcPr>
            <w:tcW w:w="1377" w:type="dxa"/>
            <w:tcBorders>
              <w:top w:val="single" w:sz="2" w:space="0" w:color="auto"/>
              <w:left w:val="single" w:sz="2" w:space="0" w:color="auto"/>
              <w:bottom w:val="single" w:sz="2" w:space="0" w:color="auto"/>
              <w:right w:val="single" w:sz="2" w:space="0" w:color="auto"/>
            </w:tcBorders>
            <w:vAlign w:val="center"/>
          </w:tcPr>
          <w:p w14:paraId="02612296"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8,183,538.84</w:t>
            </w:r>
          </w:p>
        </w:tc>
        <w:tc>
          <w:tcPr>
            <w:tcW w:w="1377" w:type="dxa"/>
            <w:tcBorders>
              <w:top w:val="single" w:sz="2" w:space="0" w:color="auto"/>
              <w:left w:val="single" w:sz="2" w:space="0" w:color="auto"/>
              <w:bottom w:val="single" w:sz="2" w:space="0" w:color="auto"/>
              <w:right w:val="single" w:sz="2" w:space="0" w:color="auto"/>
            </w:tcBorders>
            <w:vAlign w:val="center"/>
          </w:tcPr>
          <w:p w14:paraId="6378795B"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29.11%</w:t>
            </w:r>
          </w:p>
        </w:tc>
        <w:tc>
          <w:tcPr>
            <w:tcW w:w="1377" w:type="dxa"/>
            <w:tcBorders>
              <w:top w:val="single" w:sz="2" w:space="0" w:color="auto"/>
              <w:left w:val="single" w:sz="2" w:space="0" w:color="auto"/>
              <w:bottom w:val="single" w:sz="2" w:space="0" w:color="auto"/>
              <w:right w:val="single" w:sz="2" w:space="0" w:color="auto"/>
            </w:tcBorders>
            <w:vAlign w:val="center"/>
          </w:tcPr>
          <w:p w14:paraId="1FD47FFD" w14:textId="31834977" w:rsidR="00DB7A3D" w:rsidRDefault="00DB7A3D" w:rsidP="00DB7A3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w:t>
            </w:r>
            <w:r w:rsidRPr="00F560FB">
              <w:rPr>
                <w:rFonts w:ascii="宋体" w:eastAsia="宋体" w:hAnsi="宋体" w:cs="宋体" w:hint="eastAsia"/>
                <w:sz w:val="18"/>
                <w:szCs w:val="18"/>
              </w:rPr>
              <w:t>预计款项无法全额收回</w:t>
            </w:r>
          </w:p>
        </w:tc>
      </w:tr>
      <w:tr w:rsidR="00DB7A3D" w14:paraId="70AE3F4A" w14:textId="77777777" w:rsidTr="00F0203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37B0434" w14:textId="14A63978"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3</w:t>
            </w:r>
          </w:p>
        </w:tc>
        <w:tc>
          <w:tcPr>
            <w:tcW w:w="1377" w:type="dxa"/>
            <w:tcBorders>
              <w:top w:val="single" w:sz="2" w:space="0" w:color="auto"/>
              <w:left w:val="single" w:sz="2" w:space="0" w:color="auto"/>
              <w:bottom w:val="single" w:sz="2" w:space="0" w:color="auto"/>
              <w:right w:val="single" w:sz="2" w:space="0" w:color="auto"/>
            </w:tcBorders>
            <w:vAlign w:val="center"/>
          </w:tcPr>
          <w:p w14:paraId="415D07A5"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8FB2D18"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6FDB7A0" w14:textId="5448C418" w:rsidR="00DB7A3D" w:rsidRDefault="00DB7A3D" w:rsidP="00DB7A3D">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19,171,559.09</w:t>
            </w:r>
          </w:p>
        </w:tc>
        <w:tc>
          <w:tcPr>
            <w:tcW w:w="1377" w:type="dxa"/>
            <w:tcBorders>
              <w:top w:val="single" w:sz="2" w:space="0" w:color="auto"/>
              <w:left w:val="single" w:sz="2" w:space="0" w:color="auto"/>
              <w:bottom w:val="single" w:sz="2" w:space="0" w:color="auto"/>
              <w:right w:val="single" w:sz="2" w:space="0" w:color="auto"/>
            </w:tcBorders>
            <w:vAlign w:val="center"/>
          </w:tcPr>
          <w:p w14:paraId="0E7A6106" w14:textId="06979E9F" w:rsidR="00DB7A3D" w:rsidRDefault="00DB7A3D" w:rsidP="00DB7A3D">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7,229,193.81</w:t>
            </w:r>
          </w:p>
        </w:tc>
        <w:tc>
          <w:tcPr>
            <w:tcW w:w="1377" w:type="dxa"/>
            <w:tcBorders>
              <w:top w:val="single" w:sz="2" w:space="0" w:color="auto"/>
              <w:left w:val="single" w:sz="2" w:space="0" w:color="auto"/>
              <w:bottom w:val="single" w:sz="2" w:space="0" w:color="auto"/>
              <w:right w:val="single" w:sz="2" w:space="0" w:color="auto"/>
            </w:tcBorders>
            <w:vAlign w:val="center"/>
          </w:tcPr>
          <w:p w14:paraId="07E8EC3D" w14:textId="01ACDB55"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37.</w:t>
            </w:r>
            <w:r>
              <w:rPr>
                <w:rFonts w:ascii="宋体" w:eastAsia="宋体" w:hAnsi="宋体" w:cs="宋体" w:hint="eastAsia"/>
                <w:sz w:val="18"/>
                <w:szCs w:val="18"/>
              </w:rPr>
              <w:t>71</w:t>
            </w:r>
            <w:r>
              <w:rPr>
                <w:rFonts w:ascii="宋体" w:eastAsia="宋体" w:hAnsi="宋体" w:cs="宋体"/>
                <w:sz w:val="18"/>
                <w:szCs w:val="18"/>
              </w:rPr>
              <w:t>%</w:t>
            </w:r>
          </w:p>
        </w:tc>
        <w:tc>
          <w:tcPr>
            <w:tcW w:w="1377" w:type="dxa"/>
            <w:tcBorders>
              <w:top w:val="single" w:sz="2" w:space="0" w:color="auto"/>
              <w:left w:val="single" w:sz="2" w:space="0" w:color="auto"/>
              <w:bottom w:val="single" w:sz="2" w:space="0" w:color="auto"/>
              <w:right w:val="single" w:sz="2" w:space="0" w:color="auto"/>
            </w:tcBorders>
            <w:vAlign w:val="center"/>
          </w:tcPr>
          <w:p w14:paraId="0DBB9776"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预计款项无法全额收回</w:t>
            </w:r>
          </w:p>
        </w:tc>
      </w:tr>
      <w:tr w:rsidR="00DB7A3D" w14:paraId="4468EF83"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7BEE747" w14:textId="47F75EE6"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4</w:t>
            </w:r>
          </w:p>
        </w:tc>
        <w:tc>
          <w:tcPr>
            <w:tcW w:w="1377" w:type="dxa"/>
            <w:tcBorders>
              <w:top w:val="single" w:sz="2" w:space="0" w:color="auto"/>
              <w:left w:val="single" w:sz="2" w:space="0" w:color="auto"/>
              <w:bottom w:val="single" w:sz="2" w:space="0" w:color="auto"/>
              <w:right w:val="single" w:sz="2" w:space="0" w:color="auto"/>
            </w:tcBorders>
            <w:vAlign w:val="center"/>
          </w:tcPr>
          <w:p w14:paraId="21BB7021"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18,017,324.00</w:t>
            </w:r>
          </w:p>
        </w:tc>
        <w:tc>
          <w:tcPr>
            <w:tcW w:w="1377" w:type="dxa"/>
            <w:tcBorders>
              <w:top w:val="single" w:sz="2" w:space="0" w:color="auto"/>
              <w:left w:val="single" w:sz="2" w:space="0" w:color="auto"/>
              <w:bottom w:val="single" w:sz="2" w:space="0" w:color="auto"/>
              <w:right w:val="single" w:sz="2" w:space="0" w:color="auto"/>
            </w:tcBorders>
            <w:vAlign w:val="center"/>
          </w:tcPr>
          <w:p w14:paraId="2EC95398"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9,426,715.42</w:t>
            </w:r>
          </w:p>
        </w:tc>
        <w:tc>
          <w:tcPr>
            <w:tcW w:w="1377" w:type="dxa"/>
            <w:tcBorders>
              <w:top w:val="single" w:sz="2" w:space="0" w:color="auto"/>
              <w:left w:val="single" w:sz="2" w:space="0" w:color="auto"/>
              <w:bottom w:val="single" w:sz="2" w:space="0" w:color="auto"/>
              <w:right w:val="single" w:sz="2" w:space="0" w:color="auto"/>
            </w:tcBorders>
            <w:vAlign w:val="center"/>
          </w:tcPr>
          <w:p w14:paraId="7C98AB22"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15,305,024.00</w:t>
            </w:r>
          </w:p>
        </w:tc>
        <w:tc>
          <w:tcPr>
            <w:tcW w:w="1377" w:type="dxa"/>
            <w:tcBorders>
              <w:top w:val="single" w:sz="2" w:space="0" w:color="auto"/>
              <w:left w:val="single" w:sz="2" w:space="0" w:color="auto"/>
              <w:bottom w:val="single" w:sz="2" w:space="0" w:color="auto"/>
              <w:right w:val="single" w:sz="2" w:space="0" w:color="auto"/>
            </w:tcBorders>
            <w:vAlign w:val="center"/>
          </w:tcPr>
          <w:p w14:paraId="07EA2B0B"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15,305,024.00</w:t>
            </w:r>
          </w:p>
        </w:tc>
        <w:tc>
          <w:tcPr>
            <w:tcW w:w="1377" w:type="dxa"/>
            <w:tcBorders>
              <w:top w:val="single" w:sz="2" w:space="0" w:color="auto"/>
              <w:left w:val="single" w:sz="2" w:space="0" w:color="auto"/>
              <w:bottom w:val="single" w:sz="2" w:space="0" w:color="auto"/>
              <w:right w:val="single" w:sz="2" w:space="0" w:color="auto"/>
            </w:tcBorders>
            <w:vAlign w:val="center"/>
          </w:tcPr>
          <w:p w14:paraId="3D8209DB"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40C0EDA0"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 预计难以收回</w:t>
            </w:r>
          </w:p>
        </w:tc>
      </w:tr>
      <w:tr w:rsidR="00DB7A3D" w14:paraId="067A0919"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8B94D02" w14:textId="78008122"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5</w:t>
            </w:r>
          </w:p>
        </w:tc>
        <w:tc>
          <w:tcPr>
            <w:tcW w:w="1377" w:type="dxa"/>
            <w:tcBorders>
              <w:top w:val="single" w:sz="2" w:space="0" w:color="auto"/>
              <w:left w:val="single" w:sz="2" w:space="0" w:color="auto"/>
              <w:bottom w:val="single" w:sz="2" w:space="0" w:color="auto"/>
              <w:right w:val="single" w:sz="2" w:space="0" w:color="auto"/>
            </w:tcBorders>
            <w:vAlign w:val="center"/>
          </w:tcPr>
          <w:p w14:paraId="47CC0617"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14,865,164.60</w:t>
            </w:r>
          </w:p>
        </w:tc>
        <w:tc>
          <w:tcPr>
            <w:tcW w:w="1377" w:type="dxa"/>
            <w:tcBorders>
              <w:top w:val="single" w:sz="2" w:space="0" w:color="auto"/>
              <w:left w:val="single" w:sz="2" w:space="0" w:color="auto"/>
              <w:bottom w:val="single" w:sz="2" w:space="0" w:color="auto"/>
              <w:right w:val="single" w:sz="2" w:space="0" w:color="auto"/>
            </w:tcBorders>
            <w:vAlign w:val="center"/>
          </w:tcPr>
          <w:p w14:paraId="79127B51"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14,865,164.60</w:t>
            </w:r>
          </w:p>
        </w:tc>
        <w:tc>
          <w:tcPr>
            <w:tcW w:w="1377" w:type="dxa"/>
            <w:tcBorders>
              <w:top w:val="single" w:sz="2" w:space="0" w:color="auto"/>
              <w:left w:val="single" w:sz="2" w:space="0" w:color="auto"/>
              <w:bottom w:val="single" w:sz="2" w:space="0" w:color="auto"/>
              <w:right w:val="single" w:sz="2" w:space="0" w:color="auto"/>
            </w:tcBorders>
            <w:vAlign w:val="center"/>
          </w:tcPr>
          <w:p w14:paraId="5511BFE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14,865,164.60</w:t>
            </w:r>
          </w:p>
        </w:tc>
        <w:tc>
          <w:tcPr>
            <w:tcW w:w="1377" w:type="dxa"/>
            <w:tcBorders>
              <w:top w:val="single" w:sz="2" w:space="0" w:color="auto"/>
              <w:left w:val="single" w:sz="2" w:space="0" w:color="auto"/>
              <w:bottom w:val="single" w:sz="2" w:space="0" w:color="auto"/>
              <w:right w:val="single" w:sz="2" w:space="0" w:color="auto"/>
            </w:tcBorders>
            <w:vAlign w:val="center"/>
          </w:tcPr>
          <w:p w14:paraId="24FB9C92"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14,865,164.60</w:t>
            </w:r>
          </w:p>
        </w:tc>
        <w:tc>
          <w:tcPr>
            <w:tcW w:w="1377" w:type="dxa"/>
            <w:tcBorders>
              <w:top w:val="single" w:sz="2" w:space="0" w:color="auto"/>
              <w:left w:val="single" w:sz="2" w:space="0" w:color="auto"/>
              <w:bottom w:val="single" w:sz="2" w:space="0" w:color="auto"/>
              <w:right w:val="single" w:sz="2" w:space="0" w:color="auto"/>
            </w:tcBorders>
            <w:vAlign w:val="center"/>
          </w:tcPr>
          <w:p w14:paraId="63B2417D"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488737F2"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 预计难以收回</w:t>
            </w:r>
          </w:p>
        </w:tc>
      </w:tr>
      <w:tr w:rsidR="00DB7A3D" w14:paraId="1BF8920F"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2BBB0D1" w14:textId="4666DE8D"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6</w:t>
            </w:r>
          </w:p>
        </w:tc>
        <w:tc>
          <w:tcPr>
            <w:tcW w:w="1377" w:type="dxa"/>
            <w:tcBorders>
              <w:top w:val="single" w:sz="2" w:space="0" w:color="auto"/>
              <w:left w:val="single" w:sz="2" w:space="0" w:color="auto"/>
              <w:bottom w:val="single" w:sz="2" w:space="0" w:color="auto"/>
              <w:right w:val="single" w:sz="2" w:space="0" w:color="auto"/>
            </w:tcBorders>
            <w:vAlign w:val="center"/>
          </w:tcPr>
          <w:p w14:paraId="457B0643"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5,525,585.52</w:t>
            </w:r>
          </w:p>
        </w:tc>
        <w:tc>
          <w:tcPr>
            <w:tcW w:w="1377" w:type="dxa"/>
            <w:tcBorders>
              <w:top w:val="single" w:sz="2" w:space="0" w:color="auto"/>
              <w:left w:val="single" w:sz="2" w:space="0" w:color="auto"/>
              <w:bottom w:val="single" w:sz="2" w:space="0" w:color="auto"/>
              <w:right w:val="single" w:sz="2" w:space="0" w:color="auto"/>
            </w:tcBorders>
            <w:vAlign w:val="center"/>
          </w:tcPr>
          <w:p w14:paraId="1BAC04FE"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5,525,585.52</w:t>
            </w:r>
          </w:p>
        </w:tc>
        <w:tc>
          <w:tcPr>
            <w:tcW w:w="1377" w:type="dxa"/>
            <w:tcBorders>
              <w:top w:val="single" w:sz="2" w:space="0" w:color="auto"/>
              <w:left w:val="single" w:sz="2" w:space="0" w:color="auto"/>
              <w:bottom w:val="single" w:sz="2" w:space="0" w:color="auto"/>
              <w:right w:val="single" w:sz="2" w:space="0" w:color="auto"/>
            </w:tcBorders>
            <w:vAlign w:val="center"/>
          </w:tcPr>
          <w:p w14:paraId="3148572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9,799,451.51</w:t>
            </w:r>
          </w:p>
        </w:tc>
        <w:tc>
          <w:tcPr>
            <w:tcW w:w="1377" w:type="dxa"/>
            <w:tcBorders>
              <w:top w:val="single" w:sz="2" w:space="0" w:color="auto"/>
              <w:left w:val="single" w:sz="2" w:space="0" w:color="auto"/>
              <w:bottom w:val="single" w:sz="2" w:space="0" w:color="auto"/>
              <w:right w:val="single" w:sz="2" w:space="0" w:color="auto"/>
            </w:tcBorders>
            <w:vAlign w:val="center"/>
          </w:tcPr>
          <w:p w14:paraId="3F43FC3C"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8,054,325.18</w:t>
            </w:r>
          </w:p>
        </w:tc>
        <w:tc>
          <w:tcPr>
            <w:tcW w:w="1377" w:type="dxa"/>
            <w:tcBorders>
              <w:top w:val="single" w:sz="2" w:space="0" w:color="auto"/>
              <w:left w:val="single" w:sz="2" w:space="0" w:color="auto"/>
              <w:bottom w:val="single" w:sz="2" w:space="0" w:color="auto"/>
              <w:right w:val="single" w:sz="2" w:space="0" w:color="auto"/>
            </w:tcBorders>
            <w:vAlign w:val="center"/>
          </w:tcPr>
          <w:p w14:paraId="2E3062D0"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82.19%</w:t>
            </w:r>
          </w:p>
        </w:tc>
        <w:tc>
          <w:tcPr>
            <w:tcW w:w="1377" w:type="dxa"/>
            <w:tcBorders>
              <w:top w:val="single" w:sz="2" w:space="0" w:color="auto"/>
              <w:left w:val="single" w:sz="2" w:space="0" w:color="auto"/>
              <w:bottom w:val="single" w:sz="2" w:space="0" w:color="auto"/>
              <w:right w:val="single" w:sz="2" w:space="0" w:color="auto"/>
            </w:tcBorders>
            <w:vAlign w:val="center"/>
          </w:tcPr>
          <w:p w14:paraId="114B9750"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预计款项无法全额收回</w:t>
            </w:r>
          </w:p>
        </w:tc>
      </w:tr>
      <w:tr w:rsidR="00DB7A3D" w14:paraId="3BA30EA0" w14:textId="77777777" w:rsidTr="00F0203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A08138E" w14:textId="7374A1F5"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7</w:t>
            </w:r>
          </w:p>
        </w:tc>
        <w:tc>
          <w:tcPr>
            <w:tcW w:w="1377" w:type="dxa"/>
            <w:tcBorders>
              <w:top w:val="single" w:sz="2" w:space="0" w:color="auto"/>
              <w:left w:val="single" w:sz="2" w:space="0" w:color="auto"/>
              <w:bottom w:val="single" w:sz="2" w:space="0" w:color="auto"/>
              <w:right w:val="single" w:sz="2" w:space="0" w:color="auto"/>
            </w:tcBorders>
            <w:vAlign w:val="center"/>
          </w:tcPr>
          <w:p w14:paraId="12E2FAB7"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8B906F0"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D4BF177" w14:textId="5F670DBD" w:rsidR="00DB7A3D" w:rsidRDefault="00DB7A3D" w:rsidP="00DB7A3D">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7,122,750.21</w:t>
            </w:r>
          </w:p>
        </w:tc>
        <w:tc>
          <w:tcPr>
            <w:tcW w:w="1377" w:type="dxa"/>
            <w:tcBorders>
              <w:top w:val="single" w:sz="2" w:space="0" w:color="auto"/>
              <w:left w:val="single" w:sz="2" w:space="0" w:color="auto"/>
              <w:bottom w:val="single" w:sz="2" w:space="0" w:color="auto"/>
              <w:right w:val="single" w:sz="2" w:space="0" w:color="auto"/>
            </w:tcBorders>
            <w:vAlign w:val="center"/>
          </w:tcPr>
          <w:p w14:paraId="457B389F" w14:textId="0F86FEE8" w:rsidR="00DB7A3D" w:rsidRDefault="00DB7A3D" w:rsidP="00DB7A3D">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3,378,438.88</w:t>
            </w:r>
          </w:p>
        </w:tc>
        <w:tc>
          <w:tcPr>
            <w:tcW w:w="1377" w:type="dxa"/>
            <w:tcBorders>
              <w:top w:val="single" w:sz="2" w:space="0" w:color="auto"/>
              <w:left w:val="single" w:sz="2" w:space="0" w:color="auto"/>
              <w:bottom w:val="single" w:sz="2" w:space="0" w:color="auto"/>
              <w:right w:val="single" w:sz="2" w:space="0" w:color="auto"/>
            </w:tcBorders>
            <w:vAlign w:val="center"/>
          </w:tcPr>
          <w:p w14:paraId="23381629" w14:textId="48EDBC55"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w:t>
            </w:r>
            <w:r>
              <w:rPr>
                <w:rFonts w:ascii="宋体" w:eastAsia="宋体" w:hAnsi="宋体" w:cs="宋体" w:hint="eastAsia"/>
                <w:sz w:val="18"/>
                <w:szCs w:val="18"/>
              </w:rPr>
              <w:t>7.43</w:t>
            </w:r>
            <w:r>
              <w:rPr>
                <w:rFonts w:ascii="宋体" w:eastAsia="宋体" w:hAnsi="宋体" w:cs="宋体"/>
                <w:sz w:val="18"/>
                <w:szCs w:val="18"/>
              </w:rPr>
              <w:t>%</w:t>
            </w:r>
          </w:p>
        </w:tc>
        <w:tc>
          <w:tcPr>
            <w:tcW w:w="1377" w:type="dxa"/>
            <w:tcBorders>
              <w:top w:val="single" w:sz="2" w:space="0" w:color="auto"/>
              <w:left w:val="single" w:sz="2" w:space="0" w:color="auto"/>
              <w:bottom w:val="single" w:sz="2" w:space="0" w:color="auto"/>
              <w:right w:val="single" w:sz="2" w:space="0" w:color="auto"/>
            </w:tcBorders>
            <w:vAlign w:val="center"/>
          </w:tcPr>
          <w:p w14:paraId="39B6FA09"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预计款项无法全额收回</w:t>
            </w:r>
          </w:p>
        </w:tc>
      </w:tr>
      <w:tr w:rsidR="00DB7A3D" w14:paraId="402513CE"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7974E46B" w14:textId="5C7632EE"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8</w:t>
            </w:r>
          </w:p>
        </w:tc>
        <w:tc>
          <w:tcPr>
            <w:tcW w:w="1377" w:type="dxa"/>
            <w:tcBorders>
              <w:top w:val="single" w:sz="2" w:space="0" w:color="auto"/>
              <w:left w:val="single" w:sz="2" w:space="0" w:color="auto"/>
              <w:bottom w:val="single" w:sz="2" w:space="0" w:color="auto"/>
              <w:right w:val="single" w:sz="2" w:space="0" w:color="auto"/>
            </w:tcBorders>
            <w:vAlign w:val="center"/>
          </w:tcPr>
          <w:p w14:paraId="146BC3FA"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4,590,666.90</w:t>
            </w:r>
          </w:p>
        </w:tc>
        <w:tc>
          <w:tcPr>
            <w:tcW w:w="1377" w:type="dxa"/>
            <w:tcBorders>
              <w:top w:val="single" w:sz="2" w:space="0" w:color="auto"/>
              <w:left w:val="single" w:sz="2" w:space="0" w:color="auto"/>
              <w:bottom w:val="single" w:sz="2" w:space="0" w:color="auto"/>
              <w:right w:val="single" w:sz="2" w:space="0" w:color="auto"/>
            </w:tcBorders>
            <w:vAlign w:val="center"/>
          </w:tcPr>
          <w:p w14:paraId="0549FEE7"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4,590,666.90</w:t>
            </w:r>
          </w:p>
        </w:tc>
        <w:tc>
          <w:tcPr>
            <w:tcW w:w="1377" w:type="dxa"/>
            <w:tcBorders>
              <w:top w:val="single" w:sz="2" w:space="0" w:color="auto"/>
              <w:left w:val="single" w:sz="2" w:space="0" w:color="auto"/>
              <w:bottom w:val="single" w:sz="2" w:space="0" w:color="auto"/>
              <w:right w:val="single" w:sz="2" w:space="0" w:color="auto"/>
            </w:tcBorders>
            <w:vAlign w:val="center"/>
          </w:tcPr>
          <w:p w14:paraId="02C4966C"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4,590,666.90</w:t>
            </w:r>
          </w:p>
        </w:tc>
        <w:tc>
          <w:tcPr>
            <w:tcW w:w="1377" w:type="dxa"/>
            <w:tcBorders>
              <w:top w:val="single" w:sz="2" w:space="0" w:color="auto"/>
              <w:left w:val="single" w:sz="2" w:space="0" w:color="auto"/>
              <w:bottom w:val="single" w:sz="2" w:space="0" w:color="auto"/>
              <w:right w:val="single" w:sz="2" w:space="0" w:color="auto"/>
            </w:tcBorders>
            <w:vAlign w:val="center"/>
          </w:tcPr>
          <w:p w14:paraId="4ACB710B"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4,590,666.90</w:t>
            </w:r>
          </w:p>
        </w:tc>
        <w:tc>
          <w:tcPr>
            <w:tcW w:w="1377" w:type="dxa"/>
            <w:tcBorders>
              <w:top w:val="single" w:sz="2" w:space="0" w:color="auto"/>
              <w:left w:val="single" w:sz="2" w:space="0" w:color="auto"/>
              <w:bottom w:val="single" w:sz="2" w:space="0" w:color="auto"/>
              <w:right w:val="single" w:sz="2" w:space="0" w:color="auto"/>
            </w:tcBorders>
            <w:vAlign w:val="center"/>
          </w:tcPr>
          <w:p w14:paraId="79BC9B98"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53AA1CF0"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 预计难以收回</w:t>
            </w:r>
          </w:p>
        </w:tc>
      </w:tr>
      <w:tr w:rsidR="00DB7A3D" w14:paraId="398BB05E"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9759FE6" w14:textId="3D8CC946"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9</w:t>
            </w:r>
          </w:p>
        </w:tc>
        <w:tc>
          <w:tcPr>
            <w:tcW w:w="1377" w:type="dxa"/>
            <w:tcBorders>
              <w:top w:val="single" w:sz="2" w:space="0" w:color="auto"/>
              <w:left w:val="single" w:sz="2" w:space="0" w:color="auto"/>
              <w:bottom w:val="single" w:sz="2" w:space="0" w:color="auto"/>
              <w:right w:val="single" w:sz="2" w:space="0" w:color="auto"/>
            </w:tcBorders>
            <w:vAlign w:val="center"/>
          </w:tcPr>
          <w:p w14:paraId="60842121"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4,290,306.85</w:t>
            </w:r>
          </w:p>
        </w:tc>
        <w:tc>
          <w:tcPr>
            <w:tcW w:w="1377" w:type="dxa"/>
            <w:tcBorders>
              <w:top w:val="single" w:sz="2" w:space="0" w:color="auto"/>
              <w:left w:val="single" w:sz="2" w:space="0" w:color="auto"/>
              <w:bottom w:val="single" w:sz="2" w:space="0" w:color="auto"/>
              <w:right w:val="single" w:sz="2" w:space="0" w:color="auto"/>
            </w:tcBorders>
            <w:vAlign w:val="center"/>
          </w:tcPr>
          <w:p w14:paraId="47F7E261"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4,290,306.85</w:t>
            </w:r>
          </w:p>
        </w:tc>
        <w:tc>
          <w:tcPr>
            <w:tcW w:w="1377" w:type="dxa"/>
            <w:tcBorders>
              <w:top w:val="single" w:sz="2" w:space="0" w:color="auto"/>
              <w:left w:val="single" w:sz="2" w:space="0" w:color="auto"/>
              <w:bottom w:val="single" w:sz="2" w:space="0" w:color="auto"/>
              <w:right w:val="single" w:sz="2" w:space="0" w:color="auto"/>
            </w:tcBorders>
            <w:vAlign w:val="center"/>
          </w:tcPr>
          <w:p w14:paraId="0BB47297"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4,290,306.85</w:t>
            </w:r>
          </w:p>
        </w:tc>
        <w:tc>
          <w:tcPr>
            <w:tcW w:w="1377" w:type="dxa"/>
            <w:tcBorders>
              <w:top w:val="single" w:sz="2" w:space="0" w:color="auto"/>
              <w:left w:val="single" w:sz="2" w:space="0" w:color="auto"/>
              <w:bottom w:val="single" w:sz="2" w:space="0" w:color="auto"/>
              <w:right w:val="single" w:sz="2" w:space="0" w:color="auto"/>
            </w:tcBorders>
            <w:vAlign w:val="center"/>
          </w:tcPr>
          <w:p w14:paraId="249CCC0C"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4,290,306.85</w:t>
            </w:r>
          </w:p>
        </w:tc>
        <w:tc>
          <w:tcPr>
            <w:tcW w:w="1377" w:type="dxa"/>
            <w:tcBorders>
              <w:top w:val="single" w:sz="2" w:space="0" w:color="auto"/>
              <w:left w:val="single" w:sz="2" w:space="0" w:color="auto"/>
              <w:bottom w:val="single" w:sz="2" w:space="0" w:color="auto"/>
              <w:right w:val="single" w:sz="2" w:space="0" w:color="auto"/>
            </w:tcBorders>
            <w:vAlign w:val="center"/>
          </w:tcPr>
          <w:p w14:paraId="2E4C9CE3"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4C2B709A"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 预计难以收回</w:t>
            </w:r>
          </w:p>
        </w:tc>
      </w:tr>
      <w:tr w:rsidR="00DB7A3D" w14:paraId="37DA35B2"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EF9D99E" w14:textId="5D126316"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10</w:t>
            </w:r>
          </w:p>
        </w:tc>
        <w:tc>
          <w:tcPr>
            <w:tcW w:w="1377" w:type="dxa"/>
            <w:tcBorders>
              <w:top w:val="single" w:sz="2" w:space="0" w:color="auto"/>
              <w:left w:val="single" w:sz="2" w:space="0" w:color="auto"/>
              <w:bottom w:val="single" w:sz="2" w:space="0" w:color="auto"/>
              <w:right w:val="single" w:sz="2" w:space="0" w:color="auto"/>
            </w:tcBorders>
            <w:vAlign w:val="center"/>
          </w:tcPr>
          <w:p w14:paraId="121E6994"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3C50AD0"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93CA24F"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3,772,805.00</w:t>
            </w:r>
          </w:p>
        </w:tc>
        <w:tc>
          <w:tcPr>
            <w:tcW w:w="1377" w:type="dxa"/>
            <w:tcBorders>
              <w:top w:val="single" w:sz="2" w:space="0" w:color="auto"/>
              <w:left w:val="single" w:sz="2" w:space="0" w:color="auto"/>
              <w:bottom w:val="single" w:sz="2" w:space="0" w:color="auto"/>
              <w:right w:val="single" w:sz="2" w:space="0" w:color="auto"/>
            </w:tcBorders>
            <w:vAlign w:val="center"/>
          </w:tcPr>
          <w:p w14:paraId="162B74E3"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1,193,319.63</w:t>
            </w:r>
          </w:p>
        </w:tc>
        <w:tc>
          <w:tcPr>
            <w:tcW w:w="1377" w:type="dxa"/>
            <w:tcBorders>
              <w:top w:val="single" w:sz="2" w:space="0" w:color="auto"/>
              <w:left w:val="single" w:sz="2" w:space="0" w:color="auto"/>
              <w:bottom w:val="single" w:sz="2" w:space="0" w:color="auto"/>
              <w:right w:val="single" w:sz="2" w:space="0" w:color="auto"/>
            </w:tcBorders>
            <w:vAlign w:val="center"/>
          </w:tcPr>
          <w:p w14:paraId="1C2FE72F"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31.63%</w:t>
            </w:r>
          </w:p>
        </w:tc>
        <w:tc>
          <w:tcPr>
            <w:tcW w:w="1377" w:type="dxa"/>
            <w:tcBorders>
              <w:top w:val="single" w:sz="2" w:space="0" w:color="auto"/>
              <w:left w:val="single" w:sz="2" w:space="0" w:color="auto"/>
              <w:bottom w:val="single" w:sz="2" w:space="0" w:color="auto"/>
              <w:right w:val="single" w:sz="2" w:space="0" w:color="auto"/>
            </w:tcBorders>
            <w:vAlign w:val="center"/>
          </w:tcPr>
          <w:p w14:paraId="74C4AAD2"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预计款项无法全额收回</w:t>
            </w:r>
          </w:p>
        </w:tc>
      </w:tr>
      <w:tr w:rsidR="0025246D" w14:paraId="7B482E87"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494ACDC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1377" w:type="dxa"/>
            <w:tcBorders>
              <w:top w:val="single" w:sz="2" w:space="0" w:color="auto"/>
              <w:left w:val="single" w:sz="2" w:space="0" w:color="auto"/>
              <w:bottom w:val="single" w:sz="2" w:space="0" w:color="auto"/>
              <w:right w:val="single" w:sz="2" w:space="0" w:color="auto"/>
            </w:tcBorders>
            <w:vAlign w:val="center"/>
          </w:tcPr>
          <w:p w14:paraId="55C5E6A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15,130,028.72</w:t>
            </w:r>
          </w:p>
        </w:tc>
        <w:tc>
          <w:tcPr>
            <w:tcW w:w="1377" w:type="dxa"/>
            <w:tcBorders>
              <w:top w:val="single" w:sz="2" w:space="0" w:color="auto"/>
              <w:left w:val="single" w:sz="2" w:space="0" w:color="auto"/>
              <w:bottom w:val="single" w:sz="2" w:space="0" w:color="auto"/>
              <w:right w:val="single" w:sz="2" w:space="0" w:color="auto"/>
            </w:tcBorders>
            <w:vAlign w:val="center"/>
          </w:tcPr>
          <w:p w14:paraId="242F2C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15,130,028.72</w:t>
            </w:r>
          </w:p>
        </w:tc>
        <w:tc>
          <w:tcPr>
            <w:tcW w:w="1377" w:type="dxa"/>
            <w:tcBorders>
              <w:top w:val="single" w:sz="2" w:space="0" w:color="auto"/>
              <w:left w:val="single" w:sz="2" w:space="0" w:color="auto"/>
              <w:bottom w:val="single" w:sz="2" w:space="0" w:color="auto"/>
              <w:right w:val="single" w:sz="2" w:space="0" w:color="auto"/>
            </w:tcBorders>
            <w:vAlign w:val="center"/>
          </w:tcPr>
          <w:p w14:paraId="40DD3A2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15,084,382.88</w:t>
            </w:r>
          </w:p>
        </w:tc>
        <w:tc>
          <w:tcPr>
            <w:tcW w:w="1377" w:type="dxa"/>
            <w:tcBorders>
              <w:top w:val="single" w:sz="2" w:space="0" w:color="auto"/>
              <w:left w:val="single" w:sz="2" w:space="0" w:color="auto"/>
              <w:bottom w:val="single" w:sz="2" w:space="0" w:color="auto"/>
              <w:right w:val="single" w:sz="2" w:space="0" w:color="auto"/>
            </w:tcBorders>
            <w:vAlign w:val="center"/>
          </w:tcPr>
          <w:p w14:paraId="020CC10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14,744,209.12</w:t>
            </w:r>
          </w:p>
        </w:tc>
        <w:tc>
          <w:tcPr>
            <w:tcW w:w="1377" w:type="dxa"/>
            <w:tcBorders>
              <w:top w:val="single" w:sz="2" w:space="0" w:color="auto"/>
              <w:left w:val="single" w:sz="2" w:space="0" w:color="auto"/>
              <w:bottom w:val="single" w:sz="2" w:space="0" w:color="auto"/>
              <w:right w:val="single" w:sz="2" w:space="0" w:color="auto"/>
            </w:tcBorders>
            <w:vAlign w:val="center"/>
          </w:tcPr>
          <w:p w14:paraId="3E55579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97.74%</w:t>
            </w:r>
          </w:p>
        </w:tc>
        <w:tc>
          <w:tcPr>
            <w:tcW w:w="1377" w:type="dxa"/>
            <w:tcBorders>
              <w:top w:val="single" w:sz="2" w:space="0" w:color="auto"/>
              <w:left w:val="single" w:sz="2" w:space="0" w:color="auto"/>
              <w:bottom w:val="single" w:sz="2" w:space="0" w:color="auto"/>
              <w:right w:val="single" w:sz="2" w:space="0" w:color="auto"/>
            </w:tcBorders>
            <w:vAlign w:val="center"/>
          </w:tcPr>
          <w:p w14:paraId="6B0D60D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预计难以收回</w:t>
            </w:r>
          </w:p>
        </w:tc>
      </w:tr>
      <w:tr w:rsidR="006D5336" w14:paraId="01F359E9" w14:textId="77777777" w:rsidTr="00F0203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B2DF3F2" w14:textId="77777777" w:rsidR="006D5336" w:rsidRDefault="006D5336" w:rsidP="006D5336">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4CF44AFA" w14:textId="77777777" w:rsidR="006D5336" w:rsidRDefault="006D5336" w:rsidP="006D5336">
            <w:pPr>
              <w:spacing w:after="0" w:line="240" w:lineRule="exact"/>
              <w:jc w:val="right"/>
              <w:rPr>
                <w:rFonts w:ascii="宋体" w:eastAsia="宋体" w:hAnsi="宋体" w:cs="宋体" w:hint="eastAsia"/>
                <w:sz w:val="18"/>
                <w:szCs w:val="18"/>
              </w:rPr>
            </w:pPr>
            <w:r>
              <w:rPr>
                <w:rFonts w:ascii="宋体" w:eastAsia="宋体" w:hAnsi="宋体" w:cs="宋体"/>
                <w:sz w:val="18"/>
                <w:szCs w:val="18"/>
              </w:rPr>
              <w:t>62,419,076.59</w:t>
            </w:r>
          </w:p>
        </w:tc>
        <w:tc>
          <w:tcPr>
            <w:tcW w:w="1377" w:type="dxa"/>
            <w:tcBorders>
              <w:top w:val="single" w:sz="2" w:space="0" w:color="auto"/>
              <w:left w:val="single" w:sz="2" w:space="0" w:color="auto"/>
              <w:bottom w:val="single" w:sz="2" w:space="0" w:color="auto"/>
              <w:right w:val="single" w:sz="2" w:space="0" w:color="auto"/>
            </w:tcBorders>
            <w:vAlign w:val="center"/>
          </w:tcPr>
          <w:p w14:paraId="52ED3E46" w14:textId="77777777" w:rsidR="006D5336" w:rsidRDefault="006D5336" w:rsidP="006D5336">
            <w:pPr>
              <w:spacing w:after="0" w:line="240" w:lineRule="exact"/>
              <w:jc w:val="right"/>
              <w:rPr>
                <w:rFonts w:ascii="宋体" w:eastAsia="宋体" w:hAnsi="宋体" w:cs="宋体" w:hint="eastAsia"/>
                <w:sz w:val="18"/>
                <w:szCs w:val="18"/>
              </w:rPr>
            </w:pPr>
            <w:r>
              <w:rPr>
                <w:rFonts w:ascii="宋体" w:eastAsia="宋体" w:hAnsi="宋体" w:cs="宋体"/>
                <w:sz w:val="18"/>
                <w:szCs w:val="18"/>
              </w:rPr>
              <w:t>53,828,468.01</w:t>
            </w:r>
          </w:p>
        </w:tc>
        <w:tc>
          <w:tcPr>
            <w:tcW w:w="1377" w:type="dxa"/>
            <w:tcBorders>
              <w:top w:val="single" w:sz="2" w:space="0" w:color="auto"/>
              <w:left w:val="single" w:sz="2" w:space="0" w:color="auto"/>
              <w:bottom w:val="single" w:sz="2" w:space="0" w:color="auto"/>
              <w:right w:val="single" w:sz="2" w:space="0" w:color="auto"/>
            </w:tcBorders>
            <w:vAlign w:val="center"/>
          </w:tcPr>
          <w:p w14:paraId="727ADB05" w14:textId="635EEF9B" w:rsidR="006D5336" w:rsidRDefault="006D5336" w:rsidP="006D5336">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162,947,784.75</w:t>
            </w:r>
          </w:p>
        </w:tc>
        <w:tc>
          <w:tcPr>
            <w:tcW w:w="1377" w:type="dxa"/>
            <w:tcBorders>
              <w:top w:val="single" w:sz="2" w:space="0" w:color="auto"/>
              <w:left w:val="single" w:sz="2" w:space="0" w:color="auto"/>
              <w:bottom w:val="single" w:sz="2" w:space="0" w:color="auto"/>
              <w:right w:val="single" w:sz="2" w:space="0" w:color="auto"/>
            </w:tcBorders>
            <w:vAlign w:val="center"/>
          </w:tcPr>
          <w:p w14:paraId="6E31359E" w14:textId="4C1AE845" w:rsidR="006D5336" w:rsidRDefault="006D5336" w:rsidP="006D5336">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93,719,437.45</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0E2D054" w14:textId="77777777" w:rsidR="006D5336" w:rsidRDefault="006D5336" w:rsidP="006D5336">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85F0FF1" w14:textId="77777777" w:rsidR="006D5336" w:rsidRDefault="006D5336" w:rsidP="006D5336">
            <w:pPr>
              <w:rPr>
                <w:rFonts w:hint="eastAsia"/>
              </w:rPr>
            </w:pPr>
          </w:p>
        </w:tc>
      </w:tr>
    </w:tbl>
    <w:p w14:paraId="6FCCEC7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按组合计提坏账准备：应收政府性质款项</w:t>
      </w:r>
    </w:p>
    <w:p w14:paraId="2397E973"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285E609A" w14:textId="77777777">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5E399F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5795C97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3282BBE5" w14:textId="77777777">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7ACB848" w14:textId="77777777" w:rsidR="0025246D" w:rsidRDefault="0025246D">
            <w:pPr>
              <w:rPr>
                <w:rFonts w:hint="eastAsia"/>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8266EC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575CE1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36F5E5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r>
      <w:tr w:rsidR="0025246D" w14:paraId="03A6EB62"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5C6F11F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14:paraId="2C10048C" w14:textId="3F4D8C89" w:rsidR="0025246D" w:rsidRDefault="000146DC">
            <w:pPr>
              <w:spacing w:after="0" w:line="240" w:lineRule="exact"/>
              <w:jc w:val="right"/>
              <w:rPr>
                <w:rFonts w:ascii="宋体" w:eastAsia="宋体" w:hAnsi="宋体" w:cs="宋体" w:hint="eastAsia"/>
                <w:sz w:val="18"/>
                <w:szCs w:val="18"/>
              </w:rPr>
            </w:pPr>
            <w:r w:rsidRPr="000146DC">
              <w:rPr>
                <w:rFonts w:ascii="宋体" w:eastAsia="宋体" w:hAnsi="宋体" w:cs="宋体" w:hint="eastAsia"/>
                <w:sz w:val="18"/>
                <w:szCs w:val="18"/>
              </w:rPr>
              <w:t>129,879,259.89</w:t>
            </w:r>
          </w:p>
        </w:tc>
        <w:tc>
          <w:tcPr>
            <w:tcW w:w="2410" w:type="dxa"/>
            <w:tcBorders>
              <w:top w:val="single" w:sz="2" w:space="0" w:color="auto"/>
              <w:left w:val="single" w:sz="2" w:space="0" w:color="auto"/>
              <w:bottom w:val="single" w:sz="2" w:space="0" w:color="auto"/>
              <w:right w:val="single" w:sz="2" w:space="0" w:color="auto"/>
            </w:tcBorders>
            <w:vAlign w:val="center"/>
          </w:tcPr>
          <w:p w14:paraId="7D8B38F6"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611527DB" w14:textId="77777777" w:rsidR="0025246D" w:rsidRDefault="0025246D">
            <w:pPr>
              <w:spacing w:after="0" w:line="240" w:lineRule="exact"/>
              <w:jc w:val="right"/>
              <w:rPr>
                <w:rFonts w:ascii="宋体" w:eastAsia="宋体" w:hAnsi="宋体" w:cs="宋体" w:hint="eastAsia"/>
                <w:sz w:val="18"/>
                <w:szCs w:val="18"/>
              </w:rPr>
            </w:pPr>
          </w:p>
        </w:tc>
      </w:tr>
      <w:tr w:rsidR="0025246D" w14:paraId="1370873E"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35A0B48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1至2年</w:t>
            </w:r>
          </w:p>
        </w:tc>
        <w:tc>
          <w:tcPr>
            <w:tcW w:w="2410" w:type="dxa"/>
            <w:tcBorders>
              <w:top w:val="single" w:sz="2" w:space="0" w:color="auto"/>
              <w:left w:val="single" w:sz="2" w:space="0" w:color="auto"/>
              <w:bottom w:val="single" w:sz="2" w:space="0" w:color="auto"/>
              <w:right w:val="single" w:sz="2" w:space="0" w:color="auto"/>
            </w:tcBorders>
            <w:vAlign w:val="center"/>
          </w:tcPr>
          <w:p w14:paraId="713A025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49,452,063.09</w:t>
            </w:r>
          </w:p>
        </w:tc>
        <w:tc>
          <w:tcPr>
            <w:tcW w:w="2410" w:type="dxa"/>
            <w:tcBorders>
              <w:top w:val="single" w:sz="2" w:space="0" w:color="auto"/>
              <w:left w:val="single" w:sz="2" w:space="0" w:color="auto"/>
              <w:bottom w:val="single" w:sz="2" w:space="0" w:color="auto"/>
              <w:right w:val="single" w:sz="2" w:space="0" w:color="auto"/>
            </w:tcBorders>
            <w:vAlign w:val="center"/>
          </w:tcPr>
          <w:p w14:paraId="5978D45E"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0B77F14B" w14:textId="77777777" w:rsidR="0025246D" w:rsidRDefault="0025246D">
            <w:pPr>
              <w:spacing w:after="0" w:line="240" w:lineRule="exact"/>
              <w:jc w:val="right"/>
              <w:rPr>
                <w:rFonts w:ascii="宋体" w:eastAsia="宋体" w:hAnsi="宋体" w:cs="宋体" w:hint="eastAsia"/>
                <w:sz w:val="18"/>
                <w:szCs w:val="18"/>
              </w:rPr>
            </w:pPr>
          </w:p>
        </w:tc>
      </w:tr>
      <w:tr w:rsidR="0025246D" w14:paraId="504D6664"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5F01037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2至3年</w:t>
            </w:r>
          </w:p>
        </w:tc>
        <w:tc>
          <w:tcPr>
            <w:tcW w:w="2410" w:type="dxa"/>
            <w:tcBorders>
              <w:top w:val="single" w:sz="2" w:space="0" w:color="auto"/>
              <w:left w:val="single" w:sz="2" w:space="0" w:color="auto"/>
              <w:bottom w:val="single" w:sz="2" w:space="0" w:color="auto"/>
              <w:right w:val="single" w:sz="2" w:space="0" w:color="auto"/>
            </w:tcBorders>
            <w:vAlign w:val="center"/>
          </w:tcPr>
          <w:p w14:paraId="44EE60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66,216,669.85</w:t>
            </w:r>
          </w:p>
        </w:tc>
        <w:tc>
          <w:tcPr>
            <w:tcW w:w="2410" w:type="dxa"/>
            <w:tcBorders>
              <w:top w:val="single" w:sz="2" w:space="0" w:color="auto"/>
              <w:left w:val="single" w:sz="2" w:space="0" w:color="auto"/>
              <w:bottom w:val="single" w:sz="2" w:space="0" w:color="auto"/>
              <w:right w:val="single" w:sz="2" w:space="0" w:color="auto"/>
            </w:tcBorders>
            <w:vAlign w:val="center"/>
          </w:tcPr>
          <w:p w14:paraId="07EF01F8"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772B3998" w14:textId="77777777" w:rsidR="0025246D" w:rsidRDefault="0025246D">
            <w:pPr>
              <w:spacing w:after="0" w:line="240" w:lineRule="exact"/>
              <w:jc w:val="right"/>
              <w:rPr>
                <w:rFonts w:ascii="宋体" w:eastAsia="宋体" w:hAnsi="宋体" w:cs="宋体" w:hint="eastAsia"/>
                <w:sz w:val="18"/>
                <w:szCs w:val="18"/>
              </w:rPr>
            </w:pPr>
          </w:p>
        </w:tc>
      </w:tr>
      <w:tr w:rsidR="0025246D" w14:paraId="7B0F75DC"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445DF30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3年以上</w:t>
            </w:r>
          </w:p>
        </w:tc>
        <w:tc>
          <w:tcPr>
            <w:tcW w:w="2410" w:type="dxa"/>
            <w:tcBorders>
              <w:top w:val="single" w:sz="2" w:space="0" w:color="auto"/>
              <w:left w:val="single" w:sz="2" w:space="0" w:color="auto"/>
              <w:bottom w:val="single" w:sz="2" w:space="0" w:color="auto"/>
              <w:right w:val="single" w:sz="2" w:space="0" w:color="auto"/>
            </w:tcBorders>
            <w:vAlign w:val="center"/>
          </w:tcPr>
          <w:p w14:paraId="63403DA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118,020,610.21</w:t>
            </w:r>
          </w:p>
        </w:tc>
        <w:tc>
          <w:tcPr>
            <w:tcW w:w="2410" w:type="dxa"/>
            <w:tcBorders>
              <w:top w:val="single" w:sz="2" w:space="0" w:color="auto"/>
              <w:left w:val="single" w:sz="2" w:space="0" w:color="auto"/>
              <w:bottom w:val="single" w:sz="2" w:space="0" w:color="auto"/>
              <w:right w:val="single" w:sz="2" w:space="0" w:color="auto"/>
            </w:tcBorders>
            <w:vAlign w:val="center"/>
          </w:tcPr>
          <w:p w14:paraId="328B57FD"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26BB5097" w14:textId="77777777" w:rsidR="0025246D" w:rsidRDefault="0025246D">
            <w:pPr>
              <w:spacing w:after="0" w:line="240" w:lineRule="exact"/>
              <w:jc w:val="right"/>
              <w:rPr>
                <w:rFonts w:ascii="宋体" w:eastAsia="宋体" w:hAnsi="宋体" w:cs="宋体" w:hint="eastAsia"/>
                <w:sz w:val="18"/>
                <w:szCs w:val="18"/>
              </w:rPr>
            </w:pPr>
          </w:p>
        </w:tc>
      </w:tr>
      <w:tr w:rsidR="0025246D" w14:paraId="0C896BE2"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B29844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合计</w:t>
            </w:r>
          </w:p>
        </w:tc>
        <w:tc>
          <w:tcPr>
            <w:tcW w:w="2410" w:type="dxa"/>
            <w:tcBorders>
              <w:top w:val="single" w:sz="2" w:space="0" w:color="auto"/>
              <w:left w:val="single" w:sz="2" w:space="0" w:color="auto"/>
              <w:bottom w:val="single" w:sz="2" w:space="0" w:color="auto"/>
              <w:right w:val="single" w:sz="2" w:space="0" w:color="auto"/>
            </w:tcBorders>
            <w:vAlign w:val="center"/>
          </w:tcPr>
          <w:p w14:paraId="22C4DF08" w14:textId="1D154C12" w:rsidR="0025246D" w:rsidRDefault="000146DC">
            <w:pPr>
              <w:spacing w:after="0" w:line="240" w:lineRule="exact"/>
              <w:jc w:val="right"/>
              <w:rPr>
                <w:rFonts w:ascii="宋体" w:eastAsia="宋体" w:hAnsi="宋体" w:cs="宋体" w:hint="eastAsia"/>
                <w:sz w:val="18"/>
                <w:szCs w:val="18"/>
              </w:rPr>
            </w:pPr>
            <w:r w:rsidRPr="000146DC">
              <w:rPr>
                <w:rFonts w:ascii="宋体" w:eastAsia="宋体" w:hAnsi="宋体" w:cs="宋体" w:hint="eastAsia"/>
                <w:sz w:val="18"/>
                <w:szCs w:val="18"/>
              </w:rPr>
              <w:t>363,568,603.04</w:t>
            </w:r>
          </w:p>
        </w:tc>
        <w:tc>
          <w:tcPr>
            <w:tcW w:w="2410" w:type="dxa"/>
            <w:tcBorders>
              <w:top w:val="single" w:sz="2" w:space="0" w:color="auto"/>
              <w:left w:val="single" w:sz="2" w:space="0" w:color="auto"/>
              <w:bottom w:val="single" w:sz="2" w:space="0" w:color="auto"/>
              <w:right w:val="single" w:sz="2" w:space="0" w:color="auto"/>
            </w:tcBorders>
            <w:vAlign w:val="center"/>
          </w:tcPr>
          <w:p w14:paraId="75ACE8B4"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5684771" w14:textId="77777777" w:rsidR="0025246D" w:rsidRDefault="0025246D">
            <w:pPr>
              <w:rPr>
                <w:rFonts w:hint="eastAsia"/>
              </w:rPr>
            </w:pPr>
          </w:p>
        </w:tc>
      </w:tr>
    </w:tbl>
    <w:p w14:paraId="4423F2C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按组合计提坏账准备：应收关联公司款项</w:t>
      </w:r>
    </w:p>
    <w:p w14:paraId="322588CC"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3929F62C" w14:textId="77777777">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4FDBF0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7596E70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1AD6C689" w14:textId="77777777">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9D5CEED" w14:textId="77777777" w:rsidR="0025246D" w:rsidRDefault="0025246D">
            <w:pPr>
              <w:rPr>
                <w:rFonts w:hint="eastAsia"/>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A7024E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B4389D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690C604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r>
      <w:tr w:rsidR="0025246D" w14:paraId="57ED80FF"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3C8B2C7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14:paraId="4235C1F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6,404,999.09</w:t>
            </w:r>
          </w:p>
        </w:tc>
        <w:tc>
          <w:tcPr>
            <w:tcW w:w="2410" w:type="dxa"/>
            <w:tcBorders>
              <w:top w:val="single" w:sz="2" w:space="0" w:color="auto"/>
              <w:left w:val="single" w:sz="2" w:space="0" w:color="auto"/>
              <w:bottom w:val="single" w:sz="2" w:space="0" w:color="auto"/>
              <w:right w:val="single" w:sz="2" w:space="0" w:color="auto"/>
            </w:tcBorders>
            <w:vAlign w:val="center"/>
          </w:tcPr>
          <w:p w14:paraId="23603BA4"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3DDCBA8D" w14:textId="77777777" w:rsidR="0025246D" w:rsidRDefault="0025246D">
            <w:pPr>
              <w:spacing w:after="0" w:line="240" w:lineRule="exact"/>
              <w:jc w:val="right"/>
              <w:rPr>
                <w:rFonts w:ascii="宋体" w:eastAsia="宋体" w:hAnsi="宋体" w:cs="宋体" w:hint="eastAsia"/>
                <w:sz w:val="18"/>
                <w:szCs w:val="18"/>
              </w:rPr>
            </w:pPr>
          </w:p>
        </w:tc>
      </w:tr>
      <w:tr w:rsidR="0025246D" w14:paraId="207218C1"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4D7AA54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1至2年</w:t>
            </w:r>
          </w:p>
        </w:tc>
        <w:tc>
          <w:tcPr>
            <w:tcW w:w="2410" w:type="dxa"/>
            <w:tcBorders>
              <w:top w:val="single" w:sz="2" w:space="0" w:color="auto"/>
              <w:left w:val="single" w:sz="2" w:space="0" w:color="auto"/>
              <w:bottom w:val="single" w:sz="2" w:space="0" w:color="auto"/>
              <w:right w:val="single" w:sz="2" w:space="0" w:color="auto"/>
            </w:tcBorders>
            <w:vAlign w:val="center"/>
          </w:tcPr>
          <w:p w14:paraId="752486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1,170,718.46</w:t>
            </w:r>
          </w:p>
        </w:tc>
        <w:tc>
          <w:tcPr>
            <w:tcW w:w="2410" w:type="dxa"/>
            <w:tcBorders>
              <w:top w:val="single" w:sz="2" w:space="0" w:color="auto"/>
              <w:left w:val="single" w:sz="2" w:space="0" w:color="auto"/>
              <w:bottom w:val="single" w:sz="2" w:space="0" w:color="auto"/>
              <w:right w:val="single" w:sz="2" w:space="0" w:color="auto"/>
            </w:tcBorders>
            <w:vAlign w:val="center"/>
          </w:tcPr>
          <w:p w14:paraId="15370C45"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7BDE766C" w14:textId="77777777" w:rsidR="0025246D" w:rsidRDefault="0025246D">
            <w:pPr>
              <w:spacing w:after="0" w:line="240" w:lineRule="exact"/>
              <w:jc w:val="right"/>
              <w:rPr>
                <w:rFonts w:ascii="宋体" w:eastAsia="宋体" w:hAnsi="宋体" w:cs="宋体" w:hint="eastAsia"/>
                <w:sz w:val="18"/>
                <w:szCs w:val="18"/>
              </w:rPr>
            </w:pPr>
          </w:p>
        </w:tc>
      </w:tr>
      <w:tr w:rsidR="0025246D" w14:paraId="7C83CB4D"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542C5FF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2至3年</w:t>
            </w:r>
          </w:p>
        </w:tc>
        <w:tc>
          <w:tcPr>
            <w:tcW w:w="2410" w:type="dxa"/>
            <w:tcBorders>
              <w:top w:val="single" w:sz="2" w:space="0" w:color="auto"/>
              <w:left w:val="single" w:sz="2" w:space="0" w:color="auto"/>
              <w:bottom w:val="single" w:sz="2" w:space="0" w:color="auto"/>
              <w:right w:val="single" w:sz="2" w:space="0" w:color="auto"/>
            </w:tcBorders>
            <w:vAlign w:val="center"/>
          </w:tcPr>
          <w:p w14:paraId="456AFF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5,210,671.69</w:t>
            </w:r>
          </w:p>
        </w:tc>
        <w:tc>
          <w:tcPr>
            <w:tcW w:w="2410" w:type="dxa"/>
            <w:tcBorders>
              <w:top w:val="single" w:sz="2" w:space="0" w:color="auto"/>
              <w:left w:val="single" w:sz="2" w:space="0" w:color="auto"/>
              <w:bottom w:val="single" w:sz="2" w:space="0" w:color="auto"/>
              <w:right w:val="single" w:sz="2" w:space="0" w:color="auto"/>
            </w:tcBorders>
            <w:vAlign w:val="center"/>
          </w:tcPr>
          <w:p w14:paraId="34C72130"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56510042" w14:textId="77777777" w:rsidR="0025246D" w:rsidRDefault="0025246D">
            <w:pPr>
              <w:spacing w:after="0" w:line="240" w:lineRule="exact"/>
              <w:jc w:val="right"/>
              <w:rPr>
                <w:rFonts w:ascii="宋体" w:eastAsia="宋体" w:hAnsi="宋体" w:cs="宋体" w:hint="eastAsia"/>
                <w:sz w:val="18"/>
                <w:szCs w:val="18"/>
              </w:rPr>
            </w:pPr>
          </w:p>
        </w:tc>
      </w:tr>
      <w:tr w:rsidR="0025246D" w14:paraId="6645D70E"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671B355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3年以上</w:t>
            </w:r>
          </w:p>
        </w:tc>
        <w:tc>
          <w:tcPr>
            <w:tcW w:w="2410" w:type="dxa"/>
            <w:tcBorders>
              <w:top w:val="single" w:sz="2" w:space="0" w:color="auto"/>
              <w:left w:val="single" w:sz="2" w:space="0" w:color="auto"/>
              <w:bottom w:val="single" w:sz="2" w:space="0" w:color="auto"/>
              <w:right w:val="single" w:sz="2" w:space="0" w:color="auto"/>
            </w:tcBorders>
            <w:vAlign w:val="center"/>
          </w:tcPr>
          <w:p w14:paraId="19D9577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29,805,861.68</w:t>
            </w:r>
          </w:p>
        </w:tc>
        <w:tc>
          <w:tcPr>
            <w:tcW w:w="2410" w:type="dxa"/>
            <w:tcBorders>
              <w:top w:val="single" w:sz="2" w:space="0" w:color="auto"/>
              <w:left w:val="single" w:sz="2" w:space="0" w:color="auto"/>
              <w:bottom w:val="single" w:sz="2" w:space="0" w:color="auto"/>
              <w:right w:val="single" w:sz="2" w:space="0" w:color="auto"/>
            </w:tcBorders>
            <w:vAlign w:val="center"/>
          </w:tcPr>
          <w:p w14:paraId="41FC5CEC"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09859F88" w14:textId="77777777" w:rsidR="0025246D" w:rsidRDefault="0025246D">
            <w:pPr>
              <w:spacing w:after="0" w:line="240" w:lineRule="exact"/>
              <w:jc w:val="right"/>
              <w:rPr>
                <w:rFonts w:ascii="宋体" w:eastAsia="宋体" w:hAnsi="宋体" w:cs="宋体" w:hint="eastAsia"/>
                <w:sz w:val="18"/>
                <w:szCs w:val="18"/>
              </w:rPr>
            </w:pPr>
          </w:p>
        </w:tc>
      </w:tr>
      <w:tr w:rsidR="0025246D" w14:paraId="57C8C921"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0582C3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14:paraId="71A45A8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42,592,250.92</w:t>
            </w:r>
          </w:p>
        </w:tc>
        <w:tc>
          <w:tcPr>
            <w:tcW w:w="2410" w:type="dxa"/>
            <w:tcBorders>
              <w:top w:val="single" w:sz="2" w:space="0" w:color="auto"/>
              <w:left w:val="single" w:sz="2" w:space="0" w:color="auto"/>
              <w:bottom w:val="single" w:sz="2" w:space="0" w:color="auto"/>
              <w:right w:val="single" w:sz="2" w:space="0" w:color="auto"/>
            </w:tcBorders>
            <w:vAlign w:val="center"/>
          </w:tcPr>
          <w:p w14:paraId="493190C9"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D8C3B3A" w14:textId="77777777" w:rsidR="0025246D" w:rsidRDefault="0025246D">
            <w:pPr>
              <w:rPr>
                <w:rFonts w:hint="eastAsia"/>
              </w:rPr>
            </w:pPr>
          </w:p>
        </w:tc>
      </w:tr>
    </w:tbl>
    <w:p w14:paraId="1453312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按组合计提坏账准备：应收一般客户款项或其他款项</w:t>
      </w:r>
    </w:p>
    <w:p w14:paraId="569167B4"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772ED793" w14:textId="77777777" w:rsidTr="000146DC">
        <w:trPr>
          <w:trHeight w:val="240"/>
        </w:trPr>
        <w:tc>
          <w:tcPr>
            <w:tcW w:w="240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344499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名称</w:t>
            </w:r>
          </w:p>
        </w:tc>
        <w:tc>
          <w:tcPr>
            <w:tcW w:w="723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0DC91B7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6F8C298E" w14:textId="77777777" w:rsidTr="000146DC">
        <w:trPr>
          <w:trHeight w:val="240"/>
        </w:trPr>
        <w:tc>
          <w:tcPr>
            <w:tcW w:w="2409"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B112992" w14:textId="77777777" w:rsidR="0025246D" w:rsidRDefault="0025246D">
            <w:pPr>
              <w:rPr>
                <w:rFonts w:hint="eastAsia"/>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C74B9F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650E9F6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D06237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r>
      <w:tr w:rsidR="000146DC" w14:paraId="3E5D44AB"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F2320CC" w14:textId="77777777" w:rsidR="000146DC" w:rsidRDefault="000146DC" w:rsidP="000146DC">
            <w:pPr>
              <w:spacing w:after="0" w:line="240" w:lineRule="exact"/>
              <w:rPr>
                <w:rFonts w:ascii="宋体" w:eastAsia="宋体" w:hAnsi="宋体" w:cs="宋体" w:hint="eastAsia"/>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14:paraId="31AE27D3" w14:textId="13D5C6C9" w:rsidR="000146DC" w:rsidRDefault="000146DC" w:rsidP="000146D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246,704,594.14</w:t>
            </w:r>
          </w:p>
        </w:tc>
        <w:tc>
          <w:tcPr>
            <w:tcW w:w="2410" w:type="dxa"/>
            <w:tcBorders>
              <w:top w:val="single" w:sz="2" w:space="0" w:color="auto"/>
              <w:left w:val="single" w:sz="2" w:space="0" w:color="auto"/>
              <w:bottom w:val="single" w:sz="2" w:space="0" w:color="auto"/>
              <w:right w:val="single" w:sz="2" w:space="0" w:color="auto"/>
            </w:tcBorders>
            <w:vAlign w:val="center"/>
          </w:tcPr>
          <w:p w14:paraId="013A8AEB" w14:textId="0B37BD47" w:rsidR="000146DC" w:rsidRDefault="000146DC" w:rsidP="000146D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11,760,408.39</w:t>
            </w:r>
          </w:p>
        </w:tc>
        <w:tc>
          <w:tcPr>
            <w:tcW w:w="2410" w:type="dxa"/>
            <w:tcBorders>
              <w:top w:val="single" w:sz="2" w:space="0" w:color="auto"/>
              <w:left w:val="single" w:sz="2" w:space="0" w:color="auto"/>
              <w:bottom w:val="single" w:sz="2" w:space="0" w:color="auto"/>
              <w:right w:val="single" w:sz="2" w:space="0" w:color="auto"/>
            </w:tcBorders>
            <w:vAlign w:val="center"/>
          </w:tcPr>
          <w:p w14:paraId="3DF014DD" w14:textId="77777777" w:rsidR="000146DC" w:rsidRDefault="000146DC" w:rsidP="000146DC">
            <w:pPr>
              <w:spacing w:after="0" w:line="240" w:lineRule="exact"/>
              <w:jc w:val="right"/>
              <w:rPr>
                <w:rFonts w:ascii="宋体" w:eastAsia="宋体" w:hAnsi="宋体" w:cs="宋体" w:hint="eastAsia"/>
                <w:sz w:val="18"/>
                <w:szCs w:val="18"/>
              </w:rPr>
            </w:pPr>
            <w:r>
              <w:rPr>
                <w:rFonts w:ascii="宋体" w:eastAsia="宋体" w:hAnsi="宋体" w:cs="宋体"/>
                <w:sz w:val="18"/>
                <w:szCs w:val="18"/>
              </w:rPr>
              <w:t>4.77%</w:t>
            </w:r>
          </w:p>
        </w:tc>
      </w:tr>
      <w:tr w:rsidR="000146DC" w14:paraId="433EA16C"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B202605" w14:textId="77777777" w:rsidR="000146DC" w:rsidRDefault="000146DC" w:rsidP="000146DC">
            <w:pPr>
              <w:spacing w:after="0" w:line="240" w:lineRule="exact"/>
              <w:rPr>
                <w:rFonts w:ascii="宋体" w:eastAsia="宋体" w:hAnsi="宋体" w:cs="宋体" w:hint="eastAsia"/>
                <w:sz w:val="18"/>
                <w:szCs w:val="18"/>
              </w:rPr>
            </w:pPr>
            <w:r>
              <w:rPr>
                <w:rFonts w:ascii="宋体" w:eastAsia="宋体" w:hAnsi="宋体" w:cs="宋体"/>
                <w:sz w:val="18"/>
                <w:szCs w:val="18"/>
              </w:rPr>
              <w:t>1至2年</w:t>
            </w:r>
          </w:p>
        </w:tc>
        <w:tc>
          <w:tcPr>
            <w:tcW w:w="2410" w:type="dxa"/>
            <w:tcBorders>
              <w:top w:val="single" w:sz="2" w:space="0" w:color="auto"/>
              <w:left w:val="single" w:sz="2" w:space="0" w:color="auto"/>
              <w:bottom w:val="single" w:sz="2" w:space="0" w:color="auto"/>
              <w:right w:val="single" w:sz="2" w:space="0" w:color="auto"/>
            </w:tcBorders>
            <w:vAlign w:val="center"/>
          </w:tcPr>
          <w:p w14:paraId="3B5F55C0" w14:textId="74650ADE" w:rsidR="000146DC" w:rsidRDefault="000146DC" w:rsidP="000146D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47,387,092.80</w:t>
            </w:r>
          </w:p>
        </w:tc>
        <w:tc>
          <w:tcPr>
            <w:tcW w:w="2410" w:type="dxa"/>
            <w:tcBorders>
              <w:top w:val="single" w:sz="2" w:space="0" w:color="auto"/>
              <w:left w:val="single" w:sz="2" w:space="0" w:color="auto"/>
              <w:bottom w:val="single" w:sz="2" w:space="0" w:color="auto"/>
              <w:right w:val="single" w:sz="2" w:space="0" w:color="auto"/>
            </w:tcBorders>
            <w:vAlign w:val="center"/>
          </w:tcPr>
          <w:p w14:paraId="5369689C" w14:textId="635EE670" w:rsidR="000146DC" w:rsidRDefault="000146DC" w:rsidP="000146D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16,076,308.30</w:t>
            </w:r>
          </w:p>
        </w:tc>
        <w:tc>
          <w:tcPr>
            <w:tcW w:w="2410" w:type="dxa"/>
            <w:tcBorders>
              <w:top w:val="single" w:sz="2" w:space="0" w:color="auto"/>
              <w:left w:val="single" w:sz="2" w:space="0" w:color="auto"/>
              <w:bottom w:val="single" w:sz="2" w:space="0" w:color="auto"/>
              <w:right w:val="single" w:sz="2" w:space="0" w:color="auto"/>
            </w:tcBorders>
            <w:vAlign w:val="center"/>
          </w:tcPr>
          <w:p w14:paraId="0DDF1BEA" w14:textId="77777777" w:rsidR="000146DC" w:rsidRDefault="000146DC" w:rsidP="000146DC">
            <w:pPr>
              <w:spacing w:after="0" w:line="240" w:lineRule="exact"/>
              <w:jc w:val="right"/>
              <w:rPr>
                <w:rFonts w:ascii="宋体" w:eastAsia="宋体" w:hAnsi="宋体" w:cs="宋体" w:hint="eastAsia"/>
                <w:sz w:val="18"/>
                <w:szCs w:val="18"/>
              </w:rPr>
            </w:pPr>
            <w:r>
              <w:rPr>
                <w:rFonts w:ascii="宋体" w:eastAsia="宋体" w:hAnsi="宋体" w:cs="宋体"/>
                <w:sz w:val="18"/>
                <w:szCs w:val="18"/>
              </w:rPr>
              <w:t>33.93%</w:t>
            </w:r>
          </w:p>
        </w:tc>
      </w:tr>
      <w:tr w:rsidR="0025246D" w14:paraId="672E2B66"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54C375A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2至3年</w:t>
            </w:r>
          </w:p>
        </w:tc>
        <w:tc>
          <w:tcPr>
            <w:tcW w:w="2410" w:type="dxa"/>
            <w:tcBorders>
              <w:top w:val="single" w:sz="2" w:space="0" w:color="auto"/>
              <w:left w:val="single" w:sz="2" w:space="0" w:color="auto"/>
              <w:bottom w:val="single" w:sz="2" w:space="0" w:color="auto"/>
              <w:right w:val="single" w:sz="2" w:space="0" w:color="auto"/>
            </w:tcBorders>
            <w:vAlign w:val="center"/>
          </w:tcPr>
          <w:p w14:paraId="6985D4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10,392,992.96</w:t>
            </w:r>
          </w:p>
        </w:tc>
        <w:tc>
          <w:tcPr>
            <w:tcW w:w="2410" w:type="dxa"/>
            <w:tcBorders>
              <w:top w:val="single" w:sz="2" w:space="0" w:color="auto"/>
              <w:left w:val="single" w:sz="2" w:space="0" w:color="auto"/>
              <w:bottom w:val="single" w:sz="2" w:space="0" w:color="auto"/>
              <w:right w:val="single" w:sz="2" w:space="0" w:color="auto"/>
            </w:tcBorders>
            <w:vAlign w:val="center"/>
          </w:tcPr>
          <w:p w14:paraId="4E4542B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6,149,274.17</w:t>
            </w:r>
          </w:p>
        </w:tc>
        <w:tc>
          <w:tcPr>
            <w:tcW w:w="2410" w:type="dxa"/>
            <w:tcBorders>
              <w:top w:val="single" w:sz="2" w:space="0" w:color="auto"/>
              <w:left w:val="single" w:sz="2" w:space="0" w:color="auto"/>
              <w:bottom w:val="single" w:sz="2" w:space="0" w:color="auto"/>
              <w:right w:val="single" w:sz="2" w:space="0" w:color="auto"/>
            </w:tcBorders>
            <w:vAlign w:val="center"/>
          </w:tcPr>
          <w:p w14:paraId="521E159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59.17%</w:t>
            </w:r>
          </w:p>
        </w:tc>
      </w:tr>
      <w:tr w:rsidR="0025246D" w14:paraId="64C7FB9F"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7143CC1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3年以上</w:t>
            </w:r>
          </w:p>
        </w:tc>
        <w:tc>
          <w:tcPr>
            <w:tcW w:w="2410" w:type="dxa"/>
            <w:tcBorders>
              <w:top w:val="single" w:sz="2" w:space="0" w:color="auto"/>
              <w:left w:val="single" w:sz="2" w:space="0" w:color="auto"/>
              <w:bottom w:val="single" w:sz="2" w:space="0" w:color="auto"/>
              <w:right w:val="single" w:sz="2" w:space="0" w:color="auto"/>
            </w:tcBorders>
            <w:vAlign w:val="center"/>
          </w:tcPr>
          <w:p w14:paraId="50F92E4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51,838,203.26</w:t>
            </w:r>
          </w:p>
        </w:tc>
        <w:tc>
          <w:tcPr>
            <w:tcW w:w="2410" w:type="dxa"/>
            <w:tcBorders>
              <w:top w:val="single" w:sz="2" w:space="0" w:color="auto"/>
              <w:left w:val="single" w:sz="2" w:space="0" w:color="auto"/>
              <w:bottom w:val="single" w:sz="2" w:space="0" w:color="auto"/>
              <w:right w:val="single" w:sz="2" w:space="0" w:color="auto"/>
            </w:tcBorders>
            <w:vAlign w:val="center"/>
          </w:tcPr>
          <w:p w14:paraId="02711BF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51,838,203.26</w:t>
            </w:r>
          </w:p>
        </w:tc>
        <w:tc>
          <w:tcPr>
            <w:tcW w:w="2410" w:type="dxa"/>
            <w:tcBorders>
              <w:top w:val="single" w:sz="2" w:space="0" w:color="auto"/>
              <w:left w:val="single" w:sz="2" w:space="0" w:color="auto"/>
              <w:bottom w:val="single" w:sz="2" w:space="0" w:color="auto"/>
              <w:right w:val="single" w:sz="2" w:space="0" w:color="auto"/>
            </w:tcBorders>
            <w:vAlign w:val="center"/>
          </w:tcPr>
          <w:p w14:paraId="484A486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r>
      <w:tr w:rsidR="0025246D" w14:paraId="0AB41A26"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670CE4B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14:paraId="74AE43A6" w14:textId="4ABB3B9E" w:rsidR="0025246D" w:rsidRDefault="000146DC">
            <w:pPr>
              <w:spacing w:after="0" w:line="240" w:lineRule="exact"/>
              <w:jc w:val="right"/>
              <w:rPr>
                <w:rFonts w:ascii="宋体" w:eastAsia="宋体" w:hAnsi="宋体" w:cs="宋体" w:hint="eastAsia"/>
                <w:sz w:val="18"/>
                <w:szCs w:val="18"/>
              </w:rPr>
            </w:pPr>
            <w:r w:rsidRPr="000146DC">
              <w:rPr>
                <w:rFonts w:ascii="宋体" w:eastAsia="宋体" w:hAnsi="宋体" w:cs="宋体" w:hint="eastAsia"/>
                <w:sz w:val="18"/>
                <w:szCs w:val="18"/>
              </w:rPr>
              <w:t>356,322,883.16</w:t>
            </w:r>
          </w:p>
        </w:tc>
        <w:tc>
          <w:tcPr>
            <w:tcW w:w="2410" w:type="dxa"/>
            <w:tcBorders>
              <w:top w:val="single" w:sz="2" w:space="0" w:color="auto"/>
              <w:left w:val="single" w:sz="2" w:space="0" w:color="auto"/>
              <w:bottom w:val="single" w:sz="2" w:space="0" w:color="auto"/>
              <w:right w:val="single" w:sz="2" w:space="0" w:color="auto"/>
            </w:tcBorders>
            <w:vAlign w:val="center"/>
          </w:tcPr>
          <w:p w14:paraId="5C661FFA" w14:textId="0BEAE994" w:rsidR="0025246D" w:rsidRDefault="000146DC">
            <w:pPr>
              <w:spacing w:after="0" w:line="240" w:lineRule="exact"/>
              <w:jc w:val="right"/>
              <w:rPr>
                <w:rFonts w:ascii="宋体" w:eastAsia="宋体" w:hAnsi="宋体" w:cs="宋体" w:hint="eastAsia"/>
                <w:sz w:val="18"/>
                <w:szCs w:val="18"/>
              </w:rPr>
            </w:pPr>
            <w:r w:rsidRPr="000146DC">
              <w:rPr>
                <w:rFonts w:ascii="宋体" w:eastAsia="宋体" w:hAnsi="宋体" w:cs="宋体" w:hint="eastAsia"/>
                <w:sz w:val="18"/>
                <w:szCs w:val="18"/>
              </w:rPr>
              <w:t>85,824,194.12</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4E5B095" w14:textId="77777777" w:rsidR="0025246D" w:rsidRDefault="0025246D">
            <w:pPr>
              <w:rPr>
                <w:rFonts w:hint="eastAsia"/>
              </w:rPr>
            </w:pPr>
          </w:p>
        </w:tc>
      </w:tr>
    </w:tbl>
    <w:p w14:paraId="6E4F971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如是按照预期信用损失一般模型计提应收账款坏账准备：</w:t>
      </w:r>
    </w:p>
    <w:p w14:paraId="7E64A66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6515F5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46" w:name="_Toc989125"/>
      <w:r>
        <w:rPr>
          <w:rFonts w:ascii="宋体" w:eastAsia="宋体" w:hAnsi="宋体" w:cs="宋体"/>
          <w:b/>
          <w:bCs/>
          <w:sz w:val="21"/>
          <w:szCs w:val="21"/>
        </w:rPr>
        <w:t>（3） 本期计提、收回或转回的坏账准备情况</w:t>
      </w:r>
      <w:bookmarkEnd w:id="246"/>
    </w:p>
    <w:p w14:paraId="2AC2776D"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本期计提坏账准备情况：</w:t>
      </w:r>
    </w:p>
    <w:p w14:paraId="016C51B7"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606C6DB8"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387870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1544EE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4A63786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50DE08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49F10D25"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ABA0648"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0D8FDB37"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2D9856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DDF91A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4E3168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6E3D34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D2CC792" w14:textId="77777777" w:rsidR="0025246D" w:rsidRDefault="0025246D">
            <w:pPr>
              <w:rPr>
                <w:rFonts w:hint="eastAsia"/>
              </w:rPr>
            </w:pPr>
          </w:p>
        </w:tc>
      </w:tr>
      <w:tr w:rsidR="00614DD2" w14:paraId="51016151" w14:textId="77777777" w:rsidTr="00F0203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F922DDE" w14:textId="77777777" w:rsidR="00614DD2" w:rsidRDefault="00614DD2" w:rsidP="00614DD2">
            <w:pPr>
              <w:spacing w:after="0" w:line="240" w:lineRule="exact"/>
              <w:rPr>
                <w:rFonts w:ascii="宋体" w:eastAsia="宋体" w:hAnsi="宋体" w:cs="宋体" w:hint="eastAsia"/>
                <w:sz w:val="18"/>
                <w:szCs w:val="18"/>
              </w:rPr>
            </w:pPr>
            <w:r>
              <w:rPr>
                <w:rFonts w:ascii="宋体" w:eastAsia="宋体" w:hAnsi="宋体" w:cs="宋体"/>
                <w:sz w:val="18"/>
                <w:szCs w:val="18"/>
              </w:rPr>
              <w:t>应收账款坏账准备</w:t>
            </w:r>
          </w:p>
        </w:tc>
        <w:tc>
          <w:tcPr>
            <w:tcW w:w="1377" w:type="dxa"/>
            <w:tcBorders>
              <w:top w:val="single" w:sz="2" w:space="0" w:color="auto"/>
              <w:left w:val="single" w:sz="2" w:space="0" w:color="auto"/>
              <w:bottom w:val="single" w:sz="2" w:space="0" w:color="auto"/>
              <w:right w:val="single" w:sz="2" w:space="0" w:color="auto"/>
            </w:tcBorders>
            <w:vAlign w:val="center"/>
          </w:tcPr>
          <w:p w14:paraId="65F666ED" w14:textId="77777777" w:rsidR="00614DD2" w:rsidRDefault="00614DD2" w:rsidP="00614DD2">
            <w:pPr>
              <w:spacing w:after="0" w:line="240" w:lineRule="exact"/>
              <w:jc w:val="right"/>
              <w:rPr>
                <w:rFonts w:ascii="宋体" w:eastAsia="宋体" w:hAnsi="宋体" w:cs="宋体" w:hint="eastAsia"/>
                <w:sz w:val="18"/>
                <w:szCs w:val="18"/>
              </w:rPr>
            </w:pPr>
            <w:r>
              <w:rPr>
                <w:rFonts w:ascii="宋体" w:eastAsia="宋体" w:hAnsi="宋体" w:cs="宋体"/>
                <w:sz w:val="18"/>
                <w:szCs w:val="18"/>
              </w:rPr>
              <w:t>134,272,710.38</w:t>
            </w:r>
          </w:p>
        </w:tc>
        <w:tc>
          <w:tcPr>
            <w:tcW w:w="1377" w:type="dxa"/>
            <w:tcBorders>
              <w:top w:val="single" w:sz="2" w:space="0" w:color="auto"/>
              <w:left w:val="single" w:sz="2" w:space="0" w:color="auto"/>
              <w:bottom w:val="single" w:sz="2" w:space="0" w:color="auto"/>
              <w:right w:val="single" w:sz="2" w:space="0" w:color="auto"/>
            </w:tcBorders>
            <w:vAlign w:val="center"/>
          </w:tcPr>
          <w:p w14:paraId="38D784AA" w14:textId="4522043F" w:rsidR="00614DD2" w:rsidRDefault="00614DD2" w:rsidP="00614DD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36,561,689.38 </w:t>
            </w:r>
          </w:p>
        </w:tc>
        <w:tc>
          <w:tcPr>
            <w:tcW w:w="1377" w:type="dxa"/>
            <w:tcBorders>
              <w:top w:val="single" w:sz="2" w:space="0" w:color="auto"/>
              <w:left w:val="single" w:sz="2" w:space="0" w:color="auto"/>
              <w:bottom w:val="single" w:sz="2" w:space="0" w:color="auto"/>
              <w:right w:val="single" w:sz="2" w:space="0" w:color="auto"/>
            </w:tcBorders>
            <w:vAlign w:val="center"/>
          </w:tcPr>
          <w:p w14:paraId="3F093D2F" w14:textId="6441D7F0" w:rsidR="00614DD2" w:rsidRDefault="00614DD2" w:rsidP="00614DD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459,309.72 </w:t>
            </w:r>
          </w:p>
        </w:tc>
        <w:tc>
          <w:tcPr>
            <w:tcW w:w="1377" w:type="dxa"/>
            <w:tcBorders>
              <w:top w:val="single" w:sz="2" w:space="0" w:color="auto"/>
              <w:left w:val="single" w:sz="2" w:space="0" w:color="auto"/>
              <w:bottom w:val="single" w:sz="2" w:space="0" w:color="auto"/>
              <w:right w:val="single" w:sz="2" w:space="0" w:color="auto"/>
            </w:tcBorders>
            <w:vAlign w:val="center"/>
          </w:tcPr>
          <w:p w14:paraId="607CFC3A" w14:textId="4509C086" w:rsidR="00614DD2" w:rsidRDefault="00614DD2" w:rsidP="00614DD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290,529.01 </w:t>
            </w:r>
          </w:p>
        </w:tc>
        <w:tc>
          <w:tcPr>
            <w:tcW w:w="1377" w:type="dxa"/>
            <w:tcBorders>
              <w:top w:val="single" w:sz="2" w:space="0" w:color="auto"/>
              <w:left w:val="single" w:sz="2" w:space="0" w:color="auto"/>
              <w:bottom w:val="single" w:sz="2" w:space="0" w:color="auto"/>
              <w:right w:val="single" w:sz="2" w:space="0" w:color="auto"/>
            </w:tcBorders>
            <w:vAlign w:val="center"/>
          </w:tcPr>
          <w:p w14:paraId="35E53A34" w14:textId="222BB424" w:rsidR="00614DD2" w:rsidRDefault="00614DD2" w:rsidP="00614DD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9,459,070.54 </w:t>
            </w:r>
          </w:p>
        </w:tc>
        <w:tc>
          <w:tcPr>
            <w:tcW w:w="1377" w:type="dxa"/>
            <w:tcBorders>
              <w:top w:val="single" w:sz="2" w:space="0" w:color="auto"/>
              <w:left w:val="single" w:sz="2" w:space="0" w:color="auto"/>
              <w:bottom w:val="single" w:sz="2" w:space="0" w:color="auto"/>
              <w:right w:val="single" w:sz="2" w:space="0" w:color="auto"/>
            </w:tcBorders>
            <w:vAlign w:val="center"/>
          </w:tcPr>
          <w:p w14:paraId="35F69D68" w14:textId="01AA8C4B" w:rsidR="00614DD2" w:rsidRDefault="00614DD2" w:rsidP="00614DD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179,543,631.57 </w:t>
            </w:r>
          </w:p>
        </w:tc>
      </w:tr>
      <w:tr w:rsidR="00614DD2" w14:paraId="35299D4C" w14:textId="77777777" w:rsidTr="00F0203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CFF45A8" w14:textId="77777777" w:rsidR="00614DD2" w:rsidRDefault="00614DD2" w:rsidP="00614DD2">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282000B8" w14:textId="77777777" w:rsidR="00614DD2" w:rsidRDefault="00614DD2" w:rsidP="00614DD2">
            <w:pPr>
              <w:spacing w:after="0" w:line="240" w:lineRule="exact"/>
              <w:jc w:val="right"/>
              <w:rPr>
                <w:rFonts w:ascii="宋体" w:eastAsia="宋体" w:hAnsi="宋体" w:cs="宋体" w:hint="eastAsia"/>
                <w:sz w:val="18"/>
                <w:szCs w:val="18"/>
              </w:rPr>
            </w:pPr>
            <w:r>
              <w:rPr>
                <w:rFonts w:ascii="宋体" w:eastAsia="宋体" w:hAnsi="宋体" w:cs="宋体"/>
                <w:sz w:val="18"/>
                <w:szCs w:val="18"/>
              </w:rPr>
              <w:t>134,272,710.38</w:t>
            </w:r>
          </w:p>
        </w:tc>
        <w:tc>
          <w:tcPr>
            <w:tcW w:w="1377" w:type="dxa"/>
            <w:tcBorders>
              <w:top w:val="single" w:sz="2" w:space="0" w:color="auto"/>
              <w:left w:val="single" w:sz="2" w:space="0" w:color="auto"/>
              <w:bottom w:val="single" w:sz="2" w:space="0" w:color="auto"/>
              <w:right w:val="single" w:sz="2" w:space="0" w:color="auto"/>
            </w:tcBorders>
            <w:vAlign w:val="center"/>
          </w:tcPr>
          <w:p w14:paraId="6EC85FA5" w14:textId="06D4CA1A" w:rsidR="00614DD2" w:rsidRDefault="00614DD2" w:rsidP="00614DD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36,561,689.38 </w:t>
            </w:r>
          </w:p>
        </w:tc>
        <w:tc>
          <w:tcPr>
            <w:tcW w:w="1377" w:type="dxa"/>
            <w:tcBorders>
              <w:top w:val="single" w:sz="2" w:space="0" w:color="auto"/>
              <w:left w:val="single" w:sz="2" w:space="0" w:color="auto"/>
              <w:bottom w:val="single" w:sz="2" w:space="0" w:color="auto"/>
              <w:right w:val="single" w:sz="2" w:space="0" w:color="auto"/>
            </w:tcBorders>
            <w:vAlign w:val="center"/>
          </w:tcPr>
          <w:p w14:paraId="180A1DC0" w14:textId="7D94DB54" w:rsidR="00614DD2" w:rsidRDefault="00614DD2" w:rsidP="00614DD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459,309.72 </w:t>
            </w:r>
          </w:p>
        </w:tc>
        <w:tc>
          <w:tcPr>
            <w:tcW w:w="1377" w:type="dxa"/>
            <w:tcBorders>
              <w:top w:val="single" w:sz="2" w:space="0" w:color="auto"/>
              <w:left w:val="single" w:sz="2" w:space="0" w:color="auto"/>
              <w:bottom w:val="single" w:sz="2" w:space="0" w:color="auto"/>
              <w:right w:val="single" w:sz="2" w:space="0" w:color="auto"/>
            </w:tcBorders>
            <w:vAlign w:val="center"/>
          </w:tcPr>
          <w:p w14:paraId="57241C4D" w14:textId="2C5A0B69" w:rsidR="00614DD2" w:rsidRDefault="00614DD2" w:rsidP="00614DD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290,529.01 </w:t>
            </w:r>
          </w:p>
        </w:tc>
        <w:tc>
          <w:tcPr>
            <w:tcW w:w="1377" w:type="dxa"/>
            <w:tcBorders>
              <w:top w:val="single" w:sz="2" w:space="0" w:color="auto"/>
              <w:left w:val="single" w:sz="2" w:space="0" w:color="auto"/>
              <w:bottom w:val="single" w:sz="2" w:space="0" w:color="auto"/>
              <w:right w:val="single" w:sz="2" w:space="0" w:color="auto"/>
            </w:tcBorders>
            <w:vAlign w:val="center"/>
          </w:tcPr>
          <w:p w14:paraId="1F5E8FBD" w14:textId="15747BF3" w:rsidR="00614DD2" w:rsidRDefault="00614DD2" w:rsidP="00614DD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9,459,070.54 </w:t>
            </w:r>
          </w:p>
        </w:tc>
        <w:tc>
          <w:tcPr>
            <w:tcW w:w="1377" w:type="dxa"/>
            <w:tcBorders>
              <w:top w:val="single" w:sz="2" w:space="0" w:color="auto"/>
              <w:left w:val="single" w:sz="2" w:space="0" w:color="auto"/>
              <w:bottom w:val="single" w:sz="2" w:space="0" w:color="auto"/>
              <w:right w:val="single" w:sz="2" w:space="0" w:color="auto"/>
            </w:tcBorders>
            <w:vAlign w:val="center"/>
          </w:tcPr>
          <w:p w14:paraId="09BD105E" w14:textId="30C3E871" w:rsidR="00614DD2" w:rsidRDefault="00614DD2" w:rsidP="00614DD2">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179,543,631.57 </w:t>
            </w:r>
          </w:p>
        </w:tc>
      </w:tr>
    </w:tbl>
    <w:p w14:paraId="25977B19" w14:textId="77777777" w:rsidR="0025246D" w:rsidRDefault="00000000">
      <w:pPr>
        <w:pStyle w:val="a8"/>
        <w:rPr>
          <w:rFonts w:hint="eastAsia"/>
          <w:sz w:val="18"/>
          <w:szCs w:val="18"/>
        </w:rPr>
      </w:pPr>
      <w:r>
        <w:rPr>
          <w:rFonts w:hint="eastAsia"/>
          <w:snapToGrid w:val="0"/>
          <w:sz w:val="21"/>
          <w:szCs w:val="21"/>
        </w:rPr>
        <w:t>公司本年无重要的</w:t>
      </w:r>
      <w:r>
        <w:rPr>
          <w:rFonts w:hint="eastAsia"/>
          <w:sz w:val="21"/>
          <w:szCs w:val="21"/>
        </w:rPr>
        <w:t>应收账款</w:t>
      </w:r>
      <w:r>
        <w:rPr>
          <w:rFonts w:hint="eastAsia"/>
          <w:snapToGrid w:val="0"/>
          <w:sz w:val="21"/>
          <w:szCs w:val="21"/>
        </w:rPr>
        <w:t>坏账准备转回或收回的情况</w:t>
      </w:r>
      <w:r>
        <w:rPr>
          <w:rFonts w:hint="eastAsia"/>
          <w:sz w:val="18"/>
          <w:szCs w:val="18"/>
        </w:rPr>
        <w:t xml:space="preserve"> 。</w:t>
      </w:r>
    </w:p>
    <w:p w14:paraId="3F5A36C3"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47" w:name="_Toc989126"/>
      <w:r>
        <w:rPr>
          <w:rFonts w:ascii="宋体" w:eastAsia="宋体" w:hAnsi="宋体" w:cs="宋体"/>
          <w:b/>
          <w:bCs/>
          <w:sz w:val="21"/>
          <w:szCs w:val="21"/>
        </w:rPr>
        <w:t>（4） 本期实际核销的应收账款情况</w:t>
      </w:r>
      <w:bookmarkEnd w:id="247"/>
    </w:p>
    <w:p w14:paraId="02F3B807"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519869DF"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AE7883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F6144C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核销金额</w:t>
            </w:r>
          </w:p>
        </w:tc>
      </w:tr>
      <w:tr w:rsidR="0025246D" w14:paraId="684ED083"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F22794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实际核销的应收账款</w:t>
            </w:r>
          </w:p>
        </w:tc>
        <w:tc>
          <w:tcPr>
            <w:tcW w:w="4820" w:type="dxa"/>
            <w:tcBorders>
              <w:top w:val="single" w:sz="2" w:space="0" w:color="auto"/>
              <w:left w:val="single" w:sz="2" w:space="0" w:color="auto"/>
              <w:bottom w:val="single" w:sz="2" w:space="0" w:color="auto"/>
              <w:right w:val="single" w:sz="2" w:space="0" w:color="auto"/>
            </w:tcBorders>
            <w:vAlign w:val="center"/>
          </w:tcPr>
          <w:p w14:paraId="4893C7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290,529.01</w:t>
            </w:r>
          </w:p>
        </w:tc>
      </w:tr>
    </w:tbl>
    <w:p w14:paraId="73129A2E" w14:textId="77777777" w:rsidR="0025246D" w:rsidRDefault="0025246D">
      <w:pPr>
        <w:rPr>
          <w:rFonts w:hint="eastAsia"/>
        </w:rPr>
      </w:pPr>
    </w:p>
    <w:p w14:paraId="2BB1D26B"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48" w:name="_Toc989127"/>
      <w:r>
        <w:rPr>
          <w:rFonts w:ascii="宋体" w:eastAsia="宋体" w:hAnsi="宋体" w:cs="宋体"/>
          <w:b/>
          <w:bCs/>
          <w:sz w:val="21"/>
          <w:szCs w:val="21"/>
        </w:rPr>
        <w:lastRenderedPageBreak/>
        <w:t>（5） 按欠款方归集的期末余额前五名的应收账款和合同资产情况</w:t>
      </w:r>
      <w:bookmarkEnd w:id="248"/>
    </w:p>
    <w:p w14:paraId="5FE22883"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25246D" w14:paraId="0D633CC4" w14:textId="77777777" w:rsidTr="0003187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2391B0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63CEDBE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应收账款期末余额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1D6BFC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合同资产期末余额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7689039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应收账款和合同资产期末余额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015CD70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占应收账款和合同资产期末余额合计数的比例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61B239E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应收账款坏账准备和合同资产</w:t>
            </w:r>
            <w:proofErr w:type="gramStart"/>
            <w:r>
              <w:rPr>
                <w:rFonts w:ascii="宋体" w:eastAsia="宋体" w:hAnsi="宋体" w:cs="宋体"/>
                <w:sz w:val="18"/>
                <w:szCs w:val="18"/>
              </w:rPr>
              <w:t>减值准备期末</w:t>
            </w:r>
            <w:proofErr w:type="gramEnd"/>
            <w:r>
              <w:rPr>
                <w:rFonts w:ascii="宋体" w:eastAsia="宋体" w:hAnsi="宋体" w:cs="宋体"/>
                <w:sz w:val="18"/>
                <w:szCs w:val="18"/>
              </w:rPr>
              <w:t>余额</w:t>
            </w:r>
          </w:p>
        </w:tc>
      </w:tr>
      <w:tr w:rsidR="00DB7A3D" w14:paraId="28846825" w14:textId="77777777" w:rsidTr="00F0203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331EE9D8" w14:textId="257028F9" w:rsidR="00DB7A3D" w:rsidRDefault="00DB7A3D" w:rsidP="00DB7A3D">
            <w:pPr>
              <w:spacing w:after="0" w:line="240" w:lineRule="exact"/>
              <w:rPr>
                <w:rFonts w:ascii="宋体" w:eastAsia="宋体" w:hAnsi="宋体" w:cs="宋体" w:hint="eastAsia"/>
                <w:sz w:val="18"/>
                <w:szCs w:val="18"/>
              </w:rPr>
            </w:pPr>
            <w:r w:rsidRPr="00E26F90">
              <w:rPr>
                <w:rFonts w:ascii="宋体" w:eastAsia="宋体" w:hAnsi="宋体" w:cs="宋体" w:hint="eastAsia"/>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14:paraId="43FDD79D"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210,482,107.95</w:t>
            </w:r>
          </w:p>
        </w:tc>
        <w:tc>
          <w:tcPr>
            <w:tcW w:w="1606" w:type="dxa"/>
            <w:tcBorders>
              <w:top w:val="single" w:sz="2" w:space="0" w:color="auto"/>
              <w:left w:val="single" w:sz="2" w:space="0" w:color="auto"/>
              <w:bottom w:val="single" w:sz="2" w:space="0" w:color="auto"/>
              <w:right w:val="single" w:sz="2" w:space="0" w:color="auto"/>
            </w:tcBorders>
            <w:vAlign w:val="center"/>
          </w:tcPr>
          <w:p w14:paraId="7C457B32" w14:textId="77777777" w:rsidR="00DB7A3D" w:rsidRDefault="00DB7A3D" w:rsidP="00DB7A3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10943337"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210,482,107.95</w:t>
            </w:r>
          </w:p>
        </w:tc>
        <w:tc>
          <w:tcPr>
            <w:tcW w:w="1607" w:type="dxa"/>
            <w:tcBorders>
              <w:top w:val="single" w:sz="2" w:space="0" w:color="auto"/>
              <w:left w:val="single" w:sz="2" w:space="0" w:color="auto"/>
              <w:bottom w:val="single" w:sz="2" w:space="0" w:color="auto"/>
              <w:right w:val="single" w:sz="2" w:space="0" w:color="auto"/>
            </w:tcBorders>
            <w:vAlign w:val="center"/>
          </w:tcPr>
          <w:p w14:paraId="207D76CF" w14:textId="19AD5845" w:rsidR="00DB7A3D" w:rsidRDefault="00DB7A3D" w:rsidP="00DB7A3D">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21.92%</w:t>
            </w:r>
          </w:p>
        </w:tc>
        <w:tc>
          <w:tcPr>
            <w:tcW w:w="1607" w:type="dxa"/>
            <w:tcBorders>
              <w:top w:val="single" w:sz="2" w:space="0" w:color="auto"/>
              <w:left w:val="single" w:sz="2" w:space="0" w:color="auto"/>
              <w:bottom w:val="single" w:sz="2" w:space="0" w:color="auto"/>
              <w:right w:val="single" w:sz="2" w:space="0" w:color="auto"/>
            </w:tcBorders>
            <w:vAlign w:val="center"/>
          </w:tcPr>
          <w:p w14:paraId="0843B506" w14:textId="77777777" w:rsidR="00DB7A3D" w:rsidRDefault="00DB7A3D" w:rsidP="00DB7A3D">
            <w:pPr>
              <w:spacing w:after="0" w:line="240" w:lineRule="exact"/>
              <w:jc w:val="right"/>
              <w:rPr>
                <w:rFonts w:ascii="宋体" w:eastAsia="宋体" w:hAnsi="宋体" w:cs="宋体" w:hint="eastAsia"/>
                <w:sz w:val="18"/>
                <w:szCs w:val="18"/>
              </w:rPr>
            </w:pPr>
          </w:p>
        </w:tc>
      </w:tr>
      <w:tr w:rsidR="00DB7A3D" w14:paraId="0E6BE2B8"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7A9C196C" w14:textId="5AE09419" w:rsidR="00DB7A3D" w:rsidRDefault="00DB7A3D" w:rsidP="00DB7A3D">
            <w:pPr>
              <w:spacing w:after="0" w:line="240" w:lineRule="exact"/>
              <w:rPr>
                <w:rFonts w:ascii="宋体" w:eastAsia="宋体" w:hAnsi="宋体" w:cs="宋体" w:hint="eastAsia"/>
                <w:sz w:val="18"/>
                <w:szCs w:val="18"/>
              </w:rPr>
            </w:pPr>
            <w:r w:rsidRPr="00E26F90">
              <w:rPr>
                <w:rFonts w:ascii="宋体" w:eastAsia="宋体" w:hAnsi="宋体" w:cs="宋体" w:hint="eastAsia"/>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14:paraId="51883719" w14:textId="750DFB0E"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6,157,892.98</w:t>
            </w:r>
          </w:p>
        </w:tc>
        <w:tc>
          <w:tcPr>
            <w:tcW w:w="1606" w:type="dxa"/>
            <w:tcBorders>
              <w:top w:val="single" w:sz="2" w:space="0" w:color="auto"/>
              <w:left w:val="single" w:sz="2" w:space="0" w:color="auto"/>
              <w:bottom w:val="single" w:sz="2" w:space="0" w:color="auto"/>
              <w:right w:val="single" w:sz="2" w:space="0" w:color="auto"/>
            </w:tcBorders>
            <w:vAlign w:val="center"/>
          </w:tcPr>
          <w:p w14:paraId="71B6A574" w14:textId="7E50BF3A"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34,902,702.02</w:t>
            </w:r>
          </w:p>
        </w:tc>
        <w:tc>
          <w:tcPr>
            <w:tcW w:w="1607" w:type="dxa"/>
            <w:tcBorders>
              <w:top w:val="single" w:sz="2" w:space="0" w:color="auto"/>
              <w:left w:val="single" w:sz="2" w:space="0" w:color="auto"/>
              <w:bottom w:val="single" w:sz="2" w:space="0" w:color="auto"/>
              <w:right w:val="single" w:sz="2" w:space="0" w:color="auto"/>
            </w:tcBorders>
            <w:vAlign w:val="center"/>
          </w:tcPr>
          <w:p w14:paraId="06F63826" w14:textId="34653DCD"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41,060,595.00</w:t>
            </w:r>
          </w:p>
        </w:tc>
        <w:tc>
          <w:tcPr>
            <w:tcW w:w="1607" w:type="dxa"/>
            <w:tcBorders>
              <w:top w:val="single" w:sz="2" w:space="0" w:color="auto"/>
              <w:left w:val="single" w:sz="2" w:space="0" w:color="auto"/>
              <w:bottom w:val="single" w:sz="2" w:space="0" w:color="auto"/>
              <w:right w:val="single" w:sz="2" w:space="0" w:color="auto"/>
            </w:tcBorders>
            <w:vAlign w:val="center"/>
          </w:tcPr>
          <w:p w14:paraId="2ED4B796" w14:textId="2B00A2BD"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4.28</w:t>
            </w:r>
            <w:r>
              <w:rPr>
                <w:rFonts w:ascii="宋体" w:eastAsia="宋体" w:hAnsi="宋体" w:cs="宋体" w:hint="eastAsia"/>
                <w:sz w:val="18"/>
                <w:szCs w:val="18"/>
              </w:rPr>
              <w:t>%</w:t>
            </w:r>
          </w:p>
        </w:tc>
        <w:tc>
          <w:tcPr>
            <w:tcW w:w="1607" w:type="dxa"/>
            <w:tcBorders>
              <w:top w:val="single" w:sz="2" w:space="0" w:color="auto"/>
              <w:left w:val="single" w:sz="2" w:space="0" w:color="auto"/>
              <w:bottom w:val="single" w:sz="2" w:space="0" w:color="auto"/>
              <w:right w:val="single" w:sz="2" w:space="0" w:color="auto"/>
            </w:tcBorders>
            <w:vAlign w:val="center"/>
          </w:tcPr>
          <w:p w14:paraId="3193CEA8" w14:textId="526FE827"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34,902,702.02</w:t>
            </w:r>
          </w:p>
        </w:tc>
      </w:tr>
      <w:tr w:rsidR="00DB7A3D" w14:paraId="5738CCB3"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5BE55E98" w14:textId="749E7366" w:rsidR="00DB7A3D" w:rsidRDefault="00DB7A3D" w:rsidP="00DB7A3D">
            <w:pPr>
              <w:spacing w:after="0" w:line="240" w:lineRule="exact"/>
              <w:rPr>
                <w:rFonts w:ascii="宋体" w:eastAsia="宋体" w:hAnsi="宋体" w:cs="宋体" w:hint="eastAsia"/>
                <w:sz w:val="18"/>
                <w:szCs w:val="18"/>
              </w:rPr>
            </w:pPr>
            <w:r w:rsidRPr="00E26F90">
              <w:rPr>
                <w:rFonts w:ascii="宋体" w:eastAsia="宋体" w:hAnsi="宋体" w:cs="宋体" w:hint="eastAsia"/>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14:paraId="096ADE70" w14:textId="28B0A1A8"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40,831,390.72</w:t>
            </w:r>
          </w:p>
        </w:tc>
        <w:tc>
          <w:tcPr>
            <w:tcW w:w="1606" w:type="dxa"/>
            <w:tcBorders>
              <w:top w:val="single" w:sz="2" w:space="0" w:color="auto"/>
              <w:left w:val="single" w:sz="2" w:space="0" w:color="auto"/>
              <w:bottom w:val="single" w:sz="2" w:space="0" w:color="auto"/>
              <w:right w:val="single" w:sz="2" w:space="0" w:color="auto"/>
            </w:tcBorders>
            <w:vAlign w:val="center"/>
          </w:tcPr>
          <w:p w14:paraId="63E433C5" w14:textId="77777777" w:rsidR="00DB7A3D" w:rsidRDefault="00DB7A3D" w:rsidP="00DB7A3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44A2F88A" w14:textId="1B3679FB"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40,831,390.72</w:t>
            </w:r>
          </w:p>
        </w:tc>
        <w:tc>
          <w:tcPr>
            <w:tcW w:w="1607" w:type="dxa"/>
            <w:tcBorders>
              <w:top w:val="single" w:sz="2" w:space="0" w:color="auto"/>
              <w:left w:val="single" w:sz="2" w:space="0" w:color="auto"/>
              <w:bottom w:val="single" w:sz="2" w:space="0" w:color="auto"/>
              <w:right w:val="single" w:sz="2" w:space="0" w:color="auto"/>
            </w:tcBorders>
            <w:vAlign w:val="center"/>
          </w:tcPr>
          <w:p w14:paraId="3B259628" w14:textId="13F264C2"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4.41</w:t>
            </w:r>
            <w:r>
              <w:rPr>
                <w:rFonts w:ascii="宋体" w:eastAsia="宋体" w:hAnsi="宋体" w:cs="宋体" w:hint="eastAsia"/>
                <w:sz w:val="18"/>
                <w:szCs w:val="18"/>
              </w:rPr>
              <w:t>%</w:t>
            </w:r>
          </w:p>
        </w:tc>
        <w:tc>
          <w:tcPr>
            <w:tcW w:w="1607" w:type="dxa"/>
            <w:tcBorders>
              <w:top w:val="single" w:sz="2" w:space="0" w:color="auto"/>
              <w:left w:val="single" w:sz="2" w:space="0" w:color="auto"/>
              <w:bottom w:val="single" w:sz="2" w:space="0" w:color="auto"/>
              <w:right w:val="single" w:sz="2" w:space="0" w:color="auto"/>
            </w:tcBorders>
            <w:vAlign w:val="center"/>
          </w:tcPr>
          <w:p w14:paraId="2BFE5612" w14:textId="77346D94"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11,885,249.64</w:t>
            </w:r>
          </w:p>
        </w:tc>
      </w:tr>
      <w:tr w:rsidR="00DB7A3D" w14:paraId="5BBEF72E"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3911D8E7" w14:textId="7DBDF49B" w:rsidR="00DB7A3D" w:rsidRDefault="00DB7A3D" w:rsidP="00DB7A3D">
            <w:pPr>
              <w:spacing w:after="0" w:line="240" w:lineRule="exact"/>
              <w:rPr>
                <w:rFonts w:ascii="宋体" w:eastAsia="宋体" w:hAnsi="宋体" w:cs="宋体" w:hint="eastAsia"/>
                <w:sz w:val="18"/>
                <w:szCs w:val="18"/>
              </w:rPr>
            </w:pPr>
            <w:r w:rsidRPr="00E26F90">
              <w:rPr>
                <w:rFonts w:ascii="宋体" w:eastAsia="宋体" w:hAnsi="宋体" w:cs="宋体" w:hint="eastAsia"/>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14:paraId="7CBAE2A4" w14:textId="66B7AC30"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30,658,955.67</w:t>
            </w:r>
          </w:p>
        </w:tc>
        <w:tc>
          <w:tcPr>
            <w:tcW w:w="1606" w:type="dxa"/>
            <w:tcBorders>
              <w:top w:val="single" w:sz="2" w:space="0" w:color="auto"/>
              <w:left w:val="single" w:sz="2" w:space="0" w:color="auto"/>
              <w:bottom w:val="single" w:sz="2" w:space="0" w:color="auto"/>
              <w:right w:val="single" w:sz="2" w:space="0" w:color="auto"/>
            </w:tcBorders>
            <w:vAlign w:val="center"/>
          </w:tcPr>
          <w:p w14:paraId="2895ADC8" w14:textId="77777777" w:rsidR="00DB7A3D" w:rsidRDefault="00DB7A3D" w:rsidP="00DB7A3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1138A368" w14:textId="2F55A40D"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30,658,955.67</w:t>
            </w:r>
          </w:p>
        </w:tc>
        <w:tc>
          <w:tcPr>
            <w:tcW w:w="1607" w:type="dxa"/>
            <w:tcBorders>
              <w:top w:val="single" w:sz="2" w:space="0" w:color="auto"/>
              <w:left w:val="single" w:sz="2" w:space="0" w:color="auto"/>
              <w:bottom w:val="single" w:sz="2" w:space="0" w:color="auto"/>
              <w:right w:val="single" w:sz="2" w:space="0" w:color="auto"/>
            </w:tcBorders>
            <w:vAlign w:val="center"/>
          </w:tcPr>
          <w:p w14:paraId="44E186C7" w14:textId="03834ECF"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w:t>
            </w:r>
            <w:r>
              <w:rPr>
                <w:rFonts w:ascii="宋体" w:eastAsia="宋体" w:hAnsi="宋体" w:cs="宋体" w:hint="eastAsia"/>
                <w:sz w:val="18"/>
                <w:szCs w:val="18"/>
              </w:rPr>
              <w:t>19%</w:t>
            </w:r>
          </w:p>
        </w:tc>
        <w:tc>
          <w:tcPr>
            <w:tcW w:w="1607" w:type="dxa"/>
            <w:tcBorders>
              <w:top w:val="single" w:sz="2" w:space="0" w:color="auto"/>
              <w:left w:val="single" w:sz="2" w:space="0" w:color="auto"/>
              <w:bottom w:val="single" w:sz="2" w:space="0" w:color="auto"/>
              <w:right w:val="single" w:sz="2" w:space="0" w:color="auto"/>
            </w:tcBorders>
            <w:vAlign w:val="center"/>
          </w:tcPr>
          <w:p w14:paraId="1AFC4A66" w14:textId="5F7304A2" w:rsidR="00DB7A3D" w:rsidRDefault="00DB7A3D" w:rsidP="00DB7A3D">
            <w:pPr>
              <w:spacing w:after="0" w:line="240" w:lineRule="exact"/>
              <w:jc w:val="right"/>
              <w:rPr>
                <w:rFonts w:ascii="宋体" w:eastAsia="宋体" w:hAnsi="宋体" w:cs="宋体" w:hint="eastAsia"/>
                <w:sz w:val="18"/>
                <w:szCs w:val="18"/>
              </w:rPr>
            </w:pPr>
          </w:p>
        </w:tc>
      </w:tr>
      <w:tr w:rsidR="00DB7A3D" w14:paraId="4A69A243"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81D8E88" w14:textId="7B5DD584" w:rsidR="00DB7A3D" w:rsidRDefault="00DB7A3D" w:rsidP="00DB7A3D">
            <w:pPr>
              <w:spacing w:after="0" w:line="240" w:lineRule="exact"/>
              <w:rPr>
                <w:rFonts w:ascii="宋体" w:eastAsia="宋体" w:hAnsi="宋体" w:cs="宋体" w:hint="eastAsia"/>
                <w:sz w:val="18"/>
                <w:szCs w:val="18"/>
              </w:rPr>
            </w:pPr>
            <w:r w:rsidRPr="00E26F90">
              <w:rPr>
                <w:rFonts w:ascii="宋体" w:eastAsia="宋体" w:hAnsi="宋体" w:cs="宋体" w:hint="eastAsia"/>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14:paraId="30F1C3AF" w14:textId="54385E5B"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28,668,908.22 </w:t>
            </w:r>
          </w:p>
        </w:tc>
        <w:tc>
          <w:tcPr>
            <w:tcW w:w="1606" w:type="dxa"/>
            <w:tcBorders>
              <w:top w:val="single" w:sz="2" w:space="0" w:color="auto"/>
              <w:left w:val="single" w:sz="2" w:space="0" w:color="auto"/>
              <w:bottom w:val="single" w:sz="2" w:space="0" w:color="auto"/>
              <w:right w:val="single" w:sz="2" w:space="0" w:color="auto"/>
            </w:tcBorders>
            <w:vAlign w:val="center"/>
          </w:tcPr>
          <w:p w14:paraId="45ECE6F7" w14:textId="77777777" w:rsidR="00DB7A3D" w:rsidRDefault="00DB7A3D" w:rsidP="00DB7A3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2C657C21" w14:textId="1188B1D0"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28,668,908.22 </w:t>
            </w:r>
          </w:p>
        </w:tc>
        <w:tc>
          <w:tcPr>
            <w:tcW w:w="1607" w:type="dxa"/>
            <w:tcBorders>
              <w:top w:val="single" w:sz="2" w:space="0" w:color="auto"/>
              <w:left w:val="single" w:sz="2" w:space="0" w:color="auto"/>
              <w:bottom w:val="single" w:sz="2" w:space="0" w:color="auto"/>
              <w:right w:val="single" w:sz="2" w:space="0" w:color="auto"/>
            </w:tcBorders>
            <w:vAlign w:val="center"/>
          </w:tcPr>
          <w:p w14:paraId="4C57D521" w14:textId="441A297E"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2.99%</w:t>
            </w:r>
          </w:p>
        </w:tc>
        <w:tc>
          <w:tcPr>
            <w:tcW w:w="1607" w:type="dxa"/>
            <w:tcBorders>
              <w:top w:val="single" w:sz="2" w:space="0" w:color="auto"/>
              <w:left w:val="single" w:sz="2" w:space="0" w:color="auto"/>
              <w:bottom w:val="single" w:sz="2" w:space="0" w:color="auto"/>
              <w:right w:val="single" w:sz="2" w:space="0" w:color="auto"/>
            </w:tcBorders>
            <w:vAlign w:val="center"/>
          </w:tcPr>
          <w:p w14:paraId="60983657" w14:textId="77777777" w:rsidR="00DB7A3D" w:rsidRDefault="00DB7A3D" w:rsidP="00DB7A3D">
            <w:pPr>
              <w:spacing w:after="0" w:line="240" w:lineRule="exact"/>
              <w:jc w:val="right"/>
              <w:rPr>
                <w:rFonts w:ascii="宋体" w:eastAsia="宋体" w:hAnsi="宋体" w:cs="宋体" w:hint="eastAsia"/>
                <w:sz w:val="18"/>
                <w:szCs w:val="18"/>
              </w:rPr>
            </w:pPr>
          </w:p>
        </w:tc>
      </w:tr>
      <w:tr w:rsidR="00CE2709" w14:paraId="6B5BD613"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5182CB71" w14:textId="77777777" w:rsidR="00CE2709" w:rsidRDefault="00CE2709" w:rsidP="00CE2709">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14:paraId="21C3857F" w14:textId="3AB691B4" w:rsidR="00CE2709" w:rsidRDefault="00CE2709" w:rsidP="00CE2709">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316,799,255.54</w:t>
            </w:r>
          </w:p>
        </w:tc>
        <w:tc>
          <w:tcPr>
            <w:tcW w:w="1606" w:type="dxa"/>
            <w:tcBorders>
              <w:top w:val="single" w:sz="2" w:space="0" w:color="auto"/>
              <w:left w:val="single" w:sz="2" w:space="0" w:color="auto"/>
              <w:bottom w:val="single" w:sz="2" w:space="0" w:color="auto"/>
              <w:right w:val="single" w:sz="2" w:space="0" w:color="auto"/>
            </w:tcBorders>
            <w:vAlign w:val="center"/>
          </w:tcPr>
          <w:p w14:paraId="64E50BA3" w14:textId="4439ED36" w:rsidR="00CE2709" w:rsidRDefault="00CE2709" w:rsidP="00CE2709">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34,902,702.02</w:t>
            </w:r>
          </w:p>
        </w:tc>
        <w:tc>
          <w:tcPr>
            <w:tcW w:w="1607" w:type="dxa"/>
            <w:tcBorders>
              <w:top w:val="single" w:sz="2" w:space="0" w:color="auto"/>
              <w:left w:val="single" w:sz="2" w:space="0" w:color="auto"/>
              <w:bottom w:val="single" w:sz="2" w:space="0" w:color="auto"/>
              <w:right w:val="single" w:sz="2" w:space="0" w:color="auto"/>
            </w:tcBorders>
            <w:vAlign w:val="center"/>
          </w:tcPr>
          <w:p w14:paraId="41FC5663" w14:textId="09007272" w:rsidR="00CE2709" w:rsidRDefault="00CE2709" w:rsidP="00CE2709">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351,701,957.56</w:t>
            </w:r>
          </w:p>
        </w:tc>
        <w:tc>
          <w:tcPr>
            <w:tcW w:w="1607" w:type="dxa"/>
            <w:tcBorders>
              <w:top w:val="single" w:sz="2" w:space="0" w:color="auto"/>
              <w:left w:val="single" w:sz="2" w:space="0" w:color="auto"/>
              <w:bottom w:val="single" w:sz="2" w:space="0" w:color="auto"/>
              <w:right w:val="single" w:sz="2" w:space="0" w:color="auto"/>
            </w:tcBorders>
            <w:vAlign w:val="center"/>
          </w:tcPr>
          <w:p w14:paraId="088AFC92" w14:textId="713340E6" w:rsidR="00CE2709" w:rsidRDefault="00CE2709" w:rsidP="00CE2709">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w:t>
            </w:r>
            <w:r>
              <w:rPr>
                <w:rFonts w:ascii="宋体" w:eastAsia="宋体" w:hAnsi="宋体" w:cs="宋体" w:hint="eastAsia"/>
                <w:sz w:val="18"/>
                <w:szCs w:val="18"/>
              </w:rPr>
              <w:t>6.79%</w:t>
            </w:r>
          </w:p>
        </w:tc>
        <w:tc>
          <w:tcPr>
            <w:tcW w:w="1607" w:type="dxa"/>
            <w:tcBorders>
              <w:top w:val="single" w:sz="2" w:space="0" w:color="auto"/>
              <w:left w:val="single" w:sz="2" w:space="0" w:color="auto"/>
              <w:bottom w:val="single" w:sz="2" w:space="0" w:color="auto"/>
              <w:right w:val="single" w:sz="2" w:space="0" w:color="auto"/>
            </w:tcBorders>
            <w:vAlign w:val="center"/>
          </w:tcPr>
          <w:p w14:paraId="57081008" w14:textId="564DAE51" w:rsidR="00CE2709" w:rsidRDefault="00CE2709" w:rsidP="00CE2709">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46,787,951.66</w:t>
            </w:r>
          </w:p>
        </w:tc>
      </w:tr>
    </w:tbl>
    <w:p w14:paraId="09F411A6" w14:textId="77777777" w:rsidR="0025246D" w:rsidRDefault="00000000">
      <w:pPr>
        <w:pStyle w:val="3"/>
        <w:spacing w:line="280" w:lineRule="exact"/>
        <w:jc w:val="left"/>
        <w:rPr>
          <w:rFonts w:ascii="宋体" w:hAnsi="宋体" w:cs="宋体" w:hint="eastAsia"/>
          <w:b/>
          <w:bCs/>
        </w:rPr>
      </w:pPr>
      <w:bookmarkStart w:id="249" w:name="_Toc989128"/>
      <w:r>
        <w:rPr>
          <w:rFonts w:ascii="宋体" w:hAnsi="宋体" w:cs="宋体"/>
          <w:b/>
          <w:bCs/>
        </w:rPr>
        <w:t>4、合同资产</w:t>
      </w:r>
      <w:bookmarkEnd w:id="249"/>
    </w:p>
    <w:p w14:paraId="7355C127"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50" w:name="_Toc989129"/>
      <w:r>
        <w:rPr>
          <w:rFonts w:ascii="宋体" w:eastAsia="宋体" w:hAnsi="宋体" w:cs="宋体"/>
          <w:b/>
          <w:bCs/>
          <w:sz w:val="21"/>
          <w:szCs w:val="21"/>
        </w:rPr>
        <w:t>（1） 合同资产情况</w:t>
      </w:r>
      <w:bookmarkEnd w:id="250"/>
    </w:p>
    <w:p w14:paraId="3BDFE9AF"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5A8DECF8"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814A37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6ACEB06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1651C8B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345CADA2"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1C8D3CB"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071C33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75B4F8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507B90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4511A9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6766B7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805DF8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r>
      <w:tr w:rsidR="0025246D" w14:paraId="21BE9C3D"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27E022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发电补贴项目</w:t>
            </w:r>
          </w:p>
        </w:tc>
        <w:tc>
          <w:tcPr>
            <w:tcW w:w="1377" w:type="dxa"/>
            <w:tcBorders>
              <w:top w:val="single" w:sz="2" w:space="0" w:color="auto"/>
              <w:left w:val="single" w:sz="2" w:space="0" w:color="auto"/>
              <w:bottom w:val="single" w:sz="2" w:space="0" w:color="auto"/>
              <w:right w:val="single" w:sz="2" w:space="0" w:color="auto"/>
            </w:tcBorders>
            <w:vAlign w:val="center"/>
          </w:tcPr>
          <w:p w14:paraId="17259E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34,902,702.02</w:t>
            </w:r>
          </w:p>
        </w:tc>
        <w:tc>
          <w:tcPr>
            <w:tcW w:w="1377" w:type="dxa"/>
            <w:tcBorders>
              <w:top w:val="single" w:sz="2" w:space="0" w:color="auto"/>
              <w:left w:val="single" w:sz="2" w:space="0" w:color="auto"/>
              <w:bottom w:val="single" w:sz="2" w:space="0" w:color="auto"/>
              <w:right w:val="single" w:sz="2" w:space="0" w:color="auto"/>
            </w:tcBorders>
            <w:vAlign w:val="center"/>
          </w:tcPr>
          <w:p w14:paraId="1939037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34,902,702.02</w:t>
            </w:r>
          </w:p>
        </w:tc>
        <w:tc>
          <w:tcPr>
            <w:tcW w:w="1377" w:type="dxa"/>
            <w:tcBorders>
              <w:top w:val="single" w:sz="2" w:space="0" w:color="auto"/>
              <w:left w:val="single" w:sz="2" w:space="0" w:color="auto"/>
              <w:bottom w:val="single" w:sz="2" w:space="0" w:color="auto"/>
              <w:right w:val="single" w:sz="2" w:space="0" w:color="auto"/>
            </w:tcBorders>
            <w:vAlign w:val="center"/>
          </w:tcPr>
          <w:p w14:paraId="3B47CA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4C426FE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34,902,702.02</w:t>
            </w:r>
          </w:p>
        </w:tc>
        <w:tc>
          <w:tcPr>
            <w:tcW w:w="1377" w:type="dxa"/>
            <w:tcBorders>
              <w:top w:val="single" w:sz="2" w:space="0" w:color="auto"/>
              <w:left w:val="single" w:sz="2" w:space="0" w:color="auto"/>
              <w:bottom w:val="single" w:sz="2" w:space="0" w:color="auto"/>
              <w:right w:val="single" w:sz="2" w:space="0" w:color="auto"/>
            </w:tcBorders>
            <w:vAlign w:val="center"/>
          </w:tcPr>
          <w:p w14:paraId="2BCBA2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34,902,702.02</w:t>
            </w:r>
          </w:p>
        </w:tc>
        <w:tc>
          <w:tcPr>
            <w:tcW w:w="1377" w:type="dxa"/>
            <w:tcBorders>
              <w:top w:val="single" w:sz="2" w:space="0" w:color="auto"/>
              <w:left w:val="single" w:sz="2" w:space="0" w:color="auto"/>
              <w:bottom w:val="single" w:sz="2" w:space="0" w:color="auto"/>
              <w:right w:val="single" w:sz="2" w:space="0" w:color="auto"/>
            </w:tcBorders>
            <w:vAlign w:val="center"/>
          </w:tcPr>
          <w:p w14:paraId="3E1E0BFC" w14:textId="77777777" w:rsidR="0025246D" w:rsidRDefault="0025246D">
            <w:pPr>
              <w:spacing w:after="0" w:line="240" w:lineRule="exact"/>
              <w:jc w:val="right"/>
              <w:rPr>
                <w:rFonts w:ascii="宋体" w:eastAsia="宋体" w:hAnsi="宋体" w:cs="宋体" w:hint="eastAsia"/>
                <w:sz w:val="18"/>
                <w:szCs w:val="18"/>
              </w:rPr>
            </w:pPr>
          </w:p>
        </w:tc>
      </w:tr>
      <w:tr w:rsidR="0025246D" w14:paraId="28DC2B4B"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87C93E6" w14:textId="77777777" w:rsidR="0025246D" w:rsidRDefault="00000000">
            <w:pPr>
              <w:spacing w:after="0" w:line="240" w:lineRule="exact"/>
              <w:rPr>
                <w:rFonts w:ascii="宋体" w:eastAsia="宋体" w:hAnsi="宋体" w:cs="宋体" w:hint="eastAsia"/>
                <w:sz w:val="18"/>
                <w:szCs w:val="18"/>
              </w:rPr>
            </w:pPr>
            <w:bookmarkStart w:id="251" w:name="OLE_LINK17"/>
            <w:r>
              <w:rPr>
                <w:rFonts w:ascii="宋体" w:eastAsia="宋体" w:hAnsi="宋体" w:cs="宋体"/>
                <w:sz w:val="18"/>
                <w:szCs w:val="18"/>
              </w:rPr>
              <w:t>政府公用</w:t>
            </w:r>
            <w:proofErr w:type="gramStart"/>
            <w:r>
              <w:rPr>
                <w:rFonts w:ascii="宋体" w:eastAsia="宋体" w:hAnsi="宋体" w:cs="宋体"/>
                <w:sz w:val="18"/>
                <w:szCs w:val="18"/>
              </w:rPr>
              <w:t>工程建设项目</w:t>
            </w:r>
            <w:bookmarkEnd w:id="251"/>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4E4299D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C140120"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67C21C8"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328EAE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39,913,289.08</w:t>
            </w:r>
          </w:p>
        </w:tc>
        <w:tc>
          <w:tcPr>
            <w:tcW w:w="1377" w:type="dxa"/>
            <w:tcBorders>
              <w:top w:val="single" w:sz="2" w:space="0" w:color="auto"/>
              <w:left w:val="single" w:sz="2" w:space="0" w:color="auto"/>
              <w:bottom w:val="single" w:sz="2" w:space="0" w:color="auto"/>
              <w:right w:val="single" w:sz="2" w:space="0" w:color="auto"/>
            </w:tcBorders>
            <w:vAlign w:val="center"/>
          </w:tcPr>
          <w:p w14:paraId="03C91D7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9,459,070.54</w:t>
            </w:r>
          </w:p>
        </w:tc>
        <w:tc>
          <w:tcPr>
            <w:tcW w:w="1377" w:type="dxa"/>
            <w:tcBorders>
              <w:top w:val="single" w:sz="2" w:space="0" w:color="auto"/>
              <w:left w:val="single" w:sz="2" w:space="0" w:color="auto"/>
              <w:bottom w:val="single" w:sz="2" w:space="0" w:color="auto"/>
              <w:right w:val="single" w:sz="2" w:space="0" w:color="auto"/>
            </w:tcBorders>
            <w:vAlign w:val="center"/>
          </w:tcPr>
          <w:p w14:paraId="557C9E9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30,454,218.54</w:t>
            </w:r>
          </w:p>
        </w:tc>
      </w:tr>
      <w:tr w:rsidR="0025246D" w14:paraId="43E30FD4"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175B77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3C0AF95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34,902,702.02</w:t>
            </w:r>
          </w:p>
        </w:tc>
        <w:tc>
          <w:tcPr>
            <w:tcW w:w="1377" w:type="dxa"/>
            <w:tcBorders>
              <w:top w:val="single" w:sz="2" w:space="0" w:color="auto"/>
              <w:left w:val="single" w:sz="2" w:space="0" w:color="auto"/>
              <w:bottom w:val="single" w:sz="2" w:space="0" w:color="auto"/>
              <w:right w:val="single" w:sz="2" w:space="0" w:color="auto"/>
            </w:tcBorders>
            <w:vAlign w:val="center"/>
          </w:tcPr>
          <w:p w14:paraId="0C0C342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34,902,702.02</w:t>
            </w:r>
          </w:p>
        </w:tc>
        <w:tc>
          <w:tcPr>
            <w:tcW w:w="1377" w:type="dxa"/>
            <w:tcBorders>
              <w:top w:val="single" w:sz="2" w:space="0" w:color="auto"/>
              <w:left w:val="single" w:sz="2" w:space="0" w:color="auto"/>
              <w:bottom w:val="single" w:sz="2" w:space="0" w:color="auto"/>
              <w:right w:val="single" w:sz="2" w:space="0" w:color="auto"/>
            </w:tcBorders>
            <w:vAlign w:val="center"/>
          </w:tcPr>
          <w:p w14:paraId="4B3A9DA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2BFF54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74,815,991.10</w:t>
            </w:r>
          </w:p>
        </w:tc>
        <w:tc>
          <w:tcPr>
            <w:tcW w:w="1377" w:type="dxa"/>
            <w:tcBorders>
              <w:top w:val="single" w:sz="2" w:space="0" w:color="auto"/>
              <w:left w:val="single" w:sz="2" w:space="0" w:color="auto"/>
              <w:bottom w:val="single" w:sz="2" w:space="0" w:color="auto"/>
              <w:right w:val="single" w:sz="2" w:space="0" w:color="auto"/>
            </w:tcBorders>
            <w:vAlign w:val="center"/>
          </w:tcPr>
          <w:p w14:paraId="393263B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44,361,772.56</w:t>
            </w:r>
          </w:p>
        </w:tc>
        <w:tc>
          <w:tcPr>
            <w:tcW w:w="1377" w:type="dxa"/>
            <w:tcBorders>
              <w:top w:val="single" w:sz="2" w:space="0" w:color="auto"/>
              <w:left w:val="single" w:sz="2" w:space="0" w:color="auto"/>
              <w:bottom w:val="single" w:sz="2" w:space="0" w:color="auto"/>
              <w:right w:val="single" w:sz="2" w:space="0" w:color="auto"/>
            </w:tcBorders>
            <w:vAlign w:val="center"/>
          </w:tcPr>
          <w:p w14:paraId="5D2733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30,454,218.54</w:t>
            </w:r>
          </w:p>
        </w:tc>
      </w:tr>
    </w:tbl>
    <w:p w14:paraId="6DFAF144" w14:textId="6662C229" w:rsidR="0025246D" w:rsidRDefault="00356086" w:rsidP="00F02036">
      <w:pPr>
        <w:keepNext/>
        <w:keepLines/>
        <w:spacing w:before="300" w:after="300" w:line="280" w:lineRule="exact"/>
        <w:outlineLvl w:val="3"/>
        <w:rPr>
          <w:rFonts w:hint="eastAsia"/>
          <w:sz w:val="18"/>
          <w:szCs w:val="18"/>
        </w:rPr>
      </w:pPr>
      <w:r>
        <w:rPr>
          <w:rFonts w:ascii="宋体" w:eastAsia="宋体" w:hAnsi="宋体" w:cs="宋体" w:hint="eastAsia"/>
          <w:sz w:val="18"/>
          <w:szCs w:val="18"/>
        </w:rPr>
        <w:t>（</w:t>
      </w:r>
      <w:r>
        <w:rPr>
          <w:rFonts w:hint="eastAsia"/>
          <w:sz w:val="18"/>
          <w:szCs w:val="18"/>
        </w:rPr>
        <w:t>2</w:t>
      </w:r>
      <w:r>
        <w:rPr>
          <w:rFonts w:ascii="宋体" w:eastAsia="宋体" w:hAnsi="宋体" w:cs="宋体" w:hint="eastAsia"/>
          <w:sz w:val="18"/>
          <w:szCs w:val="18"/>
        </w:rPr>
        <w:t>）</w:t>
      </w:r>
      <w:r>
        <w:rPr>
          <w:rFonts w:hint="eastAsia"/>
          <w:sz w:val="18"/>
          <w:szCs w:val="18"/>
        </w:rPr>
        <w:t>除因完成履约义务或结算手续转入应收账款外，合同资产的账面价值在本年内未发生重大变动。</w:t>
      </w:r>
    </w:p>
    <w:p w14:paraId="4F06A9D3" w14:textId="74D30057" w:rsidR="0025246D" w:rsidRDefault="00356086" w:rsidP="00F02036">
      <w:pPr>
        <w:keepNext/>
        <w:keepLines/>
        <w:spacing w:before="300" w:after="300" w:line="280" w:lineRule="exact"/>
        <w:outlineLvl w:val="3"/>
        <w:rPr>
          <w:rFonts w:hint="eastAsia"/>
          <w:sz w:val="18"/>
          <w:szCs w:val="18"/>
        </w:rPr>
      </w:pPr>
      <w:r>
        <w:rPr>
          <w:rFonts w:hint="eastAsia"/>
          <w:sz w:val="18"/>
          <w:szCs w:val="18"/>
        </w:rPr>
        <w:t>（3）合同资产减值准备情况</w:t>
      </w:r>
    </w:p>
    <w:tbl>
      <w:tblPr>
        <w:tblW w:w="5000" w:type="pct"/>
        <w:tblCellMar>
          <w:left w:w="0" w:type="dxa"/>
          <w:right w:w="0" w:type="dxa"/>
        </w:tblCellMar>
        <w:tblLook w:val="04A0" w:firstRow="1" w:lastRow="0" w:firstColumn="1" w:lastColumn="0" w:noHBand="0" w:noVBand="1"/>
      </w:tblPr>
      <w:tblGrid>
        <w:gridCol w:w="1135"/>
        <w:gridCol w:w="1200"/>
        <w:gridCol w:w="1092"/>
        <w:gridCol w:w="929"/>
        <w:gridCol w:w="1056"/>
        <w:gridCol w:w="1110"/>
        <w:gridCol w:w="1200"/>
        <w:gridCol w:w="1895"/>
      </w:tblGrid>
      <w:tr w:rsidR="0025246D" w:rsidRPr="009C102B" w14:paraId="55FD2D6A" w14:textId="77777777" w:rsidTr="00902CFB">
        <w:trPr>
          <w:trHeight w:val="300"/>
        </w:trPr>
        <w:tc>
          <w:tcPr>
            <w:tcW w:w="590" w:type="pct"/>
            <w:vMerge w:val="restart"/>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tcPr>
          <w:p w14:paraId="4DADE1B0"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项目</w:t>
            </w:r>
          </w:p>
        </w:tc>
        <w:tc>
          <w:tcPr>
            <w:tcW w:w="624" w:type="pct"/>
            <w:vMerge w:val="restart"/>
            <w:tcBorders>
              <w:top w:val="single" w:sz="8" w:space="0" w:color="auto"/>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22B7F535"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年初余额</w:t>
            </w:r>
          </w:p>
        </w:tc>
        <w:tc>
          <w:tcPr>
            <w:tcW w:w="2177" w:type="pct"/>
            <w:gridSpan w:val="4"/>
            <w:tcBorders>
              <w:top w:val="single" w:sz="8" w:space="0" w:color="auto"/>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0646A4AF"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本年变动金额</w:t>
            </w:r>
          </w:p>
        </w:tc>
        <w:tc>
          <w:tcPr>
            <w:tcW w:w="624" w:type="pct"/>
            <w:vMerge w:val="restart"/>
            <w:tcBorders>
              <w:top w:val="single" w:sz="8" w:space="0" w:color="auto"/>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5F288A6A"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年末余额</w:t>
            </w:r>
          </w:p>
        </w:tc>
        <w:tc>
          <w:tcPr>
            <w:tcW w:w="985" w:type="pct"/>
            <w:vMerge w:val="restart"/>
            <w:tcBorders>
              <w:top w:val="single" w:sz="8" w:space="0" w:color="auto"/>
              <w:left w:val="nil"/>
              <w:bottom w:val="single" w:sz="8" w:space="0" w:color="auto"/>
              <w:right w:val="single" w:sz="8" w:space="0" w:color="auto"/>
            </w:tcBorders>
            <w:tcMar>
              <w:top w:w="15" w:type="dxa"/>
              <w:left w:w="15" w:type="dxa"/>
              <w:bottom w:w="0" w:type="dxa"/>
              <w:right w:w="15" w:type="dxa"/>
            </w:tcMar>
            <w:vAlign w:val="center"/>
          </w:tcPr>
          <w:p w14:paraId="3152F13B"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原因</w:t>
            </w:r>
          </w:p>
        </w:tc>
      </w:tr>
      <w:tr w:rsidR="0025246D" w:rsidRPr="009C102B" w14:paraId="7B129609" w14:textId="77777777" w:rsidTr="00902CFB">
        <w:trPr>
          <w:trHeight w:val="300"/>
        </w:trPr>
        <w:tc>
          <w:tcPr>
            <w:tcW w:w="590" w:type="pct"/>
            <w:vMerge/>
            <w:tcBorders>
              <w:top w:val="single" w:sz="8" w:space="0" w:color="auto"/>
              <w:left w:val="single" w:sz="8" w:space="0" w:color="auto"/>
              <w:bottom w:val="single" w:sz="8" w:space="0" w:color="auto"/>
              <w:right w:val="single" w:sz="8" w:space="0" w:color="auto"/>
            </w:tcBorders>
            <w:vAlign w:val="center"/>
          </w:tcPr>
          <w:p w14:paraId="6CC41233" w14:textId="77777777" w:rsidR="0025246D" w:rsidRPr="009C102B" w:rsidRDefault="0025246D">
            <w:pPr>
              <w:rPr>
                <w:rFonts w:ascii="宋体" w:eastAsia="宋体" w:hAnsi="宋体" w:cs="宋体" w:hint="eastAsia"/>
                <w:color w:val="000000"/>
                <w:sz w:val="18"/>
                <w:szCs w:val="18"/>
              </w:rPr>
            </w:pPr>
          </w:p>
        </w:tc>
        <w:tc>
          <w:tcPr>
            <w:tcW w:w="624" w:type="pct"/>
            <w:vMerge/>
            <w:tcBorders>
              <w:top w:val="single" w:sz="8" w:space="0" w:color="auto"/>
              <w:left w:val="nil"/>
              <w:bottom w:val="single" w:sz="8" w:space="0" w:color="auto"/>
              <w:right w:val="single" w:sz="8" w:space="0" w:color="auto"/>
            </w:tcBorders>
            <w:vAlign w:val="center"/>
          </w:tcPr>
          <w:p w14:paraId="38FB0E70" w14:textId="77777777" w:rsidR="0025246D" w:rsidRPr="009C102B" w:rsidRDefault="0025246D">
            <w:pPr>
              <w:rPr>
                <w:rFonts w:ascii="宋体" w:eastAsia="宋体" w:hAnsi="宋体" w:cs="宋体" w:hint="eastAsia"/>
                <w:color w:val="000000"/>
                <w:sz w:val="18"/>
                <w:szCs w:val="18"/>
              </w:rPr>
            </w:pPr>
          </w:p>
        </w:tc>
        <w:tc>
          <w:tcPr>
            <w:tcW w:w="56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265A559"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计提</w:t>
            </w:r>
          </w:p>
        </w:tc>
        <w:tc>
          <w:tcPr>
            <w:tcW w:w="48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08505D2"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收回或转回</w:t>
            </w:r>
          </w:p>
        </w:tc>
        <w:tc>
          <w:tcPr>
            <w:tcW w:w="549"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A3D35DC"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转销/核销</w:t>
            </w:r>
          </w:p>
        </w:tc>
        <w:tc>
          <w:tcPr>
            <w:tcW w:w="57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9481A54"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其他变动</w:t>
            </w:r>
          </w:p>
        </w:tc>
        <w:tc>
          <w:tcPr>
            <w:tcW w:w="624" w:type="pct"/>
            <w:vMerge/>
            <w:tcBorders>
              <w:top w:val="single" w:sz="8" w:space="0" w:color="auto"/>
              <w:left w:val="nil"/>
              <w:bottom w:val="single" w:sz="8" w:space="0" w:color="auto"/>
              <w:right w:val="single" w:sz="8" w:space="0" w:color="auto"/>
            </w:tcBorders>
            <w:vAlign w:val="center"/>
          </w:tcPr>
          <w:p w14:paraId="6E26E773" w14:textId="77777777" w:rsidR="0025246D" w:rsidRPr="009C102B" w:rsidRDefault="0025246D">
            <w:pPr>
              <w:rPr>
                <w:rFonts w:ascii="宋体" w:eastAsia="宋体" w:hAnsi="宋体" w:cs="宋体" w:hint="eastAsia"/>
                <w:color w:val="000000"/>
                <w:sz w:val="18"/>
                <w:szCs w:val="18"/>
              </w:rPr>
            </w:pPr>
          </w:p>
        </w:tc>
        <w:tc>
          <w:tcPr>
            <w:tcW w:w="985" w:type="pct"/>
            <w:vMerge/>
            <w:tcBorders>
              <w:top w:val="single" w:sz="8" w:space="0" w:color="auto"/>
              <w:left w:val="nil"/>
              <w:bottom w:val="single" w:sz="8" w:space="0" w:color="auto"/>
              <w:right w:val="single" w:sz="8" w:space="0" w:color="auto"/>
            </w:tcBorders>
            <w:vAlign w:val="center"/>
          </w:tcPr>
          <w:p w14:paraId="658A05EF" w14:textId="77777777" w:rsidR="0025246D" w:rsidRPr="009C102B" w:rsidRDefault="0025246D">
            <w:pPr>
              <w:rPr>
                <w:rFonts w:ascii="宋体" w:eastAsia="宋体" w:hAnsi="宋体" w:cs="宋体" w:hint="eastAsia"/>
                <w:color w:val="000000"/>
                <w:sz w:val="18"/>
                <w:szCs w:val="18"/>
              </w:rPr>
            </w:pPr>
          </w:p>
        </w:tc>
      </w:tr>
      <w:tr w:rsidR="0025246D" w:rsidRPr="009C102B" w14:paraId="0DB827F4" w14:textId="77777777" w:rsidTr="00902CFB">
        <w:trPr>
          <w:trHeight w:val="163"/>
        </w:trPr>
        <w:tc>
          <w:tcPr>
            <w:tcW w:w="590"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1312CCE9" w14:textId="77777777" w:rsidR="0025246D" w:rsidRPr="00902CFB" w:rsidRDefault="00000000">
            <w:pPr>
              <w:jc w:val="both"/>
              <w:rPr>
                <w:rFonts w:ascii="宋体" w:eastAsia="宋体" w:hAnsi="宋体" w:hint="eastAsia"/>
                <w:color w:val="000000"/>
                <w:sz w:val="18"/>
                <w:szCs w:val="18"/>
              </w:rPr>
            </w:pPr>
            <w:r w:rsidRPr="00902CFB">
              <w:rPr>
                <w:rFonts w:ascii="宋体" w:eastAsia="宋体" w:hAnsi="宋体" w:hint="eastAsia"/>
                <w:color w:val="000000"/>
                <w:sz w:val="18"/>
                <w:szCs w:val="18"/>
              </w:rPr>
              <w:t>发电补贴项目</w:t>
            </w:r>
          </w:p>
        </w:tc>
        <w:tc>
          <w:tcPr>
            <w:tcW w:w="62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34BC103"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34,902,702.02</w:t>
            </w:r>
          </w:p>
        </w:tc>
        <w:tc>
          <w:tcPr>
            <w:tcW w:w="56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C387D0A"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 </w:t>
            </w:r>
          </w:p>
        </w:tc>
        <w:tc>
          <w:tcPr>
            <w:tcW w:w="48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E21A028"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 </w:t>
            </w:r>
          </w:p>
        </w:tc>
        <w:tc>
          <w:tcPr>
            <w:tcW w:w="549"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B09E8DD"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 </w:t>
            </w:r>
          </w:p>
        </w:tc>
        <w:tc>
          <w:tcPr>
            <w:tcW w:w="57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63720F4"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color w:val="000000"/>
                <w:sz w:val="18"/>
                <w:szCs w:val="18"/>
              </w:rPr>
              <w:t> </w:t>
            </w:r>
          </w:p>
        </w:tc>
        <w:tc>
          <w:tcPr>
            <w:tcW w:w="62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BF81318"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34,902,702.02</w:t>
            </w:r>
          </w:p>
        </w:tc>
        <w:tc>
          <w:tcPr>
            <w:tcW w:w="985" w:type="pct"/>
            <w:tcBorders>
              <w:top w:val="nil"/>
              <w:left w:val="nil"/>
              <w:bottom w:val="single" w:sz="8" w:space="0" w:color="auto"/>
              <w:right w:val="single" w:sz="8" w:space="0" w:color="auto"/>
            </w:tcBorders>
            <w:tcMar>
              <w:top w:w="15" w:type="dxa"/>
              <w:left w:w="15" w:type="dxa"/>
              <w:bottom w:w="0" w:type="dxa"/>
              <w:right w:w="15" w:type="dxa"/>
            </w:tcMar>
          </w:tcPr>
          <w:p w14:paraId="7701737B"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 </w:t>
            </w:r>
          </w:p>
        </w:tc>
      </w:tr>
      <w:tr w:rsidR="0025246D" w:rsidRPr="009C102B" w14:paraId="11BDA1C3" w14:textId="77777777" w:rsidTr="00902CFB">
        <w:trPr>
          <w:trHeight w:val="163"/>
        </w:trPr>
        <w:tc>
          <w:tcPr>
            <w:tcW w:w="590"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6CE16F44" w14:textId="20904EFC" w:rsidR="0025246D" w:rsidRPr="00902CFB" w:rsidRDefault="009C102B">
            <w:pPr>
              <w:jc w:val="both"/>
              <w:rPr>
                <w:rFonts w:ascii="宋体" w:eastAsia="宋体" w:hAnsi="宋体" w:hint="eastAsia"/>
                <w:color w:val="000000"/>
                <w:sz w:val="18"/>
                <w:szCs w:val="18"/>
              </w:rPr>
            </w:pPr>
            <w:r w:rsidRPr="00902CFB">
              <w:rPr>
                <w:rFonts w:ascii="宋体" w:eastAsia="宋体" w:hAnsi="宋体" w:hint="eastAsia"/>
                <w:color w:val="000000"/>
                <w:sz w:val="18"/>
                <w:szCs w:val="18"/>
              </w:rPr>
              <w:t>政府公用</w:t>
            </w:r>
            <w:proofErr w:type="gramStart"/>
            <w:r w:rsidRPr="00902CFB">
              <w:rPr>
                <w:rFonts w:ascii="宋体" w:eastAsia="宋体" w:hAnsi="宋体" w:hint="eastAsia"/>
                <w:color w:val="000000"/>
                <w:sz w:val="18"/>
                <w:szCs w:val="18"/>
              </w:rPr>
              <w:t>工程建设项目</w:t>
            </w:r>
            <w:proofErr w:type="gramEnd"/>
          </w:p>
        </w:tc>
        <w:tc>
          <w:tcPr>
            <w:tcW w:w="62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F766350"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9,459,070.54</w:t>
            </w:r>
          </w:p>
        </w:tc>
        <w:tc>
          <w:tcPr>
            <w:tcW w:w="56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BCCC536"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 </w:t>
            </w:r>
          </w:p>
        </w:tc>
        <w:tc>
          <w:tcPr>
            <w:tcW w:w="48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9B67798"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 </w:t>
            </w:r>
          </w:p>
        </w:tc>
        <w:tc>
          <w:tcPr>
            <w:tcW w:w="549"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816C6EF"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 </w:t>
            </w:r>
          </w:p>
        </w:tc>
        <w:tc>
          <w:tcPr>
            <w:tcW w:w="57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CDA6197"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9,459,070.54</w:t>
            </w:r>
          </w:p>
        </w:tc>
        <w:tc>
          <w:tcPr>
            <w:tcW w:w="62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0DEC27D"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 </w:t>
            </w:r>
          </w:p>
        </w:tc>
        <w:tc>
          <w:tcPr>
            <w:tcW w:w="985" w:type="pct"/>
            <w:tcBorders>
              <w:top w:val="nil"/>
              <w:left w:val="nil"/>
              <w:bottom w:val="single" w:sz="8" w:space="0" w:color="auto"/>
              <w:right w:val="single" w:sz="8" w:space="0" w:color="auto"/>
            </w:tcBorders>
            <w:tcMar>
              <w:top w:w="15" w:type="dxa"/>
              <w:left w:w="15" w:type="dxa"/>
              <w:bottom w:w="0" w:type="dxa"/>
              <w:right w:w="15" w:type="dxa"/>
            </w:tcMar>
          </w:tcPr>
          <w:p w14:paraId="4CD7E6CA"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 </w:t>
            </w:r>
          </w:p>
        </w:tc>
      </w:tr>
      <w:tr w:rsidR="0025246D" w:rsidRPr="009C102B" w14:paraId="156B8CC6" w14:textId="77777777" w:rsidTr="00902CFB">
        <w:trPr>
          <w:trHeight w:val="163"/>
        </w:trPr>
        <w:tc>
          <w:tcPr>
            <w:tcW w:w="590" w:type="pct"/>
            <w:tcBorders>
              <w:top w:val="nil"/>
              <w:left w:val="single" w:sz="8" w:space="0" w:color="auto"/>
              <w:bottom w:val="single" w:sz="8" w:space="0" w:color="auto"/>
              <w:right w:val="single" w:sz="8" w:space="0" w:color="auto"/>
            </w:tcBorders>
            <w:tcMar>
              <w:top w:w="15" w:type="dxa"/>
              <w:left w:w="15" w:type="dxa"/>
              <w:bottom w:w="0" w:type="dxa"/>
              <w:right w:w="15" w:type="dxa"/>
            </w:tcMar>
          </w:tcPr>
          <w:p w14:paraId="32F3692B"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合计</w:t>
            </w:r>
          </w:p>
        </w:tc>
        <w:tc>
          <w:tcPr>
            <w:tcW w:w="624" w:type="pct"/>
            <w:tcBorders>
              <w:top w:val="nil"/>
              <w:left w:val="nil"/>
              <w:bottom w:val="single" w:sz="8" w:space="0" w:color="auto"/>
              <w:right w:val="single" w:sz="8" w:space="0" w:color="auto"/>
            </w:tcBorders>
            <w:tcMar>
              <w:top w:w="15" w:type="dxa"/>
              <w:left w:w="15" w:type="dxa"/>
              <w:bottom w:w="0" w:type="dxa"/>
              <w:right w:w="15" w:type="dxa"/>
            </w:tcMar>
            <w:vAlign w:val="center"/>
          </w:tcPr>
          <w:p w14:paraId="3F165A5B"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44,361,772.56</w:t>
            </w:r>
          </w:p>
        </w:tc>
        <w:tc>
          <w:tcPr>
            <w:tcW w:w="568" w:type="pct"/>
            <w:tcBorders>
              <w:top w:val="nil"/>
              <w:left w:val="nil"/>
              <w:bottom w:val="single" w:sz="8" w:space="0" w:color="auto"/>
              <w:right w:val="single" w:sz="8" w:space="0" w:color="auto"/>
            </w:tcBorders>
            <w:tcMar>
              <w:top w:w="15" w:type="dxa"/>
              <w:left w:w="15" w:type="dxa"/>
              <w:bottom w:w="0" w:type="dxa"/>
              <w:right w:w="15" w:type="dxa"/>
            </w:tcMar>
            <w:vAlign w:val="center"/>
          </w:tcPr>
          <w:p w14:paraId="579536B0"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 </w:t>
            </w:r>
          </w:p>
        </w:tc>
        <w:tc>
          <w:tcPr>
            <w:tcW w:w="483" w:type="pct"/>
            <w:tcBorders>
              <w:top w:val="nil"/>
              <w:left w:val="nil"/>
              <w:bottom w:val="single" w:sz="8" w:space="0" w:color="auto"/>
              <w:right w:val="single" w:sz="8" w:space="0" w:color="auto"/>
            </w:tcBorders>
            <w:tcMar>
              <w:top w:w="15" w:type="dxa"/>
              <w:left w:w="15" w:type="dxa"/>
              <w:bottom w:w="0" w:type="dxa"/>
              <w:right w:w="15" w:type="dxa"/>
            </w:tcMar>
            <w:vAlign w:val="center"/>
          </w:tcPr>
          <w:p w14:paraId="125FF1C8"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 </w:t>
            </w:r>
          </w:p>
        </w:tc>
        <w:tc>
          <w:tcPr>
            <w:tcW w:w="549" w:type="pct"/>
            <w:tcBorders>
              <w:top w:val="nil"/>
              <w:left w:val="nil"/>
              <w:bottom w:val="single" w:sz="8" w:space="0" w:color="auto"/>
              <w:right w:val="single" w:sz="8" w:space="0" w:color="auto"/>
            </w:tcBorders>
            <w:tcMar>
              <w:top w:w="15" w:type="dxa"/>
              <w:left w:w="15" w:type="dxa"/>
              <w:bottom w:w="0" w:type="dxa"/>
              <w:right w:w="15" w:type="dxa"/>
            </w:tcMar>
            <w:vAlign w:val="center"/>
          </w:tcPr>
          <w:p w14:paraId="05CB3218"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 </w:t>
            </w:r>
          </w:p>
        </w:tc>
        <w:tc>
          <w:tcPr>
            <w:tcW w:w="577" w:type="pct"/>
            <w:tcBorders>
              <w:top w:val="nil"/>
              <w:left w:val="nil"/>
              <w:bottom w:val="single" w:sz="8" w:space="0" w:color="auto"/>
              <w:right w:val="single" w:sz="8" w:space="0" w:color="auto"/>
            </w:tcBorders>
            <w:tcMar>
              <w:top w:w="15" w:type="dxa"/>
              <w:left w:w="15" w:type="dxa"/>
              <w:bottom w:w="0" w:type="dxa"/>
              <w:right w:w="15" w:type="dxa"/>
            </w:tcMar>
            <w:vAlign w:val="center"/>
          </w:tcPr>
          <w:p w14:paraId="5F4D6B2E"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9,459,070.54</w:t>
            </w:r>
          </w:p>
        </w:tc>
        <w:tc>
          <w:tcPr>
            <w:tcW w:w="624" w:type="pct"/>
            <w:tcBorders>
              <w:top w:val="nil"/>
              <w:left w:val="nil"/>
              <w:bottom w:val="single" w:sz="8" w:space="0" w:color="auto"/>
              <w:right w:val="single" w:sz="8" w:space="0" w:color="auto"/>
            </w:tcBorders>
            <w:tcMar>
              <w:top w:w="15" w:type="dxa"/>
              <w:left w:w="15" w:type="dxa"/>
              <w:bottom w:w="0" w:type="dxa"/>
              <w:right w:w="15" w:type="dxa"/>
            </w:tcMar>
            <w:vAlign w:val="center"/>
          </w:tcPr>
          <w:p w14:paraId="3815A0D9" w14:textId="77777777" w:rsidR="0025246D" w:rsidRPr="00902CFB" w:rsidRDefault="00000000">
            <w:pPr>
              <w:jc w:val="right"/>
              <w:rPr>
                <w:rFonts w:ascii="宋体" w:eastAsia="宋体" w:hAnsi="宋体" w:hint="eastAsia"/>
                <w:color w:val="000000"/>
                <w:sz w:val="18"/>
                <w:szCs w:val="18"/>
              </w:rPr>
            </w:pPr>
            <w:r w:rsidRPr="00902CFB">
              <w:rPr>
                <w:rFonts w:ascii="宋体" w:eastAsia="宋体" w:hAnsi="宋体"/>
                <w:color w:val="000000"/>
                <w:sz w:val="18"/>
                <w:szCs w:val="18"/>
              </w:rPr>
              <w:t>34,902,702.02</w:t>
            </w:r>
          </w:p>
        </w:tc>
        <w:tc>
          <w:tcPr>
            <w:tcW w:w="985" w:type="pct"/>
            <w:tcBorders>
              <w:top w:val="nil"/>
              <w:left w:val="nil"/>
              <w:bottom w:val="single" w:sz="8" w:space="0" w:color="auto"/>
              <w:right w:val="single" w:sz="8" w:space="0" w:color="auto"/>
            </w:tcBorders>
            <w:noWrap/>
            <w:tcMar>
              <w:top w:w="15" w:type="dxa"/>
              <w:left w:w="15" w:type="dxa"/>
              <w:bottom w:w="0" w:type="dxa"/>
              <w:right w:w="15" w:type="dxa"/>
            </w:tcMar>
            <w:vAlign w:val="center"/>
          </w:tcPr>
          <w:p w14:paraId="30C87635" w14:textId="77777777" w:rsidR="0025246D" w:rsidRPr="00902CFB" w:rsidRDefault="00000000">
            <w:pPr>
              <w:rPr>
                <w:rFonts w:ascii="宋体" w:eastAsia="宋体" w:hAnsi="宋体" w:hint="eastAsia"/>
                <w:color w:val="000000"/>
                <w:sz w:val="18"/>
                <w:szCs w:val="18"/>
              </w:rPr>
            </w:pPr>
            <w:r w:rsidRPr="00902CFB">
              <w:rPr>
                <w:rFonts w:ascii="宋体" w:eastAsia="宋体" w:hAnsi="宋体" w:hint="eastAsia"/>
                <w:color w:val="000000"/>
                <w:sz w:val="18"/>
                <w:szCs w:val="18"/>
              </w:rPr>
              <w:t> </w:t>
            </w:r>
          </w:p>
        </w:tc>
      </w:tr>
    </w:tbl>
    <w:p w14:paraId="5A044046" w14:textId="22C2F830" w:rsidR="0025246D" w:rsidRPr="00902CFB" w:rsidRDefault="009C102B">
      <w:pPr>
        <w:rPr>
          <w:rFonts w:ascii="宋体" w:eastAsia="宋体" w:hAnsi="宋体" w:hint="eastAsia"/>
          <w:sz w:val="18"/>
          <w:szCs w:val="18"/>
        </w:rPr>
      </w:pPr>
      <w:r w:rsidRPr="00902CFB">
        <w:rPr>
          <w:rFonts w:ascii="宋体" w:eastAsia="宋体" w:hAnsi="宋体" w:hint="eastAsia"/>
          <w:sz w:val="18"/>
          <w:szCs w:val="18"/>
        </w:rPr>
        <w:t>注：合同资产重分类至应收账款，相应减值准备同步转入应收账款坏账准备。</w:t>
      </w:r>
    </w:p>
    <w:p w14:paraId="7022AE0B" w14:textId="77777777" w:rsidR="0025246D" w:rsidRDefault="00000000">
      <w:pPr>
        <w:pStyle w:val="3"/>
        <w:spacing w:line="280" w:lineRule="exact"/>
        <w:jc w:val="left"/>
        <w:rPr>
          <w:rFonts w:ascii="宋体" w:hAnsi="宋体" w:cs="宋体" w:hint="eastAsia"/>
          <w:b/>
          <w:bCs/>
        </w:rPr>
      </w:pPr>
      <w:bookmarkStart w:id="252" w:name="_Toc989131"/>
      <w:r>
        <w:rPr>
          <w:rFonts w:ascii="宋体" w:hAnsi="宋体" w:cs="宋体"/>
          <w:b/>
          <w:bCs/>
        </w:rPr>
        <w:t>5、应收款项融资</w:t>
      </w:r>
      <w:bookmarkEnd w:id="252"/>
    </w:p>
    <w:p w14:paraId="7D7BDC6B"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53" w:name="_Toc989132"/>
      <w:r>
        <w:rPr>
          <w:rFonts w:ascii="宋体" w:eastAsia="宋体" w:hAnsi="宋体" w:cs="宋体"/>
          <w:b/>
          <w:bCs/>
          <w:sz w:val="21"/>
          <w:szCs w:val="21"/>
        </w:rPr>
        <w:t>（1） 应收款项融资分类列示</w:t>
      </w:r>
      <w:bookmarkEnd w:id="253"/>
    </w:p>
    <w:p w14:paraId="13C401F7"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06270BE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18C156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61E04D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8AD29B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09069F" w14:paraId="5D24FF86"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2FF96E0" w14:textId="77777777" w:rsidR="0009069F" w:rsidRDefault="0009069F" w:rsidP="0009069F">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应收票据</w:t>
            </w:r>
          </w:p>
        </w:tc>
        <w:tc>
          <w:tcPr>
            <w:tcW w:w="3213" w:type="dxa"/>
            <w:tcBorders>
              <w:top w:val="single" w:sz="2" w:space="0" w:color="auto"/>
              <w:left w:val="single" w:sz="2" w:space="0" w:color="auto"/>
              <w:bottom w:val="single" w:sz="2" w:space="0" w:color="auto"/>
              <w:right w:val="single" w:sz="2" w:space="0" w:color="auto"/>
            </w:tcBorders>
            <w:vAlign w:val="center"/>
          </w:tcPr>
          <w:p w14:paraId="424BC493" w14:textId="5DC107DC" w:rsidR="0009069F" w:rsidRDefault="0009069F" w:rsidP="0009069F">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18,059,053.26</w:t>
            </w:r>
          </w:p>
        </w:tc>
        <w:tc>
          <w:tcPr>
            <w:tcW w:w="3213" w:type="dxa"/>
            <w:tcBorders>
              <w:top w:val="single" w:sz="2" w:space="0" w:color="auto"/>
              <w:left w:val="single" w:sz="2" w:space="0" w:color="auto"/>
              <w:bottom w:val="single" w:sz="2" w:space="0" w:color="auto"/>
              <w:right w:val="single" w:sz="2" w:space="0" w:color="auto"/>
            </w:tcBorders>
            <w:vAlign w:val="center"/>
          </w:tcPr>
          <w:p w14:paraId="6FC113E4" w14:textId="77777777" w:rsidR="0009069F" w:rsidRDefault="0009069F" w:rsidP="0009069F">
            <w:pPr>
              <w:spacing w:after="0" w:line="240" w:lineRule="exact"/>
              <w:jc w:val="right"/>
              <w:rPr>
                <w:rFonts w:ascii="宋体" w:eastAsia="宋体" w:hAnsi="宋体" w:cs="宋体" w:hint="eastAsia"/>
                <w:sz w:val="18"/>
                <w:szCs w:val="18"/>
              </w:rPr>
            </w:pPr>
            <w:r>
              <w:rPr>
                <w:rFonts w:ascii="宋体" w:eastAsia="宋体" w:hAnsi="宋体" w:cs="宋体"/>
                <w:sz w:val="18"/>
                <w:szCs w:val="18"/>
              </w:rPr>
              <w:t>18,055,682.89</w:t>
            </w:r>
          </w:p>
        </w:tc>
      </w:tr>
      <w:tr w:rsidR="0009069F" w14:paraId="35AF32D4"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F6B8E85" w14:textId="77777777" w:rsidR="0009069F" w:rsidRDefault="0009069F" w:rsidP="0009069F">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0C47722A" w14:textId="51575F4F" w:rsidR="0009069F" w:rsidRDefault="0009069F" w:rsidP="0009069F">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18,059,053.26</w:t>
            </w:r>
          </w:p>
        </w:tc>
        <w:tc>
          <w:tcPr>
            <w:tcW w:w="3213" w:type="dxa"/>
            <w:tcBorders>
              <w:top w:val="single" w:sz="2" w:space="0" w:color="auto"/>
              <w:left w:val="single" w:sz="2" w:space="0" w:color="auto"/>
              <w:bottom w:val="single" w:sz="2" w:space="0" w:color="auto"/>
              <w:right w:val="single" w:sz="2" w:space="0" w:color="auto"/>
            </w:tcBorders>
            <w:vAlign w:val="center"/>
          </w:tcPr>
          <w:p w14:paraId="2BF373D3" w14:textId="77777777" w:rsidR="0009069F" w:rsidRDefault="0009069F" w:rsidP="0009069F">
            <w:pPr>
              <w:spacing w:after="0" w:line="240" w:lineRule="exact"/>
              <w:jc w:val="right"/>
              <w:rPr>
                <w:rFonts w:ascii="宋体" w:eastAsia="宋体" w:hAnsi="宋体" w:cs="宋体" w:hint="eastAsia"/>
                <w:sz w:val="18"/>
                <w:szCs w:val="18"/>
              </w:rPr>
            </w:pPr>
            <w:r>
              <w:rPr>
                <w:rFonts w:ascii="宋体" w:eastAsia="宋体" w:hAnsi="宋体" w:cs="宋体"/>
                <w:sz w:val="18"/>
                <w:szCs w:val="18"/>
              </w:rPr>
              <w:t>18,055,682.89</w:t>
            </w:r>
          </w:p>
        </w:tc>
      </w:tr>
    </w:tbl>
    <w:p w14:paraId="1D3DCC4E"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54" w:name="_Toc989133"/>
      <w:r>
        <w:rPr>
          <w:rFonts w:ascii="宋体" w:eastAsia="宋体" w:hAnsi="宋体" w:cs="宋体"/>
          <w:b/>
          <w:bCs/>
          <w:sz w:val="21"/>
          <w:szCs w:val="21"/>
        </w:rPr>
        <w:t>（2） 期末公司已背书或贴现且在资产负债表日尚未到期的应收款项融资</w:t>
      </w:r>
      <w:bookmarkEnd w:id="254"/>
    </w:p>
    <w:p w14:paraId="66D38548"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7149C17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BACF6C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584A93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期末终止确认金额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D5C197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期末未终止确认金额</w:t>
            </w:r>
          </w:p>
        </w:tc>
      </w:tr>
      <w:tr w:rsidR="0009069F" w14:paraId="0CF9975F"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58F1CBD" w14:textId="77777777" w:rsidR="0009069F" w:rsidRDefault="0009069F" w:rsidP="0009069F">
            <w:pPr>
              <w:spacing w:after="0" w:line="240" w:lineRule="exact"/>
              <w:rPr>
                <w:rFonts w:ascii="宋体" w:eastAsia="宋体" w:hAnsi="宋体" w:cs="宋体" w:hint="eastAsia"/>
                <w:sz w:val="18"/>
                <w:szCs w:val="18"/>
              </w:rPr>
            </w:pPr>
            <w:r>
              <w:rPr>
                <w:rFonts w:ascii="宋体" w:eastAsia="宋体" w:hAnsi="宋体" w:cs="宋体"/>
                <w:sz w:val="18"/>
                <w:szCs w:val="18"/>
              </w:rPr>
              <w:t>银行承兑汇票</w:t>
            </w:r>
          </w:p>
        </w:tc>
        <w:tc>
          <w:tcPr>
            <w:tcW w:w="3213" w:type="dxa"/>
            <w:tcBorders>
              <w:top w:val="single" w:sz="2" w:space="0" w:color="auto"/>
              <w:left w:val="single" w:sz="2" w:space="0" w:color="auto"/>
              <w:bottom w:val="single" w:sz="2" w:space="0" w:color="auto"/>
              <w:right w:val="single" w:sz="2" w:space="0" w:color="auto"/>
            </w:tcBorders>
            <w:vAlign w:val="center"/>
          </w:tcPr>
          <w:p w14:paraId="4E4E4EE8" w14:textId="104FEDCB" w:rsidR="0009069F" w:rsidRDefault="0009069F" w:rsidP="0009069F">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243,945,241.03</w:t>
            </w:r>
          </w:p>
        </w:tc>
        <w:tc>
          <w:tcPr>
            <w:tcW w:w="3213" w:type="dxa"/>
            <w:tcBorders>
              <w:top w:val="single" w:sz="2" w:space="0" w:color="auto"/>
              <w:left w:val="single" w:sz="2" w:space="0" w:color="auto"/>
              <w:bottom w:val="single" w:sz="2" w:space="0" w:color="auto"/>
              <w:right w:val="single" w:sz="2" w:space="0" w:color="auto"/>
            </w:tcBorders>
            <w:vAlign w:val="center"/>
          </w:tcPr>
          <w:p w14:paraId="2D3608BA" w14:textId="77777777" w:rsidR="0009069F" w:rsidRDefault="0009069F" w:rsidP="0009069F">
            <w:pPr>
              <w:spacing w:after="0" w:line="240" w:lineRule="exact"/>
              <w:jc w:val="right"/>
              <w:rPr>
                <w:rFonts w:ascii="宋体" w:eastAsia="宋体" w:hAnsi="宋体" w:cs="宋体" w:hint="eastAsia"/>
                <w:sz w:val="18"/>
                <w:szCs w:val="18"/>
              </w:rPr>
            </w:pPr>
          </w:p>
        </w:tc>
      </w:tr>
      <w:tr w:rsidR="0009069F" w14:paraId="698198F9"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E30DC25" w14:textId="77777777" w:rsidR="0009069F" w:rsidRDefault="0009069F" w:rsidP="0009069F">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137A5FF8" w14:textId="656233B0" w:rsidR="0009069F" w:rsidRDefault="0009069F" w:rsidP="0009069F">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243,945,241.03</w:t>
            </w:r>
          </w:p>
        </w:tc>
        <w:tc>
          <w:tcPr>
            <w:tcW w:w="3213" w:type="dxa"/>
            <w:tcBorders>
              <w:top w:val="single" w:sz="2" w:space="0" w:color="auto"/>
              <w:left w:val="single" w:sz="2" w:space="0" w:color="auto"/>
              <w:bottom w:val="single" w:sz="2" w:space="0" w:color="auto"/>
              <w:right w:val="single" w:sz="2" w:space="0" w:color="auto"/>
            </w:tcBorders>
            <w:vAlign w:val="center"/>
          </w:tcPr>
          <w:p w14:paraId="58C06F7B" w14:textId="77777777" w:rsidR="0009069F" w:rsidRDefault="0009069F" w:rsidP="0009069F">
            <w:pPr>
              <w:spacing w:after="0" w:line="240" w:lineRule="exact"/>
              <w:jc w:val="right"/>
              <w:rPr>
                <w:rFonts w:ascii="宋体" w:eastAsia="宋体" w:hAnsi="宋体" w:cs="宋体" w:hint="eastAsia"/>
                <w:sz w:val="18"/>
                <w:szCs w:val="18"/>
              </w:rPr>
            </w:pPr>
          </w:p>
        </w:tc>
      </w:tr>
    </w:tbl>
    <w:p w14:paraId="2BD679C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55" w:name="_Toc989134"/>
      <w:r>
        <w:rPr>
          <w:rFonts w:ascii="宋体" w:eastAsia="宋体" w:hAnsi="宋体" w:cs="宋体"/>
          <w:b/>
          <w:bCs/>
          <w:sz w:val="21"/>
          <w:szCs w:val="21"/>
        </w:rPr>
        <w:t>（3） 其他说明</w:t>
      </w:r>
      <w:bookmarkEnd w:id="255"/>
    </w:p>
    <w:p w14:paraId="5E0986CD" w14:textId="77777777" w:rsidR="0025246D" w:rsidRDefault="00000000">
      <w:pPr>
        <w:pStyle w:val="a8"/>
        <w:rPr>
          <w:rFonts w:hint="eastAsia"/>
          <w:sz w:val="18"/>
          <w:szCs w:val="18"/>
        </w:rPr>
      </w:pPr>
      <w:r>
        <w:rPr>
          <w:rFonts w:hint="eastAsia"/>
          <w:sz w:val="21"/>
          <w:szCs w:val="21"/>
        </w:rPr>
        <w:t>截至</w:t>
      </w:r>
      <w:r>
        <w:rPr>
          <w:rFonts w:ascii="Times New Roman" w:hAnsi="Times New Roman" w:cs="Times New Roman"/>
          <w:sz w:val="21"/>
          <w:szCs w:val="21"/>
        </w:rPr>
        <w:t>2025</w:t>
      </w:r>
      <w:r>
        <w:rPr>
          <w:rFonts w:hint="eastAsia"/>
          <w:sz w:val="21"/>
          <w:szCs w:val="21"/>
        </w:rPr>
        <w:t>年</w:t>
      </w:r>
      <w:r>
        <w:rPr>
          <w:rFonts w:ascii="Times New Roman" w:hAnsi="Times New Roman" w:cs="Times New Roman"/>
          <w:sz w:val="21"/>
          <w:szCs w:val="21"/>
        </w:rPr>
        <w:t>12</w:t>
      </w:r>
      <w:r>
        <w:rPr>
          <w:rFonts w:hint="eastAsia"/>
          <w:sz w:val="21"/>
          <w:szCs w:val="21"/>
        </w:rPr>
        <w:t>月</w:t>
      </w:r>
      <w:r>
        <w:rPr>
          <w:rFonts w:ascii="Times New Roman" w:hAnsi="Times New Roman" w:cs="Times New Roman"/>
          <w:sz w:val="21"/>
          <w:szCs w:val="21"/>
        </w:rPr>
        <w:t>31</w:t>
      </w:r>
      <w:r>
        <w:rPr>
          <w:rFonts w:hint="eastAsia"/>
          <w:sz w:val="21"/>
          <w:szCs w:val="21"/>
        </w:rPr>
        <w:t>日，公司不存在质押的应收款项融资的情况。</w:t>
      </w:r>
    </w:p>
    <w:p w14:paraId="2E854E53" w14:textId="77777777" w:rsidR="0025246D" w:rsidRDefault="00000000">
      <w:pPr>
        <w:pStyle w:val="3"/>
        <w:spacing w:line="280" w:lineRule="exact"/>
        <w:jc w:val="left"/>
        <w:rPr>
          <w:rFonts w:ascii="宋体" w:hAnsi="宋体" w:cs="宋体" w:hint="eastAsia"/>
          <w:b/>
          <w:bCs/>
        </w:rPr>
      </w:pPr>
      <w:bookmarkStart w:id="256" w:name="_Toc989135"/>
      <w:r>
        <w:rPr>
          <w:rFonts w:ascii="宋体" w:hAnsi="宋体" w:cs="宋体"/>
          <w:b/>
          <w:bCs/>
        </w:rPr>
        <w:t>6、其他应收款</w:t>
      </w:r>
      <w:bookmarkEnd w:id="256"/>
    </w:p>
    <w:p w14:paraId="4B1A968D"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33061E9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60E753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3B4931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17B520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045C98A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CCFACF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14:paraId="162A74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222,980,539.93</w:t>
            </w:r>
          </w:p>
        </w:tc>
        <w:tc>
          <w:tcPr>
            <w:tcW w:w="3213" w:type="dxa"/>
            <w:tcBorders>
              <w:top w:val="single" w:sz="2" w:space="0" w:color="auto"/>
              <w:left w:val="single" w:sz="2" w:space="0" w:color="auto"/>
              <w:bottom w:val="single" w:sz="2" w:space="0" w:color="auto"/>
              <w:right w:val="single" w:sz="2" w:space="0" w:color="auto"/>
            </w:tcBorders>
            <w:vAlign w:val="center"/>
          </w:tcPr>
          <w:p w14:paraId="75C792E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224,655,623.64</w:t>
            </w:r>
          </w:p>
        </w:tc>
      </w:tr>
      <w:tr w:rsidR="0025246D" w14:paraId="2B45DFB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F589FD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35FA151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222,980,539.93</w:t>
            </w:r>
          </w:p>
        </w:tc>
        <w:tc>
          <w:tcPr>
            <w:tcW w:w="3213" w:type="dxa"/>
            <w:tcBorders>
              <w:top w:val="single" w:sz="2" w:space="0" w:color="auto"/>
              <w:left w:val="single" w:sz="2" w:space="0" w:color="auto"/>
              <w:bottom w:val="single" w:sz="2" w:space="0" w:color="auto"/>
              <w:right w:val="single" w:sz="2" w:space="0" w:color="auto"/>
            </w:tcBorders>
            <w:vAlign w:val="center"/>
          </w:tcPr>
          <w:p w14:paraId="5608D0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224,655,623.64</w:t>
            </w:r>
          </w:p>
        </w:tc>
      </w:tr>
    </w:tbl>
    <w:p w14:paraId="32A326C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57" w:name="_Toc989136"/>
      <w:r>
        <w:rPr>
          <w:rFonts w:ascii="宋体" w:eastAsia="宋体" w:hAnsi="宋体" w:cs="宋体"/>
          <w:b/>
          <w:bCs/>
          <w:sz w:val="21"/>
          <w:szCs w:val="21"/>
        </w:rPr>
        <w:t>（1） 其他应收款</w:t>
      </w:r>
      <w:bookmarkEnd w:id="257"/>
    </w:p>
    <w:p w14:paraId="381255FD" w14:textId="77777777" w:rsidR="0025246D" w:rsidRDefault="00000000">
      <w:pPr>
        <w:keepNext/>
        <w:keepLines/>
        <w:spacing w:before="300" w:after="300" w:line="280" w:lineRule="exact"/>
        <w:outlineLvl w:val="4"/>
        <w:rPr>
          <w:rFonts w:ascii="宋体" w:eastAsia="宋体" w:hAnsi="宋体" w:cs="宋体" w:hint="eastAsia"/>
          <w:b/>
          <w:bCs/>
          <w:sz w:val="21"/>
          <w:szCs w:val="21"/>
        </w:rPr>
      </w:pPr>
      <w:bookmarkStart w:id="258" w:name="_Toc989137"/>
      <w:r>
        <w:rPr>
          <w:rFonts w:ascii="宋体" w:eastAsia="宋体" w:hAnsi="宋体" w:cs="宋体"/>
          <w:b/>
          <w:bCs/>
          <w:sz w:val="21"/>
          <w:szCs w:val="21"/>
        </w:rPr>
        <w:t>1） 其他应收款按款项性质分类情况</w:t>
      </w:r>
      <w:bookmarkEnd w:id="258"/>
    </w:p>
    <w:p w14:paraId="32799444"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0CB6DA2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D39C7D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CB5A7A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FEE86D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期初账面余额</w:t>
            </w:r>
          </w:p>
        </w:tc>
      </w:tr>
      <w:tr w:rsidR="0025246D" w14:paraId="2EDE288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DDB653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员工社保代扣代缴、政府代垫款项等</w:t>
            </w:r>
          </w:p>
        </w:tc>
        <w:tc>
          <w:tcPr>
            <w:tcW w:w="3213" w:type="dxa"/>
            <w:tcBorders>
              <w:top w:val="single" w:sz="2" w:space="0" w:color="auto"/>
              <w:left w:val="single" w:sz="2" w:space="0" w:color="auto"/>
              <w:bottom w:val="single" w:sz="2" w:space="0" w:color="auto"/>
              <w:right w:val="single" w:sz="2" w:space="0" w:color="auto"/>
            </w:tcBorders>
            <w:vAlign w:val="center"/>
          </w:tcPr>
          <w:p w14:paraId="44C74D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141,036,558.15</w:t>
            </w:r>
          </w:p>
        </w:tc>
        <w:tc>
          <w:tcPr>
            <w:tcW w:w="3213" w:type="dxa"/>
            <w:tcBorders>
              <w:top w:val="single" w:sz="2" w:space="0" w:color="auto"/>
              <w:left w:val="single" w:sz="2" w:space="0" w:color="auto"/>
              <w:bottom w:val="single" w:sz="2" w:space="0" w:color="auto"/>
              <w:right w:val="single" w:sz="2" w:space="0" w:color="auto"/>
            </w:tcBorders>
            <w:vAlign w:val="center"/>
          </w:tcPr>
          <w:p w14:paraId="2CEA2D7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139,881,873.19</w:t>
            </w:r>
          </w:p>
        </w:tc>
      </w:tr>
      <w:tr w:rsidR="0025246D" w14:paraId="1FBB95A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BC6CDF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押金保证金、备用金及其他</w:t>
            </w:r>
          </w:p>
        </w:tc>
        <w:tc>
          <w:tcPr>
            <w:tcW w:w="3213" w:type="dxa"/>
            <w:tcBorders>
              <w:top w:val="single" w:sz="2" w:space="0" w:color="auto"/>
              <w:left w:val="single" w:sz="2" w:space="0" w:color="auto"/>
              <w:bottom w:val="single" w:sz="2" w:space="0" w:color="auto"/>
              <w:right w:val="single" w:sz="2" w:space="0" w:color="auto"/>
            </w:tcBorders>
            <w:vAlign w:val="center"/>
          </w:tcPr>
          <w:p w14:paraId="34D94D2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80,363,625.93</w:t>
            </w:r>
          </w:p>
        </w:tc>
        <w:tc>
          <w:tcPr>
            <w:tcW w:w="3213" w:type="dxa"/>
            <w:tcBorders>
              <w:top w:val="single" w:sz="2" w:space="0" w:color="auto"/>
              <w:left w:val="single" w:sz="2" w:space="0" w:color="auto"/>
              <w:bottom w:val="single" w:sz="2" w:space="0" w:color="auto"/>
              <w:right w:val="single" w:sz="2" w:space="0" w:color="auto"/>
            </w:tcBorders>
            <w:vAlign w:val="center"/>
          </w:tcPr>
          <w:p w14:paraId="0F71E7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73,967,889.26</w:t>
            </w:r>
          </w:p>
        </w:tc>
      </w:tr>
      <w:tr w:rsidR="0025246D" w14:paraId="30EC189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A6A07C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土地预付款</w:t>
            </w:r>
          </w:p>
        </w:tc>
        <w:tc>
          <w:tcPr>
            <w:tcW w:w="3213" w:type="dxa"/>
            <w:tcBorders>
              <w:top w:val="single" w:sz="2" w:space="0" w:color="auto"/>
              <w:left w:val="single" w:sz="2" w:space="0" w:color="auto"/>
              <w:bottom w:val="single" w:sz="2" w:space="0" w:color="auto"/>
              <w:right w:val="single" w:sz="2" w:space="0" w:color="auto"/>
            </w:tcBorders>
            <w:vAlign w:val="center"/>
          </w:tcPr>
          <w:p w14:paraId="50B8654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c>
          <w:tcPr>
            <w:tcW w:w="3213" w:type="dxa"/>
            <w:tcBorders>
              <w:top w:val="single" w:sz="2" w:space="0" w:color="auto"/>
              <w:left w:val="single" w:sz="2" w:space="0" w:color="auto"/>
              <w:bottom w:val="single" w:sz="2" w:space="0" w:color="auto"/>
              <w:right w:val="single" w:sz="2" w:space="0" w:color="auto"/>
            </w:tcBorders>
            <w:vAlign w:val="center"/>
          </w:tcPr>
          <w:p w14:paraId="4D116F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r>
      <w:tr w:rsidR="0009069F" w14:paraId="2A211FBF"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C772B18" w14:textId="77777777" w:rsidR="0009069F" w:rsidRDefault="0009069F" w:rsidP="0009069F">
            <w:pPr>
              <w:spacing w:after="0" w:line="240" w:lineRule="exact"/>
              <w:rPr>
                <w:rFonts w:ascii="宋体" w:eastAsia="宋体" w:hAnsi="宋体" w:cs="宋体" w:hint="eastAsia"/>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14:paraId="32BD2F4E" w14:textId="19BD31FC" w:rsidR="0009069F" w:rsidRDefault="0009069F" w:rsidP="0009069F">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1,399,628.15</w:t>
            </w:r>
          </w:p>
        </w:tc>
        <w:tc>
          <w:tcPr>
            <w:tcW w:w="3213" w:type="dxa"/>
            <w:tcBorders>
              <w:top w:val="single" w:sz="2" w:space="0" w:color="auto"/>
              <w:left w:val="single" w:sz="2" w:space="0" w:color="auto"/>
              <w:bottom w:val="single" w:sz="2" w:space="0" w:color="auto"/>
              <w:right w:val="single" w:sz="2" w:space="0" w:color="auto"/>
            </w:tcBorders>
            <w:vAlign w:val="center"/>
          </w:tcPr>
          <w:p w14:paraId="1ECC9948" w14:textId="77777777" w:rsidR="0009069F" w:rsidRDefault="0009069F" w:rsidP="0009069F">
            <w:pPr>
              <w:spacing w:after="0" w:line="240" w:lineRule="exact"/>
              <w:jc w:val="right"/>
              <w:rPr>
                <w:rFonts w:ascii="宋体" w:eastAsia="宋体" w:hAnsi="宋体" w:cs="宋体" w:hint="eastAsia"/>
                <w:sz w:val="18"/>
                <w:szCs w:val="18"/>
              </w:rPr>
            </w:pPr>
            <w:r>
              <w:rPr>
                <w:rFonts w:ascii="宋体" w:eastAsia="宋体" w:hAnsi="宋体" w:cs="宋体"/>
                <w:sz w:val="18"/>
                <w:szCs w:val="18"/>
              </w:rPr>
              <w:t>431,282.75</w:t>
            </w:r>
          </w:p>
        </w:tc>
      </w:tr>
      <w:tr w:rsidR="0009069F" w14:paraId="3106EC88"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3CBABE4" w14:textId="77777777" w:rsidR="0009069F" w:rsidRDefault="0009069F" w:rsidP="0009069F">
            <w:pPr>
              <w:spacing w:after="0" w:line="240" w:lineRule="exact"/>
              <w:rPr>
                <w:rFonts w:ascii="宋体" w:eastAsia="宋体" w:hAnsi="宋体" w:cs="宋体" w:hint="eastAsia"/>
                <w:sz w:val="18"/>
                <w:szCs w:val="18"/>
              </w:rPr>
            </w:pPr>
            <w:r>
              <w:rPr>
                <w:rFonts w:ascii="宋体" w:eastAsia="宋体" w:hAnsi="宋体" w:cs="宋体"/>
                <w:sz w:val="18"/>
                <w:szCs w:val="18"/>
              </w:rPr>
              <w:t>其他往来款</w:t>
            </w:r>
          </w:p>
        </w:tc>
        <w:tc>
          <w:tcPr>
            <w:tcW w:w="3213" w:type="dxa"/>
            <w:tcBorders>
              <w:top w:val="single" w:sz="2" w:space="0" w:color="auto"/>
              <w:left w:val="single" w:sz="2" w:space="0" w:color="auto"/>
              <w:bottom w:val="single" w:sz="2" w:space="0" w:color="auto"/>
              <w:right w:val="single" w:sz="2" w:space="0" w:color="auto"/>
            </w:tcBorders>
            <w:vAlign w:val="center"/>
          </w:tcPr>
          <w:p w14:paraId="478E2AEF" w14:textId="0A3360CC" w:rsidR="0009069F" w:rsidRDefault="0009069F" w:rsidP="0009069F">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53,293,316.11</w:t>
            </w:r>
          </w:p>
        </w:tc>
        <w:tc>
          <w:tcPr>
            <w:tcW w:w="3213" w:type="dxa"/>
            <w:tcBorders>
              <w:top w:val="single" w:sz="2" w:space="0" w:color="auto"/>
              <w:left w:val="single" w:sz="2" w:space="0" w:color="auto"/>
              <w:bottom w:val="single" w:sz="2" w:space="0" w:color="auto"/>
              <w:right w:val="single" w:sz="2" w:space="0" w:color="auto"/>
            </w:tcBorders>
            <w:vAlign w:val="center"/>
          </w:tcPr>
          <w:p w14:paraId="3411FC40" w14:textId="77777777" w:rsidR="0009069F" w:rsidRDefault="0009069F" w:rsidP="0009069F">
            <w:pPr>
              <w:spacing w:after="0" w:line="240" w:lineRule="exact"/>
              <w:jc w:val="right"/>
              <w:rPr>
                <w:rFonts w:ascii="宋体" w:eastAsia="宋体" w:hAnsi="宋体" w:cs="宋体" w:hint="eastAsia"/>
                <w:sz w:val="18"/>
                <w:szCs w:val="18"/>
              </w:rPr>
            </w:pPr>
            <w:r>
              <w:rPr>
                <w:rFonts w:ascii="宋体" w:eastAsia="宋体" w:hAnsi="宋体" w:cs="宋体"/>
                <w:sz w:val="18"/>
                <w:szCs w:val="18"/>
              </w:rPr>
              <w:t>68,949,070.83</w:t>
            </w:r>
          </w:p>
        </w:tc>
      </w:tr>
      <w:tr w:rsidR="0025246D" w14:paraId="146342E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1ACE99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118AD51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310,560,488.34</w:t>
            </w:r>
          </w:p>
        </w:tc>
        <w:tc>
          <w:tcPr>
            <w:tcW w:w="3213" w:type="dxa"/>
            <w:tcBorders>
              <w:top w:val="single" w:sz="2" w:space="0" w:color="auto"/>
              <w:left w:val="single" w:sz="2" w:space="0" w:color="auto"/>
              <w:bottom w:val="single" w:sz="2" w:space="0" w:color="auto"/>
              <w:right w:val="single" w:sz="2" w:space="0" w:color="auto"/>
            </w:tcBorders>
            <w:vAlign w:val="center"/>
          </w:tcPr>
          <w:p w14:paraId="161DE8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317,697,476.03</w:t>
            </w:r>
          </w:p>
        </w:tc>
      </w:tr>
    </w:tbl>
    <w:p w14:paraId="3F0B64F9" w14:textId="77777777" w:rsidR="0025246D" w:rsidRDefault="00000000">
      <w:pPr>
        <w:keepNext/>
        <w:keepLines/>
        <w:spacing w:before="300" w:after="300" w:line="280" w:lineRule="exact"/>
        <w:outlineLvl w:val="4"/>
        <w:rPr>
          <w:rFonts w:ascii="宋体" w:eastAsia="宋体" w:hAnsi="宋体" w:cs="宋体" w:hint="eastAsia"/>
          <w:b/>
          <w:bCs/>
          <w:sz w:val="21"/>
          <w:szCs w:val="21"/>
        </w:rPr>
      </w:pPr>
      <w:bookmarkStart w:id="259" w:name="_Toc989138"/>
      <w:r>
        <w:rPr>
          <w:rFonts w:ascii="宋体" w:eastAsia="宋体" w:hAnsi="宋体" w:cs="宋体"/>
          <w:b/>
          <w:bCs/>
          <w:sz w:val="21"/>
          <w:szCs w:val="21"/>
        </w:rPr>
        <w:t xml:space="preserve">2） </w:t>
      </w:r>
      <w:proofErr w:type="gramStart"/>
      <w:r>
        <w:rPr>
          <w:rFonts w:ascii="宋体" w:eastAsia="宋体" w:hAnsi="宋体" w:cs="宋体"/>
          <w:b/>
          <w:bCs/>
          <w:sz w:val="21"/>
          <w:szCs w:val="21"/>
        </w:rPr>
        <w:t>按账龄</w:t>
      </w:r>
      <w:proofErr w:type="gramEnd"/>
      <w:r>
        <w:rPr>
          <w:rFonts w:ascii="宋体" w:eastAsia="宋体" w:hAnsi="宋体" w:cs="宋体"/>
          <w:b/>
          <w:bCs/>
          <w:sz w:val="21"/>
          <w:szCs w:val="21"/>
        </w:rPr>
        <w:t>披露</w:t>
      </w:r>
      <w:bookmarkEnd w:id="259"/>
    </w:p>
    <w:p w14:paraId="332D8D5C"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7A17D7A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594C14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6C7F69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04B0BF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期初账面余额</w:t>
            </w:r>
          </w:p>
        </w:tc>
      </w:tr>
      <w:tr w:rsidR="0025246D" w14:paraId="3CA98F3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FB90D5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14:paraId="79419D3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43,067,576.48</w:t>
            </w:r>
          </w:p>
        </w:tc>
        <w:tc>
          <w:tcPr>
            <w:tcW w:w="3213" w:type="dxa"/>
            <w:tcBorders>
              <w:top w:val="single" w:sz="2" w:space="0" w:color="auto"/>
              <w:left w:val="single" w:sz="2" w:space="0" w:color="auto"/>
              <w:bottom w:val="single" w:sz="2" w:space="0" w:color="auto"/>
              <w:right w:val="single" w:sz="2" w:space="0" w:color="auto"/>
            </w:tcBorders>
            <w:vAlign w:val="center"/>
          </w:tcPr>
          <w:p w14:paraId="653851D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198,032,829.12</w:t>
            </w:r>
          </w:p>
        </w:tc>
      </w:tr>
      <w:tr w:rsidR="0025246D" w14:paraId="0F688B3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FE8C59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14:paraId="2FF2098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177,788,985.29</w:t>
            </w:r>
          </w:p>
        </w:tc>
        <w:tc>
          <w:tcPr>
            <w:tcW w:w="3213" w:type="dxa"/>
            <w:tcBorders>
              <w:top w:val="single" w:sz="2" w:space="0" w:color="auto"/>
              <w:left w:val="single" w:sz="2" w:space="0" w:color="auto"/>
              <w:bottom w:val="single" w:sz="2" w:space="0" w:color="auto"/>
              <w:right w:val="single" w:sz="2" w:space="0" w:color="auto"/>
            </w:tcBorders>
            <w:vAlign w:val="center"/>
          </w:tcPr>
          <w:p w14:paraId="7365472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41,623,321.96</w:t>
            </w:r>
          </w:p>
        </w:tc>
      </w:tr>
      <w:tr w:rsidR="009C102B" w14:paraId="09432836"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8B0F520" w14:textId="77777777" w:rsidR="009C102B" w:rsidRDefault="009C102B" w:rsidP="009C102B">
            <w:pPr>
              <w:spacing w:before="40" w:after="40" w:line="240" w:lineRule="exact"/>
              <w:rPr>
                <w:rFonts w:ascii="宋体" w:eastAsia="宋体" w:hAnsi="宋体" w:cs="宋体" w:hint="eastAsia"/>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14:paraId="77B89F0B" w14:textId="7AF74B54" w:rsidR="009C102B" w:rsidRDefault="009C102B" w:rsidP="009C102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12,420,984.73</w:t>
            </w:r>
          </w:p>
        </w:tc>
        <w:tc>
          <w:tcPr>
            <w:tcW w:w="3213" w:type="dxa"/>
            <w:tcBorders>
              <w:top w:val="single" w:sz="2" w:space="0" w:color="auto"/>
              <w:left w:val="single" w:sz="2" w:space="0" w:color="auto"/>
              <w:bottom w:val="single" w:sz="2" w:space="0" w:color="auto"/>
              <w:right w:val="single" w:sz="2" w:space="0" w:color="auto"/>
            </w:tcBorders>
            <w:vAlign w:val="center"/>
          </w:tcPr>
          <w:p w14:paraId="00BA61B6" w14:textId="77777777" w:rsidR="009C102B" w:rsidRDefault="009C102B" w:rsidP="009C102B">
            <w:pPr>
              <w:spacing w:after="0" w:line="240" w:lineRule="exact"/>
              <w:jc w:val="right"/>
              <w:rPr>
                <w:rFonts w:ascii="宋体" w:eastAsia="宋体" w:hAnsi="宋体" w:cs="宋体" w:hint="eastAsia"/>
                <w:sz w:val="18"/>
                <w:szCs w:val="18"/>
              </w:rPr>
            </w:pPr>
            <w:r>
              <w:rPr>
                <w:rFonts w:ascii="宋体" w:eastAsia="宋体" w:hAnsi="宋体" w:cs="宋体"/>
                <w:sz w:val="18"/>
                <w:szCs w:val="18"/>
              </w:rPr>
              <w:t>6,628,035.32</w:t>
            </w:r>
          </w:p>
        </w:tc>
      </w:tr>
      <w:tr w:rsidR="009C102B" w14:paraId="40C64FF8"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06A4FB8" w14:textId="77777777" w:rsidR="009C102B" w:rsidRDefault="009C102B" w:rsidP="009C102B">
            <w:pPr>
              <w:spacing w:before="40" w:after="40" w:line="240" w:lineRule="exact"/>
              <w:rPr>
                <w:rFonts w:ascii="宋体" w:eastAsia="宋体" w:hAnsi="宋体" w:cs="宋体" w:hint="eastAsia"/>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14:paraId="398142B6" w14:textId="7C11DD35" w:rsidR="009C102B" w:rsidRDefault="009C102B" w:rsidP="009C102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77,282,941.84</w:t>
            </w:r>
          </w:p>
        </w:tc>
        <w:tc>
          <w:tcPr>
            <w:tcW w:w="3213" w:type="dxa"/>
            <w:tcBorders>
              <w:top w:val="single" w:sz="2" w:space="0" w:color="auto"/>
              <w:left w:val="single" w:sz="2" w:space="0" w:color="auto"/>
              <w:bottom w:val="single" w:sz="2" w:space="0" w:color="auto"/>
              <w:right w:val="single" w:sz="2" w:space="0" w:color="auto"/>
            </w:tcBorders>
            <w:vAlign w:val="center"/>
          </w:tcPr>
          <w:p w14:paraId="2EE921E6" w14:textId="77777777" w:rsidR="009C102B" w:rsidRDefault="009C102B" w:rsidP="009C102B">
            <w:pPr>
              <w:spacing w:after="0" w:line="240" w:lineRule="exact"/>
              <w:jc w:val="right"/>
              <w:rPr>
                <w:rFonts w:ascii="宋体" w:eastAsia="宋体" w:hAnsi="宋体" w:cs="宋体" w:hint="eastAsia"/>
                <w:sz w:val="18"/>
                <w:szCs w:val="18"/>
              </w:rPr>
            </w:pPr>
            <w:r>
              <w:rPr>
                <w:rFonts w:ascii="宋体" w:eastAsia="宋体" w:hAnsi="宋体" w:cs="宋体"/>
                <w:sz w:val="18"/>
                <w:szCs w:val="18"/>
              </w:rPr>
              <w:t>71,413,289.63</w:t>
            </w:r>
          </w:p>
        </w:tc>
      </w:tr>
      <w:tr w:rsidR="0025246D" w14:paraId="78A323C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48E318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6E0F835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310,560,488.34</w:t>
            </w:r>
          </w:p>
        </w:tc>
        <w:tc>
          <w:tcPr>
            <w:tcW w:w="3213" w:type="dxa"/>
            <w:tcBorders>
              <w:top w:val="single" w:sz="2" w:space="0" w:color="auto"/>
              <w:left w:val="single" w:sz="2" w:space="0" w:color="auto"/>
              <w:bottom w:val="single" w:sz="2" w:space="0" w:color="auto"/>
              <w:right w:val="single" w:sz="2" w:space="0" w:color="auto"/>
            </w:tcBorders>
            <w:vAlign w:val="center"/>
          </w:tcPr>
          <w:p w14:paraId="642EF61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317,697,476.03</w:t>
            </w:r>
          </w:p>
        </w:tc>
      </w:tr>
    </w:tbl>
    <w:p w14:paraId="25A039D9" w14:textId="77777777" w:rsidR="0025246D" w:rsidRDefault="00000000">
      <w:pPr>
        <w:keepNext/>
        <w:keepLines/>
        <w:spacing w:before="300" w:after="300" w:line="280" w:lineRule="exact"/>
        <w:outlineLvl w:val="4"/>
        <w:rPr>
          <w:rFonts w:ascii="宋体" w:eastAsia="宋体" w:hAnsi="宋体" w:cs="宋体" w:hint="eastAsia"/>
          <w:b/>
          <w:bCs/>
          <w:sz w:val="21"/>
          <w:szCs w:val="21"/>
        </w:rPr>
      </w:pPr>
      <w:bookmarkStart w:id="260" w:name="_Toc989139"/>
      <w:r>
        <w:rPr>
          <w:rFonts w:ascii="宋体" w:eastAsia="宋体" w:hAnsi="宋体" w:cs="宋体"/>
          <w:b/>
          <w:bCs/>
          <w:sz w:val="21"/>
          <w:szCs w:val="21"/>
        </w:rPr>
        <w:t>3） 按坏账计提方法分类披露</w:t>
      </w:r>
      <w:bookmarkEnd w:id="260"/>
    </w:p>
    <w:p w14:paraId="0ED8084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10C292D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lastRenderedPageBreak/>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25246D" w14:paraId="5808C175" w14:textId="77777777">
        <w:trPr>
          <w:trHeight w:val="240"/>
        </w:trPr>
        <w:tc>
          <w:tcPr>
            <w:tcW w:w="8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3871B8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类别</w:t>
            </w:r>
          </w:p>
        </w:tc>
        <w:tc>
          <w:tcPr>
            <w:tcW w:w="4382"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14:paraId="41385F2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4382"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14:paraId="2AA6B20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6B0237A2" w14:textId="77777777">
        <w:trPr>
          <w:trHeight w:val="240"/>
        </w:trPr>
        <w:tc>
          <w:tcPr>
            <w:tcW w:w="87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2F29C90" w14:textId="77777777" w:rsidR="0025246D" w:rsidRDefault="0025246D">
            <w:pPr>
              <w:rPr>
                <w:rFonts w:hint="eastAsia"/>
              </w:rPr>
            </w:pP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106D323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82BD25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430A76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6992C77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EFA66F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74DB41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r>
      <w:tr w:rsidR="0025246D" w14:paraId="25F7839A" w14:textId="77777777">
        <w:trPr>
          <w:trHeight w:val="240"/>
        </w:trPr>
        <w:tc>
          <w:tcPr>
            <w:tcW w:w="87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F1D2FEC"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DC4442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5D76863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7070EB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54CB970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16DFBFA"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1368792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29FC335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4B49911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604F804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4F85591" w14:textId="77777777" w:rsidR="0025246D" w:rsidRDefault="0025246D">
            <w:pPr>
              <w:rPr>
                <w:rFonts w:hint="eastAsia"/>
              </w:rPr>
            </w:pPr>
          </w:p>
        </w:tc>
      </w:tr>
      <w:tr w:rsidR="0025246D" w14:paraId="13CEA3EF" w14:textId="77777777">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2380825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按单项计提坏账准备</w:t>
            </w:r>
          </w:p>
        </w:tc>
        <w:tc>
          <w:tcPr>
            <w:tcW w:w="876" w:type="dxa"/>
            <w:tcBorders>
              <w:top w:val="single" w:sz="2" w:space="0" w:color="auto"/>
              <w:left w:val="single" w:sz="2" w:space="0" w:color="auto"/>
              <w:bottom w:val="single" w:sz="2" w:space="0" w:color="auto"/>
              <w:right w:val="single" w:sz="2" w:space="0" w:color="auto"/>
            </w:tcBorders>
            <w:vAlign w:val="center"/>
          </w:tcPr>
          <w:p w14:paraId="141408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84,079,514.51</w:t>
            </w:r>
          </w:p>
        </w:tc>
        <w:tc>
          <w:tcPr>
            <w:tcW w:w="877" w:type="dxa"/>
            <w:tcBorders>
              <w:top w:val="single" w:sz="2" w:space="0" w:color="auto"/>
              <w:left w:val="single" w:sz="2" w:space="0" w:color="auto"/>
              <w:bottom w:val="single" w:sz="2" w:space="0" w:color="auto"/>
              <w:right w:val="single" w:sz="2" w:space="0" w:color="auto"/>
            </w:tcBorders>
            <w:vAlign w:val="center"/>
          </w:tcPr>
          <w:p w14:paraId="5FA88D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27.07%</w:t>
            </w:r>
          </w:p>
        </w:tc>
        <w:tc>
          <w:tcPr>
            <w:tcW w:w="876" w:type="dxa"/>
            <w:tcBorders>
              <w:top w:val="single" w:sz="2" w:space="0" w:color="auto"/>
              <w:left w:val="single" w:sz="2" w:space="0" w:color="auto"/>
              <w:bottom w:val="single" w:sz="2" w:space="0" w:color="auto"/>
              <w:right w:val="single" w:sz="2" w:space="0" w:color="auto"/>
            </w:tcBorders>
            <w:vAlign w:val="center"/>
          </w:tcPr>
          <w:p w14:paraId="604184D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84,079,514.51</w:t>
            </w:r>
          </w:p>
        </w:tc>
        <w:tc>
          <w:tcPr>
            <w:tcW w:w="877" w:type="dxa"/>
            <w:tcBorders>
              <w:top w:val="single" w:sz="2" w:space="0" w:color="auto"/>
              <w:left w:val="single" w:sz="2" w:space="0" w:color="auto"/>
              <w:bottom w:val="single" w:sz="2" w:space="0" w:color="auto"/>
              <w:right w:val="single" w:sz="2" w:space="0" w:color="auto"/>
            </w:tcBorders>
            <w:vAlign w:val="center"/>
          </w:tcPr>
          <w:p w14:paraId="4C91D29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1149DF2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14:paraId="5A038A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88,853,670.02</w:t>
            </w:r>
          </w:p>
        </w:tc>
        <w:tc>
          <w:tcPr>
            <w:tcW w:w="877" w:type="dxa"/>
            <w:tcBorders>
              <w:top w:val="single" w:sz="2" w:space="0" w:color="auto"/>
              <w:left w:val="single" w:sz="2" w:space="0" w:color="auto"/>
              <w:bottom w:val="single" w:sz="2" w:space="0" w:color="auto"/>
              <w:right w:val="single" w:sz="2" w:space="0" w:color="auto"/>
            </w:tcBorders>
            <w:vAlign w:val="center"/>
          </w:tcPr>
          <w:p w14:paraId="54EFCE6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27.97%</w:t>
            </w:r>
          </w:p>
        </w:tc>
        <w:tc>
          <w:tcPr>
            <w:tcW w:w="876" w:type="dxa"/>
            <w:tcBorders>
              <w:top w:val="single" w:sz="2" w:space="0" w:color="auto"/>
              <w:left w:val="single" w:sz="2" w:space="0" w:color="auto"/>
              <w:bottom w:val="single" w:sz="2" w:space="0" w:color="auto"/>
              <w:right w:val="single" w:sz="2" w:space="0" w:color="auto"/>
            </w:tcBorders>
            <w:vAlign w:val="center"/>
          </w:tcPr>
          <w:p w14:paraId="0ECF3F8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88,853,670.02</w:t>
            </w:r>
          </w:p>
        </w:tc>
        <w:tc>
          <w:tcPr>
            <w:tcW w:w="877" w:type="dxa"/>
            <w:tcBorders>
              <w:top w:val="single" w:sz="2" w:space="0" w:color="auto"/>
              <w:left w:val="single" w:sz="2" w:space="0" w:color="auto"/>
              <w:bottom w:val="single" w:sz="2" w:space="0" w:color="auto"/>
              <w:right w:val="single" w:sz="2" w:space="0" w:color="auto"/>
            </w:tcBorders>
            <w:vAlign w:val="center"/>
          </w:tcPr>
          <w:p w14:paraId="3FC4272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631E131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15BD3B6D" w14:textId="77777777">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7973CE1B"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6AB6CA2E"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017747F7"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8108EDE"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0E45C713"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5F2DC7A"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100ED1D"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4B956599"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D67865C"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479A40DA"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03B6C557" w14:textId="77777777" w:rsidR="0025246D" w:rsidRDefault="0025246D">
            <w:pPr>
              <w:rPr>
                <w:rFonts w:hint="eastAsia"/>
              </w:rPr>
            </w:pPr>
          </w:p>
        </w:tc>
      </w:tr>
      <w:tr w:rsidR="0025246D" w14:paraId="16FC603E" w14:textId="77777777">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179D8D8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按组合计提坏账准备</w:t>
            </w:r>
          </w:p>
        </w:tc>
        <w:tc>
          <w:tcPr>
            <w:tcW w:w="876" w:type="dxa"/>
            <w:tcBorders>
              <w:top w:val="single" w:sz="2" w:space="0" w:color="auto"/>
              <w:left w:val="single" w:sz="2" w:space="0" w:color="auto"/>
              <w:bottom w:val="single" w:sz="2" w:space="0" w:color="auto"/>
              <w:right w:val="single" w:sz="2" w:space="0" w:color="auto"/>
            </w:tcBorders>
            <w:vAlign w:val="center"/>
          </w:tcPr>
          <w:p w14:paraId="124A5D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226,480,973.83</w:t>
            </w:r>
          </w:p>
        </w:tc>
        <w:tc>
          <w:tcPr>
            <w:tcW w:w="877" w:type="dxa"/>
            <w:tcBorders>
              <w:top w:val="single" w:sz="2" w:space="0" w:color="auto"/>
              <w:left w:val="single" w:sz="2" w:space="0" w:color="auto"/>
              <w:bottom w:val="single" w:sz="2" w:space="0" w:color="auto"/>
              <w:right w:val="single" w:sz="2" w:space="0" w:color="auto"/>
            </w:tcBorders>
            <w:vAlign w:val="center"/>
          </w:tcPr>
          <w:p w14:paraId="49F5278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72.93%</w:t>
            </w:r>
          </w:p>
        </w:tc>
        <w:tc>
          <w:tcPr>
            <w:tcW w:w="876" w:type="dxa"/>
            <w:tcBorders>
              <w:top w:val="single" w:sz="2" w:space="0" w:color="auto"/>
              <w:left w:val="single" w:sz="2" w:space="0" w:color="auto"/>
              <w:bottom w:val="single" w:sz="2" w:space="0" w:color="auto"/>
              <w:right w:val="single" w:sz="2" w:space="0" w:color="auto"/>
            </w:tcBorders>
            <w:vAlign w:val="center"/>
          </w:tcPr>
          <w:p w14:paraId="5CFA05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3,500,433.90</w:t>
            </w:r>
          </w:p>
        </w:tc>
        <w:tc>
          <w:tcPr>
            <w:tcW w:w="877" w:type="dxa"/>
            <w:tcBorders>
              <w:top w:val="single" w:sz="2" w:space="0" w:color="auto"/>
              <w:left w:val="single" w:sz="2" w:space="0" w:color="auto"/>
              <w:bottom w:val="single" w:sz="2" w:space="0" w:color="auto"/>
              <w:right w:val="single" w:sz="2" w:space="0" w:color="auto"/>
            </w:tcBorders>
            <w:vAlign w:val="center"/>
          </w:tcPr>
          <w:p w14:paraId="7EC396B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1.55%</w:t>
            </w:r>
          </w:p>
        </w:tc>
        <w:tc>
          <w:tcPr>
            <w:tcW w:w="876" w:type="dxa"/>
            <w:tcBorders>
              <w:top w:val="single" w:sz="2" w:space="0" w:color="auto"/>
              <w:left w:val="single" w:sz="2" w:space="0" w:color="auto"/>
              <w:bottom w:val="single" w:sz="2" w:space="0" w:color="auto"/>
              <w:right w:val="single" w:sz="2" w:space="0" w:color="auto"/>
            </w:tcBorders>
            <w:vAlign w:val="center"/>
          </w:tcPr>
          <w:p w14:paraId="307AD1D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222,980,539.93</w:t>
            </w:r>
          </w:p>
        </w:tc>
        <w:tc>
          <w:tcPr>
            <w:tcW w:w="876" w:type="dxa"/>
            <w:tcBorders>
              <w:top w:val="single" w:sz="2" w:space="0" w:color="auto"/>
              <w:left w:val="single" w:sz="2" w:space="0" w:color="auto"/>
              <w:bottom w:val="single" w:sz="2" w:space="0" w:color="auto"/>
              <w:right w:val="single" w:sz="2" w:space="0" w:color="auto"/>
            </w:tcBorders>
            <w:vAlign w:val="center"/>
          </w:tcPr>
          <w:p w14:paraId="72D0DE4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228,843,806.01</w:t>
            </w:r>
          </w:p>
        </w:tc>
        <w:tc>
          <w:tcPr>
            <w:tcW w:w="877" w:type="dxa"/>
            <w:tcBorders>
              <w:top w:val="single" w:sz="2" w:space="0" w:color="auto"/>
              <w:left w:val="single" w:sz="2" w:space="0" w:color="auto"/>
              <w:bottom w:val="single" w:sz="2" w:space="0" w:color="auto"/>
              <w:right w:val="single" w:sz="2" w:space="0" w:color="auto"/>
            </w:tcBorders>
            <w:vAlign w:val="center"/>
          </w:tcPr>
          <w:p w14:paraId="51EC13F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72.03%</w:t>
            </w:r>
          </w:p>
        </w:tc>
        <w:tc>
          <w:tcPr>
            <w:tcW w:w="876" w:type="dxa"/>
            <w:tcBorders>
              <w:top w:val="single" w:sz="2" w:space="0" w:color="auto"/>
              <w:left w:val="single" w:sz="2" w:space="0" w:color="auto"/>
              <w:bottom w:val="single" w:sz="2" w:space="0" w:color="auto"/>
              <w:right w:val="single" w:sz="2" w:space="0" w:color="auto"/>
            </w:tcBorders>
            <w:vAlign w:val="center"/>
          </w:tcPr>
          <w:p w14:paraId="68C70A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4,188,182.37</w:t>
            </w:r>
          </w:p>
        </w:tc>
        <w:tc>
          <w:tcPr>
            <w:tcW w:w="877" w:type="dxa"/>
            <w:tcBorders>
              <w:top w:val="single" w:sz="2" w:space="0" w:color="auto"/>
              <w:left w:val="single" w:sz="2" w:space="0" w:color="auto"/>
              <w:bottom w:val="single" w:sz="2" w:space="0" w:color="auto"/>
              <w:right w:val="single" w:sz="2" w:space="0" w:color="auto"/>
            </w:tcBorders>
            <w:vAlign w:val="center"/>
          </w:tcPr>
          <w:p w14:paraId="36F26D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1.83%</w:t>
            </w:r>
          </w:p>
        </w:tc>
        <w:tc>
          <w:tcPr>
            <w:tcW w:w="876" w:type="dxa"/>
            <w:tcBorders>
              <w:top w:val="single" w:sz="2" w:space="0" w:color="auto"/>
              <w:left w:val="single" w:sz="2" w:space="0" w:color="auto"/>
              <w:bottom w:val="single" w:sz="2" w:space="0" w:color="auto"/>
              <w:right w:val="single" w:sz="2" w:space="0" w:color="auto"/>
            </w:tcBorders>
            <w:vAlign w:val="center"/>
          </w:tcPr>
          <w:p w14:paraId="0D65D7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224,655,623.64</w:t>
            </w:r>
          </w:p>
        </w:tc>
      </w:tr>
      <w:tr w:rsidR="0025246D" w14:paraId="296A2C3C" w14:textId="77777777">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6B04F945"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8DBC899"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62AB6B39"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653D5B26"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7DDE9ACA"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FE53D5A"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86F9D34"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6CEEC93A"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1FAAA14C"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6FFA9163"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AA86651" w14:textId="77777777" w:rsidR="0025246D" w:rsidRDefault="0025246D">
            <w:pPr>
              <w:rPr>
                <w:rFonts w:hint="eastAsia"/>
              </w:rPr>
            </w:pPr>
          </w:p>
        </w:tc>
      </w:tr>
      <w:tr w:rsidR="0025246D" w14:paraId="7630F36B" w14:textId="77777777">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692FC88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应收政府性质款项</w:t>
            </w:r>
          </w:p>
        </w:tc>
        <w:tc>
          <w:tcPr>
            <w:tcW w:w="876" w:type="dxa"/>
            <w:tcBorders>
              <w:top w:val="single" w:sz="2" w:space="0" w:color="auto"/>
              <w:left w:val="single" w:sz="2" w:space="0" w:color="auto"/>
              <w:bottom w:val="single" w:sz="2" w:space="0" w:color="auto"/>
              <w:right w:val="single" w:sz="2" w:space="0" w:color="auto"/>
            </w:tcBorders>
            <w:vAlign w:val="center"/>
          </w:tcPr>
          <w:p w14:paraId="692D79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136,063,851.31</w:t>
            </w:r>
          </w:p>
        </w:tc>
        <w:tc>
          <w:tcPr>
            <w:tcW w:w="877" w:type="dxa"/>
            <w:tcBorders>
              <w:top w:val="single" w:sz="2" w:space="0" w:color="auto"/>
              <w:left w:val="single" w:sz="2" w:space="0" w:color="auto"/>
              <w:bottom w:val="single" w:sz="2" w:space="0" w:color="auto"/>
              <w:right w:val="single" w:sz="2" w:space="0" w:color="auto"/>
            </w:tcBorders>
            <w:vAlign w:val="center"/>
          </w:tcPr>
          <w:p w14:paraId="1088D70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43.81%</w:t>
            </w:r>
          </w:p>
        </w:tc>
        <w:tc>
          <w:tcPr>
            <w:tcW w:w="876" w:type="dxa"/>
            <w:tcBorders>
              <w:top w:val="single" w:sz="2" w:space="0" w:color="auto"/>
              <w:left w:val="single" w:sz="2" w:space="0" w:color="auto"/>
              <w:bottom w:val="single" w:sz="2" w:space="0" w:color="auto"/>
              <w:right w:val="single" w:sz="2" w:space="0" w:color="auto"/>
            </w:tcBorders>
            <w:vAlign w:val="center"/>
          </w:tcPr>
          <w:p w14:paraId="6CAE57C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7" w:type="dxa"/>
            <w:tcBorders>
              <w:top w:val="single" w:sz="2" w:space="0" w:color="auto"/>
              <w:left w:val="single" w:sz="2" w:space="0" w:color="auto"/>
              <w:bottom w:val="single" w:sz="2" w:space="0" w:color="auto"/>
              <w:right w:val="single" w:sz="2" w:space="0" w:color="auto"/>
            </w:tcBorders>
            <w:vAlign w:val="center"/>
          </w:tcPr>
          <w:p w14:paraId="776A292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14:paraId="3EB9E8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136,063,851.31</w:t>
            </w:r>
          </w:p>
        </w:tc>
        <w:tc>
          <w:tcPr>
            <w:tcW w:w="876" w:type="dxa"/>
            <w:tcBorders>
              <w:top w:val="single" w:sz="2" w:space="0" w:color="auto"/>
              <w:left w:val="single" w:sz="2" w:space="0" w:color="auto"/>
              <w:bottom w:val="single" w:sz="2" w:space="0" w:color="auto"/>
              <w:right w:val="single" w:sz="2" w:space="0" w:color="auto"/>
            </w:tcBorders>
            <w:vAlign w:val="center"/>
          </w:tcPr>
          <w:p w14:paraId="7D25EC3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137,364,085.94</w:t>
            </w:r>
          </w:p>
        </w:tc>
        <w:tc>
          <w:tcPr>
            <w:tcW w:w="877" w:type="dxa"/>
            <w:tcBorders>
              <w:top w:val="single" w:sz="2" w:space="0" w:color="auto"/>
              <w:left w:val="single" w:sz="2" w:space="0" w:color="auto"/>
              <w:bottom w:val="single" w:sz="2" w:space="0" w:color="auto"/>
              <w:right w:val="single" w:sz="2" w:space="0" w:color="auto"/>
            </w:tcBorders>
            <w:vAlign w:val="center"/>
          </w:tcPr>
          <w:p w14:paraId="32E527E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43.24%</w:t>
            </w:r>
          </w:p>
        </w:tc>
        <w:tc>
          <w:tcPr>
            <w:tcW w:w="876" w:type="dxa"/>
            <w:tcBorders>
              <w:top w:val="single" w:sz="2" w:space="0" w:color="auto"/>
              <w:left w:val="single" w:sz="2" w:space="0" w:color="auto"/>
              <w:bottom w:val="single" w:sz="2" w:space="0" w:color="auto"/>
              <w:right w:val="single" w:sz="2" w:space="0" w:color="auto"/>
            </w:tcBorders>
            <w:vAlign w:val="center"/>
          </w:tcPr>
          <w:p w14:paraId="1C3946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7" w:type="dxa"/>
            <w:tcBorders>
              <w:top w:val="single" w:sz="2" w:space="0" w:color="auto"/>
              <w:left w:val="single" w:sz="2" w:space="0" w:color="auto"/>
              <w:bottom w:val="single" w:sz="2" w:space="0" w:color="auto"/>
              <w:right w:val="single" w:sz="2" w:space="0" w:color="auto"/>
            </w:tcBorders>
            <w:vAlign w:val="center"/>
          </w:tcPr>
          <w:p w14:paraId="5C4324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14:paraId="16D14A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137,364,085.94</w:t>
            </w:r>
          </w:p>
        </w:tc>
      </w:tr>
      <w:tr w:rsidR="0038653B" w14:paraId="6FA7FD03"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4EF73D7E" w14:textId="77777777" w:rsidR="0038653B" w:rsidRDefault="0038653B" w:rsidP="0038653B">
            <w:pPr>
              <w:spacing w:after="0" w:line="240" w:lineRule="exact"/>
              <w:rPr>
                <w:rFonts w:ascii="宋体" w:eastAsia="宋体" w:hAnsi="宋体" w:cs="宋体" w:hint="eastAsia"/>
                <w:sz w:val="18"/>
                <w:szCs w:val="18"/>
              </w:rPr>
            </w:pPr>
            <w:r>
              <w:rPr>
                <w:rFonts w:ascii="宋体" w:eastAsia="宋体" w:hAnsi="宋体" w:cs="宋体"/>
                <w:sz w:val="18"/>
                <w:szCs w:val="18"/>
              </w:rPr>
              <w:t>应收关联公司款项</w:t>
            </w:r>
          </w:p>
        </w:tc>
        <w:tc>
          <w:tcPr>
            <w:tcW w:w="876" w:type="dxa"/>
            <w:tcBorders>
              <w:top w:val="single" w:sz="2" w:space="0" w:color="auto"/>
              <w:left w:val="single" w:sz="2" w:space="0" w:color="auto"/>
              <w:bottom w:val="single" w:sz="2" w:space="0" w:color="auto"/>
              <w:right w:val="single" w:sz="2" w:space="0" w:color="auto"/>
            </w:tcBorders>
            <w:vAlign w:val="center"/>
          </w:tcPr>
          <w:p w14:paraId="7DFEDAB8" w14:textId="70153A30" w:rsidR="0038653B" w:rsidRPr="00F02036" w:rsidRDefault="0038653B"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300,903.72</w:t>
            </w:r>
          </w:p>
        </w:tc>
        <w:tc>
          <w:tcPr>
            <w:tcW w:w="877" w:type="dxa"/>
            <w:tcBorders>
              <w:top w:val="single" w:sz="2" w:space="0" w:color="auto"/>
              <w:left w:val="single" w:sz="2" w:space="0" w:color="auto"/>
              <w:bottom w:val="single" w:sz="2" w:space="0" w:color="auto"/>
              <w:right w:val="single" w:sz="2" w:space="0" w:color="auto"/>
            </w:tcBorders>
            <w:vAlign w:val="center"/>
          </w:tcPr>
          <w:p w14:paraId="3519BDC7" w14:textId="79663999"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0.10%</w:t>
            </w:r>
          </w:p>
        </w:tc>
        <w:tc>
          <w:tcPr>
            <w:tcW w:w="876" w:type="dxa"/>
            <w:tcBorders>
              <w:top w:val="single" w:sz="2" w:space="0" w:color="auto"/>
              <w:left w:val="single" w:sz="2" w:space="0" w:color="auto"/>
              <w:bottom w:val="single" w:sz="2" w:space="0" w:color="auto"/>
              <w:right w:val="single" w:sz="2" w:space="0" w:color="auto"/>
            </w:tcBorders>
            <w:vAlign w:val="center"/>
          </w:tcPr>
          <w:p w14:paraId="37925BBA"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7" w:type="dxa"/>
            <w:tcBorders>
              <w:top w:val="single" w:sz="2" w:space="0" w:color="auto"/>
              <w:left w:val="single" w:sz="2" w:space="0" w:color="auto"/>
              <w:bottom w:val="single" w:sz="2" w:space="0" w:color="auto"/>
              <w:right w:val="single" w:sz="2" w:space="0" w:color="auto"/>
            </w:tcBorders>
            <w:vAlign w:val="center"/>
          </w:tcPr>
          <w:p w14:paraId="04D5BFA6"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14:paraId="1725E4F3" w14:textId="61BC8DA7" w:rsidR="0038653B" w:rsidRDefault="0038653B" w:rsidP="0038653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300,903.72</w:t>
            </w:r>
          </w:p>
        </w:tc>
        <w:tc>
          <w:tcPr>
            <w:tcW w:w="876" w:type="dxa"/>
            <w:tcBorders>
              <w:top w:val="single" w:sz="2" w:space="0" w:color="auto"/>
              <w:left w:val="single" w:sz="2" w:space="0" w:color="auto"/>
              <w:bottom w:val="single" w:sz="2" w:space="0" w:color="auto"/>
              <w:right w:val="single" w:sz="2" w:space="0" w:color="auto"/>
            </w:tcBorders>
            <w:vAlign w:val="center"/>
          </w:tcPr>
          <w:p w14:paraId="23CD071C"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272,788.62</w:t>
            </w:r>
          </w:p>
        </w:tc>
        <w:tc>
          <w:tcPr>
            <w:tcW w:w="877" w:type="dxa"/>
            <w:tcBorders>
              <w:top w:val="single" w:sz="2" w:space="0" w:color="auto"/>
              <w:left w:val="single" w:sz="2" w:space="0" w:color="auto"/>
              <w:bottom w:val="single" w:sz="2" w:space="0" w:color="auto"/>
              <w:right w:val="single" w:sz="2" w:space="0" w:color="auto"/>
            </w:tcBorders>
            <w:vAlign w:val="center"/>
          </w:tcPr>
          <w:p w14:paraId="0B9685EE"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0.09%</w:t>
            </w:r>
          </w:p>
        </w:tc>
        <w:tc>
          <w:tcPr>
            <w:tcW w:w="876" w:type="dxa"/>
            <w:tcBorders>
              <w:top w:val="single" w:sz="2" w:space="0" w:color="auto"/>
              <w:left w:val="single" w:sz="2" w:space="0" w:color="auto"/>
              <w:bottom w:val="single" w:sz="2" w:space="0" w:color="auto"/>
              <w:right w:val="single" w:sz="2" w:space="0" w:color="auto"/>
            </w:tcBorders>
            <w:vAlign w:val="center"/>
          </w:tcPr>
          <w:p w14:paraId="289CBD40"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7" w:type="dxa"/>
            <w:tcBorders>
              <w:top w:val="single" w:sz="2" w:space="0" w:color="auto"/>
              <w:left w:val="single" w:sz="2" w:space="0" w:color="auto"/>
              <w:bottom w:val="single" w:sz="2" w:space="0" w:color="auto"/>
              <w:right w:val="single" w:sz="2" w:space="0" w:color="auto"/>
            </w:tcBorders>
            <w:vAlign w:val="center"/>
          </w:tcPr>
          <w:p w14:paraId="20150629"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14:paraId="619A186D"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272,788.62</w:t>
            </w:r>
          </w:p>
        </w:tc>
      </w:tr>
      <w:tr w:rsidR="0038653B" w14:paraId="1BEC3FD1" w14:textId="77777777" w:rsidTr="00F02036">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1AA2601E" w14:textId="77777777" w:rsidR="0038653B" w:rsidRDefault="0038653B" w:rsidP="0038653B">
            <w:pPr>
              <w:spacing w:after="0" w:line="240" w:lineRule="exact"/>
              <w:rPr>
                <w:rFonts w:ascii="宋体" w:eastAsia="宋体" w:hAnsi="宋体" w:cs="宋体" w:hint="eastAsia"/>
                <w:sz w:val="18"/>
                <w:szCs w:val="18"/>
              </w:rPr>
            </w:pPr>
            <w:r>
              <w:rPr>
                <w:rFonts w:ascii="宋体" w:eastAsia="宋体" w:hAnsi="宋体" w:cs="宋体"/>
                <w:sz w:val="18"/>
                <w:szCs w:val="18"/>
              </w:rPr>
              <w:t>应收押金、保证金、备用金及其他</w:t>
            </w:r>
          </w:p>
        </w:tc>
        <w:tc>
          <w:tcPr>
            <w:tcW w:w="876" w:type="dxa"/>
            <w:tcBorders>
              <w:top w:val="single" w:sz="2" w:space="0" w:color="auto"/>
              <w:left w:val="single" w:sz="2" w:space="0" w:color="auto"/>
              <w:bottom w:val="single" w:sz="2" w:space="0" w:color="auto"/>
              <w:right w:val="single" w:sz="2" w:space="0" w:color="auto"/>
            </w:tcBorders>
            <w:vAlign w:val="center"/>
          </w:tcPr>
          <w:p w14:paraId="624E1478" w14:textId="19932F3D" w:rsidR="0038653B" w:rsidRPr="00F02036" w:rsidRDefault="0038653B"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82,022,297.94</w:t>
            </w:r>
          </w:p>
        </w:tc>
        <w:tc>
          <w:tcPr>
            <w:tcW w:w="877" w:type="dxa"/>
            <w:tcBorders>
              <w:top w:val="single" w:sz="2" w:space="0" w:color="auto"/>
              <w:left w:val="single" w:sz="2" w:space="0" w:color="auto"/>
              <w:bottom w:val="single" w:sz="2" w:space="0" w:color="auto"/>
              <w:right w:val="single" w:sz="2" w:space="0" w:color="auto"/>
            </w:tcBorders>
            <w:vAlign w:val="center"/>
          </w:tcPr>
          <w:p w14:paraId="68743AEC" w14:textId="3E87FC65" w:rsidR="0038653B" w:rsidRPr="00F02036" w:rsidRDefault="0038653B"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26.41%</w:t>
            </w:r>
          </w:p>
        </w:tc>
        <w:tc>
          <w:tcPr>
            <w:tcW w:w="876" w:type="dxa"/>
            <w:tcBorders>
              <w:top w:val="single" w:sz="2" w:space="0" w:color="auto"/>
              <w:left w:val="single" w:sz="2" w:space="0" w:color="auto"/>
              <w:bottom w:val="single" w:sz="2" w:space="0" w:color="auto"/>
              <w:right w:val="single" w:sz="2" w:space="0" w:color="auto"/>
            </w:tcBorders>
            <w:vAlign w:val="center"/>
          </w:tcPr>
          <w:p w14:paraId="4E056F30"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7" w:type="dxa"/>
            <w:tcBorders>
              <w:top w:val="single" w:sz="2" w:space="0" w:color="auto"/>
              <w:left w:val="single" w:sz="2" w:space="0" w:color="auto"/>
              <w:bottom w:val="single" w:sz="2" w:space="0" w:color="auto"/>
              <w:right w:val="single" w:sz="2" w:space="0" w:color="auto"/>
            </w:tcBorders>
            <w:vAlign w:val="center"/>
          </w:tcPr>
          <w:p w14:paraId="41875D27"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14:paraId="010D7D69" w14:textId="01EA823E" w:rsidR="0038653B" w:rsidRDefault="0038653B" w:rsidP="0038653B">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82,022,297.94</w:t>
            </w:r>
          </w:p>
        </w:tc>
        <w:tc>
          <w:tcPr>
            <w:tcW w:w="876" w:type="dxa"/>
            <w:tcBorders>
              <w:top w:val="single" w:sz="2" w:space="0" w:color="auto"/>
              <w:left w:val="single" w:sz="2" w:space="0" w:color="auto"/>
              <w:bottom w:val="single" w:sz="2" w:space="0" w:color="auto"/>
              <w:right w:val="single" w:sz="2" w:space="0" w:color="auto"/>
            </w:tcBorders>
            <w:vAlign w:val="center"/>
          </w:tcPr>
          <w:p w14:paraId="7D90C942"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83,047,233.70</w:t>
            </w:r>
          </w:p>
        </w:tc>
        <w:tc>
          <w:tcPr>
            <w:tcW w:w="877" w:type="dxa"/>
            <w:tcBorders>
              <w:top w:val="single" w:sz="2" w:space="0" w:color="auto"/>
              <w:left w:val="single" w:sz="2" w:space="0" w:color="auto"/>
              <w:bottom w:val="single" w:sz="2" w:space="0" w:color="auto"/>
              <w:right w:val="single" w:sz="2" w:space="0" w:color="auto"/>
            </w:tcBorders>
            <w:vAlign w:val="center"/>
          </w:tcPr>
          <w:p w14:paraId="3685D7F3"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26.14%</w:t>
            </w:r>
          </w:p>
        </w:tc>
        <w:tc>
          <w:tcPr>
            <w:tcW w:w="876" w:type="dxa"/>
            <w:tcBorders>
              <w:top w:val="single" w:sz="2" w:space="0" w:color="auto"/>
              <w:left w:val="single" w:sz="2" w:space="0" w:color="auto"/>
              <w:bottom w:val="single" w:sz="2" w:space="0" w:color="auto"/>
              <w:right w:val="single" w:sz="2" w:space="0" w:color="auto"/>
            </w:tcBorders>
            <w:vAlign w:val="center"/>
          </w:tcPr>
          <w:p w14:paraId="47BA44BE"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7" w:type="dxa"/>
            <w:tcBorders>
              <w:top w:val="single" w:sz="2" w:space="0" w:color="auto"/>
              <w:left w:val="single" w:sz="2" w:space="0" w:color="auto"/>
              <w:bottom w:val="single" w:sz="2" w:space="0" w:color="auto"/>
              <w:right w:val="single" w:sz="2" w:space="0" w:color="auto"/>
            </w:tcBorders>
            <w:vAlign w:val="center"/>
          </w:tcPr>
          <w:p w14:paraId="4FEC0118"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14:paraId="2BF2C7EB" w14:textId="77777777" w:rsidR="0038653B" w:rsidRDefault="0038653B"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83,047,233.70</w:t>
            </w:r>
          </w:p>
        </w:tc>
      </w:tr>
      <w:tr w:rsidR="0025246D" w14:paraId="4482AA0F" w14:textId="77777777">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5158E64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应收一般客户款项或其他款项：</w:t>
            </w:r>
          </w:p>
        </w:tc>
        <w:tc>
          <w:tcPr>
            <w:tcW w:w="876" w:type="dxa"/>
            <w:tcBorders>
              <w:top w:val="single" w:sz="2" w:space="0" w:color="auto"/>
              <w:left w:val="single" w:sz="2" w:space="0" w:color="auto"/>
              <w:bottom w:val="single" w:sz="2" w:space="0" w:color="auto"/>
              <w:right w:val="single" w:sz="2" w:space="0" w:color="auto"/>
            </w:tcBorders>
            <w:vAlign w:val="center"/>
          </w:tcPr>
          <w:p w14:paraId="5A880C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8,093,920.86</w:t>
            </w:r>
          </w:p>
        </w:tc>
        <w:tc>
          <w:tcPr>
            <w:tcW w:w="877" w:type="dxa"/>
            <w:tcBorders>
              <w:top w:val="single" w:sz="2" w:space="0" w:color="auto"/>
              <w:left w:val="single" w:sz="2" w:space="0" w:color="auto"/>
              <w:bottom w:val="single" w:sz="2" w:space="0" w:color="auto"/>
              <w:right w:val="single" w:sz="2" w:space="0" w:color="auto"/>
            </w:tcBorders>
            <w:vAlign w:val="center"/>
          </w:tcPr>
          <w:p w14:paraId="305C7BC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2.61%</w:t>
            </w:r>
          </w:p>
        </w:tc>
        <w:tc>
          <w:tcPr>
            <w:tcW w:w="876" w:type="dxa"/>
            <w:tcBorders>
              <w:top w:val="single" w:sz="2" w:space="0" w:color="auto"/>
              <w:left w:val="single" w:sz="2" w:space="0" w:color="auto"/>
              <w:bottom w:val="single" w:sz="2" w:space="0" w:color="auto"/>
              <w:right w:val="single" w:sz="2" w:space="0" w:color="auto"/>
            </w:tcBorders>
            <w:vAlign w:val="center"/>
          </w:tcPr>
          <w:p w14:paraId="670677E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3,500,433.90</w:t>
            </w:r>
          </w:p>
        </w:tc>
        <w:tc>
          <w:tcPr>
            <w:tcW w:w="877" w:type="dxa"/>
            <w:tcBorders>
              <w:top w:val="single" w:sz="2" w:space="0" w:color="auto"/>
              <w:left w:val="single" w:sz="2" w:space="0" w:color="auto"/>
              <w:bottom w:val="single" w:sz="2" w:space="0" w:color="auto"/>
              <w:right w:val="single" w:sz="2" w:space="0" w:color="auto"/>
            </w:tcBorders>
            <w:vAlign w:val="center"/>
          </w:tcPr>
          <w:p w14:paraId="7E33ED7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43.25%</w:t>
            </w:r>
          </w:p>
        </w:tc>
        <w:tc>
          <w:tcPr>
            <w:tcW w:w="876" w:type="dxa"/>
            <w:tcBorders>
              <w:top w:val="single" w:sz="2" w:space="0" w:color="auto"/>
              <w:left w:val="single" w:sz="2" w:space="0" w:color="auto"/>
              <w:bottom w:val="single" w:sz="2" w:space="0" w:color="auto"/>
              <w:right w:val="single" w:sz="2" w:space="0" w:color="auto"/>
            </w:tcBorders>
            <w:vAlign w:val="center"/>
          </w:tcPr>
          <w:p w14:paraId="29296EF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4,593,486.96</w:t>
            </w:r>
          </w:p>
        </w:tc>
        <w:tc>
          <w:tcPr>
            <w:tcW w:w="876" w:type="dxa"/>
            <w:tcBorders>
              <w:top w:val="single" w:sz="2" w:space="0" w:color="auto"/>
              <w:left w:val="single" w:sz="2" w:space="0" w:color="auto"/>
              <w:bottom w:val="single" w:sz="2" w:space="0" w:color="auto"/>
              <w:right w:val="single" w:sz="2" w:space="0" w:color="auto"/>
            </w:tcBorders>
            <w:vAlign w:val="center"/>
          </w:tcPr>
          <w:p w14:paraId="3593662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8,159,697.75</w:t>
            </w:r>
          </w:p>
        </w:tc>
        <w:tc>
          <w:tcPr>
            <w:tcW w:w="877" w:type="dxa"/>
            <w:tcBorders>
              <w:top w:val="single" w:sz="2" w:space="0" w:color="auto"/>
              <w:left w:val="single" w:sz="2" w:space="0" w:color="auto"/>
              <w:bottom w:val="single" w:sz="2" w:space="0" w:color="auto"/>
              <w:right w:val="single" w:sz="2" w:space="0" w:color="auto"/>
            </w:tcBorders>
            <w:vAlign w:val="center"/>
          </w:tcPr>
          <w:p w14:paraId="72C1DCB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2.56%</w:t>
            </w:r>
          </w:p>
        </w:tc>
        <w:tc>
          <w:tcPr>
            <w:tcW w:w="876" w:type="dxa"/>
            <w:tcBorders>
              <w:top w:val="single" w:sz="2" w:space="0" w:color="auto"/>
              <w:left w:val="single" w:sz="2" w:space="0" w:color="auto"/>
              <w:bottom w:val="single" w:sz="2" w:space="0" w:color="auto"/>
              <w:right w:val="single" w:sz="2" w:space="0" w:color="auto"/>
            </w:tcBorders>
            <w:vAlign w:val="center"/>
          </w:tcPr>
          <w:p w14:paraId="123E86A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4,188,182.37</w:t>
            </w:r>
          </w:p>
        </w:tc>
        <w:tc>
          <w:tcPr>
            <w:tcW w:w="877" w:type="dxa"/>
            <w:tcBorders>
              <w:top w:val="single" w:sz="2" w:space="0" w:color="auto"/>
              <w:left w:val="single" w:sz="2" w:space="0" w:color="auto"/>
              <w:bottom w:val="single" w:sz="2" w:space="0" w:color="auto"/>
              <w:right w:val="single" w:sz="2" w:space="0" w:color="auto"/>
            </w:tcBorders>
            <w:vAlign w:val="center"/>
          </w:tcPr>
          <w:p w14:paraId="03C03A2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51.33%</w:t>
            </w:r>
          </w:p>
        </w:tc>
        <w:tc>
          <w:tcPr>
            <w:tcW w:w="876" w:type="dxa"/>
            <w:tcBorders>
              <w:top w:val="single" w:sz="2" w:space="0" w:color="auto"/>
              <w:left w:val="single" w:sz="2" w:space="0" w:color="auto"/>
              <w:bottom w:val="single" w:sz="2" w:space="0" w:color="auto"/>
              <w:right w:val="single" w:sz="2" w:space="0" w:color="auto"/>
            </w:tcBorders>
            <w:vAlign w:val="center"/>
          </w:tcPr>
          <w:p w14:paraId="0083348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3,971,515.38</w:t>
            </w:r>
          </w:p>
        </w:tc>
      </w:tr>
      <w:tr w:rsidR="0025246D" w14:paraId="4F1A4CF7" w14:textId="77777777">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392FDEA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14:paraId="7C7D68F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310,560,488.34</w:t>
            </w:r>
          </w:p>
        </w:tc>
        <w:tc>
          <w:tcPr>
            <w:tcW w:w="877" w:type="dxa"/>
            <w:tcBorders>
              <w:top w:val="single" w:sz="2" w:space="0" w:color="auto"/>
              <w:left w:val="single" w:sz="2" w:space="0" w:color="auto"/>
              <w:bottom w:val="single" w:sz="2" w:space="0" w:color="auto"/>
              <w:right w:val="single" w:sz="2" w:space="0" w:color="auto"/>
            </w:tcBorders>
            <w:vAlign w:val="center"/>
          </w:tcPr>
          <w:p w14:paraId="72316DD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6D502A0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87,579,948.41</w:t>
            </w:r>
          </w:p>
        </w:tc>
        <w:tc>
          <w:tcPr>
            <w:tcW w:w="877" w:type="dxa"/>
            <w:tcBorders>
              <w:top w:val="single" w:sz="2" w:space="0" w:color="auto"/>
              <w:left w:val="single" w:sz="2" w:space="0" w:color="auto"/>
              <w:bottom w:val="single" w:sz="2" w:space="0" w:color="auto"/>
              <w:right w:val="single" w:sz="2" w:space="0" w:color="auto"/>
            </w:tcBorders>
            <w:vAlign w:val="center"/>
          </w:tcPr>
          <w:p w14:paraId="3768FC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28.20%</w:t>
            </w:r>
          </w:p>
        </w:tc>
        <w:tc>
          <w:tcPr>
            <w:tcW w:w="876" w:type="dxa"/>
            <w:tcBorders>
              <w:top w:val="single" w:sz="2" w:space="0" w:color="auto"/>
              <w:left w:val="single" w:sz="2" w:space="0" w:color="auto"/>
              <w:bottom w:val="single" w:sz="2" w:space="0" w:color="auto"/>
              <w:right w:val="single" w:sz="2" w:space="0" w:color="auto"/>
            </w:tcBorders>
            <w:vAlign w:val="center"/>
          </w:tcPr>
          <w:p w14:paraId="51A4D56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222,980,539.93</w:t>
            </w:r>
          </w:p>
        </w:tc>
        <w:tc>
          <w:tcPr>
            <w:tcW w:w="876" w:type="dxa"/>
            <w:tcBorders>
              <w:top w:val="single" w:sz="2" w:space="0" w:color="auto"/>
              <w:left w:val="single" w:sz="2" w:space="0" w:color="auto"/>
              <w:bottom w:val="single" w:sz="2" w:space="0" w:color="auto"/>
              <w:right w:val="single" w:sz="2" w:space="0" w:color="auto"/>
            </w:tcBorders>
            <w:vAlign w:val="center"/>
          </w:tcPr>
          <w:p w14:paraId="3B9B43F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317,697,476.03</w:t>
            </w:r>
          </w:p>
        </w:tc>
        <w:tc>
          <w:tcPr>
            <w:tcW w:w="877" w:type="dxa"/>
            <w:tcBorders>
              <w:top w:val="single" w:sz="2" w:space="0" w:color="auto"/>
              <w:left w:val="single" w:sz="2" w:space="0" w:color="auto"/>
              <w:bottom w:val="single" w:sz="2" w:space="0" w:color="auto"/>
              <w:right w:val="single" w:sz="2" w:space="0" w:color="auto"/>
            </w:tcBorders>
            <w:vAlign w:val="center"/>
          </w:tcPr>
          <w:p w14:paraId="4E8BC82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638B57F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93,041,852.39</w:t>
            </w:r>
          </w:p>
        </w:tc>
        <w:tc>
          <w:tcPr>
            <w:tcW w:w="877" w:type="dxa"/>
            <w:tcBorders>
              <w:top w:val="single" w:sz="2" w:space="0" w:color="auto"/>
              <w:left w:val="single" w:sz="2" w:space="0" w:color="auto"/>
              <w:bottom w:val="single" w:sz="2" w:space="0" w:color="auto"/>
              <w:right w:val="single" w:sz="2" w:space="0" w:color="auto"/>
            </w:tcBorders>
            <w:vAlign w:val="center"/>
          </w:tcPr>
          <w:p w14:paraId="73B97A1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29.29%</w:t>
            </w:r>
          </w:p>
        </w:tc>
        <w:tc>
          <w:tcPr>
            <w:tcW w:w="876" w:type="dxa"/>
            <w:tcBorders>
              <w:top w:val="single" w:sz="2" w:space="0" w:color="auto"/>
              <w:left w:val="single" w:sz="2" w:space="0" w:color="auto"/>
              <w:bottom w:val="single" w:sz="2" w:space="0" w:color="auto"/>
              <w:right w:val="single" w:sz="2" w:space="0" w:color="auto"/>
            </w:tcBorders>
            <w:vAlign w:val="center"/>
          </w:tcPr>
          <w:p w14:paraId="2D8E81E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224,655,623.64</w:t>
            </w:r>
          </w:p>
        </w:tc>
      </w:tr>
    </w:tbl>
    <w:p w14:paraId="3F07759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按单项计提坏账准备：</w:t>
      </w:r>
    </w:p>
    <w:p w14:paraId="1C374E9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6A9EDF20"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0CDDE4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名称</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4D610B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634BB65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2CB8D7FE"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BE2BF51"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4D2677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6D7D60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13AEBB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C719A2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D33BFB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54F428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计提理由</w:t>
            </w:r>
          </w:p>
        </w:tc>
      </w:tr>
      <w:tr w:rsidR="00DB7A3D" w14:paraId="563829DF"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4A42EAAA" w14:textId="59D528DB"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1</w:t>
            </w:r>
          </w:p>
        </w:tc>
        <w:tc>
          <w:tcPr>
            <w:tcW w:w="1377" w:type="dxa"/>
            <w:tcBorders>
              <w:top w:val="single" w:sz="2" w:space="0" w:color="auto"/>
              <w:left w:val="single" w:sz="2" w:space="0" w:color="auto"/>
              <w:bottom w:val="single" w:sz="2" w:space="0" w:color="auto"/>
              <w:right w:val="single" w:sz="2" w:space="0" w:color="auto"/>
            </w:tcBorders>
            <w:vAlign w:val="center"/>
          </w:tcPr>
          <w:p w14:paraId="043148DD"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c>
          <w:tcPr>
            <w:tcW w:w="1377" w:type="dxa"/>
            <w:tcBorders>
              <w:top w:val="single" w:sz="2" w:space="0" w:color="auto"/>
              <w:left w:val="single" w:sz="2" w:space="0" w:color="auto"/>
              <w:bottom w:val="single" w:sz="2" w:space="0" w:color="auto"/>
              <w:right w:val="single" w:sz="2" w:space="0" w:color="auto"/>
            </w:tcBorders>
            <w:vAlign w:val="center"/>
          </w:tcPr>
          <w:p w14:paraId="71C4F63D"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c>
          <w:tcPr>
            <w:tcW w:w="1377" w:type="dxa"/>
            <w:tcBorders>
              <w:top w:val="single" w:sz="2" w:space="0" w:color="auto"/>
              <w:left w:val="single" w:sz="2" w:space="0" w:color="auto"/>
              <w:bottom w:val="single" w:sz="2" w:space="0" w:color="auto"/>
              <w:right w:val="single" w:sz="2" w:space="0" w:color="auto"/>
            </w:tcBorders>
            <w:vAlign w:val="center"/>
          </w:tcPr>
          <w:p w14:paraId="2C276597"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c>
          <w:tcPr>
            <w:tcW w:w="1377" w:type="dxa"/>
            <w:tcBorders>
              <w:top w:val="single" w:sz="2" w:space="0" w:color="auto"/>
              <w:left w:val="single" w:sz="2" w:space="0" w:color="auto"/>
              <w:bottom w:val="single" w:sz="2" w:space="0" w:color="auto"/>
              <w:right w:val="single" w:sz="2" w:space="0" w:color="auto"/>
            </w:tcBorders>
            <w:vAlign w:val="center"/>
          </w:tcPr>
          <w:p w14:paraId="7E712D31"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c>
          <w:tcPr>
            <w:tcW w:w="1377" w:type="dxa"/>
            <w:tcBorders>
              <w:top w:val="single" w:sz="2" w:space="0" w:color="auto"/>
              <w:left w:val="single" w:sz="2" w:space="0" w:color="auto"/>
              <w:bottom w:val="single" w:sz="2" w:space="0" w:color="auto"/>
              <w:right w:val="single" w:sz="2" w:space="0" w:color="auto"/>
            </w:tcBorders>
            <w:vAlign w:val="center"/>
          </w:tcPr>
          <w:p w14:paraId="56DF9AC0"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5B408B98"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DB7A3D" w14:paraId="5E6A9743"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43AB402E" w14:textId="618D35CB"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2</w:t>
            </w:r>
          </w:p>
        </w:tc>
        <w:tc>
          <w:tcPr>
            <w:tcW w:w="1377" w:type="dxa"/>
            <w:tcBorders>
              <w:top w:val="single" w:sz="2" w:space="0" w:color="auto"/>
              <w:left w:val="single" w:sz="2" w:space="0" w:color="auto"/>
              <w:bottom w:val="single" w:sz="2" w:space="0" w:color="auto"/>
              <w:right w:val="single" w:sz="2" w:space="0" w:color="auto"/>
            </w:tcBorders>
            <w:vAlign w:val="center"/>
          </w:tcPr>
          <w:p w14:paraId="1BC9FB5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21,218,300.80</w:t>
            </w:r>
          </w:p>
        </w:tc>
        <w:tc>
          <w:tcPr>
            <w:tcW w:w="1377" w:type="dxa"/>
            <w:tcBorders>
              <w:top w:val="single" w:sz="2" w:space="0" w:color="auto"/>
              <w:left w:val="single" w:sz="2" w:space="0" w:color="auto"/>
              <w:bottom w:val="single" w:sz="2" w:space="0" w:color="auto"/>
              <w:right w:val="single" w:sz="2" w:space="0" w:color="auto"/>
            </w:tcBorders>
            <w:vAlign w:val="center"/>
          </w:tcPr>
          <w:p w14:paraId="2EBB9E7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21,218,300.80</w:t>
            </w:r>
          </w:p>
        </w:tc>
        <w:tc>
          <w:tcPr>
            <w:tcW w:w="1377" w:type="dxa"/>
            <w:tcBorders>
              <w:top w:val="single" w:sz="2" w:space="0" w:color="auto"/>
              <w:left w:val="single" w:sz="2" w:space="0" w:color="auto"/>
              <w:bottom w:val="single" w:sz="2" w:space="0" w:color="auto"/>
              <w:right w:val="single" w:sz="2" w:space="0" w:color="auto"/>
            </w:tcBorders>
            <w:vAlign w:val="center"/>
          </w:tcPr>
          <w:p w14:paraId="6EBAB948"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21,281,881.34</w:t>
            </w:r>
          </w:p>
        </w:tc>
        <w:tc>
          <w:tcPr>
            <w:tcW w:w="1377" w:type="dxa"/>
            <w:tcBorders>
              <w:top w:val="single" w:sz="2" w:space="0" w:color="auto"/>
              <w:left w:val="single" w:sz="2" w:space="0" w:color="auto"/>
              <w:bottom w:val="single" w:sz="2" w:space="0" w:color="auto"/>
              <w:right w:val="single" w:sz="2" w:space="0" w:color="auto"/>
            </w:tcBorders>
            <w:vAlign w:val="center"/>
          </w:tcPr>
          <w:p w14:paraId="0C62E3A3"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21,281,881.34</w:t>
            </w:r>
          </w:p>
        </w:tc>
        <w:tc>
          <w:tcPr>
            <w:tcW w:w="1377" w:type="dxa"/>
            <w:tcBorders>
              <w:top w:val="single" w:sz="2" w:space="0" w:color="auto"/>
              <w:left w:val="single" w:sz="2" w:space="0" w:color="auto"/>
              <w:bottom w:val="single" w:sz="2" w:space="0" w:color="auto"/>
              <w:right w:val="single" w:sz="2" w:space="0" w:color="auto"/>
            </w:tcBorders>
            <w:vAlign w:val="center"/>
          </w:tcPr>
          <w:p w14:paraId="48C3AE0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15F7CC70"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DB7A3D" w14:paraId="17B72144"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A39D67B" w14:textId="01559D98"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3</w:t>
            </w:r>
          </w:p>
        </w:tc>
        <w:tc>
          <w:tcPr>
            <w:tcW w:w="1377" w:type="dxa"/>
            <w:tcBorders>
              <w:top w:val="single" w:sz="2" w:space="0" w:color="auto"/>
              <w:left w:val="single" w:sz="2" w:space="0" w:color="auto"/>
              <w:bottom w:val="single" w:sz="2" w:space="0" w:color="auto"/>
              <w:right w:val="single" w:sz="2" w:space="0" w:color="auto"/>
            </w:tcBorders>
            <w:vAlign w:val="center"/>
          </w:tcPr>
          <w:p w14:paraId="57E61129"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8,810,256.00</w:t>
            </w:r>
          </w:p>
        </w:tc>
        <w:tc>
          <w:tcPr>
            <w:tcW w:w="1377" w:type="dxa"/>
            <w:tcBorders>
              <w:top w:val="single" w:sz="2" w:space="0" w:color="auto"/>
              <w:left w:val="single" w:sz="2" w:space="0" w:color="auto"/>
              <w:bottom w:val="single" w:sz="2" w:space="0" w:color="auto"/>
              <w:right w:val="single" w:sz="2" w:space="0" w:color="auto"/>
            </w:tcBorders>
            <w:vAlign w:val="center"/>
          </w:tcPr>
          <w:p w14:paraId="302D41FD"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8,810,256.00</w:t>
            </w:r>
          </w:p>
        </w:tc>
        <w:tc>
          <w:tcPr>
            <w:tcW w:w="1377" w:type="dxa"/>
            <w:tcBorders>
              <w:top w:val="single" w:sz="2" w:space="0" w:color="auto"/>
              <w:left w:val="single" w:sz="2" w:space="0" w:color="auto"/>
              <w:bottom w:val="single" w:sz="2" w:space="0" w:color="auto"/>
              <w:right w:val="single" w:sz="2" w:space="0" w:color="auto"/>
            </w:tcBorders>
            <w:vAlign w:val="center"/>
          </w:tcPr>
          <w:p w14:paraId="5349568F"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8,810,256.00</w:t>
            </w:r>
          </w:p>
        </w:tc>
        <w:tc>
          <w:tcPr>
            <w:tcW w:w="1377" w:type="dxa"/>
            <w:tcBorders>
              <w:top w:val="single" w:sz="2" w:space="0" w:color="auto"/>
              <w:left w:val="single" w:sz="2" w:space="0" w:color="auto"/>
              <w:bottom w:val="single" w:sz="2" w:space="0" w:color="auto"/>
              <w:right w:val="single" w:sz="2" w:space="0" w:color="auto"/>
            </w:tcBorders>
            <w:vAlign w:val="center"/>
          </w:tcPr>
          <w:p w14:paraId="3F8A8903"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8,810,256.00</w:t>
            </w:r>
          </w:p>
        </w:tc>
        <w:tc>
          <w:tcPr>
            <w:tcW w:w="1377" w:type="dxa"/>
            <w:tcBorders>
              <w:top w:val="single" w:sz="2" w:space="0" w:color="auto"/>
              <w:left w:val="single" w:sz="2" w:space="0" w:color="auto"/>
              <w:bottom w:val="single" w:sz="2" w:space="0" w:color="auto"/>
              <w:right w:val="single" w:sz="2" w:space="0" w:color="auto"/>
            </w:tcBorders>
            <w:vAlign w:val="center"/>
          </w:tcPr>
          <w:p w14:paraId="40B7027E"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47E783C6"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DB7A3D" w14:paraId="69BCF030"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783FB7A" w14:textId="4C8B7276"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4</w:t>
            </w:r>
          </w:p>
        </w:tc>
        <w:tc>
          <w:tcPr>
            <w:tcW w:w="1377" w:type="dxa"/>
            <w:tcBorders>
              <w:top w:val="single" w:sz="2" w:space="0" w:color="auto"/>
              <w:left w:val="single" w:sz="2" w:space="0" w:color="auto"/>
              <w:bottom w:val="single" w:sz="2" w:space="0" w:color="auto"/>
              <w:right w:val="single" w:sz="2" w:space="0" w:color="auto"/>
            </w:tcBorders>
            <w:vAlign w:val="center"/>
          </w:tcPr>
          <w:p w14:paraId="4D5365FD"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3,379,408.00</w:t>
            </w:r>
          </w:p>
        </w:tc>
        <w:tc>
          <w:tcPr>
            <w:tcW w:w="1377" w:type="dxa"/>
            <w:tcBorders>
              <w:top w:val="single" w:sz="2" w:space="0" w:color="auto"/>
              <w:left w:val="single" w:sz="2" w:space="0" w:color="auto"/>
              <w:bottom w:val="single" w:sz="2" w:space="0" w:color="auto"/>
              <w:right w:val="single" w:sz="2" w:space="0" w:color="auto"/>
            </w:tcBorders>
            <w:vAlign w:val="center"/>
          </w:tcPr>
          <w:p w14:paraId="137C7F9E"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3,379,408.00</w:t>
            </w:r>
          </w:p>
        </w:tc>
        <w:tc>
          <w:tcPr>
            <w:tcW w:w="1377" w:type="dxa"/>
            <w:tcBorders>
              <w:top w:val="single" w:sz="2" w:space="0" w:color="auto"/>
              <w:left w:val="single" w:sz="2" w:space="0" w:color="auto"/>
              <w:bottom w:val="single" w:sz="2" w:space="0" w:color="auto"/>
              <w:right w:val="single" w:sz="2" w:space="0" w:color="auto"/>
            </w:tcBorders>
            <w:vAlign w:val="center"/>
          </w:tcPr>
          <w:p w14:paraId="2A3888AC"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3,551,948.00</w:t>
            </w:r>
          </w:p>
        </w:tc>
        <w:tc>
          <w:tcPr>
            <w:tcW w:w="1377" w:type="dxa"/>
            <w:tcBorders>
              <w:top w:val="single" w:sz="2" w:space="0" w:color="auto"/>
              <w:left w:val="single" w:sz="2" w:space="0" w:color="auto"/>
              <w:bottom w:val="single" w:sz="2" w:space="0" w:color="auto"/>
              <w:right w:val="single" w:sz="2" w:space="0" w:color="auto"/>
            </w:tcBorders>
            <w:vAlign w:val="center"/>
          </w:tcPr>
          <w:p w14:paraId="55DFF1C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3,551,948.00</w:t>
            </w:r>
          </w:p>
        </w:tc>
        <w:tc>
          <w:tcPr>
            <w:tcW w:w="1377" w:type="dxa"/>
            <w:tcBorders>
              <w:top w:val="single" w:sz="2" w:space="0" w:color="auto"/>
              <w:left w:val="single" w:sz="2" w:space="0" w:color="auto"/>
              <w:bottom w:val="single" w:sz="2" w:space="0" w:color="auto"/>
              <w:right w:val="single" w:sz="2" w:space="0" w:color="auto"/>
            </w:tcBorders>
            <w:vAlign w:val="center"/>
          </w:tcPr>
          <w:p w14:paraId="0B4AF0C1"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5502DBF4"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DB7A3D" w14:paraId="342723DA"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0574565" w14:textId="1CB2F316"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5</w:t>
            </w:r>
          </w:p>
        </w:tc>
        <w:tc>
          <w:tcPr>
            <w:tcW w:w="1377" w:type="dxa"/>
            <w:tcBorders>
              <w:top w:val="single" w:sz="2" w:space="0" w:color="auto"/>
              <w:left w:val="single" w:sz="2" w:space="0" w:color="auto"/>
              <w:bottom w:val="single" w:sz="2" w:space="0" w:color="auto"/>
              <w:right w:val="single" w:sz="2" w:space="0" w:color="auto"/>
            </w:tcBorders>
            <w:vAlign w:val="center"/>
          </w:tcPr>
          <w:p w14:paraId="7F0DF301"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2,311,960.63</w:t>
            </w:r>
          </w:p>
        </w:tc>
        <w:tc>
          <w:tcPr>
            <w:tcW w:w="1377" w:type="dxa"/>
            <w:tcBorders>
              <w:top w:val="single" w:sz="2" w:space="0" w:color="auto"/>
              <w:left w:val="single" w:sz="2" w:space="0" w:color="auto"/>
              <w:bottom w:val="single" w:sz="2" w:space="0" w:color="auto"/>
              <w:right w:val="single" w:sz="2" w:space="0" w:color="auto"/>
            </w:tcBorders>
            <w:vAlign w:val="center"/>
          </w:tcPr>
          <w:p w14:paraId="553059DC"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2,311,960.63</w:t>
            </w:r>
          </w:p>
        </w:tc>
        <w:tc>
          <w:tcPr>
            <w:tcW w:w="1377" w:type="dxa"/>
            <w:tcBorders>
              <w:top w:val="single" w:sz="2" w:space="0" w:color="auto"/>
              <w:left w:val="single" w:sz="2" w:space="0" w:color="auto"/>
              <w:bottom w:val="single" w:sz="2" w:space="0" w:color="auto"/>
              <w:right w:val="single" w:sz="2" w:space="0" w:color="auto"/>
            </w:tcBorders>
            <w:vAlign w:val="center"/>
          </w:tcPr>
          <w:p w14:paraId="3AF4275C"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2,311,960.63</w:t>
            </w:r>
          </w:p>
        </w:tc>
        <w:tc>
          <w:tcPr>
            <w:tcW w:w="1377" w:type="dxa"/>
            <w:tcBorders>
              <w:top w:val="single" w:sz="2" w:space="0" w:color="auto"/>
              <w:left w:val="single" w:sz="2" w:space="0" w:color="auto"/>
              <w:bottom w:val="single" w:sz="2" w:space="0" w:color="auto"/>
              <w:right w:val="single" w:sz="2" w:space="0" w:color="auto"/>
            </w:tcBorders>
            <w:vAlign w:val="center"/>
          </w:tcPr>
          <w:p w14:paraId="4396D77A"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2,311,960.63</w:t>
            </w:r>
          </w:p>
        </w:tc>
        <w:tc>
          <w:tcPr>
            <w:tcW w:w="1377" w:type="dxa"/>
            <w:tcBorders>
              <w:top w:val="single" w:sz="2" w:space="0" w:color="auto"/>
              <w:left w:val="single" w:sz="2" w:space="0" w:color="auto"/>
              <w:bottom w:val="single" w:sz="2" w:space="0" w:color="auto"/>
              <w:right w:val="single" w:sz="2" w:space="0" w:color="auto"/>
            </w:tcBorders>
            <w:vAlign w:val="center"/>
          </w:tcPr>
          <w:p w14:paraId="0CD5421C"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6C55D707"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DB7A3D" w14:paraId="0ECBEAFC"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5C9722DB" w14:textId="1824463F"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6</w:t>
            </w:r>
          </w:p>
        </w:tc>
        <w:tc>
          <w:tcPr>
            <w:tcW w:w="1377" w:type="dxa"/>
            <w:tcBorders>
              <w:top w:val="single" w:sz="2" w:space="0" w:color="auto"/>
              <w:left w:val="single" w:sz="2" w:space="0" w:color="auto"/>
              <w:bottom w:val="single" w:sz="2" w:space="0" w:color="auto"/>
              <w:right w:val="single" w:sz="2" w:space="0" w:color="auto"/>
            </w:tcBorders>
            <w:vAlign w:val="center"/>
          </w:tcPr>
          <w:p w14:paraId="2D21226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2,000,000.00</w:t>
            </w:r>
          </w:p>
        </w:tc>
        <w:tc>
          <w:tcPr>
            <w:tcW w:w="1377" w:type="dxa"/>
            <w:tcBorders>
              <w:top w:val="single" w:sz="2" w:space="0" w:color="auto"/>
              <w:left w:val="single" w:sz="2" w:space="0" w:color="auto"/>
              <w:bottom w:val="single" w:sz="2" w:space="0" w:color="auto"/>
              <w:right w:val="single" w:sz="2" w:space="0" w:color="auto"/>
            </w:tcBorders>
            <w:vAlign w:val="center"/>
          </w:tcPr>
          <w:p w14:paraId="6B3159AD"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2,000,000.00</w:t>
            </w:r>
          </w:p>
        </w:tc>
        <w:tc>
          <w:tcPr>
            <w:tcW w:w="1377" w:type="dxa"/>
            <w:tcBorders>
              <w:top w:val="single" w:sz="2" w:space="0" w:color="auto"/>
              <w:left w:val="single" w:sz="2" w:space="0" w:color="auto"/>
              <w:bottom w:val="single" w:sz="2" w:space="0" w:color="auto"/>
              <w:right w:val="single" w:sz="2" w:space="0" w:color="auto"/>
            </w:tcBorders>
            <w:vAlign w:val="center"/>
          </w:tcPr>
          <w:p w14:paraId="5F4A2BA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2,000,000.00</w:t>
            </w:r>
          </w:p>
        </w:tc>
        <w:tc>
          <w:tcPr>
            <w:tcW w:w="1377" w:type="dxa"/>
            <w:tcBorders>
              <w:top w:val="single" w:sz="2" w:space="0" w:color="auto"/>
              <w:left w:val="single" w:sz="2" w:space="0" w:color="auto"/>
              <w:bottom w:val="single" w:sz="2" w:space="0" w:color="auto"/>
              <w:right w:val="single" w:sz="2" w:space="0" w:color="auto"/>
            </w:tcBorders>
            <w:vAlign w:val="center"/>
          </w:tcPr>
          <w:p w14:paraId="3B794510"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2,000,000.00</w:t>
            </w:r>
          </w:p>
        </w:tc>
        <w:tc>
          <w:tcPr>
            <w:tcW w:w="1377" w:type="dxa"/>
            <w:tcBorders>
              <w:top w:val="single" w:sz="2" w:space="0" w:color="auto"/>
              <w:left w:val="single" w:sz="2" w:space="0" w:color="auto"/>
              <w:bottom w:val="single" w:sz="2" w:space="0" w:color="auto"/>
              <w:right w:val="single" w:sz="2" w:space="0" w:color="auto"/>
            </w:tcBorders>
            <w:vAlign w:val="center"/>
          </w:tcPr>
          <w:p w14:paraId="365B54C6"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68D0013A"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DB7A3D" w14:paraId="05D603AD"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40028204" w14:textId="5F0E8961"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7</w:t>
            </w:r>
          </w:p>
        </w:tc>
        <w:tc>
          <w:tcPr>
            <w:tcW w:w="1377" w:type="dxa"/>
            <w:tcBorders>
              <w:top w:val="single" w:sz="2" w:space="0" w:color="auto"/>
              <w:left w:val="single" w:sz="2" w:space="0" w:color="auto"/>
              <w:bottom w:val="single" w:sz="2" w:space="0" w:color="auto"/>
              <w:right w:val="single" w:sz="2" w:space="0" w:color="auto"/>
            </w:tcBorders>
            <w:vAlign w:val="center"/>
          </w:tcPr>
          <w:p w14:paraId="3B429D5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1,700,000.00</w:t>
            </w:r>
          </w:p>
        </w:tc>
        <w:tc>
          <w:tcPr>
            <w:tcW w:w="1377" w:type="dxa"/>
            <w:tcBorders>
              <w:top w:val="single" w:sz="2" w:space="0" w:color="auto"/>
              <w:left w:val="single" w:sz="2" w:space="0" w:color="auto"/>
              <w:bottom w:val="single" w:sz="2" w:space="0" w:color="auto"/>
              <w:right w:val="single" w:sz="2" w:space="0" w:color="auto"/>
            </w:tcBorders>
            <w:vAlign w:val="center"/>
          </w:tcPr>
          <w:p w14:paraId="059AA378"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1,700,000.00</w:t>
            </w:r>
          </w:p>
        </w:tc>
        <w:tc>
          <w:tcPr>
            <w:tcW w:w="1377" w:type="dxa"/>
            <w:tcBorders>
              <w:top w:val="single" w:sz="2" w:space="0" w:color="auto"/>
              <w:left w:val="single" w:sz="2" w:space="0" w:color="auto"/>
              <w:bottom w:val="single" w:sz="2" w:space="0" w:color="auto"/>
              <w:right w:val="single" w:sz="2" w:space="0" w:color="auto"/>
            </w:tcBorders>
            <w:vAlign w:val="center"/>
          </w:tcPr>
          <w:p w14:paraId="187DE10D"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1,700,000.00</w:t>
            </w:r>
          </w:p>
        </w:tc>
        <w:tc>
          <w:tcPr>
            <w:tcW w:w="1377" w:type="dxa"/>
            <w:tcBorders>
              <w:top w:val="single" w:sz="2" w:space="0" w:color="auto"/>
              <w:left w:val="single" w:sz="2" w:space="0" w:color="auto"/>
              <w:bottom w:val="single" w:sz="2" w:space="0" w:color="auto"/>
              <w:right w:val="single" w:sz="2" w:space="0" w:color="auto"/>
            </w:tcBorders>
            <w:vAlign w:val="center"/>
          </w:tcPr>
          <w:p w14:paraId="302F7AE1"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1,700,000.00</w:t>
            </w:r>
          </w:p>
        </w:tc>
        <w:tc>
          <w:tcPr>
            <w:tcW w:w="1377" w:type="dxa"/>
            <w:tcBorders>
              <w:top w:val="single" w:sz="2" w:space="0" w:color="auto"/>
              <w:left w:val="single" w:sz="2" w:space="0" w:color="auto"/>
              <w:bottom w:val="single" w:sz="2" w:space="0" w:color="auto"/>
              <w:right w:val="single" w:sz="2" w:space="0" w:color="auto"/>
            </w:tcBorders>
            <w:vAlign w:val="center"/>
          </w:tcPr>
          <w:p w14:paraId="2889C45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483DCC5E"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DB7A3D" w14:paraId="08D84933"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7E57A8EF" w14:textId="4BB92980"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8</w:t>
            </w:r>
          </w:p>
        </w:tc>
        <w:tc>
          <w:tcPr>
            <w:tcW w:w="1377" w:type="dxa"/>
            <w:tcBorders>
              <w:top w:val="single" w:sz="2" w:space="0" w:color="auto"/>
              <w:left w:val="single" w:sz="2" w:space="0" w:color="auto"/>
              <w:bottom w:val="single" w:sz="2" w:space="0" w:color="auto"/>
              <w:right w:val="single" w:sz="2" w:space="0" w:color="auto"/>
            </w:tcBorders>
            <w:vAlign w:val="center"/>
          </w:tcPr>
          <w:p w14:paraId="03F8D5A9"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1,389,000.00</w:t>
            </w:r>
          </w:p>
        </w:tc>
        <w:tc>
          <w:tcPr>
            <w:tcW w:w="1377" w:type="dxa"/>
            <w:tcBorders>
              <w:top w:val="single" w:sz="2" w:space="0" w:color="auto"/>
              <w:left w:val="single" w:sz="2" w:space="0" w:color="auto"/>
              <w:bottom w:val="single" w:sz="2" w:space="0" w:color="auto"/>
              <w:right w:val="single" w:sz="2" w:space="0" w:color="auto"/>
            </w:tcBorders>
            <w:vAlign w:val="center"/>
          </w:tcPr>
          <w:p w14:paraId="7C29592E"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1,389,000.00</w:t>
            </w:r>
          </w:p>
        </w:tc>
        <w:tc>
          <w:tcPr>
            <w:tcW w:w="1377" w:type="dxa"/>
            <w:tcBorders>
              <w:top w:val="single" w:sz="2" w:space="0" w:color="auto"/>
              <w:left w:val="single" w:sz="2" w:space="0" w:color="auto"/>
              <w:bottom w:val="single" w:sz="2" w:space="0" w:color="auto"/>
              <w:right w:val="single" w:sz="2" w:space="0" w:color="auto"/>
            </w:tcBorders>
            <w:vAlign w:val="center"/>
          </w:tcPr>
          <w:p w14:paraId="594F4108"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1,354,829.99</w:t>
            </w:r>
          </w:p>
        </w:tc>
        <w:tc>
          <w:tcPr>
            <w:tcW w:w="1377" w:type="dxa"/>
            <w:tcBorders>
              <w:top w:val="single" w:sz="2" w:space="0" w:color="auto"/>
              <w:left w:val="single" w:sz="2" w:space="0" w:color="auto"/>
              <w:bottom w:val="single" w:sz="2" w:space="0" w:color="auto"/>
              <w:right w:val="single" w:sz="2" w:space="0" w:color="auto"/>
            </w:tcBorders>
            <w:vAlign w:val="center"/>
          </w:tcPr>
          <w:p w14:paraId="507EAB8B"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1,354,829.99</w:t>
            </w:r>
          </w:p>
        </w:tc>
        <w:tc>
          <w:tcPr>
            <w:tcW w:w="1377" w:type="dxa"/>
            <w:tcBorders>
              <w:top w:val="single" w:sz="2" w:space="0" w:color="auto"/>
              <w:left w:val="single" w:sz="2" w:space="0" w:color="auto"/>
              <w:bottom w:val="single" w:sz="2" w:space="0" w:color="auto"/>
              <w:right w:val="single" w:sz="2" w:space="0" w:color="auto"/>
            </w:tcBorders>
            <w:vAlign w:val="center"/>
          </w:tcPr>
          <w:p w14:paraId="2687D2F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43B4C437"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DB7A3D" w14:paraId="0426BE63"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C7CED7C" w14:textId="1979F67C"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9</w:t>
            </w:r>
          </w:p>
        </w:tc>
        <w:tc>
          <w:tcPr>
            <w:tcW w:w="1377" w:type="dxa"/>
            <w:tcBorders>
              <w:top w:val="single" w:sz="2" w:space="0" w:color="auto"/>
              <w:left w:val="single" w:sz="2" w:space="0" w:color="auto"/>
              <w:bottom w:val="single" w:sz="2" w:space="0" w:color="auto"/>
              <w:right w:val="single" w:sz="2" w:space="0" w:color="auto"/>
            </w:tcBorders>
            <w:vAlign w:val="center"/>
          </w:tcPr>
          <w:p w14:paraId="0FAFA496"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1,606,000.00</w:t>
            </w:r>
          </w:p>
        </w:tc>
        <w:tc>
          <w:tcPr>
            <w:tcW w:w="1377" w:type="dxa"/>
            <w:tcBorders>
              <w:top w:val="single" w:sz="2" w:space="0" w:color="auto"/>
              <w:left w:val="single" w:sz="2" w:space="0" w:color="auto"/>
              <w:bottom w:val="single" w:sz="2" w:space="0" w:color="auto"/>
              <w:right w:val="single" w:sz="2" w:space="0" w:color="auto"/>
            </w:tcBorders>
            <w:vAlign w:val="center"/>
          </w:tcPr>
          <w:p w14:paraId="6049CFC1"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1,606,000.00</w:t>
            </w:r>
          </w:p>
        </w:tc>
        <w:tc>
          <w:tcPr>
            <w:tcW w:w="1377" w:type="dxa"/>
            <w:tcBorders>
              <w:top w:val="single" w:sz="2" w:space="0" w:color="auto"/>
              <w:left w:val="single" w:sz="2" w:space="0" w:color="auto"/>
              <w:bottom w:val="single" w:sz="2" w:space="0" w:color="auto"/>
              <w:right w:val="single" w:sz="2" w:space="0" w:color="auto"/>
            </w:tcBorders>
            <w:vAlign w:val="center"/>
          </w:tcPr>
          <w:p w14:paraId="0AB400F9"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1,256,000.00</w:t>
            </w:r>
          </w:p>
        </w:tc>
        <w:tc>
          <w:tcPr>
            <w:tcW w:w="1377" w:type="dxa"/>
            <w:tcBorders>
              <w:top w:val="single" w:sz="2" w:space="0" w:color="auto"/>
              <w:left w:val="single" w:sz="2" w:space="0" w:color="auto"/>
              <w:bottom w:val="single" w:sz="2" w:space="0" w:color="auto"/>
              <w:right w:val="single" w:sz="2" w:space="0" w:color="auto"/>
            </w:tcBorders>
            <w:vAlign w:val="center"/>
          </w:tcPr>
          <w:p w14:paraId="36960C7A"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1,256,000.00</w:t>
            </w:r>
          </w:p>
        </w:tc>
        <w:tc>
          <w:tcPr>
            <w:tcW w:w="1377" w:type="dxa"/>
            <w:tcBorders>
              <w:top w:val="single" w:sz="2" w:space="0" w:color="auto"/>
              <w:left w:val="single" w:sz="2" w:space="0" w:color="auto"/>
              <w:bottom w:val="single" w:sz="2" w:space="0" w:color="auto"/>
              <w:right w:val="single" w:sz="2" w:space="0" w:color="auto"/>
            </w:tcBorders>
            <w:vAlign w:val="center"/>
          </w:tcPr>
          <w:p w14:paraId="35696AC1"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28313E10"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DB7A3D" w14:paraId="760DE80F"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5D6295E2" w14:textId="76F1A47F"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10</w:t>
            </w:r>
          </w:p>
        </w:tc>
        <w:tc>
          <w:tcPr>
            <w:tcW w:w="1377" w:type="dxa"/>
            <w:tcBorders>
              <w:top w:val="single" w:sz="2" w:space="0" w:color="auto"/>
              <w:left w:val="single" w:sz="2" w:space="0" w:color="auto"/>
              <w:bottom w:val="single" w:sz="2" w:space="0" w:color="auto"/>
              <w:right w:val="single" w:sz="2" w:space="0" w:color="auto"/>
            </w:tcBorders>
            <w:vAlign w:val="center"/>
          </w:tcPr>
          <w:p w14:paraId="2A1CE89A"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822,117.02</w:t>
            </w:r>
          </w:p>
        </w:tc>
        <w:tc>
          <w:tcPr>
            <w:tcW w:w="1377" w:type="dxa"/>
            <w:tcBorders>
              <w:top w:val="single" w:sz="2" w:space="0" w:color="auto"/>
              <w:left w:val="single" w:sz="2" w:space="0" w:color="auto"/>
              <w:bottom w:val="single" w:sz="2" w:space="0" w:color="auto"/>
              <w:right w:val="single" w:sz="2" w:space="0" w:color="auto"/>
            </w:tcBorders>
            <w:vAlign w:val="center"/>
          </w:tcPr>
          <w:p w14:paraId="32142C32"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822,117.02</w:t>
            </w:r>
          </w:p>
        </w:tc>
        <w:tc>
          <w:tcPr>
            <w:tcW w:w="1377" w:type="dxa"/>
            <w:tcBorders>
              <w:top w:val="single" w:sz="2" w:space="0" w:color="auto"/>
              <w:left w:val="single" w:sz="2" w:space="0" w:color="auto"/>
              <w:bottom w:val="single" w:sz="2" w:space="0" w:color="auto"/>
              <w:right w:val="single" w:sz="2" w:space="0" w:color="auto"/>
            </w:tcBorders>
            <w:vAlign w:val="center"/>
          </w:tcPr>
          <w:p w14:paraId="4AF0423F"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822,117.02</w:t>
            </w:r>
          </w:p>
        </w:tc>
        <w:tc>
          <w:tcPr>
            <w:tcW w:w="1377" w:type="dxa"/>
            <w:tcBorders>
              <w:top w:val="single" w:sz="2" w:space="0" w:color="auto"/>
              <w:left w:val="single" w:sz="2" w:space="0" w:color="auto"/>
              <w:bottom w:val="single" w:sz="2" w:space="0" w:color="auto"/>
              <w:right w:val="single" w:sz="2" w:space="0" w:color="auto"/>
            </w:tcBorders>
            <w:vAlign w:val="center"/>
          </w:tcPr>
          <w:p w14:paraId="7E2A3AAF"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822,117.02</w:t>
            </w:r>
          </w:p>
        </w:tc>
        <w:tc>
          <w:tcPr>
            <w:tcW w:w="1377" w:type="dxa"/>
            <w:tcBorders>
              <w:top w:val="single" w:sz="2" w:space="0" w:color="auto"/>
              <w:left w:val="single" w:sz="2" w:space="0" w:color="auto"/>
              <w:bottom w:val="single" w:sz="2" w:space="0" w:color="auto"/>
              <w:right w:val="single" w:sz="2" w:space="0" w:color="auto"/>
            </w:tcBorders>
            <w:vAlign w:val="center"/>
          </w:tcPr>
          <w:p w14:paraId="351A3693"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49AC6790"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25246D" w14:paraId="7ED39FDF"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E8C851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1377" w:type="dxa"/>
            <w:tcBorders>
              <w:top w:val="single" w:sz="2" w:space="0" w:color="auto"/>
              <w:left w:val="single" w:sz="2" w:space="0" w:color="auto"/>
              <w:bottom w:val="single" w:sz="2" w:space="0" w:color="auto"/>
              <w:right w:val="single" w:sz="2" w:space="0" w:color="auto"/>
            </w:tcBorders>
            <w:vAlign w:val="center"/>
          </w:tcPr>
          <w:p w14:paraId="3FDB27D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11,149,267.57</w:t>
            </w:r>
          </w:p>
        </w:tc>
        <w:tc>
          <w:tcPr>
            <w:tcW w:w="1377" w:type="dxa"/>
            <w:tcBorders>
              <w:top w:val="single" w:sz="2" w:space="0" w:color="auto"/>
              <w:left w:val="single" w:sz="2" w:space="0" w:color="auto"/>
              <w:bottom w:val="single" w:sz="2" w:space="0" w:color="auto"/>
              <w:right w:val="single" w:sz="2" w:space="0" w:color="auto"/>
            </w:tcBorders>
            <w:vAlign w:val="center"/>
          </w:tcPr>
          <w:p w14:paraId="5593299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11,149,267.57</w:t>
            </w:r>
          </w:p>
        </w:tc>
        <w:tc>
          <w:tcPr>
            <w:tcW w:w="1377" w:type="dxa"/>
            <w:tcBorders>
              <w:top w:val="single" w:sz="2" w:space="0" w:color="auto"/>
              <w:left w:val="single" w:sz="2" w:space="0" w:color="auto"/>
              <w:bottom w:val="single" w:sz="2" w:space="0" w:color="auto"/>
              <w:right w:val="single" w:sz="2" w:space="0" w:color="auto"/>
            </w:tcBorders>
            <w:vAlign w:val="center"/>
          </w:tcPr>
          <w:p w14:paraId="09AF1C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6,523,161.53</w:t>
            </w:r>
          </w:p>
        </w:tc>
        <w:tc>
          <w:tcPr>
            <w:tcW w:w="1377" w:type="dxa"/>
            <w:tcBorders>
              <w:top w:val="single" w:sz="2" w:space="0" w:color="auto"/>
              <w:left w:val="single" w:sz="2" w:space="0" w:color="auto"/>
              <w:bottom w:val="single" w:sz="2" w:space="0" w:color="auto"/>
              <w:right w:val="single" w:sz="2" w:space="0" w:color="auto"/>
            </w:tcBorders>
            <w:vAlign w:val="center"/>
          </w:tcPr>
          <w:p w14:paraId="1DF2F4B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6,523,161.53</w:t>
            </w:r>
          </w:p>
        </w:tc>
        <w:tc>
          <w:tcPr>
            <w:tcW w:w="1377" w:type="dxa"/>
            <w:tcBorders>
              <w:top w:val="single" w:sz="2" w:space="0" w:color="auto"/>
              <w:left w:val="single" w:sz="2" w:space="0" w:color="auto"/>
              <w:bottom w:val="single" w:sz="2" w:space="0" w:color="auto"/>
              <w:right w:val="single" w:sz="2" w:space="0" w:color="auto"/>
            </w:tcBorders>
            <w:vAlign w:val="center"/>
          </w:tcPr>
          <w:p w14:paraId="0CA2232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432BB53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25246D" w14:paraId="61989A74"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7A9244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4EE077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88,853,670.02</w:t>
            </w:r>
          </w:p>
        </w:tc>
        <w:tc>
          <w:tcPr>
            <w:tcW w:w="1377" w:type="dxa"/>
            <w:tcBorders>
              <w:top w:val="single" w:sz="2" w:space="0" w:color="auto"/>
              <w:left w:val="single" w:sz="2" w:space="0" w:color="auto"/>
              <w:bottom w:val="single" w:sz="2" w:space="0" w:color="auto"/>
              <w:right w:val="single" w:sz="2" w:space="0" w:color="auto"/>
            </w:tcBorders>
            <w:vAlign w:val="center"/>
          </w:tcPr>
          <w:p w14:paraId="14422D5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88,853,670.02</w:t>
            </w:r>
          </w:p>
        </w:tc>
        <w:tc>
          <w:tcPr>
            <w:tcW w:w="1377" w:type="dxa"/>
            <w:tcBorders>
              <w:top w:val="single" w:sz="2" w:space="0" w:color="auto"/>
              <w:left w:val="single" w:sz="2" w:space="0" w:color="auto"/>
              <w:bottom w:val="single" w:sz="2" w:space="0" w:color="auto"/>
              <w:right w:val="single" w:sz="2" w:space="0" w:color="auto"/>
            </w:tcBorders>
            <w:vAlign w:val="center"/>
          </w:tcPr>
          <w:p w14:paraId="49D2437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84,079,514.51</w:t>
            </w:r>
          </w:p>
        </w:tc>
        <w:tc>
          <w:tcPr>
            <w:tcW w:w="1377" w:type="dxa"/>
            <w:tcBorders>
              <w:top w:val="single" w:sz="2" w:space="0" w:color="auto"/>
              <w:left w:val="single" w:sz="2" w:space="0" w:color="auto"/>
              <w:bottom w:val="single" w:sz="2" w:space="0" w:color="auto"/>
              <w:right w:val="single" w:sz="2" w:space="0" w:color="auto"/>
            </w:tcBorders>
            <w:vAlign w:val="center"/>
          </w:tcPr>
          <w:p w14:paraId="2273E6E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84,079,514.51</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36F0E1A"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67CECE2" w14:textId="77777777" w:rsidR="0025246D" w:rsidRDefault="0025246D">
            <w:pPr>
              <w:rPr>
                <w:rFonts w:hint="eastAsia"/>
              </w:rPr>
            </w:pPr>
          </w:p>
        </w:tc>
      </w:tr>
    </w:tbl>
    <w:p w14:paraId="366A33C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按预期信用损失一般模型计提坏账准备：</w:t>
      </w:r>
    </w:p>
    <w:p w14:paraId="23501DE6"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5C7F876F" w14:textId="77777777">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397CF8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201591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8C49D0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9C8FA2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E3258A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r>
      <w:tr w:rsidR="0025246D" w14:paraId="720EA5D1" w14:textId="77777777">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37B90D5"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66FF73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06D0AC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242199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0CDC1497" w14:textId="77777777" w:rsidR="0025246D" w:rsidRDefault="0025246D">
            <w:pPr>
              <w:rPr>
                <w:rFonts w:hint="eastAsia"/>
              </w:rPr>
            </w:pPr>
          </w:p>
        </w:tc>
      </w:tr>
      <w:tr w:rsidR="0025246D" w14:paraId="2306C317"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6FC2F4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2025年1月1日余额</w:t>
            </w:r>
          </w:p>
        </w:tc>
        <w:tc>
          <w:tcPr>
            <w:tcW w:w="1928" w:type="dxa"/>
            <w:tcBorders>
              <w:top w:val="single" w:sz="2" w:space="0" w:color="auto"/>
              <w:left w:val="single" w:sz="2" w:space="0" w:color="auto"/>
              <w:bottom w:val="single" w:sz="2" w:space="0" w:color="auto"/>
              <w:right w:val="single" w:sz="2" w:space="0" w:color="auto"/>
            </w:tcBorders>
            <w:vAlign w:val="center"/>
          </w:tcPr>
          <w:p w14:paraId="03AE5D1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4,188,182.37</w:t>
            </w:r>
          </w:p>
        </w:tc>
        <w:tc>
          <w:tcPr>
            <w:tcW w:w="1928" w:type="dxa"/>
            <w:tcBorders>
              <w:top w:val="single" w:sz="2" w:space="0" w:color="auto"/>
              <w:left w:val="single" w:sz="2" w:space="0" w:color="auto"/>
              <w:bottom w:val="single" w:sz="2" w:space="0" w:color="auto"/>
              <w:right w:val="single" w:sz="2" w:space="0" w:color="auto"/>
            </w:tcBorders>
            <w:vAlign w:val="center"/>
          </w:tcPr>
          <w:p w14:paraId="5335C180"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04D214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88,853,670.02</w:t>
            </w:r>
          </w:p>
        </w:tc>
        <w:tc>
          <w:tcPr>
            <w:tcW w:w="1928" w:type="dxa"/>
            <w:tcBorders>
              <w:top w:val="single" w:sz="2" w:space="0" w:color="auto"/>
              <w:left w:val="single" w:sz="2" w:space="0" w:color="auto"/>
              <w:bottom w:val="single" w:sz="2" w:space="0" w:color="auto"/>
              <w:right w:val="single" w:sz="2" w:space="0" w:color="auto"/>
            </w:tcBorders>
            <w:vAlign w:val="center"/>
          </w:tcPr>
          <w:p w14:paraId="3A03134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93,041,852.39</w:t>
            </w:r>
          </w:p>
        </w:tc>
      </w:tr>
      <w:tr w:rsidR="0025246D" w14:paraId="66B72F34"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577035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2025年1月1日余额在本期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1C85DCC"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EC34D9A"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584D566"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3FB9CB3" w14:textId="77777777" w:rsidR="0025246D" w:rsidRDefault="0025246D">
            <w:pPr>
              <w:rPr>
                <w:rFonts w:hint="eastAsia"/>
              </w:rPr>
            </w:pPr>
          </w:p>
        </w:tc>
      </w:tr>
      <w:tr w:rsidR="0025246D" w14:paraId="6E33C00B"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C9AD63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14:paraId="7B193DF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-559,104.13</w:t>
            </w:r>
          </w:p>
        </w:tc>
        <w:tc>
          <w:tcPr>
            <w:tcW w:w="1928" w:type="dxa"/>
            <w:tcBorders>
              <w:top w:val="single" w:sz="2" w:space="0" w:color="auto"/>
              <w:left w:val="single" w:sz="2" w:space="0" w:color="auto"/>
              <w:bottom w:val="single" w:sz="2" w:space="0" w:color="auto"/>
              <w:right w:val="single" w:sz="2" w:space="0" w:color="auto"/>
            </w:tcBorders>
            <w:vAlign w:val="center"/>
          </w:tcPr>
          <w:p w14:paraId="126B3733"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36316CC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225,537.29</w:t>
            </w:r>
          </w:p>
        </w:tc>
        <w:tc>
          <w:tcPr>
            <w:tcW w:w="1928" w:type="dxa"/>
            <w:tcBorders>
              <w:top w:val="single" w:sz="2" w:space="0" w:color="auto"/>
              <w:left w:val="single" w:sz="2" w:space="0" w:color="auto"/>
              <w:bottom w:val="single" w:sz="2" w:space="0" w:color="auto"/>
              <w:right w:val="single" w:sz="2" w:space="0" w:color="auto"/>
            </w:tcBorders>
            <w:vAlign w:val="center"/>
          </w:tcPr>
          <w:p w14:paraId="2126F28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-333,566.84</w:t>
            </w:r>
          </w:p>
        </w:tc>
      </w:tr>
      <w:tr w:rsidR="0025246D" w14:paraId="58469A81"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25B685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本期转回</w:t>
            </w:r>
          </w:p>
        </w:tc>
        <w:tc>
          <w:tcPr>
            <w:tcW w:w="1928" w:type="dxa"/>
            <w:tcBorders>
              <w:top w:val="single" w:sz="2" w:space="0" w:color="auto"/>
              <w:left w:val="single" w:sz="2" w:space="0" w:color="auto"/>
              <w:bottom w:val="single" w:sz="2" w:space="0" w:color="auto"/>
              <w:right w:val="single" w:sz="2" w:space="0" w:color="auto"/>
            </w:tcBorders>
            <w:vAlign w:val="center"/>
          </w:tcPr>
          <w:p w14:paraId="17BFE074"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371270BF"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97C28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350,000.00</w:t>
            </w:r>
          </w:p>
        </w:tc>
        <w:tc>
          <w:tcPr>
            <w:tcW w:w="1928" w:type="dxa"/>
            <w:tcBorders>
              <w:top w:val="single" w:sz="2" w:space="0" w:color="auto"/>
              <w:left w:val="single" w:sz="2" w:space="0" w:color="auto"/>
              <w:bottom w:val="single" w:sz="2" w:space="0" w:color="auto"/>
              <w:right w:val="single" w:sz="2" w:space="0" w:color="auto"/>
            </w:tcBorders>
            <w:vAlign w:val="center"/>
          </w:tcPr>
          <w:p w14:paraId="0B29A90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350,000.00</w:t>
            </w:r>
          </w:p>
        </w:tc>
      </w:tr>
      <w:tr w:rsidR="0025246D" w14:paraId="5F72A7EC"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7A237B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本期核销</w:t>
            </w:r>
          </w:p>
        </w:tc>
        <w:tc>
          <w:tcPr>
            <w:tcW w:w="1928" w:type="dxa"/>
            <w:tcBorders>
              <w:top w:val="single" w:sz="2" w:space="0" w:color="auto"/>
              <w:left w:val="single" w:sz="2" w:space="0" w:color="auto"/>
              <w:bottom w:val="single" w:sz="2" w:space="0" w:color="auto"/>
              <w:right w:val="single" w:sz="2" w:space="0" w:color="auto"/>
            </w:tcBorders>
            <w:vAlign w:val="center"/>
          </w:tcPr>
          <w:p w14:paraId="153FE3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131,764.34</w:t>
            </w:r>
          </w:p>
        </w:tc>
        <w:tc>
          <w:tcPr>
            <w:tcW w:w="1928" w:type="dxa"/>
            <w:tcBorders>
              <w:top w:val="single" w:sz="2" w:space="0" w:color="auto"/>
              <w:left w:val="single" w:sz="2" w:space="0" w:color="auto"/>
              <w:bottom w:val="single" w:sz="2" w:space="0" w:color="auto"/>
              <w:right w:val="single" w:sz="2" w:space="0" w:color="auto"/>
            </w:tcBorders>
            <w:vAlign w:val="center"/>
          </w:tcPr>
          <w:p w14:paraId="4F021AA3"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1EC4AD5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4,596,589.78</w:t>
            </w:r>
          </w:p>
        </w:tc>
        <w:tc>
          <w:tcPr>
            <w:tcW w:w="1928" w:type="dxa"/>
            <w:tcBorders>
              <w:top w:val="single" w:sz="2" w:space="0" w:color="auto"/>
              <w:left w:val="single" w:sz="2" w:space="0" w:color="auto"/>
              <w:bottom w:val="single" w:sz="2" w:space="0" w:color="auto"/>
              <w:right w:val="single" w:sz="2" w:space="0" w:color="auto"/>
            </w:tcBorders>
            <w:vAlign w:val="center"/>
          </w:tcPr>
          <w:p w14:paraId="7A3BB3E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4,728,354.12</w:t>
            </w:r>
          </w:p>
        </w:tc>
      </w:tr>
      <w:tr w:rsidR="0025246D" w14:paraId="3B94F06B"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CA0E95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其他变动</w:t>
            </w:r>
          </w:p>
        </w:tc>
        <w:tc>
          <w:tcPr>
            <w:tcW w:w="1928" w:type="dxa"/>
            <w:tcBorders>
              <w:top w:val="single" w:sz="2" w:space="0" w:color="auto"/>
              <w:left w:val="single" w:sz="2" w:space="0" w:color="auto"/>
              <w:bottom w:val="single" w:sz="2" w:space="0" w:color="auto"/>
              <w:right w:val="single" w:sz="2" w:space="0" w:color="auto"/>
            </w:tcBorders>
            <w:vAlign w:val="center"/>
          </w:tcPr>
          <w:p w14:paraId="5423A76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3,120.00</w:t>
            </w:r>
          </w:p>
        </w:tc>
        <w:tc>
          <w:tcPr>
            <w:tcW w:w="1928" w:type="dxa"/>
            <w:tcBorders>
              <w:top w:val="single" w:sz="2" w:space="0" w:color="auto"/>
              <w:left w:val="single" w:sz="2" w:space="0" w:color="auto"/>
              <w:bottom w:val="single" w:sz="2" w:space="0" w:color="auto"/>
              <w:right w:val="single" w:sz="2" w:space="0" w:color="auto"/>
            </w:tcBorders>
            <w:vAlign w:val="center"/>
          </w:tcPr>
          <w:p w14:paraId="76DB3373"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251B2B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-53,103.02</w:t>
            </w:r>
          </w:p>
        </w:tc>
        <w:tc>
          <w:tcPr>
            <w:tcW w:w="1928" w:type="dxa"/>
            <w:tcBorders>
              <w:top w:val="single" w:sz="2" w:space="0" w:color="auto"/>
              <w:left w:val="single" w:sz="2" w:space="0" w:color="auto"/>
              <w:bottom w:val="single" w:sz="2" w:space="0" w:color="auto"/>
              <w:right w:val="single" w:sz="2" w:space="0" w:color="auto"/>
            </w:tcBorders>
            <w:vAlign w:val="center"/>
          </w:tcPr>
          <w:p w14:paraId="2342251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-49,983.02</w:t>
            </w:r>
          </w:p>
        </w:tc>
      </w:tr>
      <w:tr w:rsidR="0025246D" w14:paraId="4D9DBBFF"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BD7FA4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2025年12月31日余额</w:t>
            </w:r>
          </w:p>
        </w:tc>
        <w:tc>
          <w:tcPr>
            <w:tcW w:w="1928" w:type="dxa"/>
            <w:tcBorders>
              <w:top w:val="single" w:sz="2" w:space="0" w:color="auto"/>
              <w:left w:val="single" w:sz="2" w:space="0" w:color="auto"/>
              <w:bottom w:val="single" w:sz="2" w:space="0" w:color="auto"/>
              <w:right w:val="single" w:sz="2" w:space="0" w:color="auto"/>
            </w:tcBorders>
            <w:vAlign w:val="center"/>
          </w:tcPr>
          <w:p w14:paraId="07A98B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3,500,433.90</w:t>
            </w:r>
          </w:p>
        </w:tc>
        <w:tc>
          <w:tcPr>
            <w:tcW w:w="1928" w:type="dxa"/>
            <w:tcBorders>
              <w:top w:val="single" w:sz="2" w:space="0" w:color="auto"/>
              <w:left w:val="single" w:sz="2" w:space="0" w:color="auto"/>
              <w:bottom w:val="single" w:sz="2" w:space="0" w:color="auto"/>
              <w:right w:val="single" w:sz="2" w:space="0" w:color="auto"/>
            </w:tcBorders>
            <w:vAlign w:val="center"/>
          </w:tcPr>
          <w:p w14:paraId="0E6AC36B"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30D7A7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84,079,514.51</w:t>
            </w:r>
          </w:p>
        </w:tc>
        <w:tc>
          <w:tcPr>
            <w:tcW w:w="1928" w:type="dxa"/>
            <w:tcBorders>
              <w:top w:val="single" w:sz="2" w:space="0" w:color="auto"/>
              <w:left w:val="single" w:sz="2" w:space="0" w:color="auto"/>
              <w:bottom w:val="single" w:sz="2" w:space="0" w:color="auto"/>
              <w:right w:val="single" w:sz="2" w:space="0" w:color="auto"/>
            </w:tcBorders>
            <w:vAlign w:val="center"/>
          </w:tcPr>
          <w:p w14:paraId="5C308CF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87,579,948.41</w:t>
            </w:r>
          </w:p>
        </w:tc>
      </w:tr>
    </w:tbl>
    <w:p w14:paraId="05B176CC"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损失准备本期变动金额重大的账面余额变动情况</w:t>
      </w:r>
    </w:p>
    <w:p w14:paraId="042724A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CB5415A" w14:textId="77777777" w:rsidR="0025246D" w:rsidRDefault="00000000">
      <w:pPr>
        <w:keepNext/>
        <w:keepLines/>
        <w:spacing w:before="300" w:after="300" w:line="280" w:lineRule="exact"/>
        <w:outlineLvl w:val="4"/>
        <w:rPr>
          <w:rFonts w:ascii="宋体" w:eastAsia="宋体" w:hAnsi="宋体" w:cs="宋体" w:hint="eastAsia"/>
          <w:b/>
          <w:bCs/>
          <w:sz w:val="21"/>
          <w:szCs w:val="21"/>
        </w:rPr>
      </w:pPr>
      <w:bookmarkStart w:id="261" w:name="_Toc989140"/>
      <w:r>
        <w:rPr>
          <w:rFonts w:ascii="宋体" w:eastAsia="宋体" w:hAnsi="宋体" w:cs="宋体"/>
          <w:b/>
          <w:bCs/>
          <w:sz w:val="21"/>
          <w:szCs w:val="21"/>
        </w:rPr>
        <w:t>4） 本期计提、收回或转回的坏账准备情况</w:t>
      </w:r>
      <w:bookmarkEnd w:id="261"/>
    </w:p>
    <w:p w14:paraId="0099061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本期计提坏账准备情况：</w:t>
      </w:r>
    </w:p>
    <w:p w14:paraId="098C8072"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16FB3FCD"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E285D3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D8C2CF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25A5708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6DA7D0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0A3C655B"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FCB4F2C"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5A9318F"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6DF2E5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B018EF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5D60E4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转销或核销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FEE28A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E99B834" w14:textId="77777777" w:rsidR="0025246D" w:rsidRDefault="0025246D">
            <w:pPr>
              <w:rPr>
                <w:rFonts w:hint="eastAsia"/>
              </w:rPr>
            </w:pPr>
          </w:p>
        </w:tc>
      </w:tr>
      <w:tr w:rsidR="0025246D" w14:paraId="381DED1C"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4A090BF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其他应收款坏账准备</w:t>
            </w:r>
          </w:p>
        </w:tc>
        <w:tc>
          <w:tcPr>
            <w:tcW w:w="1377" w:type="dxa"/>
            <w:tcBorders>
              <w:top w:val="single" w:sz="2" w:space="0" w:color="auto"/>
              <w:left w:val="single" w:sz="2" w:space="0" w:color="auto"/>
              <w:bottom w:val="single" w:sz="2" w:space="0" w:color="auto"/>
              <w:right w:val="single" w:sz="2" w:space="0" w:color="auto"/>
            </w:tcBorders>
            <w:vAlign w:val="center"/>
          </w:tcPr>
          <w:p w14:paraId="581C7CC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93,041,852.39</w:t>
            </w:r>
          </w:p>
        </w:tc>
        <w:tc>
          <w:tcPr>
            <w:tcW w:w="1377" w:type="dxa"/>
            <w:tcBorders>
              <w:top w:val="single" w:sz="2" w:space="0" w:color="auto"/>
              <w:left w:val="single" w:sz="2" w:space="0" w:color="auto"/>
              <w:bottom w:val="single" w:sz="2" w:space="0" w:color="auto"/>
              <w:right w:val="single" w:sz="2" w:space="0" w:color="auto"/>
            </w:tcBorders>
            <w:vAlign w:val="center"/>
          </w:tcPr>
          <w:p w14:paraId="57ED03F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-333,566.84</w:t>
            </w:r>
          </w:p>
        </w:tc>
        <w:tc>
          <w:tcPr>
            <w:tcW w:w="1377" w:type="dxa"/>
            <w:tcBorders>
              <w:top w:val="single" w:sz="2" w:space="0" w:color="auto"/>
              <w:left w:val="single" w:sz="2" w:space="0" w:color="auto"/>
              <w:bottom w:val="single" w:sz="2" w:space="0" w:color="auto"/>
              <w:right w:val="single" w:sz="2" w:space="0" w:color="auto"/>
            </w:tcBorders>
            <w:vAlign w:val="center"/>
          </w:tcPr>
          <w:p w14:paraId="3ABEE53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350,000.00</w:t>
            </w:r>
          </w:p>
        </w:tc>
        <w:tc>
          <w:tcPr>
            <w:tcW w:w="1377" w:type="dxa"/>
            <w:tcBorders>
              <w:top w:val="single" w:sz="2" w:space="0" w:color="auto"/>
              <w:left w:val="single" w:sz="2" w:space="0" w:color="auto"/>
              <w:bottom w:val="single" w:sz="2" w:space="0" w:color="auto"/>
              <w:right w:val="single" w:sz="2" w:space="0" w:color="auto"/>
            </w:tcBorders>
            <w:vAlign w:val="center"/>
          </w:tcPr>
          <w:p w14:paraId="486D375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4,728,354.12</w:t>
            </w:r>
          </w:p>
        </w:tc>
        <w:tc>
          <w:tcPr>
            <w:tcW w:w="1377" w:type="dxa"/>
            <w:tcBorders>
              <w:top w:val="single" w:sz="2" w:space="0" w:color="auto"/>
              <w:left w:val="single" w:sz="2" w:space="0" w:color="auto"/>
              <w:bottom w:val="single" w:sz="2" w:space="0" w:color="auto"/>
              <w:right w:val="single" w:sz="2" w:space="0" w:color="auto"/>
            </w:tcBorders>
            <w:vAlign w:val="center"/>
          </w:tcPr>
          <w:p w14:paraId="20EFF6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-49,983.02</w:t>
            </w:r>
          </w:p>
        </w:tc>
        <w:tc>
          <w:tcPr>
            <w:tcW w:w="1377" w:type="dxa"/>
            <w:tcBorders>
              <w:top w:val="single" w:sz="2" w:space="0" w:color="auto"/>
              <w:left w:val="single" w:sz="2" w:space="0" w:color="auto"/>
              <w:bottom w:val="single" w:sz="2" w:space="0" w:color="auto"/>
              <w:right w:val="single" w:sz="2" w:space="0" w:color="auto"/>
            </w:tcBorders>
            <w:vAlign w:val="center"/>
          </w:tcPr>
          <w:p w14:paraId="30C95DB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87,579,948.41</w:t>
            </w:r>
          </w:p>
        </w:tc>
      </w:tr>
      <w:tr w:rsidR="0025246D" w14:paraId="7FEB9AB6"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F1E0FA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6F4B7A9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93,041,852.39</w:t>
            </w:r>
          </w:p>
        </w:tc>
        <w:tc>
          <w:tcPr>
            <w:tcW w:w="1377" w:type="dxa"/>
            <w:tcBorders>
              <w:top w:val="single" w:sz="2" w:space="0" w:color="auto"/>
              <w:left w:val="single" w:sz="2" w:space="0" w:color="auto"/>
              <w:bottom w:val="single" w:sz="2" w:space="0" w:color="auto"/>
              <w:right w:val="single" w:sz="2" w:space="0" w:color="auto"/>
            </w:tcBorders>
            <w:vAlign w:val="center"/>
          </w:tcPr>
          <w:p w14:paraId="3DABF07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-333,566.84</w:t>
            </w:r>
          </w:p>
        </w:tc>
        <w:tc>
          <w:tcPr>
            <w:tcW w:w="1377" w:type="dxa"/>
            <w:tcBorders>
              <w:top w:val="single" w:sz="2" w:space="0" w:color="auto"/>
              <w:left w:val="single" w:sz="2" w:space="0" w:color="auto"/>
              <w:bottom w:val="single" w:sz="2" w:space="0" w:color="auto"/>
              <w:right w:val="single" w:sz="2" w:space="0" w:color="auto"/>
            </w:tcBorders>
            <w:vAlign w:val="center"/>
          </w:tcPr>
          <w:p w14:paraId="0834E2D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350,000.00</w:t>
            </w:r>
          </w:p>
        </w:tc>
        <w:tc>
          <w:tcPr>
            <w:tcW w:w="1377" w:type="dxa"/>
            <w:tcBorders>
              <w:top w:val="single" w:sz="2" w:space="0" w:color="auto"/>
              <w:left w:val="single" w:sz="2" w:space="0" w:color="auto"/>
              <w:bottom w:val="single" w:sz="2" w:space="0" w:color="auto"/>
              <w:right w:val="single" w:sz="2" w:space="0" w:color="auto"/>
            </w:tcBorders>
            <w:vAlign w:val="center"/>
          </w:tcPr>
          <w:p w14:paraId="6FEE40B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4,728,354.12</w:t>
            </w:r>
          </w:p>
        </w:tc>
        <w:tc>
          <w:tcPr>
            <w:tcW w:w="1377" w:type="dxa"/>
            <w:tcBorders>
              <w:top w:val="single" w:sz="2" w:space="0" w:color="auto"/>
              <w:left w:val="single" w:sz="2" w:space="0" w:color="auto"/>
              <w:bottom w:val="single" w:sz="2" w:space="0" w:color="auto"/>
              <w:right w:val="single" w:sz="2" w:space="0" w:color="auto"/>
            </w:tcBorders>
            <w:vAlign w:val="center"/>
          </w:tcPr>
          <w:p w14:paraId="2236AA8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-49,983.02</w:t>
            </w:r>
          </w:p>
        </w:tc>
        <w:tc>
          <w:tcPr>
            <w:tcW w:w="1377" w:type="dxa"/>
            <w:tcBorders>
              <w:top w:val="single" w:sz="2" w:space="0" w:color="auto"/>
              <w:left w:val="single" w:sz="2" w:space="0" w:color="auto"/>
              <w:bottom w:val="single" w:sz="2" w:space="0" w:color="auto"/>
              <w:right w:val="single" w:sz="2" w:space="0" w:color="auto"/>
            </w:tcBorders>
            <w:vAlign w:val="center"/>
          </w:tcPr>
          <w:p w14:paraId="2639512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87,579,948.41</w:t>
            </w:r>
          </w:p>
        </w:tc>
      </w:tr>
    </w:tbl>
    <w:p w14:paraId="2E59BED2" w14:textId="77777777" w:rsidR="0025246D" w:rsidRDefault="00000000">
      <w:pPr>
        <w:keepNext/>
        <w:keepLines/>
        <w:spacing w:before="300" w:after="300" w:line="280" w:lineRule="exact"/>
        <w:outlineLvl w:val="4"/>
        <w:rPr>
          <w:rFonts w:ascii="宋体" w:eastAsia="宋体" w:hAnsi="宋体" w:cs="宋体" w:hint="eastAsia"/>
          <w:b/>
          <w:bCs/>
          <w:sz w:val="21"/>
          <w:szCs w:val="21"/>
        </w:rPr>
      </w:pPr>
      <w:bookmarkStart w:id="262" w:name="_Toc989141"/>
      <w:r>
        <w:rPr>
          <w:rFonts w:ascii="宋体" w:eastAsia="宋体" w:hAnsi="宋体" w:cs="宋体"/>
          <w:b/>
          <w:bCs/>
          <w:sz w:val="21"/>
          <w:szCs w:val="21"/>
        </w:rPr>
        <w:t>5） 本期实际核销的其他应收款情况</w:t>
      </w:r>
      <w:bookmarkEnd w:id="262"/>
    </w:p>
    <w:p w14:paraId="0345A256" w14:textId="77777777" w:rsidR="0025246D" w:rsidRDefault="00000000">
      <w:pPr>
        <w:pStyle w:val="a8"/>
        <w:rPr>
          <w:rFonts w:hint="eastAsia"/>
          <w:sz w:val="18"/>
          <w:szCs w:val="18"/>
        </w:rPr>
      </w:pPr>
      <w:r>
        <w:rPr>
          <w:rFonts w:hint="eastAsia"/>
          <w:sz w:val="18"/>
          <w:szCs w:val="18"/>
        </w:rPr>
        <w:t>本年实际核销的其他应收款金额为4,728,354.12元。</w:t>
      </w:r>
    </w:p>
    <w:p w14:paraId="21715E23" w14:textId="77777777" w:rsidR="0025246D" w:rsidRDefault="00000000">
      <w:pPr>
        <w:keepNext/>
        <w:keepLines/>
        <w:spacing w:before="300" w:after="300" w:line="280" w:lineRule="exact"/>
        <w:outlineLvl w:val="4"/>
        <w:rPr>
          <w:rFonts w:ascii="宋体" w:eastAsia="宋体" w:hAnsi="宋体" w:cs="宋体" w:hint="eastAsia"/>
          <w:b/>
          <w:bCs/>
          <w:sz w:val="21"/>
          <w:szCs w:val="21"/>
        </w:rPr>
      </w:pPr>
      <w:bookmarkStart w:id="263" w:name="_Toc989142"/>
      <w:r>
        <w:rPr>
          <w:rFonts w:ascii="宋体" w:eastAsia="宋体" w:hAnsi="宋体" w:cs="宋体"/>
          <w:b/>
          <w:bCs/>
          <w:sz w:val="21"/>
          <w:szCs w:val="21"/>
        </w:rPr>
        <w:t>6） 按欠款方归集的期末余额前五名的其他应收款情况</w:t>
      </w:r>
      <w:bookmarkEnd w:id="263"/>
    </w:p>
    <w:p w14:paraId="15353498"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25246D" w14:paraId="2BF25A1C" w14:textId="7777777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52F677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76A0F53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7EBB5D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48ABCCF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账龄</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1E269F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占其他应收款期末余额合计数的比例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6606BFA0" w14:textId="77777777" w:rsidR="0025246D" w:rsidRDefault="00000000">
            <w:pPr>
              <w:spacing w:before="40" w:after="40" w:line="240" w:lineRule="exact"/>
              <w:jc w:val="center"/>
              <w:rPr>
                <w:rFonts w:ascii="宋体" w:eastAsia="宋体" w:hAnsi="宋体" w:cs="宋体" w:hint="eastAsia"/>
                <w:sz w:val="18"/>
                <w:szCs w:val="18"/>
              </w:rPr>
            </w:pPr>
            <w:proofErr w:type="gramStart"/>
            <w:r>
              <w:rPr>
                <w:rFonts w:ascii="宋体" w:eastAsia="宋体" w:hAnsi="宋体" w:cs="宋体"/>
                <w:sz w:val="18"/>
                <w:szCs w:val="18"/>
              </w:rPr>
              <w:t>坏账准备期末</w:t>
            </w:r>
            <w:proofErr w:type="gramEnd"/>
            <w:r>
              <w:rPr>
                <w:rFonts w:ascii="宋体" w:eastAsia="宋体" w:hAnsi="宋体" w:cs="宋体"/>
                <w:sz w:val="18"/>
                <w:szCs w:val="18"/>
              </w:rPr>
              <w:t>余额</w:t>
            </w:r>
          </w:p>
        </w:tc>
      </w:tr>
      <w:tr w:rsidR="0025246D" w14:paraId="5BDF2505"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0B77ADC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邵阳城管局</w:t>
            </w:r>
          </w:p>
        </w:tc>
        <w:tc>
          <w:tcPr>
            <w:tcW w:w="1606" w:type="dxa"/>
            <w:tcBorders>
              <w:top w:val="single" w:sz="2" w:space="0" w:color="auto"/>
              <w:left w:val="single" w:sz="2" w:space="0" w:color="auto"/>
              <w:bottom w:val="single" w:sz="2" w:space="0" w:color="auto"/>
              <w:right w:val="single" w:sz="2" w:space="0" w:color="auto"/>
            </w:tcBorders>
            <w:vAlign w:val="center"/>
          </w:tcPr>
          <w:p w14:paraId="095186D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BOT项目解约待收回款</w:t>
            </w:r>
          </w:p>
        </w:tc>
        <w:tc>
          <w:tcPr>
            <w:tcW w:w="1606" w:type="dxa"/>
            <w:tcBorders>
              <w:top w:val="single" w:sz="2" w:space="0" w:color="auto"/>
              <w:left w:val="single" w:sz="2" w:space="0" w:color="auto"/>
              <w:bottom w:val="single" w:sz="2" w:space="0" w:color="auto"/>
              <w:right w:val="single" w:sz="2" w:space="0" w:color="auto"/>
            </w:tcBorders>
            <w:vAlign w:val="center"/>
          </w:tcPr>
          <w:p w14:paraId="17AE31F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134,939,775.24</w:t>
            </w:r>
          </w:p>
        </w:tc>
        <w:tc>
          <w:tcPr>
            <w:tcW w:w="1606" w:type="dxa"/>
            <w:tcBorders>
              <w:top w:val="single" w:sz="2" w:space="0" w:color="auto"/>
              <w:left w:val="single" w:sz="2" w:space="0" w:color="auto"/>
              <w:bottom w:val="single" w:sz="2" w:space="0" w:color="auto"/>
              <w:right w:val="single" w:sz="2" w:space="0" w:color="auto"/>
            </w:tcBorders>
            <w:vAlign w:val="center"/>
          </w:tcPr>
          <w:p w14:paraId="10BF4DA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1-2年、2-3年</w:t>
            </w:r>
          </w:p>
        </w:tc>
        <w:tc>
          <w:tcPr>
            <w:tcW w:w="1606" w:type="dxa"/>
            <w:tcBorders>
              <w:top w:val="single" w:sz="2" w:space="0" w:color="auto"/>
              <w:left w:val="single" w:sz="2" w:space="0" w:color="auto"/>
              <w:bottom w:val="single" w:sz="2" w:space="0" w:color="auto"/>
              <w:right w:val="single" w:sz="2" w:space="0" w:color="auto"/>
            </w:tcBorders>
            <w:vAlign w:val="center"/>
          </w:tcPr>
          <w:p w14:paraId="1613151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43.45%</w:t>
            </w:r>
          </w:p>
        </w:tc>
        <w:tc>
          <w:tcPr>
            <w:tcW w:w="1606" w:type="dxa"/>
            <w:tcBorders>
              <w:top w:val="single" w:sz="2" w:space="0" w:color="auto"/>
              <w:left w:val="single" w:sz="2" w:space="0" w:color="auto"/>
              <w:bottom w:val="single" w:sz="2" w:space="0" w:color="auto"/>
              <w:right w:val="single" w:sz="2" w:space="0" w:color="auto"/>
            </w:tcBorders>
            <w:vAlign w:val="center"/>
          </w:tcPr>
          <w:p w14:paraId="751C5B15" w14:textId="77777777" w:rsidR="0025246D" w:rsidRDefault="0025246D">
            <w:pPr>
              <w:spacing w:after="0" w:line="240" w:lineRule="exact"/>
              <w:jc w:val="right"/>
              <w:rPr>
                <w:rFonts w:ascii="宋体" w:eastAsia="宋体" w:hAnsi="宋体" w:cs="宋体" w:hint="eastAsia"/>
                <w:sz w:val="18"/>
                <w:szCs w:val="18"/>
              </w:rPr>
            </w:pPr>
          </w:p>
        </w:tc>
      </w:tr>
      <w:tr w:rsidR="0025246D" w14:paraId="716E074E"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1A9C1C5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肇庆市亚洲金属资源再生有限公司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71F8022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土地预付款</w:t>
            </w:r>
          </w:p>
        </w:tc>
        <w:tc>
          <w:tcPr>
            <w:tcW w:w="1606" w:type="dxa"/>
            <w:tcBorders>
              <w:top w:val="single" w:sz="2" w:space="0" w:color="auto"/>
              <w:left w:val="single" w:sz="2" w:space="0" w:color="auto"/>
              <w:bottom w:val="single" w:sz="2" w:space="0" w:color="auto"/>
              <w:right w:val="single" w:sz="2" w:space="0" w:color="auto"/>
            </w:tcBorders>
            <w:vAlign w:val="center"/>
          </w:tcPr>
          <w:p w14:paraId="527890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c>
          <w:tcPr>
            <w:tcW w:w="1606" w:type="dxa"/>
            <w:tcBorders>
              <w:top w:val="single" w:sz="2" w:space="0" w:color="auto"/>
              <w:left w:val="single" w:sz="2" w:space="0" w:color="auto"/>
              <w:bottom w:val="single" w:sz="2" w:space="0" w:color="auto"/>
              <w:right w:val="single" w:sz="2" w:space="0" w:color="auto"/>
            </w:tcBorders>
            <w:vAlign w:val="center"/>
          </w:tcPr>
          <w:p w14:paraId="765EA0C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3年以上</w:t>
            </w:r>
          </w:p>
        </w:tc>
        <w:tc>
          <w:tcPr>
            <w:tcW w:w="1606" w:type="dxa"/>
            <w:tcBorders>
              <w:top w:val="single" w:sz="2" w:space="0" w:color="auto"/>
              <w:left w:val="single" w:sz="2" w:space="0" w:color="auto"/>
              <w:bottom w:val="single" w:sz="2" w:space="0" w:color="auto"/>
              <w:right w:val="single" w:sz="2" w:space="0" w:color="auto"/>
            </w:tcBorders>
            <w:vAlign w:val="center"/>
          </w:tcPr>
          <w:p w14:paraId="274C04C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11.10%</w:t>
            </w:r>
          </w:p>
        </w:tc>
        <w:tc>
          <w:tcPr>
            <w:tcW w:w="1606" w:type="dxa"/>
            <w:tcBorders>
              <w:top w:val="single" w:sz="2" w:space="0" w:color="auto"/>
              <w:left w:val="single" w:sz="2" w:space="0" w:color="auto"/>
              <w:bottom w:val="single" w:sz="2" w:space="0" w:color="auto"/>
              <w:right w:val="single" w:sz="2" w:space="0" w:color="auto"/>
            </w:tcBorders>
            <w:vAlign w:val="center"/>
          </w:tcPr>
          <w:p w14:paraId="2A614A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r>
      <w:tr w:rsidR="0025246D" w14:paraId="06189013"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251B266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吉天师能源科技（上海）有限公司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1D9D535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其他往来款</w:t>
            </w:r>
          </w:p>
        </w:tc>
        <w:tc>
          <w:tcPr>
            <w:tcW w:w="1606" w:type="dxa"/>
            <w:tcBorders>
              <w:top w:val="single" w:sz="2" w:space="0" w:color="auto"/>
              <w:left w:val="single" w:sz="2" w:space="0" w:color="auto"/>
              <w:bottom w:val="single" w:sz="2" w:space="0" w:color="auto"/>
              <w:right w:val="single" w:sz="2" w:space="0" w:color="auto"/>
            </w:tcBorders>
            <w:vAlign w:val="center"/>
          </w:tcPr>
          <w:p w14:paraId="379368E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21,281,881.34</w:t>
            </w:r>
          </w:p>
        </w:tc>
        <w:tc>
          <w:tcPr>
            <w:tcW w:w="1606" w:type="dxa"/>
            <w:tcBorders>
              <w:top w:val="single" w:sz="2" w:space="0" w:color="auto"/>
              <w:left w:val="single" w:sz="2" w:space="0" w:color="auto"/>
              <w:bottom w:val="single" w:sz="2" w:space="0" w:color="auto"/>
              <w:right w:val="single" w:sz="2" w:space="0" w:color="auto"/>
            </w:tcBorders>
            <w:vAlign w:val="center"/>
          </w:tcPr>
          <w:p w14:paraId="2D2D460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1-2年</w:t>
            </w:r>
          </w:p>
        </w:tc>
        <w:tc>
          <w:tcPr>
            <w:tcW w:w="1606" w:type="dxa"/>
            <w:tcBorders>
              <w:top w:val="single" w:sz="2" w:space="0" w:color="auto"/>
              <w:left w:val="single" w:sz="2" w:space="0" w:color="auto"/>
              <w:bottom w:val="single" w:sz="2" w:space="0" w:color="auto"/>
              <w:right w:val="single" w:sz="2" w:space="0" w:color="auto"/>
            </w:tcBorders>
            <w:vAlign w:val="center"/>
          </w:tcPr>
          <w:p w14:paraId="3CE3828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6.85%</w:t>
            </w:r>
          </w:p>
        </w:tc>
        <w:tc>
          <w:tcPr>
            <w:tcW w:w="1606" w:type="dxa"/>
            <w:tcBorders>
              <w:top w:val="single" w:sz="2" w:space="0" w:color="auto"/>
              <w:left w:val="single" w:sz="2" w:space="0" w:color="auto"/>
              <w:bottom w:val="single" w:sz="2" w:space="0" w:color="auto"/>
              <w:right w:val="single" w:sz="2" w:space="0" w:color="auto"/>
            </w:tcBorders>
            <w:vAlign w:val="center"/>
          </w:tcPr>
          <w:p w14:paraId="7F128F8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21,281,881.34</w:t>
            </w:r>
          </w:p>
        </w:tc>
      </w:tr>
      <w:tr w:rsidR="0025246D" w14:paraId="6E7CF3DA"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775BE99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中山</w:t>
            </w:r>
            <w:proofErr w:type="gramStart"/>
            <w:r>
              <w:rPr>
                <w:rFonts w:ascii="宋体" w:eastAsia="宋体" w:hAnsi="宋体" w:cs="宋体"/>
                <w:sz w:val="18"/>
                <w:szCs w:val="18"/>
              </w:rPr>
              <w:t>迪</w:t>
            </w:r>
            <w:proofErr w:type="gramEnd"/>
            <w:r>
              <w:rPr>
                <w:rFonts w:ascii="宋体" w:eastAsia="宋体" w:hAnsi="宋体" w:cs="宋体"/>
                <w:sz w:val="18"/>
                <w:szCs w:val="18"/>
              </w:rPr>
              <w:t>宝龙水处理设备有限公司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1C1C302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其他往来款</w:t>
            </w:r>
          </w:p>
        </w:tc>
        <w:tc>
          <w:tcPr>
            <w:tcW w:w="1606" w:type="dxa"/>
            <w:tcBorders>
              <w:top w:val="single" w:sz="2" w:space="0" w:color="auto"/>
              <w:left w:val="single" w:sz="2" w:space="0" w:color="auto"/>
              <w:bottom w:val="single" w:sz="2" w:space="0" w:color="auto"/>
              <w:right w:val="single" w:sz="2" w:space="0" w:color="auto"/>
            </w:tcBorders>
            <w:vAlign w:val="center"/>
          </w:tcPr>
          <w:p w14:paraId="006FFEF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8,810,256.00</w:t>
            </w:r>
          </w:p>
        </w:tc>
        <w:tc>
          <w:tcPr>
            <w:tcW w:w="1606" w:type="dxa"/>
            <w:tcBorders>
              <w:top w:val="single" w:sz="2" w:space="0" w:color="auto"/>
              <w:left w:val="single" w:sz="2" w:space="0" w:color="auto"/>
              <w:bottom w:val="single" w:sz="2" w:space="0" w:color="auto"/>
              <w:right w:val="single" w:sz="2" w:space="0" w:color="auto"/>
            </w:tcBorders>
            <w:vAlign w:val="center"/>
          </w:tcPr>
          <w:p w14:paraId="639434E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3年以上</w:t>
            </w:r>
          </w:p>
        </w:tc>
        <w:tc>
          <w:tcPr>
            <w:tcW w:w="1606" w:type="dxa"/>
            <w:tcBorders>
              <w:top w:val="single" w:sz="2" w:space="0" w:color="auto"/>
              <w:left w:val="single" w:sz="2" w:space="0" w:color="auto"/>
              <w:bottom w:val="single" w:sz="2" w:space="0" w:color="auto"/>
              <w:right w:val="single" w:sz="2" w:space="0" w:color="auto"/>
            </w:tcBorders>
            <w:vAlign w:val="center"/>
          </w:tcPr>
          <w:p w14:paraId="47BF259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2.84%</w:t>
            </w:r>
          </w:p>
        </w:tc>
        <w:tc>
          <w:tcPr>
            <w:tcW w:w="1606" w:type="dxa"/>
            <w:tcBorders>
              <w:top w:val="single" w:sz="2" w:space="0" w:color="auto"/>
              <w:left w:val="single" w:sz="2" w:space="0" w:color="auto"/>
              <w:bottom w:val="single" w:sz="2" w:space="0" w:color="auto"/>
              <w:right w:val="single" w:sz="2" w:space="0" w:color="auto"/>
            </w:tcBorders>
            <w:vAlign w:val="center"/>
          </w:tcPr>
          <w:p w14:paraId="0B12E2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8,810,256.00</w:t>
            </w:r>
          </w:p>
        </w:tc>
      </w:tr>
      <w:tr w:rsidR="0025246D" w14:paraId="6457B521"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AA3E1E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江西环保股份有限公司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0C1EA14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押金保证金</w:t>
            </w:r>
          </w:p>
        </w:tc>
        <w:tc>
          <w:tcPr>
            <w:tcW w:w="1606" w:type="dxa"/>
            <w:tcBorders>
              <w:top w:val="single" w:sz="2" w:space="0" w:color="auto"/>
              <w:left w:val="single" w:sz="2" w:space="0" w:color="auto"/>
              <w:bottom w:val="single" w:sz="2" w:space="0" w:color="auto"/>
              <w:right w:val="single" w:sz="2" w:space="0" w:color="auto"/>
            </w:tcBorders>
            <w:vAlign w:val="center"/>
          </w:tcPr>
          <w:p w14:paraId="0E1D0CE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5,000,000.00</w:t>
            </w:r>
          </w:p>
        </w:tc>
        <w:tc>
          <w:tcPr>
            <w:tcW w:w="1606" w:type="dxa"/>
            <w:tcBorders>
              <w:top w:val="single" w:sz="2" w:space="0" w:color="auto"/>
              <w:left w:val="single" w:sz="2" w:space="0" w:color="auto"/>
              <w:bottom w:val="single" w:sz="2" w:space="0" w:color="auto"/>
              <w:right w:val="single" w:sz="2" w:space="0" w:color="auto"/>
            </w:tcBorders>
            <w:vAlign w:val="center"/>
          </w:tcPr>
          <w:p w14:paraId="0B8424E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3年以上</w:t>
            </w:r>
          </w:p>
        </w:tc>
        <w:tc>
          <w:tcPr>
            <w:tcW w:w="1606" w:type="dxa"/>
            <w:tcBorders>
              <w:top w:val="single" w:sz="2" w:space="0" w:color="auto"/>
              <w:left w:val="single" w:sz="2" w:space="0" w:color="auto"/>
              <w:bottom w:val="single" w:sz="2" w:space="0" w:color="auto"/>
              <w:right w:val="single" w:sz="2" w:space="0" w:color="auto"/>
            </w:tcBorders>
            <w:vAlign w:val="center"/>
          </w:tcPr>
          <w:p w14:paraId="678778F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1.61%</w:t>
            </w:r>
          </w:p>
        </w:tc>
        <w:tc>
          <w:tcPr>
            <w:tcW w:w="1606" w:type="dxa"/>
            <w:tcBorders>
              <w:top w:val="single" w:sz="2" w:space="0" w:color="auto"/>
              <w:left w:val="single" w:sz="2" w:space="0" w:color="auto"/>
              <w:bottom w:val="single" w:sz="2" w:space="0" w:color="auto"/>
              <w:right w:val="single" w:sz="2" w:space="0" w:color="auto"/>
            </w:tcBorders>
            <w:vAlign w:val="center"/>
          </w:tcPr>
          <w:p w14:paraId="53399D63" w14:textId="77777777" w:rsidR="0025246D" w:rsidRDefault="0025246D">
            <w:pPr>
              <w:spacing w:after="0" w:line="240" w:lineRule="exact"/>
              <w:jc w:val="right"/>
              <w:rPr>
                <w:rFonts w:ascii="宋体" w:eastAsia="宋体" w:hAnsi="宋体" w:cs="宋体" w:hint="eastAsia"/>
                <w:sz w:val="18"/>
                <w:szCs w:val="18"/>
              </w:rPr>
            </w:pPr>
          </w:p>
        </w:tc>
      </w:tr>
      <w:tr w:rsidR="0025246D" w14:paraId="2E29CF13" w14:textId="7777777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3CCAED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2E5C77FA" w14:textId="77777777" w:rsidR="0025246D" w:rsidRDefault="0025246D">
            <w:pPr>
              <w:rPr>
                <w:rFonts w:hint="eastAsia"/>
              </w:rPr>
            </w:pPr>
          </w:p>
        </w:tc>
        <w:tc>
          <w:tcPr>
            <w:tcW w:w="1606" w:type="dxa"/>
            <w:tcBorders>
              <w:top w:val="single" w:sz="2" w:space="0" w:color="auto"/>
              <w:left w:val="single" w:sz="2" w:space="0" w:color="auto"/>
              <w:bottom w:val="single" w:sz="2" w:space="0" w:color="auto"/>
              <w:right w:val="single" w:sz="2" w:space="0" w:color="auto"/>
            </w:tcBorders>
            <w:vAlign w:val="center"/>
          </w:tcPr>
          <w:p w14:paraId="2C736DB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204,499,272.58</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6343D7CB" w14:textId="77777777" w:rsidR="0025246D" w:rsidRDefault="0025246D">
            <w:pPr>
              <w:rPr>
                <w:rFonts w:hint="eastAsia"/>
              </w:rPr>
            </w:pPr>
          </w:p>
        </w:tc>
        <w:tc>
          <w:tcPr>
            <w:tcW w:w="1606" w:type="dxa"/>
            <w:tcBorders>
              <w:top w:val="single" w:sz="2" w:space="0" w:color="auto"/>
              <w:left w:val="single" w:sz="2" w:space="0" w:color="auto"/>
              <w:bottom w:val="single" w:sz="2" w:space="0" w:color="auto"/>
              <w:right w:val="single" w:sz="2" w:space="0" w:color="auto"/>
            </w:tcBorders>
            <w:vAlign w:val="center"/>
          </w:tcPr>
          <w:p w14:paraId="3CBA85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65.85%</w:t>
            </w:r>
          </w:p>
        </w:tc>
        <w:tc>
          <w:tcPr>
            <w:tcW w:w="1606" w:type="dxa"/>
            <w:tcBorders>
              <w:top w:val="single" w:sz="2" w:space="0" w:color="auto"/>
              <w:left w:val="single" w:sz="2" w:space="0" w:color="auto"/>
              <w:bottom w:val="single" w:sz="2" w:space="0" w:color="auto"/>
              <w:right w:val="single" w:sz="2" w:space="0" w:color="auto"/>
            </w:tcBorders>
            <w:vAlign w:val="center"/>
          </w:tcPr>
          <w:p w14:paraId="5A98AC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64,559,497.34</w:t>
            </w:r>
          </w:p>
        </w:tc>
      </w:tr>
    </w:tbl>
    <w:p w14:paraId="14F9D1E3" w14:textId="77777777" w:rsidR="0025246D" w:rsidRDefault="00000000">
      <w:pPr>
        <w:pStyle w:val="3"/>
        <w:spacing w:line="280" w:lineRule="exact"/>
        <w:jc w:val="left"/>
        <w:rPr>
          <w:rFonts w:ascii="宋体" w:hAnsi="宋体" w:cs="宋体" w:hint="eastAsia"/>
          <w:b/>
          <w:bCs/>
        </w:rPr>
      </w:pPr>
      <w:bookmarkStart w:id="264" w:name="_Toc989143"/>
      <w:r>
        <w:rPr>
          <w:rFonts w:ascii="宋体" w:hAnsi="宋体" w:cs="宋体"/>
          <w:b/>
          <w:bCs/>
        </w:rPr>
        <w:t>7、预付款项</w:t>
      </w:r>
      <w:bookmarkEnd w:id="264"/>
    </w:p>
    <w:p w14:paraId="4EF5BDF7"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65" w:name="_Toc989144"/>
      <w:r>
        <w:rPr>
          <w:rFonts w:ascii="宋体" w:eastAsia="宋体" w:hAnsi="宋体" w:cs="宋体"/>
          <w:b/>
          <w:bCs/>
          <w:sz w:val="21"/>
          <w:szCs w:val="21"/>
        </w:rPr>
        <w:t>（1） 预付</w:t>
      </w:r>
      <w:proofErr w:type="gramStart"/>
      <w:r>
        <w:rPr>
          <w:rFonts w:ascii="宋体" w:eastAsia="宋体" w:hAnsi="宋体" w:cs="宋体"/>
          <w:b/>
          <w:bCs/>
          <w:sz w:val="21"/>
          <w:szCs w:val="21"/>
        </w:rPr>
        <w:t>款项按账龄</w:t>
      </w:r>
      <w:proofErr w:type="gramEnd"/>
      <w:r>
        <w:rPr>
          <w:rFonts w:ascii="宋体" w:eastAsia="宋体" w:hAnsi="宋体" w:cs="宋体"/>
          <w:b/>
          <w:bCs/>
          <w:sz w:val="21"/>
          <w:szCs w:val="21"/>
        </w:rPr>
        <w:t>列示</w:t>
      </w:r>
      <w:bookmarkEnd w:id="265"/>
    </w:p>
    <w:p w14:paraId="44859807"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1E1FEEDF" w14:textId="77777777">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426229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账龄</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5609600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0B5EBB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28901527" w14:textId="77777777">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A1BA75E"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1F0B07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9AFA87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2DEBD2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60AD4B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r>
      <w:tr w:rsidR="0025246D" w14:paraId="7F39CC5D"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A883F6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14:paraId="17F4274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110,493,623.96</w:t>
            </w:r>
          </w:p>
        </w:tc>
        <w:tc>
          <w:tcPr>
            <w:tcW w:w="1928" w:type="dxa"/>
            <w:tcBorders>
              <w:top w:val="single" w:sz="2" w:space="0" w:color="auto"/>
              <w:left w:val="single" w:sz="2" w:space="0" w:color="auto"/>
              <w:bottom w:val="single" w:sz="2" w:space="0" w:color="auto"/>
              <w:right w:val="single" w:sz="2" w:space="0" w:color="auto"/>
            </w:tcBorders>
            <w:vAlign w:val="center"/>
          </w:tcPr>
          <w:p w14:paraId="0C93D4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90.76%</w:t>
            </w:r>
          </w:p>
        </w:tc>
        <w:tc>
          <w:tcPr>
            <w:tcW w:w="1928" w:type="dxa"/>
            <w:tcBorders>
              <w:top w:val="single" w:sz="2" w:space="0" w:color="auto"/>
              <w:left w:val="single" w:sz="2" w:space="0" w:color="auto"/>
              <w:bottom w:val="single" w:sz="2" w:space="0" w:color="auto"/>
              <w:right w:val="single" w:sz="2" w:space="0" w:color="auto"/>
            </w:tcBorders>
            <w:vAlign w:val="center"/>
          </w:tcPr>
          <w:p w14:paraId="1E3C558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134,895,374.76</w:t>
            </w:r>
          </w:p>
        </w:tc>
        <w:tc>
          <w:tcPr>
            <w:tcW w:w="1928" w:type="dxa"/>
            <w:tcBorders>
              <w:top w:val="single" w:sz="2" w:space="0" w:color="auto"/>
              <w:left w:val="single" w:sz="2" w:space="0" w:color="auto"/>
              <w:bottom w:val="single" w:sz="2" w:space="0" w:color="auto"/>
              <w:right w:val="single" w:sz="2" w:space="0" w:color="auto"/>
            </w:tcBorders>
            <w:vAlign w:val="center"/>
          </w:tcPr>
          <w:p w14:paraId="0BA976A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96.02%</w:t>
            </w:r>
          </w:p>
        </w:tc>
      </w:tr>
      <w:tr w:rsidR="0025246D" w14:paraId="0D6CD6C2"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7621AF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1至2年</w:t>
            </w:r>
          </w:p>
        </w:tc>
        <w:tc>
          <w:tcPr>
            <w:tcW w:w="1928" w:type="dxa"/>
            <w:tcBorders>
              <w:top w:val="single" w:sz="2" w:space="0" w:color="auto"/>
              <w:left w:val="single" w:sz="2" w:space="0" w:color="auto"/>
              <w:bottom w:val="single" w:sz="2" w:space="0" w:color="auto"/>
              <w:right w:val="single" w:sz="2" w:space="0" w:color="auto"/>
            </w:tcBorders>
            <w:vAlign w:val="center"/>
          </w:tcPr>
          <w:p w14:paraId="39B1A0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9,766,207.01</w:t>
            </w:r>
          </w:p>
        </w:tc>
        <w:tc>
          <w:tcPr>
            <w:tcW w:w="1928" w:type="dxa"/>
            <w:tcBorders>
              <w:top w:val="single" w:sz="2" w:space="0" w:color="auto"/>
              <w:left w:val="single" w:sz="2" w:space="0" w:color="auto"/>
              <w:bottom w:val="single" w:sz="2" w:space="0" w:color="auto"/>
              <w:right w:val="single" w:sz="2" w:space="0" w:color="auto"/>
            </w:tcBorders>
            <w:vAlign w:val="center"/>
          </w:tcPr>
          <w:p w14:paraId="6E72598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8.02%</w:t>
            </w:r>
          </w:p>
        </w:tc>
        <w:tc>
          <w:tcPr>
            <w:tcW w:w="1928" w:type="dxa"/>
            <w:tcBorders>
              <w:top w:val="single" w:sz="2" w:space="0" w:color="auto"/>
              <w:left w:val="single" w:sz="2" w:space="0" w:color="auto"/>
              <w:bottom w:val="single" w:sz="2" w:space="0" w:color="auto"/>
              <w:right w:val="single" w:sz="2" w:space="0" w:color="auto"/>
            </w:tcBorders>
            <w:vAlign w:val="center"/>
          </w:tcPr>
          <w:p w14:paraId="33E131F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4,138,990.89</w:t>
            </w:r>
          </w:p>
        </w:tc>
        <w:tc>
          <w:tcPr>
            <w:tcW w:w="1928" w:type="dxa"/>
            <w:tcBorders>
              <w:top w:val="single" w:sz="2" w:space="0" w:color="auto"/>
              <w:left w:val="single" w:sz="2" w:space="0" w:color="auto"/>
              <w:bottom w:val="single" w:sz="2" w:space="0" w:color="auto"/>
              <w:right w:val="single" w:sz="2" w:space="0" w:color="auto"/>
            </w:tcBorders>
            <w:vAlign w:val="center"/>
          </w:tcPr>
          <w:p w14:paraId="614775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2.94%</w:t>
            </w:r>
          </w:p>
        </w:tc>
      </w:tr>
      <w:tr w:rsidR="0025246D" w14:paraId="3A11134D"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3778FA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2至3年</w:t>
            </w:r>
          </w:p>
        </w:tc>
        <w:tc>
          <w:tcPr>
            <w:tcW w:w="1928" w:type="dxa"/>
            <w:tcBorders>
              <w:top w:val="single" w:sz="2" w:space="0" w:color="auto"/>
              <w:left w:val="single" w:sz="2" w:space="0" w:color="auto"/>
              <w:bottom w:val="single" w:sz="2" w:space="0" w:color="auto"/>
              <w:right w:val="single" w:sz="2" w:space="0" w:color="auto"/>
            </w:tcBorders>
            <w:vAlign w:val="center"/>
          </w:tcPr>
          <w:p w14:paraId="3CCE652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629,107.80</w:t>
            </w:r>
          </w:p>
        </w:tc>
        <w:tc>
          <w:tcPr>
            <w:tcW w:w="1928" w:type="dxa"/>
            <w:tcBorders>
              <w:top w:val="single" w:sz="2" w:space="0" w:color="auto"/>
              <w:left w:val="single" w:sz="2" w:space="0" w:color="auto"/>
              <w:bottom w:val="single" w:sz="2" w:space="0" w:color="auto"/>
              <w:right w:val="single" w:sz="2" w:space="0" w:color="auto"/>
            </w:tcBorders>
            <w:vAlign w:val="center"/>
          </w:tcPr>
          <w:p w14:paraId="550AD2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0.52%</w:t>
            </w:r>
          </w:p>
        </w:tc>
        <w:tc>
          <w:tcPr>
            <w:tcW w:w="1928" w:type="dxa"/>
            <w:tcBorders>
              <w:top w:val="single" w:sz="2" w:space="0" w:color="auto"/>
              <w:left w:val="single" w:sz="2" w:space="0" w:color="auto"/>
              <w:bottom w:val="single" w:sz="2" w:space="0" w:color="auto"/>
              <w:right w:val="single" w:sz="2" w:space="0" w:color="auto"/>
            </w:tcBorders>
            <w:vAlign w:val="center"/>
          </w:tcPr>
          <w:p w14:paraId="1B364F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434,616.07</w:t>
            </w:r>
          </w:p>
        </w:tc>
        <w:tc>
          <w:tcPr>
            <w:tcW w:w="1928" w:type="dxa"/>
            <w:tcBorders>
              <w:top w:val="single" w:sz="2" w:space="0" w:color="auto"/>
              <w:left w:val="single" w:sz="2" w:space="0" w:color="auto"/>
              <w:bottom w:val="single" w:sz="2" w:space="0" w:color="auto"/>
              <w:right w:val="single" w:sz="2" w:space="0" w:color="auto"/>
            </w:tcBorders>
            <w:vAlign w:val="center"/>
          </w:tcPr>
          <w:p w14:paraId="0D81727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0.31%</w:t>
            </w:r>
          </w:p>
        </w:tc>
      </w:tr>
      <w:tr w:rsidR="0025246D" w14:paraId="033FB901"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C1E432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3年以上</w:t>
            </w:r>
          </w:p>
        </w:tc>
        <w:tc>
          <w:tcPr>
            <w:tcW w:w="1928" w:type="dxa"/>
            <w:tcBorders>
              <w:top w:val="single" w:sz="2" w:space="0" w:color="auto"/>
              <w:left w:val="single" w:sz="2" w:space="0" w:color="auto"/>
              <w:bottom w:val="single" w:sz="2" w:space="0" w:color="auto"/>
              <w:right w:val="single" w:sz="2" w:space="0" w:color="auto"/>
            </w:tcBorders>
            <w:vAlign w:val="center"/>
          </w:tcPr>
          <w:p w14:paraId="7003AC6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856,018.63</w:t>
            </w:r>
          </w:p>
        </w:tc>
        <w:tc>
          <w:tcPr>
            <w:tcW w:w="1928" w:type="dxa"/>
            <w:tcBorders>
              <w:top w:val="single" w:sz="2" w:space="0" w:color="auto"/>
              <w:left w:val="single" w:sz="2" w:space="0" w:color="auto"/>
              <w:bottom w:val="single" w:sz="2" w:space="0" w:color="auto"/>
              <w:right w:val="single" w:sz="2" w:space="0" w:color="auto"/>
            </w:tcBorders>
            <w:vAlign w:val="center"/>
          </w:tcPr>
          <w:p w14:paraId="57FAA95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0.70%</w:t>
            </w:r>
          </w:p>
        </w:tc>
        <w:tc>
          <w:tcPr>
            <w:tcW w:w="1928" w:type="dxa"/>
            <w:tcBorders>
              <w:top w:val="single" w:sz="2" w:space="0" w:color="auto"/>
              <w:left w:val="single" w:sz="2" w:space="0" w:color="auto"/>
              <w:bottom w:val="single" w:sz="2" w:space="0" w:color="auto"/>
              <w:right w:val="single" w:sz="2" w:space="0" w:color="auto"/>
            </w:tcBorders>
            <w:vAlign w:val="center"/>
          </w:tcPr>
          <w:p w14:paraId="463F3D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1,019,400.32</w:t>
            </w:r>
          </w:p>
        </w:tc>
        <w:tc>
          <w:tcPr>
            <w:tcW w:w="1928" w:type="dxa"/>
            <w:tcBorders>
              <w:top w:val="single" w:sz="2" w:space="0" w:color="auto"/>
              <w:left w:val="single" w:sz="2" w:space="0" w:color="auto"/>
              <w:bottom w:val="single" w:sz="2" w:space="0" w:color="auto"/>
              <w:right w:val="single" w:sz="2" w:space="0" w:color="auto"/>
            </w:tcBorders>
            <w:vAlign w:val="center"/>
          </w:tcPr>
          <w:p w14:paraId="031622B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0.73%</w:t>
            </w:r>
          </w:p>
        </w:tc>
      </w:tr>
      <w:tr w:rsidR="0025246D" w14:paraId="7F916685"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EA9170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14:paraId="77E488A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121,744,957.40</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55C4F0F"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vAlign w:val="center"/>
          </w:tcPr>
          <w:p w14:paraId="1151AFD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140,488,382.04</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5D2B5B4" w14:textId="77777777" w:rsidR="0025246D" w:rsidRDefault="0025246D">
            <w:pPr>
              <w:rPr>
                <w:rFonts w:hint="eastAsia"/>
              </w:rPr>
            </w:pPr>
          </w:p>
        </w:tc>
      </w:tr>
    </w:tbl>
    <w:p w14:paraId="249D1D11"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66" w:name="_Toc989145"/>
      <w:r>
        <w:rPr>
          <w:rFonts w:ascii="宋体" w:eastAsia="宋体" w:hAnsi="宋体" w:cs="宋体"/>
          <w:b/>
          <w:bCs/>
          <w:sz w:val="21"/>
          <w:szCs w:val="21"/>
        </w:rPr>
        <w:t>（2） 按预付对象归集的期末余额前五名的预付款情况</w:t>
      </w:r>
      <w:bookmarkEnd w:id="266"/>
    </w:p>
    <w:tbl>
      <w:tblPr>
        <w:tblW w:w="5000" w:type="pct"/>
        <w:tblCellMar>
          <w:left w:w="0" w:type="dxa"/>
          <w:right w:w="0" w:type="dxa"/>
        </w:tblCellMar>
        <w:tblLook w:val="04A0" w:firstRow="1" w:lastRow="0" w:firstColumn="1" w:lastColumn="0" w:noHBand="0" w:noVBand="1"/>
      </w:tblPr>
      <w:tblGrid>
        <w:gridCol w:w="2433"/>
        <w:gridCol w:w="2414"/>
        <w:gridCol w:w="2356"/>
        <w:gridCol w:w="2414"/>
      </w:tblGrid>
      <w:tr w:rsidR="0025246D" w14:paraId="2B13E398" w14:textId="77777777" w:rsidTr="00F02036">
        <w:trPr>
          <w:trHeight w:val="266"/>
        </w:trPr>
        <w:tc>
          <w:tcPr>
            <w:tcW w:w="126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A70E0EE" w14:textId="77777777" w:rsidR="0025246D" w:rsidRPr="00DB5FEA" w:rsidRDefault="00000000">
            <w:pPr>
              <w:widowControl/>
              <w:jc w:val="center"/>
              <w:rPr>
                <w:rFonts w:ascii="宋体" w:eastAsia="宋体" w:hAnsi="宋体" w:hint="eastAsia"/>
                <w:color w:val="000000"/>
                <w:kern w:val="0"/>
                <w:sz w:val="18"/>
                <w:szCs w:val="18"/>
                <w14:ligatures w14:val="none"/>
              </w:rPr>
            </w:pPr>
            <w:r w:rsidRPr="00DB5FEA">
              <w:rPr>
                <w:rFonts w:ascii="宋体" w:eastAsia="宋体" w:hAnsi="宋体" w:hint="eastAsia"/>
                <w:color w:val="000000"/>
                <w:sz w:val="18"/>
                <w:szCs w:val="18"/>
              </w:rPr>
              <w:t>单位名称</w:t>
            </w:r>
          </w:p>
        </w:tc>
        <w:tc>
          <w:tcPr>
            <w:tcW w:w="1255" w:type="pct"/>
            <w:tcBorders>
              <w:top w:val="single" w:sz="8" w:space="0" w:color="auto"/>
              <w:left w:val="nil"/>
              <w:bottom w:val="single" w:sz="8" w:space="0" w:color="auto"/>
              <w:right w:val="single" w:sz="8" w:space="0" w:color="auto"/>
            </w:tcBorders>
            <w:tcMar>
              <w:top w:w="15" w:type="dxa"/>
              <w:left w:w="15" w:type="dxa"/>
              <w:bottom w:w="0" w:type="dxa"/>
              <w:right w:w="15" w:type="dxa"/>
            </w:tcMar>
            <w:vAlign w:val="center"/>
          </w:tcPr>
          <w:p w14:paraId="1771D671" w14:textId="77777777" w:rsidR="0025246D" w:rsidRPr="00DB5FEA" w:rsidRDefault="00000000">
            <w:pPr>
              <w:jc w:val="center"/>
              <w:rPr>
                <w:rFonts w:ascii="宋体" w:eastAsia="宋体" w:hAnsi="宋体" w:hint="eastAsia"/>
                <w:color w:val="000000"/>
                <w:sz w:val="18"/>
                <w:szCs w:val="18"/>
              </w:rPr>
            </w:pPr>
            <w:r w:rsidRPr="00DB5FEA">
              <w:rPr>
                <w:rFonts w:ascii="宋体" w:eastAsia="宋体" w:hAnsi="宋体" w:hint="eastAsia"/>
                <w:color w:val="000000"/>
                <w:sz w:val="18"/>
                <w:szCs w:val="18"/>
              </w:rPr>
              <w:t>年末余额</w:t>
            </w:r>
          </w:p>
        </w:tc>
        <w:tc>
          <w:tcPr>
            <w:tcW w:w="1225" w:type="pct"/>
            <w:tcBorders>
              <w:top w:val="single" w:sz="8" w:space="0" w:color="auto"/>
              <w:left w:val="nil"/>
              <w:bottom w:val="single" w:sz="8" w:space="0" w:color="auto"/>
              <w:right w:val="single" w:sz="8" w:space="0" w:color="auto"/>
            </w:tcBorders>
            <w:tcMar>
              <w:top w:w="15" w:type="dxa"/>
              <w:left w:w="15" w:type="dxa"/>
              <w:bottom w:w="0" w:type="dxa"/>
              <w:right w:w="15" w:type="dxa"/>
            </w:tcMar>
            <w:vAlign w:val="center"/>
          </w:tcPr>
          <w:p w14:paraId="053C6793" w14:textId="77777777" w:rsidR="0025246D" w:rsidRPr="00DB5FEA" w:rsidRDefault="00000000">
            <w:pPr>
              <w:jc w:val="center"/>
              <w:rPr>
                <w:rFonts w:ascii="宋体" w:eastAsia="宋体" w:hAnsi="宋体" w:hint="eastAsia"/>
                <w:color w:val="000000"/>
                <w:sz w:val="18"/>
                <w:szCs w:val="18"/>
              </w:rPr>
            </w:pPr>
            <w:r w:rsidRPr="00DB5FEA">
              <w:rPr>
                <w:rFonts w:ascii="宋体" w:eastAsia="宋体" w:hAnsi="宋体" w:hint="eastAsia"/>
                <w:color w:val="000000"/>
                <w:sz w:val="18"/>
                <w:szCs w:val="18"/>
              </w:rPr>
              <w:t>账龄</w:t>
            </w:r>
          </w:p>
        </w:tc>
        <w:tc>
          <w:tcPr>
            <w:tcW w:w="1255" w:type="pct"/>
            <w:tcBorders>
              <w:top w:val="single" w:sz="8" w:space="0" w:color="auto"/>
              <w:left w:val="nil"/>
              <w:bottom w:val="single" w:sz="8" w:space="0" w:color="auto"/>
              <w:right w:val="single" w:sz="8" w:space="0" w:color="auto"/>
            </w:tcBorders>
            <w:tcMar>
              <w:top w:w="15" w:type="dxa"/>
              <w:left w:w="15" w:type="dxa"/>
              <w:bottom w:w="0" w:type="dxa"/>
              <w:right w:w="15" w:type="dxa"/>
            </w:tcMar>
            <w:vAlign w:val="center"/>
          </w:tcPr>
          <w:p w14:paraId="795E208E" w14:textId="77777777" w:rsidR="0025246D" w:rsidRPr="00DB5FEA" w:rsidRDefault="00000000">
            <w:pPr>
              <w:jc w:val="center"/>
              <w:rPr>
                <w:rFonts w:ascii="宋体" w:eastAsia="宋体" w:hAnsi="宋体" w:hint="eastAsia"/>
                <w:color w:val="000000"/>
                <w:sz w:val="18"/>
                <w:szCs w:val="18"/>
              </w:rPr>
            </w:pPr>
            <w:r w:rsidRPr="00DB5FEA">
              <w:rPr>
                <w:rFonts w:ascii="宋体" w:eastAsia="宋体" w:hAnsi="宋体" w:hint="eastAsia"/>
                <w:color w:val="000000"/>
                <w:sz w:val="18"/>
                <w:szCs w:val="18"/>
              </w:rPr>
              <w:t>占预付款项年末余额合计数的比例(%)</w:t>
            </w:r>
          </w:p>
        </w:tc>
      </w:tr>
      <w:tr w:rsidR="00DB7A3D" w14:paraId="6290179E" w14:textId="77777777" w:rsidTr="00F02036">
        <w:trPr>
          <w:trHeight w:val="274"/>
        </w:trPr>
        <w:tc>
          <w:tcPr>
            <w:tcW w:w="1265"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350F095F" w14:textId="2F4097D8" w:rsidR="00DB7A3D" w:rsidRPr="00DB5FEA" w:rsidRDefault="00DB7A3D" w:rsidP="00DB7A3D">
            <w:pPr>
              <w:rPr>
                <w:rFonts w:ascii="宋体" w:eastAsia="宋体" w:hAnsi="宋体" w:hint="eastAsia"/>
                <w:color w:val="000000"/>
                <w:sz w:val="18"/>
                <w:szCs w:val="18"/>
              </w:rPr>
            </w:pPr>
            <w:r w:rsidRPr="00DB7A3D">
              <w:rPr>
                <w:rFonts w:ascii="宋体" w:eastAsia="宋体" w:hAnsi="宋体" w:cs="宋体" w:hint="eastAsia"/>
                <w:sz w:val="18"/>
                <w:szCs w:val="18"/>
              </w:rPr>
              <w:t>第一名</w:t>
            </w:r>
          </w:p>
        </w:tc>
        <w:tc>
          <w:tcPr>
            <w:tcW w:w="1255" w:type="pct"/>
            <w:tcBorders>
              <w:top w:val="nil"/>
              <w:left w:val="nil"/>
              <w:bottom w:val="single" w:sz="8" w:space="0" w:color="auto"/>
              <w:right w:val="single" w:sz="8" w:space="0" w:color="auto"/>
            </w:tcBorders>
            <w:tcMar>
              <w:top w:w="15" w:type="dxa"/>
              <w:left w:w="15" w:type="dxa"/>
              <w:bottom w:w="0" w:type="dxa"/>
              <w:right w:w="15" w:type="dxa"/>
            </w:tcMar>
            <w:vAlign w:val="center"/>
          </w:tcPr>
          <w:p w14:paraId="1CE76279" w14:textId="77777777" w:rsidR="00DB7A3D" w:rsidRPr="00DB5FEA" w:rsidRDefault="00DB7A3D" w:rsidP="00DB7A3D">
            <w:pPr>
              <w:jc w:val="right"/>
              <w:rPr>
                <w:rFonts w:ascii="宋体" w:eastAsia="宋体" w:hAnsi="宋体" w:hint="eastAsia"/>
                <w:color w:val="000000"/>
                <w:sz w:val="18"/>
                <w:szCs w:val="18"/>
              </w:rPr>
            </w:pPr>
            <w:r w:rsidRPr="00DB5FEA">
              <w:rPr>
                <w:rFonts w:ascii="宋体" w:eastAsia="宋体" w:hAnsi="宋体"/>
                <w:color w:val="000000"/>
                <w:sz w:val="18"/>
                <w:szCs w:val="18"/>
              </w:rPr>
              <w:t>14,576,324.62</w:t>
            </w:r>
          </w:p>
        </w:tc>
        <w:tc>
          <w:tcPr>
            <w:tcW w:w="1225" w:type="pct"/>
            <w:tcBorders>
              <w:top w:val="nil"/>
              <w:left w:val="nil"/>
              <w:bottom w:val="single" w:sz="8" w:space="0" w:color="auto"/>
              <w:right w:val="single" w:sz="8" w:space="0" w:color="auto"/>
            </w:tcBorders>
            <w:tcMar>
              <w:top w:w="15" w:type="dxa"/>
              <w:left w:w="15" w:type="dxa"/>
              <w:bottom w:w="0" w:type="dxa"/>
              <w:right w:w="15" w:type="dxa"/>
            </w:tcMar>
            <w:vAlign w:val="center"/>
          </w:tcPr>
          <w:p w14:paraId="73B97114" w14:textId="77777777" w:rsidR="00DB7A3D" w:rsidRPr="00DB5FEA" w:rsidRDefault="00DB7A3D" w:rsidP="00DB7A3D">
            <w:pPr>
              <w:jc w:val="center"/>
              <w:rPr>
                <w:rFonts w:ascii="宋体" w:eastAsia="宋体" w:hAnsi="宋体" w:hint="eastAsia"/>
                <w:color w:val="000000"/>
                <w:sz w:val="18"/>
                <w:szCs w:val="18"/>
              </w:rPr>
            </w:pPr>
            <w:r w:rsidRPr="00DB5FEA">
              <w:rPr>
                <w:rFonts w:ascii="宋体" w:eastAsia="宋体" w:hAnsi="宋体"/>
                <w:color w:val="000000"/>
                <w:sz w:val="18"/>
                <w:szCs w:val="18"/>
              </w:rPr>
              <w:t> 1</w:t>
            </w:r>
            <w:r w:rsidRPr="00DB5FEA">
              <w:rPr>
                <w:rFonts w:ascii="宋体" w:eastAsia="宋体" w:hAnsi="宋体" w:hint="eastAsia"/>
                <w:color w:val="000000"/>
                <w:sz w:val="18"/>
                <w:szCs w:val="18"/>
              </w:rPr>
              <w:t>年以内</w:t>
            </w:r>
            <w:r w:rsidRPr="00DB5FEA">
              <w:rPr>
                <w:rFonts w:ascii="宋体" w:eastAsia="宋体" w:hAnsi="宋体"/>
                <w:color w:val="000000"/>
                <w:sz w:val="18"/>
                <w:szCs w:val="18"/>
              </w:rPr>
              <w:t> </w:t>
            </w:r>
          </w:p>
        </w:tc>
        <w:tc>
          <w:tcPr>
            <w:tcW w:w="1255" w:type="pct"/>
            <w:tcBorders>
              <w:top w:val="nil"/>
              <w:left w:val="nil"/>
              <w:bottom w:val="single" w:sz="8" w:space="0" w:color="auto"/>
              <w:right w:val="single" w:sz="8" w:space="0" w:color="auto"/>
            </w:tcBorders>
            <w:tcMar>
              <w:top w:w="15" w:type="dxa"/>
              <w:left w:w="15" w:type="dxa"/>
              <w:bottom w:w="0" w:type="dxa"/>
              <w:right w:w="15" w:type="dxa"/>
            </w:tcMar>
            <w:vAlign w:val="center"/>
          </w:tcPr>
          <w:p w14:paraId="2C340427" w14:textId="77777777" w:rsidR="00DB7A3D" w:rsidRPr="00DB5FEA" w:rsidRDefault="00DB7A3D" w:rsidP="00DB7A3D">
            <w:pPr>
              <w:jc w:val="right"/>
              <w:rPr>
                <w:rFonts w:ascii="宋体" w:eastAsia="宋体" w:hAnsi="宋体" w:hint="eastAsia"/>
                <w:color w:val="000000"/>
                <w:sz w:val="18"/>
                <w:szCs w:val="18"/>
              </w:rPr>
            </w:pPr>
            <w:r w:rsidRPr="00DB5FEA">
              <w:rPr>
                <w:rFonts w:ascii="宋体" w:eastAsia="宋体" w:hAnsi="宋体"/>
                <w:color w:val="000000"/>
                <w:sz w:val="18"/>
                <w:szCs w:val="18"/>
              </w:rPr>
              <w:t>11.97</w:t>
            </w:r>
          </w:p>
        </w:tc>
      </w:tr>
      <w:tr w:rsidR="00DB7A3D" w14:paraId="03626ED3" w14:textId="77777777" w:rsidTr="00F02036">
        <w:trPr>
          <w:trHeight w:val="266"/>
        </w:trPr>
        <w:tc>
          <w:tcPr>
            <w:tcW w:w="1265"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4CE7053A" w14:textId="5C0E0F1C" w:rsidR="00DB7A3D" w:rsidRPr="00DB5FEA" w:rsidRDefault="00DB7A3D" w:rsidP="00DB7A3D">
            <w:pPr>
              <w:rPr>
                <w:rFonts w:ascii="宋体" w:eastAsia="宋体" w:hAnsi="宋体" w:hint="eastAsia"/>
                <w:color w:val="000000"/>
                <w:sz w:val="18"/>
                <w:szCs w:val="18"/>
              </w:rPr>
            </w:pPr>
            <w:r w:rsidRPr="00DB7A3D">
              <w:rPr>
                <w:rFonts w:ascii="宋体" w:eastAsia="宋体" w:hAnsi="宋体" w:cs="宋体" w:hint="eastAsia"/>
                <w:sz w:val="18"/>
                <w:szCs w:val="18"/>
              </w:rPr>
              <w:t>第二名</w:t>
            </w:r>
          </w:p>
        </w:tc>
        <w:tc>
          <w:tcPr>
            <w:tcW w:w="125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5C07370" w14:textId="77777777" w:rsidR="00DB7A3D" w:rsidRPr="00DB5FEA" w:rsidRDefault="00DB7A3D" w:rsidP="00DB7A3D">
            <w:pPr>
              <w:jc w:val="right"/>
              <w:rPr>
                <w:rFonts w:ascii="宋体" w:eastAsia="宋体" w:hAnsi="宋体" w:hint="eastAsia"/>
                <w:color w:val="000000"/>
                <w:sz w:val="18"/>
                <w:szCs w:val="18"/>
              </w:rPr>
            </w:pPr>
            <w:r w:rsidRPr="00DB5FEA">
              <w:rPr>
                <w:rFonts w:ascii="宋体" w:eastAsia="宋体" w:hAnsi="宋体"/>
                <w:color w:val="000000"/>
                <w:sz w:val="18"/>
                <w:szCs w:val="18"/>
              </w:rPr>
              <w:t>9,209,579.63</w:t>
            </w:r>
          </w:p>
        </w:tc>
        <w:tc>
          <w:tcPr>
            <w:tcW w:w="12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31962B5" w14:textId="77777777" w:rsidR="00DB7A3D" w:rsidRPr="00DB5FEA" w:rsidRDefault="00DB7A3D" w:rsidP="00DB7A3D">
            <w:pPr>
              <w:jc w:val="center"/>
              <w:rPr>
                <w:rFonts w:ascii="宋体" w:eastAsia="宋体" w:hAnsi="宋体" w:hint="eastAsia"/>
                <w:color w:val="000000"/>
                <w:sz w:val="18"/>
                <w:szCs w:val="18"/>
              </w:rPr>
            </w:pPr>
            <w:r w:rsidRPr="00DB5FEA">
              <w:rPr>
                <w:rFonts w:ascii="宋体" w:eastAsia="宋体" w:hAnsi="宋体"/>
                <w:color w:val="000000"/>
                <w:sz w:val="18"/>
                <w:szCs w:val="18"/>
              </w:rPr>
              <w:t> 1</w:t>
            </w:r>
            <w:r w:rsidRPr="00DB5FEA">
              <w:rPr>
                <w:rFonts w:ascii="宋体" w:eastAsia="宋体" w:hAnsi="宋体" w:hint="eastAsia"/>
                <w:color w:val="000000"/>
                <w:sz w:val="18"/>
                <w:szCs w:val="18"/>
              </w:rPr>
              <w:t>年以内</w:t>
            </w:r>
            <w:r w:rsidRPr="00DB5FEA">
              <w:rPr>
                <w:rFonts w:ascii="宋体" w:eastAsia="宋体" w:hAnsi="宋体"/>
                <w:color w:val="000000"/>
                <w:sz w:val="18"/>
                <w:szCs w:val="18"/>
              </w:rPr>
              <w:t> </w:t>
            </w:r>
          </w:p>
        </w:tc>
        <w:tc>
          <w:tcPr>
            <w:tcW w:w="1255" w:type="pct"/>
            <w:tcBorders>
              <w:top w:val="nil"/>
              <w:left w:val="nil"/>
              <w:bottom w:val="single" w:sz="8" w:space="0" w:color="auto"/>
              <w:right w:val="single" w:sz="8" w:space="0" w:color="auto"/>
            </w:tcBorders>
            <w:tcMar>
              <w:top w:w="15" w:type="dxa"/>
              <w:left w:w="15" w:type="dxa"/>
              <w:bottom w:w="0" w:type="dxa"/>
              <w:right w:w="15" w:type="dxa"/>
            </w:tcMar>
            <w:vAlign w:val="center"/>
          </w:tcPr>
          <w:p w14:paraId="0FEC9D7D" w14:textId="77777777" w:rsidR="00DB7A3D" w:rsidRPr="00DB5FEA" w:rsidRDefault="00DB7A3D" w:rsidP="00DB7A3D">
            <w:pPr>
              <w:jc w:val="right"/>
              <w:rPr>
                <w:rFonts w:ascii="宋体" w:eastAsia="宋体" w:hAnsi="宋体" w:hint="eastAsia"/>
                <w:color w:val="000000"/>
                <w:sz w:val="18"/>
                <w:szCs w:val="18"/>
              </w:rPr>
            </w:pPr>
            <w:r w:rsidRPr="00DB5FEA">
              <w:rPr>
                <w:rFonts w:ascii="宋体" w:eastAsia="宋体" w:hAnsi="宋体"/>
                <w:color w:val="000000"/>
                <w:sz w:val="18"/>
                <w:szCs w:val="18"/>
              </w:rPr>
              <w:t>7.56</w:t>
            </w:r>
          </w:p>
        </w:tc>
      </w:tr>
      <w:tr w:rsidR="00DB7A3D" w14:paraId="3686E659" w14:textId="77777777" w:rsidTr="00F02036">
        <w:trPr>
          <w:trHeight w:val="266"/>
        </w:trPr>
        <w:tc>
          <w:tcPr>
            <w:tcW w:w="1265"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724240C8" w14:textId="2266969E" w:rsidR="00DB7A3D" w:rsidRPr="00DB5FEA" w:rsidRDefault="00DB7A3D" w:rsidP="00DB7A3D">
            <w:pPr>
              <w:rPr>
                <w:rFonts w:ascii="宋体" w:eastAsia="宋体" w:hAnsi="宋体" w:hint="eastAsia"/>
                <w:color w:val="000000"/>
                <w:sz w:val="18"/>
                <w:szCs w:val="18"/>
              </w:rPr>
            </w:pPr>
            <w:r w:rsidRPr="00DB7A3D">
              <w:rPr>
                <w:rFonts w:ascii="宋体" w:eastAsia="宋体" w:hAnsi="宋体" w:cs="宋体" w:hint="eastAsia"/>
                <w:sz w:val="18"/>
                <w:szCs w:val="18"/>
              </w:rPr>
              <w:t>第三名</w:t>
            </w:r>
          </w:p>
        </w:tc>
        <w:tc>
          <w:tcPr>
            <w:tcW w:w="125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2BC3855" w14:textId="77777777" w:rsidR="00DB7A3D" w:rsidRPr="00DB5FEA" w:rsidRDefault="00DB7A3D" w:rsidP="00DB7A3D">
            <w:pPr>
              <w:jc w:val="right"/>
              <w:rPr>
                <w:rFonts w:ascii="宋体" w:eastAsia="宋体" w:hAnsi="宋体" w:hint="eastAsia"/>
                <w:color w:val="000000"/>
                <w:sz w:val="18"/>
                <w:szCs w:val="18"/>
              </w:rPr>
            </w:pPr>
            <w:r w:rsidRPr="00DB5FEA">
              <w:rPr>
                <w:rFonts w:ascii="宋体" w:eastAsia="宋体" w:hAnsi="宋体"/>
                <w:color w:val="000000"/>
                <w:sz w:val="18"/>
                <w:szCs w:val="18"/>
              </w:rPr>
              <w:t>5,494,920.35</w:t>
            </w:r>
          </w:p>
        </w:tc>
        <w:tc>
          <w:tcPr>
            <w:tcW w:w="12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9CA0280" w14:textId="77777777" w:rsidR="00DB7A3D" w:rsidRPr="00DB5FEA" w:rsidRDefault="00DB7A3D" w:rsidP="00DB7A3D">
            <w:pPr>
              <w:jc w:val="center"/>
              <w:rPr>
                <w:rFonts w:ascii="宋体" w:eastAsia="宋体" w:hAnsi="宋体" w:hint="eastAsia"/>
                <w:color w:val="000000"/>
                <w:sz w:val="18"/>
                <w:szCs w:val="18"/>
              </w:rPr>
            </w:pPr>
            <w:r w:rsidRPr="00DB5FEA">
              <w:rPr>
                <w:rFonts w:ascii="宋体" w:eastAsia="宋体" w:hAnsi="宋体"/>
                <w:color w:val="000000"/>
                <w:sz w:val="18"/>
                <w:szCs w:val="18"/>
              </w:rPr>
              <w:t> 1</w:t>
            </w:r>
            <w:r w:rsidRPr="00DB5FEA">
              <w:rPr>
                <w:rFonts w:ascii="宋体" w:eastAsia="宋体" w:hAnsi="宋体" w:hint="eastAsia"/>
                <w:color w:val="000000"/>
                <w:sz w:val="18"/>
                <w:szCs w:val="18"/>
              </w:rPr>
              <w:t>年以内</w:t>
            </w:r>
            <w:r w:rsidRPr="00DB5FEA">
              <w:rPr>
                <w:rFonts w:ascii="宋体" w:eastAsia="宋体" w:hAnsi="宋体"/>
                <w:color w:val="000000"/>
                <w:sz w:val="18"/>
                <w:szCs w:val="18"/>
              </w:rPr>
              <w:t> </w:t>
            </w:r>
          </w:p>
        </w:tc>
        <w:tc>
          <w:tcPr>
            <w:tcW w:w="1255" w:type="pct"/>
            <w:tcBorders>
              <w:top w:val="nil"/>
              <w:left w:val="nil"/>
              <w:bottom w:val="single" w:sz="8" w:space="0" w:color="auto"/>
              <w:right w:val="single" w:sz="8" w:space="0" w:color="auto"/>
            </w:tcBorders>
            <w:tcMar>
              <w:top w:w="15" w:type="dxa"/>
              <w:left w:w="15" w:type="dxa"/>
              <w:bottom w:w="0" w:type="dxa"/>
              <w:right w:w="15" w:type="dxa"/>
            </w:tcMar>
            <w:vAlign w:val="center"/>
          </w:tcPr>
          <w:p w14:paraId="15CEB874" w14:textId="77777777" w:rsidR="00DB7A3D" w:rsidRPr="00DB5FEA" w:rsidRDefault="00DB7A3D" w:rsidP="00DB7A3D">
            <w:pPr>
              <w:jc w:val="right"/>
              <w:rPr>
                <w:rFonts w:ascii="宋体" w:eastAsia="宋体" w:hAnsi="宋体" w:hint="eastAsia"/>
                <w:color w:val="000000"/>
                <w:sz w:val="18"/>
                <w:szCs w:val="18"/>
              </w:rPr>
            </w:pPr>
            <w:r w:rsidRPr="00DB5FEA">
              <w:rPr>
                <w:rFonts w:ascii="宋体" w:eastAsia="宋体" w:hAnsi="宋体"/>
                <w:color w:val="000000"/>
                <w:sz w:val="18"/>
                <w:szCs w:val="18"/>
              </w:rPr>
              <w:t>4.51</w:t>
            </w:r>
          </w:p>
        </w:tc>
      </w:tr>
      <w:tr w:rsidR="00DB7A3D" w14:paraId="1F6A9E5B" w14:textId="77777777" w:rsidTr="00F02036">
        <w:trPr>
          <w:trHeight w:val="266"/>
        </w:trPr>
        <w:tc>
          <w:tcPr>
            <w:tcW w:w="1265"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703FC49D" w14:textId="54ACDF06" w:rsidR="00DB7A3D" w:rsidRPr="00DB5FEA" w:rsidRDefault="00DB7A3D" w:rsidP="00DB7A3D">
            <w:pPr>
              <w:rPr>
                <w:rFonts w:ascii="宋体" w:eastAsia="宋体" w:hAnsi="宋体" w:hint="eastAsia"/>
                <w:color w:val="000000"/>
                <w:sz w:val="18"/>
                <w:szCs w:val="18"/>
              </w:rPr>
            </w:pPr>
            <w:r w:rsidRPr="00DB7A3D">
              <w:rPr>
                <w:rFonts w:ascii="宋体" w:eastAsia="宋体" w:hAnsi="宋体" w:cs="宋体" w:hint="eastAsia"/>
                <w:sz w:val="18"/>
                <w:szCs w:val="18"/>
              </w:rPr>
              <w:t>第四名</w:t>
            </w:r>
          </w:p>
        </w:tc>
        <w:tc>
          <w:tcPr>
            <w:tcW w:w="125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966A488" w14:textId="77777777" w:rsidR="00DB7A3D" w:rsidRPr="00DB5FEA" w:rsidRDefault="00DB7A3D" w:rsidP="00DB7A3D">
            <w:pPr>
              <w:jc w:val="right"/>
              <w:rPr>
                <w:rFonts w:ascii="宋体" w:eastAsia="宋体" w:hAnsi="宋体" w:hint="eastAsia"/>
                <w:color w:val="000000"/>
                <w:sz w:val="18"/>
                <w:szCs w:val="18"/>
              </w:rPr>
            </w:pPr>
            <w:r w:rsidRPr="00DB5FEA">
              <w:rPr>
                <w:rFonts w:ascii="宋体" w:eastAsia="宋体" w:hAnsi="宋体"/>
                <w:color w:val="000000"/>
                <w:sz w:val="18"/>
                <w:szCs w:val="18"/>
              </w:rPr>
              <w:t>5,300,000.00</w:t>
            </w:r>
          </w:p>
        </w:tc>
        <w:tc>
          <w:tcPr>
            <w:tcW w:w="12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1C2EC04" w14:textId="77777777" w:rsidR="00DB7A3D" w:rsidRPr="00DB5FEA" w:rsidRDefault="00DB7A3D" w:rsidP="00DB7A3D">
            <w:pPr>
              <w:jc w:val="center"/>
              <w:rPr>
                <w:rFonts w:ascii="宋体" w:eastAsia="宋体" w:hAnsi="宋体" w:hint="eastAsia"/>
                <w:color w:val="000000"/>
                <w:sz w:val="18"/>
                <w:szCs w:val="18"/>
              </w:rPr>
            </w:pPr>
            <w:r w:rsidRPr="00DB5FEA">
              <w:rPr>
                <w:rFonts w:ascii="宋体" w:eastAsia="宋体" w:hAnsi="宋体"/>
                <w:color w:val="000000"/>
                <w:sz w:val="18"/>
                <w:szCs w:val="18"/>
              </w:rPr>
              <w:t> 1</w:t>
            </w:r>
            <w:r w:rsidRPr="00DB5FEA">
              <w:rPr>
                <w:rFonts w:ascii="宋体" w:eastAsia="宋体" w:hAnsi="宋体" w:hint="eastAsia"/>
                <w:color w:val="000000"/>
                <w:sz w:val="18"/>
                <w:szCs w:val="18"/>
              </w:rPr>
              <w:t>年以内</w:t>
            </w:r>
            <w:r w:rsidRPr="00DB5FEA">
              <w:rPr>
                <w:rFonts w:ascii="宋体" w:eastAsia="宋体" w:hAnsi="宋体"/>
                <w:color w:val="000000"/>
                <w:sz w:val="18"/>
                <w:szCs w:val="18"/>
              </w:rPr>
              <w:t> </w:t>
            </w:r>
          </w:p>
        </w:tc>
        <w:tc>
          <w:tcPr>
            <w:tcW w:w="1255" w:type="pct"/>
            <w:tcBorders>
              <w:top w:val="nil"/>
              <w:left w:val="nil"/>
              <w:bottom w:val="single" w:sz="8" w:space="0" w:color="auto"/>
              <w:right w:val="single" w:sz="8" w:space="0" w:color="auto"/>
            </w:tcBorders>
            <w:tcMar>
              <w:top w:w="15" w:type="dxa"/>
              <w:left w:w="15" w:type="dxa"/>
              <w:bottom w:w="0" w:type="dxa"/>
              <w:right w:w="15" w:type="dxa"/>
            </w:tcMar>
            <w:vAlign w:val="center"/>
          </w:tcPr>
          <w:p w14:paraId="3DE543E6" w14:textId="77777777" w:rsidR="00DB7A3D" w:rsidRPr="00DB5FEA" w:rsidRDefault="00DB7A3D" w:rsidP="00DB7A3D">
            <w:pPr>
              <w:jc w:val="right"/>
              <w:rPr>
                <w:rFonts w:ascii="宋体" w:eastAsia="宋体" w:hAnsi="宋体" w:hint="eastAsia"/>
                <w:color w:val="000000"/>
                <w:sz w:val="18"/>
                <w:szCs w:val="18"/>
              </w:rPr>
            </w:pPr>
            <w:r w:rsidRPr="00DB5FEA">
              <w:rPr>
                <w:rFonts w:ascii="宋体" w:eastAsia="宋体" w:hAnsi="宋体"/>
                <w:color w:val="000000"/>
                <w:sz w:val="18"/>
                <w:szCs w:val="18"/>
              </w:rPr>
              <w:t>4.35</w:t>
            </w:r>
          </w:p>
        </w:tc>
      </w:tr>
      <w:tr w:rsidR="00DB7A3D" w14:paraId="7AE3010B" w14:textId="77777777" w:rsidTr="00F02036">
        <w:trPr>
          <w:trHeight w:val="266"/>
        </w:trPr>
        <w:tc>
          <w:tcPr>
            <w:tcW w:w="1265"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5849CDB1" w14:textId="06F4C8CB" w:rsidR="00DB7A3D" w:rsidRPr="00DB5FEA" w:rsidRDefault="00DB7A3D" w:rsidP="00DB7A3D">
            <w:pPr>
              <w:rPr>
                <w:rFonts w:ascii="宋体" w:eastAsia="宋体" w:hAnsi="宋体" w:hint="eastAsia"/>
                <w:color w:val="000000"/>
                <w:sz w:val="18"/>
                <w:szCs w:val="18"/>
              </w:rPr>
            </w:pPr>
            <w:r w:rsidRPr="00DB7A3D">
              <w:rPr>
                <w:rFonts w:ascii="宋体" w:eastAsia="宋体" w:hAnsi="宋体" w:cs="宋体" w:hint="eastAsia"/>
                <w:sz w:val="18"/>
                <w:szCs w:val="18"/>
              </w:rPr>
              <w:t>第五名</w:t>
            </w:r>
          </w:p>
        </w:tc>
        <w:tc>
          <w:tcPr>
            <w:tcW w:w="125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264E7D4" w14:textId="77777777" w:rsidR="00DB7A3D" w:rsidRPr="00DB5FEA" w:rsidRDefault="00DB7A3D" w:rsidP="00DB7A3D">
            <w:pPr>
              <w:jc w:val="right"/>
              <w:rPr>
                <w:rFonts w:ascii="宋体" w:eastAsia="宋体" w:hAnsi="宋体" w:hint="eastAsia"/>
                <w:color w:val="000000"/>
                <w:sz w:val="18"/>
                <w:szCs w:val="18"/>
              </w:rPr>
            </w:pPr>
            <w:r w:rsidRPr="00DB5FEA">
              <w:rPr>
                <w:rFonts w:ascii="宋体" w:eastAsia="宋体" w:hAnsi="宋体"/>
                <w:color w:val="000000"/>
                <w:sz w:val="18"/>
                <w:szCs w:val="18"/>
              </w:rPr>
              <w:t>4,118,883.22</w:t>
            </w:r>
          </w:p>
        </w:tc>
        <w:tc>
          <w:tcPr>
            <w:tcW w:w="12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41E7268" w14:textId="77777777" w:rsidR="00DB7A3D" w:rsidRPr="00DB5FEA" w:rsidRDefault="00DB7A3D" w:rsidP="00DB7A3D">
            <w:pPr>
              <w:jc w:val="center"/>
              <w:rPr>
                <w:rFonts w:ascii="宋体" w:eastAsia="宋体" w:hAnsi="宋体" w:hint="eastAsia"/>
                <w:color w:val="000000"/>
                <w:sz w:val="18"/>
                <w:szCs w:val="18"/>
              </w:rPr>
            </w:pPr>
            <w:r w:rsidRPr="00DB5FEA">
              <w:rPr>
                <w:rFonts w:ascii="宋体" w:eastAsia="宋体" w:hAnsi="宋体"/>
                <w:color w:val="000000"/>
                <w:sz w:val="18"/>
                <w:szCs w:val="18"/>
              </w:rPr>
              <w:t> 1</w:t>
            </w:r>
            <w:r w:rsidRPr="00DB5FEA">
              <w:rPr>
                <w:rFonts w:ascii="宋体" w:eastAsia="宋体" w:hAnsi="宋体" w:hint="eastAsia"/>
                <w:color w:val="000000"/>
                <w:sz w:val="18"/>
                <w:szCs w:val="18"/>
              </w:rPr>
              <w:t>年以内</w:t>
            </w:r>
            <w:r w:rsidRPr="00DB5FEA">
              <w:rPr>
                <w:rFonts w:ascii="宋体" w:eastAsia="宋体" w:hAnsi="宋体"/>
                <w:color w:val="000000"/>
                <w:sz w:val="18"/>
                <w:szCs w:val="18"/>
              </w:rPr>
              <w:t> </w:t>
            </w:r>
          </w:p>
        </w:tc>
        <w:tc>
          <w:tcPr>
            <w:tcW w:w="1255" w:type="pct"/>
            <w:tcBorders>
              <w:top w:val="nil"/>
              <w:left w:val="nil"/>
              <w:bottom w:val="single" w:sz="8" w:space="0" w:color="auto"/>
              <w:right w:val="single" w:sz="8" w:space="0" w:color="auto"/>
            </w:tcBorders>
            <w:tcMar>
              <w:top w:w="15" w:type="dxa"/>
              <w:left w:w="15" w:type="dxa"/>
              <w:bottom w:w="0" w:type="dxa"/>
              <w:right w:w="15" w:type="dxa"/>
            </w:tcMar>
            <w:vAlign w:val="center"/>
          </w:tcPr>
          <w:p w14:paraId="6F17B0B5" w14:textId="77777777" w:rsidR="00DB7A3D" w:rsidRPr="00DB5FEA" w:rsidRDefault="00DB7A3D" w:rsidP="00DB7A3D">
            <w:pPr>
              <w:jc w:val="right"/>
              <w:rPr>
                <w:rFonts w:ascii="宋体" w:eastAsia="宋体" w:hAnsi="宋体" w:hint="eastAsia"/>
                <w:color w:val="000000"/>
                <w:sz w:val="18"/>
                <w:szCs w:val="18"/>
              </w:rPr>
            </w:pPr>
            <w:r w:rsidRPr="00DB5FEA">
              <w:rPr>
                <w:rFonts w:ascii="宋体" w:eastAsia="宋体" w:hAnsi="宋体"/>
                <w:color w:val="000000"/>
                <w:sz w:val="18"/>
                <w:szCs w:val="18"/>
              </w:rPr>
              <w:t>3.38</w:t>
            </w:r>
          </w:p>
        </w:tc>
      </w:tr>
      <w:tr w:rsidR="0025246D" w14:paraId="18E73E68" w14:textId="77777777" w:rsidTr="00F02036">
        <w:trPr>
          <w:trHeight w:val="163"/>
        </w:trPr>
        <w:tc>
          <w:tcPr>
            <w:tcW w:w="1265"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tcPr>
          <w:p w14:paraId="71ABF569" w14:textId="77777777" w:rsidR="0025246D" w:rsidRPr="00DB5FEA" w:rsidRDefault="00000000">
            <w:pPr>
              <w:jc w:val="center"/>
              <w:rPr>
                <w:rFonts w:ascii="宋体" w:eastAsia="宋体" w:hAnsi="宋体" w:hint="eastAsia"/>
                <w:color w:val="000000"/>
                <w:sz w:val="18"/>
                <w:szCs w:val="18"/>
              </w:rPr>
            </w:pPr>
            <w:r w:rsidRPr="00DB5FEA">
              <w:rPr>
                <w:rFonts w:ascii="宋体" w:eastAsia="宋体" w:hAnsi="宋体" w:hint="eastAsia"/>
                <w:color w:val="000000"/>
                <w:sz w:val="18"/>
                <w:szCs w:val="18"/>
              </w:rPr>
              <w:t>合计</w:t>
            </w:r>
          </w:p>
        </w:tc>
        <w:tc>
          <w:tcPr>
            <w:tcW w:w="1255" w:type="pct"/>
            <w:tcBorders>
              <w:top w:val="nil"/>
              <w:left w:val="nil"/>
              <w:bottom w:val="single" w:sz="8" w:space="0" w:color="auto"/>
              <w:right w:val="single" w:sz="8" w:space="0" w:color="auto"/>
            </w:tcBorders>
            <w:tcMar>
              <w:top w:w="15" w:type="dxa"/>
              <w:left w:w="15" w:type="dxa"/>
              <w:bottom w:w="0" w:type="dxa"/>
              <w:right w:w="15" w:type="dxa"/>
            </w:tcMar>
            <w:vAlign w:val="center"/>
          </w:tcPr>
          <w:p w14:paraId="6CF2A511" w14:textId="77777777" w:rsidR="0025246D" w:rsidRPr="00DB5FEA" w:rsidRDefault="00000000">
            <w:pPr>
              <w:jc w:val="right"/>
              <w:rPr>
                <w:rFonts w:ascii="宋体" w:eastAsia="宋体" w:hAnsi="宋体" w:hint="eastAsia"/>
                <w:color w:val="000000"/>
                <w:sz w:val="18"/>
                <w:szCs w:val="18"/>
              </w:rPr>
            </w:pPr>
            <w:r w:rsidRPr="00DB5FEA">
              <w:rPr>
                <w:rFonts w:ascii="宋体" w:eastAsia="宋体" w:hAnsi="宋体"/>
                <w:color w:val="000000"/>
                <w:sz w:val="18"/>
                <w:szCs w:val="18"/>
              </w:rPr>
              <w:t>38,699,707.82</w:t>
            </w:r>
          </w:p>
        </w:tc>
        <w:tc>
          <w:tcPr>
            <w:tcW w:w="1225" w:type="pct"/>
            <w:tcBorders>
              <w:top w:val="nil"/>
              <w:left w:val="nil"/>
              <w:bottom w:val="single" w:sz="8" w:space="0" w:color="auto"/>
              <w:right w:val="single" w:sz="8" w:space="0" w:color="auto"/>
            </w:tcBorders>
            <w:tcMar>
              <w:top w:w="15" w:type="dxa"/>
              <w:left w:w="15" w:type="dxa"/>
              <w:bottom w:w="0" w:type="dxa"/>
              <w:right w:w="15" w:type="dxa"/>
            </w:tcMar>
            <w:vAlign w:val="center"/>
          </w:tcPr>
          <w:p w14:paraId="33B37AFB" w14:textId="77777777" w:rsidR="0025246D" w:rsidRPr="00DB5FEA" w:rsidRDefault="00000000">
            <w:pPr>
              <w:jc w:val="center"/>
              <w:rPr>
                <w:rFonts w:ascii="宋体" w:eastAsia="宋体" w:hAnsi="宋体" w:hint="eastAsia"/>
                <w:color w:val="000000"/>
                <w:sz w:val="18"/>
                <w:szCs w:val="18"/>
              </w:rPr>
            </w:pPr>
            <w:r w:rsidRPr="00DB5FEA">
              <w:rPr>
                <w:rFonts w:ascii="宋体" w:eastAsia="宋体" w:hAnsi="宋体"/>
                <w:color w:val="000000"/>
                <w:sz w:val="18"/>
                <w:szCs w:val="18"/>
              </w:rPr>
              <w:t> </w:t>
            </w:r>
          </w:p>
        </w:tc>
        <w:tc>
          <w:tcPr>
            <w:tcW w:w="1255" w:type="pct"/>
            <w:tcBorders>
              <w:top w:val="nil"/>
              <w:left w:val="nil"/>
              <w:bottom w:val="single" w:sz="8" w:space="0" w:color="auto"/>
              <w:right w:val="single" w:sz="8" w:space="0" w:color="auto"/>
            </w:tcBorders>
            <w:tcMar>
              <w:top w:w="15" w:type="dxa"/>
              <w:left w:w="15" w:type="dxa"/>
              <w:bottom w:w="0" w:type="dxa"/>
              <w:right w:w="15" w:type="dxa"/>
            </w:tcMar>
            <w:vAlign w:val="center"/>
          </w:tcPr>
          <w:p w14:paraId="0781C821" w14:textId="77777777" w:rsidR="0025246D" w:rsidRPr="00DB5FEA" w:rsidRDefault="00000000">
            <w:pPr>
              <w:jc w:val="right"/>
              <w:rPr>
                <w:rFonts w:ascii="宋体" w:eastAsia="宋体" w:hAnsi="宋体" w:hint="eastAsia"/>
                <w:color w:val="000000"/>
                <w:sz w:val="18"/>
                <w:szCs w:val="18"/>
              </w:rPr>
            </w:pPr>
            <w:r w:rsidRPr="00DB5FEA">
              <w:rPr>
                <w:rFonts w:ascii="宋体" w:eastAsia="宋体" w:hAnsi="宋体"/>
                <w:color w:val="000000"/>
                <w:sz w:val="18"/>
                <w:szCs w:val="18"/>
              </w:rPr>
              <w:t>31.77</w:t>
            </w:r>
          </w:p>
        </w:tc>
      </w:tr>
    </w:tbl>
    <w:p w14:paraId="636C54AE" w14:textId="77777777" w:rsidR="0025246D" w:rsidRDefault="00000000">
      <w:pPr>
        <w:pStyle w:val="3"/>
        <w:spacing w:line="280" w:lineRule="exact"/>
        <w:jc w:val="left"/>
        <w:rPr>
          <w:rFonts w:ascii="宋体" w:hAnsi="宋体" w:cs="宋体" w:hint="eastAsia"/>
          <w:b/>
          <w:bCs/>
        </w:rPr>
      </w:pPr>
      <w:bookmarkStart w:id="267" w:name="_Toc989146"/>
      <w:r>
        <w:rPr>
          <w:rFonts w:ascii="宋体" w:hAnsi="宋体" w:cs="宋体"/>
          <w:b/>
          <w:bCs/>
        </w:rPr>
        <w:t>8、存货</w:t>
      </w:r>
      <w:bookmarkEnd w:id="267"/>
    </w:p>
    <w:p w14:paraId="4DF987F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公司是否需要遵守房地产行业的披露要求</w:t>
      </w:r>
    </w:p>
    <w:p w14:paraId="78E269D1"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否</w:t>
      </w:r>
      <w:proofErr w:type="gramEnd"/>
    </w:p>
    <w:p w14:paraId="21027BA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68" w:name="_Toc989147"/>
      <w:r>
        <w:rPr>
          <w:rFonts w:ascii="宋体" w:eastAsia="宋体" w:hAnsi="宋体" w:cs="宋体"/>
          <w:b/>
          <w:bCs/>
          <w:sz w:val="21"/>
          <w:szCs w:val="21"/>
        </w:rPr>
        <w:t>（1） 存货分类</w:t>
      </w:r>
      <w:bookmarkEnd w:id="268"/>
    </w:p>
    <w:p w14:paraId="774D76F9"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70B6B3F6"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1DA241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58A78D7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2EEA61C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1162A18F"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C22D0F1"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EB668A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6DA4E0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FF0173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8B78D6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4B9260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DF5950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r>
      <w:tr w:rsidR="0025246D" w14:paraId="057731D0"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FDC9C0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14:paraId="1D5A916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376,145,813.46</w:t>
            </w:r>
          </w:p>
        </w:tc>
        <w:tc>
          <w:tcPr>
            <w:tcW w:w="1377" w:type="dxa"/>
            <w:tcBorders>
              <w:top w:val="single" w:sz="2" w:space="0" w:color="auto"/>
              <w:left w:val="single" w:sz="2" w:space="0" w:color="auto"/>
              <w:bottom w:val="single" w:sz="2" w:space="0" w:color="auto"/>
              <w:right w:val="single" w:sz="2" w:space="0" w:color="auto"/>
            </w:tcBorders>
            <w:vAlign w:val="center"/>
          </w:tcPr>
          <w:p w14:paraId="36892CF5" w14:textId="307CDDF7" w:rsidR="0025246D" w:rsidRPr="00F02036" w:rsidRDefault="00000000"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11,073,914.88</w:t>
            </w:r>
          </w:p>
        </w:tc>
        <w:tc>
          <w:tcPr>
            <w:tcW w:w="1377" w:type="dxa"/>
            <w:tcBorders>
              <w:top w:val="single" w:sz="2" w:space="0" w:color="auto"/>
              <w:left w:val="single" w:sz="2" w:space="0" w:color="auto"/>
              <w:bottom w:val="single" w:sz="2" w:space="0" w:color="auto"/>
              <w:right w:val="single" w:sz="2" w:space="0" w:color="auto"/>
            </w:tcBorders>
            <w:vAlign w:val="center"/>
          </w:tcPr>
          <w:p w14:paraId="478E753E" w14:textId="415C1197" w:rsidR="0025246D" w:rsidRPr="00F02036" w:rsidRDefault="00000000"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365,071,898.58</w:t>
            </w:r>
          </w:p>
        </w:tc>
        <w:tc>
          <w:tcPr>
            <w:tcW w:w="1377" w:type="dxa"/>
            <w:tcBorders>
              <w:top w:val="single" w:sz="2" w:space="0" w:color="auto"/>
              <w:left w:val="single" w:sz="2" w:space="0" w:color="auto"/>
              <w:bottom w:val="single" w:sz="2" w:space="0" w:color="auto"/>
              <w:right w:val="single" w:sz="2" w:space="0" w:color="auto"/>
            </w:tcBorders>
            <w:vAlign w:val="center"/>
          </w:tcPr>
          <w:p w14:paraId="3F3494E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395,980,180.72</w:t>
            </w:r>
          </w:p>
        </w:tc>
        <w:tc>
          <w:tcPr>
            <w:tcW w:w="1377" w:type="dxa"/>
            <w:tcBorders>
              <w:top w:val="single" w:sz="2" w:space="0" w:color="auto"/>
              <w:left w:val="single" w:sz="2" w:space="0" w:color="auto"/>
              <w:bottom w:val="single" w:sz="2" w:space="0" w:color="auto"/>
              <w:right w:val="single" w:sz="2" w:space="0" w:color="auto"/>
            </w:tcBorders>
            <w:vAlign w:val="center"/>
          </w:tcPr>
          <w:p w14:paraId="5F404EE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2,418,920.69</w:t>
            </w:r>
          </w:p>
        </w:tc>
        <w:tc>
          <w:tcPr>
            <w:tcW w:w="1377" w:type="dxa"/>
            <w:tcBorders>
              <w:top w:val="single" w:sz="2" w:space="0" w:color="auto"/>
              <w:left w:val="single" w:sz="2" w:space="0" w:color="auto"/>
              <w:bottom w:val="single" w:sz="2" w:space="0" w:color="auto"/>
              <w:right w:val="single" w:sz="2" w:space="0" w:color="auto"/>
            </w:tcBorders>
            <w:vAlign w:val="center"/>
          </w:tcPr>
          <w:p w14:paraId="41200BF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393,561,260.03</w:t>
            </w:r>
          </w:p>
        </w:tc>
      </w:tr>
      <w:tr w:rsidR="0025246D" w14:paraId="7A47EEFD"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8BEA57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在产品</w:t>
            </w:r>
          </w:p>
        </w:tc>
        <w:tc>
          <w:tcPr>
            <w:tcW w:w="1377" w:type="dxa"/>
            <w:tcBorders>
              <w:top w:val="single" w:sz="2" w:space="0" w:color="auto"/>
              <w:left w:val="single" w:sz="2" w:space="0" w:color="auto"/>
              <w:bottom w:val="single" w:sz="2" w:space="0" w:color="auto"/>
              <w:right w:val="single" w:sz="2" w:space="0" w:color="auto"/>
            </w:tcBorders>
            <w:vAlign w:val="center"/>
          </w:tcPr>
          <w:p w14:paraId="54DDD8A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144,838,065.96</w:t>
            </w:r>
          </w:p>
        </w:tc>
        <w:tc>
          <w:tcPr>
            <w:tcW w:w="1377" w:type="dxa"/>
            <w:tcBorders>
              <w:top w:val="single" w:sz="2" w:space="0" w:color="auto"/>
              <w:left w:val="single" w:sz="2" w:space="0" w:color="auto"/>
              <w:bottom w:val="single" w:sz="2" w:space="0" w:color="auto"/>
              <w:right w:val="single" w:sz="2" w:space="0" w:color="auto"/>
            </w:tcBorders>
            <w:vAlign w:val="center"/>
          </w:tcPr>
          <w:p w14:paraId="5DCE9C58" w14:textId="041BA4ED" w:rsidR="0025246D" w:rsidRPr="00F02036" w:rsidRDefault="00000000"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110,113.67</w:t>
            </w:r>
          </w:p>
        </w:tc>
        <w:tc>
          <w:tcPr>
            <w:tcW w:w="1377" w:type="dxa"/>
            <w:tcBorders>
              <w:top w:val="single" w:sz="2" w:space="0" w:color="auto"/>
              <w:left w:val="single" w:sz="2" w:space="0" w:color="auto"/>
              <w:bottom w:val="single" w:sz="2" w:space="0" w:color="auto"/>
              <w:right w:val="single" w:sz="2" w:space="0" w:color="auto"/>
            </w:tcBorders>
            <w:vAlign w:val="center"/>
          </w:tcPr>
          <w:p w14:paraId="5A50D5F3" w14:textId="3392CE1F" w:rsidR="0025246D" w:rsidRPr="00F02036" w:rsidRDefault="00000000"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144,727,952.29</w:t>
            </w:r>
          </w:p>
        </w:tc>
        <w:tc>
          <w:tcPr>
            <w:tcW w:w="1377" w:type="dxa"/>
            <w:tcBorders>
              <w:top w:val="single" w:sz="2" w:space="0" w:color="auto"/>
              <w:left w:val="single" w:sz="2" w:space="0" w:color="auto"/>
              <w:bottom w:val="single" w:sz="2" w:space="0" w:color="auto"/>
              <w:right w:val="single" w:sz="2" w:space="0" w:color="auto"/>
            </w:tcBorders>
            <w:vAlign w:val="center"/>
          </w:tcPr>
          <w:p w14:paraId="6A2CC06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190,706,446.07</w:t>
            </w:r>
          </w:p>
        </w:tc>
        <w:tc>
          <w:tcPr>
            <w:tcW w:w="1377" w:type="dxa"/>
            <w:tcBorders>
              <w:top w:val="single" w:sz="2" w:space="0" w:color="auto"/>
              <w:left w:val="single" w:sz="2" w:space="0" w:color="auto"/>
              <w:bottom w:val="single" w:sz="2" w:space="0" w:color="auto"/>
              <w:right w:val="single" w:sz="2" w:space="0" w:color="auto"/>
            </w:tcBorders>
            <w:vAlign w:val="center"/>
          </w:tcPr>
          <w:p w14:paraId="51DD927F"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C49E7A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190,706,446.07</w:t>
            </w:r>
          </w:p>
        </w:tc>
      </w:tr>
      <w:tr w:rsidR="0025246D" w14:paraId="654A66C2"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4A8688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库存商品</w:t>
            </w:r>
          </w:p>
        </w:tc>
        <w:tc>
          <w:tcPr>
            <w:tcW w:w="1377" w:type="dxa"/>
            <w:tcBorders>
              <w:top w:val="single" w:sz="2" w:space="0" w:color="auto"/>
              <w:left w:val="single" w:sz="2" w:space="0" w:color="auto"/>
              <w:bottom w:val="single" w:sz="2" w:space="0" w:color="auto"/>
              <w:right w:val="single" w:sz="2" w:space="0" w:color="auto"/>
            </w:tcBorders>
            <w:vAlign w:val="center"/>
          </w:tcPr>
          <w:p w14:paraId="3BBDFBC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107,439,362.33</w:t>
            </w:r>
          </w:p>
        </w:tc>
        <w:tc>
          <w:tcPr>
            <w:tcW w:w="1377" w:type="dxa"/>
            <w:tcBorders>
              <w:top w:val="single" w:sz="2" w:space="0" w:color="auto"/>
              <w:left w:val="single" w:sz="2" w:space="0" w:color="auto"/>
              <w:bottom w:val="single" w:sz="2" w:space="0" w:color="auto"/>
              <w:right w:val="single" w:sz="2" w:space="0" w:color="auto"/>
            </w:tcBorders>
            <w:vAlign w:val="center"/>
          </w:tcPr>
          <w:p w14:paraId="0271A046" w14:textId="21FA53AE" w:rsidR="0025246D" w:rsidRPr="00F02036" w:rsidRDefault="00000000"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4,152,422.98</w:t>
            </w:r>
          </w:p>
        </w:tc>
        <w:tc>
          <w:tcPr>
            <w:tcW w:w="1377" w:type="dxa"/>
            <w:tcBorders>
              <w:top w:val="single" w:sz="2" w:space="0" w:color="auto"/>
              <w:left w:val="single" w:sz="2" w:space="0" w:color="auto"/>
              <w:bottom w:val="single" w:sz="2" w:space="0" w:color="auto"/>
              <w:right w:val="single" w:sz="2" w:space="0" w:color="auto"/>
            </w:tcBorders>
            <w:vAlign w:val="center"/>
          </w:tcPr>
          <w:p w14:paraId="5C1E44C4" w14:textId="1B68FA94" w:rsidR="0025246D" w:rsidRPr="00F02036" w:rsidRDefault="00000000"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103,286,939.35</w:t>
            </w:r>
          </w:p>
        </w:tc>
        <w:tc>
          <w:tcPr>
            <w:tcW w:w="1377" w:type="dxa"/>
            <w:tcBorders>
              <w:top w:val="single" w:sz="2" w:space="0" w:color="auto"/>
              <w:left w:val="single" w:sz="2" w:space="0" w:color="auto"/>
              <w:bottom w:val="single" w:sz="2" w:space="0" w:color="auto"/>
              <w:right w:val="single" w:sz="2" w:space="0" w:color="auto"/>
            </w:tcBorders>
            <w:vAlign w:val="center"/>
          </w:tcPr>
          <w:p w14:paraId="1040FAE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142,986,260.78</w:t>
            </w:r>
          </w:p>
        </w:tc>
        <w:tc>
          <w:tcPr>
            <w:tcW w:w="1377" w:type="dxa"/>
            <w:tcBorders>
              <w:top w:val="single" w:sz="2" w:space="0" w:color="auto"/>
              <w:left w:val="single" w:sz="2" w:space="0" w:color="auto"/>
              <w:bottom w:val="single" w:sz="2" w:space="0" w:color="auto"/>
              <w:right w:val="single" w:sz="2" w:space="0" w:color="auto"/>
            </w:tcBorders>
            <w:vAlign w:val="center"/>
          </w:tcPr>
          <w:p w14:paraId="27E66FB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2,478,099.42</w:t>
            </w:r>
          </w:p>
        </w:tc>
        <w:tc>
          <w:tcPr>
            <w:tcW w:w="1377" w:type="dxa"/>
            <w:tcBorders>
              <w:top w:val="single" w:sz="2" w:space="0" w:color="auto"/>
              <w:left w:val="single" w:sz="2" w:space="0" w:color="auto"/>
              <w:bottom w:val="single" w:sz="2" w:space="0" w:color="auto"/>
              <w:right w:val="single" w:sz="2" w:space="0" w:color="auto"/>
            </w:tcBorders>
            <w:vAlign w:val="center"/>
          </w:tcPr>
          <w:p w14:paraId="4E59C79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140,508,161.36</w:t>
            </w:r>
          </w:p>
        </w:tc>
      </w:tr>
      <w:tr w:rsidR="0025246D" w14:paraId="7EC87D54"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255133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合同履约成本</w:t>
            </w:r>
          </w:p>
        </w:tc>
        <w:tc>
          <w:tcPr>
            <w:tcW w:w="1377" w:type="dxa"/>
            <w:tcBorders>
              <w:top w:val="single" w:sz="2" w:space="0" w:color="auto"/>
              <w:left w:val="single" w:sz="2" w:space="0" w:color="auto"/>
              <w:bottom w:val="single" w:sz="2" w:space="0" w:color="auto"/>
              <w:right w:val="single" w:sz="2" w:space="0" w:color="auto"/>
            </w:tcBorders>
            <w:vAlign w:val="center"/>
          </w:tcPr>
          <w:p w14:paraId="44CE1C2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1,368,739.56</w:t>
            </w:r>
          </w:p>
        </w:tc>
        <w:tc>
          <w:tcPr>
            <w:tcW w:w="1377" w:type="dxa"/>
            <w:tcBorders>
              <w:top w:val="single" w:sz="2" w:space="0" w:color="auto"/>
              <w:left w:val="single" w:sz="2" w:space="0" w:color="auto"/>
              <w:bottom w:val="single" w:sz="2" w:space="0" w:color="auto"/>
              <w:right w:val="single" w:sz="2" w:space="0" w:color="auto"/>
            </w:tcBorders>
            <w:vAlign w:val="center"/>
          </w:tcPr>
          <w:p w14:paraId="321B37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59262A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1,368,739.56</w:t>
            </w:r>
          </w:p>
        </w:tc>
        <w:tc>
          <w:tcPr>
            <w:tcW w:w="1377" w:type="dxa"/>
            <w:tcBorders>
              <w:top w:val="single" w:sz="2" w:space="0" w:color="auto"/>
              <w:left w:val="single" w:sz="2" w:space="0" w:color="auto"/>
              <w:bottom w:val="single" w:sz="2" w:space="0" w:color="auto"/>
              <w:right w:val="single" w:sz="2" w:space="0" w:color="auto"/>
            </w:tcBorders>
            <w:vAlign w:val="center"/>
          </w:tcPr>
          <w:p w14:paraId="282F64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1,638,125.23</w:t>
            </w:r>
          </w:p>
        </w:tc>
        <w:tc>
          <w:tcPr>
            <w:tcW w:w="1377" w:type="dxa"/>
            <w:tcBorders>
              <w:top w:val="single" w:sz="2" w:space="0" w:color="auto"/>
              <w:left w:val="single" w:sz="2" w:space="0" w:color="auto"/>
              <w:bottom w:val="single" w:sz="2" w:space="0" w:color="auto"/>
              <w:right w:val="single" w:sz="2" w:space="0" w:color="auto"/>
            </w:tcBorders>
            <w:vAlign w:val="center"/>
          </w:tcPr>
          <w:p w14:paraId="3D20935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308,837.16</w:t>
            </w:r>
          </w:p>
        </w:tc>
        <w:tc>
          <w:tcPr>
            <w:tcW w:w="1377" w:type="dxa"/>
            <w:tcBorders>
              <w:top w:val="single" w:sz="2" w:space="0" w:color="auto"/>
              <w:left w:val="single" w:sz="2" w:space="0" w:color="auto"/>
              <w:bottom w:val="single" w:sz="2" w:space="0" w:color="auto"/>
              <w:right w:val="single" w:sz="2" w:space="0" w:color="auto"/>
            </w:tcBorders>
            <w:vAlign w:val="center"/>
          </w:tcPr>
          <w:p w14:paraId="25C12C2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1,329,288.07</w:t>
            </w:r>
          </w:p>
        </w:tc>
      </w:tr>
      <w:tr w:rsidR="0025246D" w14:paraId="66FC1B39"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C7D0E8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发出商品</w:t>
            </w:r>
          </w:p>
        </w:tc>
        <w:tc>
          <w:tcPr>
            <w:tcW w:w="1377" w:type="dxa"/>
            <w:tcBorders>
              <w:top w:val="single" w:sz="2" w:space="0" w:color="auto"/>
              <w:left w:val="single" w:sz="2" w:space="0" w:color="auto"/>
              <w:bottom w:val="single" w:sz="2" w:space="0" w:color="auto"/>
              <w:right w:val="single" w:sz="2" w:space="0" w:color="auto"/>
            </w:tcBorders>
            <w:vAlign w:val="center"/>
          </w:tcPr>
          <w:p w14:paraId="14A42DF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21,561,560.50</w:t>
            </w:r>
          </w:p>
        </w:tc>
        <w:tc>
          <w:tcPr>
            <w:tcW w:w="1377" w:type="dxa"/>
            <w:tcBorders>
              <w:top w:val="single" w:sz="2" w:space="0" w:color="auto"/>
              <w:left w:val="single" w:sz="2" w:space="0" w:color="auto"/>
              <w:bottom w:val="single" w:sz="2" w:space="0" w:color="auto"/>
              <w:right w:val="single" w:sz="2" w:space="0" w:color="auto"/>
            </w:tcBorders>
            <w:vAlign w:val="center"/>
          </w:tcPr>
          <w:p w14:paraId="7984F2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396.00</w:t>
            </w:r>
          </w:p>
        </w:tc>
        <w:tc>
          <w:tcPr>
            <w:tcW w:w="1377" w:type="dxa"/>
            <w:tcBorders>
              <w:top w:val="single" w:sz="2" w:space="0" w:color="auto"/>
              <w:left w:val="single" w:sz="2" w:space="0" w:color="auto"/>
              <w:bottom w:val="single" w:sz="2" w:space="0" w:color="auto"/>
              <w:right w:val="single" w:sz="2" w:space="0" w:color="auto"/>
            </w:tcBorders>
            <w:vAlign w:val="center"/>
          </w:tcPr>
          <w:p w14:paraId="7C5D4C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21,561,164.50</w:t>
            </w:r>
          </w:p>
        </w:tc>
        <w:tc>
          <w:tcPr>
            <w:tcW w:w="1377" w:type="dxa"/>
            <w:tcBorders>
              <w:top w:val="single" w:sz="2" w:space="0" w:color="auto"/>
              <w:left w:val="single" w:sz="2" w:space="0" w:color="auto"/>
              <w:bottom w:val="single" w:sz="2" w:space="0" w:color="auto"/>
              <w:right w:val="single" w:sz="2" w:space="0" w:color="auto"/>
            </w:tcBorders>
            <w:vAlign w:val="center"/>
          </w:tcPr>
          <w:p w14:paraId="223D691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46,727,060.10</w:t>
            </w:r>
          </w:p>
        </w:tc>
        <w:tc>
          <w:tcPr>
            <w:tcW w:w="1377" w:type="dxa"/>
            <w:tcBorders>
              <w:top w:val="single" w:sz="2" w:space="0" w:color="auto"/>
              <w:left w:val="single" w:sz="2" w:space="0" w:color="auto"/>
              <w:bottom w:val="single" w:sz="2" w:space="0" w:color="auto"/>
              <w:right w:val="single" w:sz="2" w:space="0" w:color="auto"/>
            </w:tcBorders>
            <w:vAlign w:val="center"/>
          </w:tcPr>
          <w:p w14:paraId="28F4B97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6,519,484.39</w:t>
            </w:r>
          </w:p>
        </w:tc>
        <w:tc>
          <w:tcPr>
            <w:tcW w:w="1377" w:type="dxa"/>
            <w:tcBorders>
              <w:top w:val="single" w:sz="2" w:space="0" w:color="auto"/>
              <w:left w:val="single" w:sz="2" w:space="0" w:color="auto"/>
              <w:bottom w:val="single" w:sz="2" w:space="0" w:color="auto"/>
              <w:right w:val="single" w:sz="2" w:space="0" w:color="auto"/>
            </w:tcBorders>
            <w:vAlign w:val="center"/>
          </w:tcPr>
          <w:p w14:paraId="4F7C19F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40,207,575.71</w:t>
            </w:r>
          </w:p>
        </w:tc>
      </w:tr>
      <w:tr w:rsidR="0025246D" w14:paraId="6806EE30"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70AD50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低值易耗品</w:t>
            </w:r>
          </w:p>
        </w:tc>
        <w:tc>
          <w:tcPr>
            <w:tcW w:w="1377" w:type="dxa"/>
            <w:tcBorders>
              <w:top w:val="single" w:sz="2" w:space="0" w:color="auto"/>
              <w:left w:val="single" w:sz="2" w:space="0" w:color="auto"/>
              <w:bottom w:val="single" w:sz="2" w:space="0" w:color="auto"/>
              <w:right w:val="single" w:sz="2" w:space="0" w:color="auto"/>
            </w:tcBorders>
            <w:vAlign w:val="center"/>
          </w:tcPr>
          <w:p w14:paraId="43F201B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7,990,443.93</w:t>
            </w:r>
          </w:p>
        </w:tc>
        <w:tc>
          <w:tcPr>
            <w:tcW w:w="1377" w:type="dxa"/>
            <w:tcBorders>
              <w:top w:val="single" w:sz="2" w:space="0" w:color="auto"/>
              <w:left w:val="single" w:sz="2" w:space="0" w:color="auto"/>
              <w:bottom w:val="single" w:sz="2" w:space="0" w:color="auto"/>
              <w:right w:val="single" w:sz="2" w:space="0" w:color="auto"/>
            </w:tcBorders>
            <w:vAlign w:val="center"/>
          </w:tcPr>
          <w:p w14:paraId="3639A1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4,689,114.18</w:t>
            </w:r>
          </w:p>
        </w:tc>
        <w:tc>
          <w:tcPr>
            <w:tcW w:w="1377" w:type="dxa"/>
            <w:tcBorders>
              <w:top w:val="single" w:sz="2" w:space="0" w:color="auto"/>
              <w:left w:val="single" w:sz="2" w:space="0" w:color="auto"/>
              <w:bottom w:val="single" w:sz="2" w:space="0" w:color="auto"/>
              <w:right w:val="single" w:sz="2" w:space="0" w:color="auto"/>
            </w:tcBorders>
            <w:vAlign w:val="center"/>
          </w:tcPr>
          <w:p w14:paraId="5C001B4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3,301,329.75</w:t>
            </w:r>
          </w:p>
        </w:tc>
        <w:tc>
          <w:tcPr>
            <w:tcW w:w="1377" w:type="dxa"/>
            <w:tcBorders>
              <w:top w:val="single" w:sz="2" w:space="0" w:color="auto"/>
              <w:left w:val="single" w:sz="2" w:space="0" w:color="auto"/>
              <w:bottom w:val="single" w:sz="2" w:space="0" w:color="auto"/>
              <w:right w:val="single" w:sz="2" w:space="0" w:color="auto"/>
            </w:tcBorders>
            <w:vAlign w:val="center"/>
          </w:tcPr>
          <w:p w14:paraId="0B2306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8,777,491.09</w:t>
            </w:r>
          </w:p>
        </w:tc>
        <w:tc>
          <w:tcPr>
            <w:tcW w:w="1377" w:type="dxa"/>
            <w:tcBorders>
              <w:top w:val="single" w:sz="2" w:space="0" w:color="auto"/>
              <w:left w:val="single" w:sz="2" w:space="0" w:color="auto"/>
              <w:bottom w:val="single" w:sz="2" w:space="0" w:color="auto"/>
              <w:right w:val="single" w:sz="2" w:space="0" w:color="auto"/>
            </w:tcBorders>
            <w:vAlign w:val="center"/>
          </w:tcPr>
          <w:p w14:paraId="59CE6CCC"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F30A3C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8,777,491.09</w:t>
            </w:r>
          </w:p>
        </w:tc>
      </w:tr>
      <w:tr w:rsidR="0025246D" w14:paraId="7D34E3B4"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CECA7C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4DEDCFF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659,343,985.74</w:t>
            </w:r>
          </w:p>
        </w:tc>
        <w:tc>
          <w:tcPr>
            <w:tcW w:w="1377" w:type="dxa"/>
            <w:tcBorders>
              <w:top w:val="single" w:sz="2" w:space="0" w:color="auto"/>
              <w:left w:val="single" w:sz="2" w:space="0" w:color="auto"/>
              <w:bottom w:val="single" w:sz="2" w:space="0" w:color="auto"/>
              <w:right w:val="single" w:sz="2" w:space="0" w:color="auto"/>
            </w:tcBorders>
            <w:vAlign w:val="center"/>
          </w:tcPr>
          <w:p w14:paraId="3751146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20,025,961.71</w:t>
            </w:r>
          </w:p>
        </w:tc>
        <w:tc>
          <w:tcPr>
            <w:tcW w:w="1377" w:type="dxa"/>
            <w:tcBorders>
              <w:top w:val="single" w:sz="2" w:space="0" w:color="auto"/>
              <w:left w:val="single" w:sz="2" w:space="0" w:color="auto"/>
              <w:bottom w:val="single" w:sz="2" w:space="0" w:color="auto"/>
              <w:right w:val="single" w:sz="2" w:space="0" w:color="auto"/>
            </w:tcBorders>
            <w:vAlign w:val="center"/>
          </w:tcPr>
          <w:p w14:paraId="3C8942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639,318,024.03</w:t>
            </w:r>
          </w:p>
        </w:tc>
        <w:tc>
          <w:tcPr>
            <w:tcW w:w="1377" w:type="dxa"/>
            <w:tcBorders>
              <w:top w:val="single" w:sz="2" w:space="0" w:color="auto"/>
              <w:left w:val="single" w:sz="2" w:space="0" w:color="auto"/>
              <w:bottom w:val="single" w:sz="2" w:space="0" w:color="auto"/>
              <w:right w:val="single" w:sz="2" w:space="0" w:color="auto"/>
            </w:tcBorders>
            <w:vAlign w:val="center"/>
          </w:tcPr>
          <w:p w14:paraId="78BDD6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786,815,563.99</w:t>
            </w:r>
          </w:p>
        </w:tc>
        <w:tc>
          <w:tcPr>
            <w:tcW w:w="1377" w:type="dxa"/>
            <w:tcBorders>
              <w:top w:val="single" w:sz="2" w:space="0" w:color="auto"/>
              <w:left w:val="single" w:sz="2" w:space="0" w:color="auto"/>
              <w:bottom w:val="single" w:sz="2" w:space="0" w:color="auto"/>
              <w:right w:val="single" w:sz="2" w:space="0" w:color="auto"/>
            </w:tcBorders>
            <w:vAlign w:val="center"/>
          </w:tcPr>
          <w:p w14:paraId="25D41DA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11,725,341.66</w:t>
            </w:r>
          </w:p>
        </w:tc>
        <w:tc>
          <w:tcPr>
            <w:tcW w:w="1377" w:type="dxa"/>
            <w:tcBorders>
              <w:top w:val="single" w:sz="2" w:space="0" w:color="auto"/>
              <w:left w:val="single" w:sz="2" w:space="0" w:color="auto"/>
              <w:bottom w:val="single" w:sz="2" w:space="0" w:color="auto"/>
              <w:right w:val="single" w:sz="2" w:space="0" w:color="auto"/>
            </w:tcBorders>
            <w:vAlign w:val="center"/>
          </w:tcPr>
          <w:p w14:paraId="5582279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775,090,222.33</w:t>
            </w:r>
          </w:p>
        </w:tc>
      </w:tr>
    </w:tbl>
    <w:p w14:paraId="71105E28"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69" w:name="_Toc989148"/>
      <w:r>
        <w:rPr>
          <w:rFonts w:ascii="宋体" w:eastAsia="宋体" w:hAnsi="宋体" w:cs="宋体"/>
          <w:b/>
          <w:bCs/>
          <w:sz w:val="21"/>
          <w:szCs w:val="21"/>
        </w:rPr>
        <w:t>（2） 存货跌价准备和合同履约成本减值准备</w:t>
      </w:r>
      <w:bookmarkEnd w:id="269"/>
    </w:p>
    <w:p w14:paraId="1BF928C8"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797329D9"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09E4B0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3B2667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E11281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本期增加金额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33CAE5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本期减少金额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9F7FB5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223EA261"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2196ED4"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4BDA4BE"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A65CBD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E48CCA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9DFA6D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转回或转销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4114CB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6B8FFEB" w14:textId="77777777" w:rsidR="0025246D" w:rsidRDefault="0025246D">
            <w:pPr>
              <w:rPr>
                <w:rFonts w:hint="eastAsia"/>
              </w:rPr>
            </w:pPr>
          </w:p>
        </w:tc>
      </w:tr>
      <w:tr w:rsidR="0025246D" w:rsidRPr="0038653B" w14:paraId="6924A16E"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7E82C1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14:paraId="00EF77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2,418,920.69</w:t>
            </w:r>
          </w:p>
        </w:tc>
        <w:tc>
          <w:tcPr>
            <w:tcW w:w="1377" w:type="dxa"/>
            <w:tcBorders>
              <w:top w:val="single" w:sz="2" w:space="0" w:color="auto"/>
              <w:left w:val="single" w:sz="2" w:space="0" w:color="auto"/>
              <w:bottom w:val="single" w:sz="2" w:space="0" w:color="auto"/>
              <w:right w:val="single" w:sz="2" w:space="0" w:color="auto"/>
            </w:tcBorders>
            <w:vAlign w:val="center"/>
          </w:tcPr>
          <w:p w14:paraId="7DC06065" w14:textId="2561B45E" w:rsidR="0025246D" w:rsidRPr="00F02036" w:rsidRDefault="00000000"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10,349,951.75</w:t>
            </w:r>
          </w:p>
        </w:tc>
        <w:tc>
          <w:tcPr>
            <w:tcW w:w="1377" w:type="dxa"/>
            <w:tcBorders>
              <w:top w:val="single" w:sz="2" w:space="0" w:color="auto"/>
              <w:left w:val="single" w:sz="2" w:space="0" w:color="auto"/>
              <w:bottom w:val="single" w:sz="2" w:space="0" w:color="auto"/>
              <w:right w:val="single" w:sz="2" w:space="0" w:color="auto"/>
            </w:tcBorders>
            <w:vAlign w:val="center"/>
          </w:tcPr>
          <w:p w14:paraId="583EEEF6" w14:textId="77777777" w:rsidR="0025246D" w:rsidRDefault="00000000"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01624AE2" w14:textId="77777777" w:rsidR="0025246D" w:rsidRDefault="00000000"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1,694,957.56</w:t>
            </w:r>
          </w:p>
        </w:tc>
        <w:tc>
          <w:tcPr>
            <w:tcW w:w="1377" w:type="dxa"/>
            <w:tcBorders>
              <w:top w:val="single" w:sz="2" w:space="0" w:color="auto"/>
              <w:left w:val="single" w:sz="2" w:space="0" w:color="auto"/>
              <w:bottom w:val="single" w:sz="2" w:space="0" w:color="auto"/>
              <w:right w:val="single" w:sz="2" w:space="0" w:color="auto"/>
            </w:tcBorders>
            <w:vAlign w:val="center"/>
          </w:tcPr>
          <w:p w14:paraId="32DF68B7" w14:textId="77777777" w:rsidR="0025246D" w:rsidRDefault="0025246D" w:rsidP="0038653B">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FC0F931" w14:textId="30514142" w:rsidR="0025246D" w:rsidRPr="00F02036" w:rsidRDefault="00000000"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11,073,914.88</w:t>
            </w:r>
          </w:p>
        </w:tc>
      </w:tr>
      <w:tr w:rsidR="0025246D" w:rsidRPr="0038653B" w14:paraId="42F5B828"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D51EC3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在产品</w:t>
            </w:r>
          </w:p>
        </w:tc>
        <w:tc>
          <w:tcPr>
            <w:tcW w:w="1377" w:type="dxa"/>
            <w:tcBorders>
              <w:top w:val="single" w:sz="2" w:space="0" w:color="auto"/>
              <w:left w:val="single" w:sz="2" w:space="0" w:color="auto"/>
              <w:bottom w:val="single" w:sz="2" w:space="0" w:color="auto"/>
              <w:right w:val="single" w:sz="2" w:space="0" w:color="auto"/>
            </w:tcBorders>
            <w:vAlign w:val="center"/>
          </w:tcPr>
          <w:p w14:paraId="0ADF484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2E5A1C4" w14:textId="4F8023A0" w:rsidR="0025246D" w:rsidRDefault="0038653B">
            <w:pPr>
              <w:spacing w:after="0" w:line="240" w:lineRule="exact"/>
              <w:jc w:val="right"/>
              <w:rPr>
                <w:rFonts w:ascii="宋体" w:eastAsia="宋体" w:hAnsi="宋体" w:cs="宋体" w:hint="eastAsia"/>
                <w:sz w:val="18"/>
                <w:szCs w:val="18"/>
              </w:rPr>
            </w:pPr>
            <w:r w:rsidRPr="0038653B">
              <w:rPr>
                <w:rFonts w:ascii="宋体" w:eastAsia="宋体" w:hAnsi="宋体" w:cs="宋体" w:hint="eastAsia"/>
                <w:sz w:val="18"/>
                <w:szCs w:val="18"/>
              </w:rPr>
              <w:t>110,113.67</w:t>
            </w:r>
          </w:p>
        </w:tc>
        <w:tc>
          <w:tcPr>
            <w:tcW w:w="1377" w:type="dxa"/>
            <w:tcBorders>
              <w:top w:val="single" w:sz="2" w:space="0" w:color="auto"/>
              <w:left w:val="single" w:sz="2" w:space="0" w:color="auto"/>
              <w:bottom w:val="single" w:sz="2" w:space="0" w:color="auto"/>
              <w:right w:val="single" w:sz="2" w:space="0" w:color="auto"/>
            </w:tcBorders>
            <w:vAlign w:val="center"/>
          </w:tcPr>
          <w:p w14:paraId="2E7BB658"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B0F152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CAB4212"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112A2A1" w14:textId="384142EA" w:rsidR="0025246D" w:rsidRDefault="0038653B">
            <w:pPr>
              <w:spacing w:after="0" w:line="240" w:lineRule="exact"/>
              <w:jc w:val="right"/>
              <w:rPr>
                <w:rFonts w:ascii="宋体" w:eastAsia="宋体" w:hAnsi="宋体" w:cs="宋体" w:hint="eastAsia"/>
                <w:sz w:val="18"/>
                <w:szCs w:val="18"/>
              </w:rPr>
            </w:pPr>
            <w:r w:rsidRPr="0038653B">
              <w:rPr>
                <w:rFonts w:ascii="宋体" w:eastAsia="宋体" w:hAnsi="宋体" w:cs="宋体" w:hint="eastAsia"/>
                <w:sz w:val="18"/>
                <w:szCs w:val="18"/>
              </w:rPr>
              <w:t>110,113.67</w:t>
            </w:r>
          </w:p>
        </w:tc>
      </w:tr>
      <w:tr w:rsidR="0025246D" w:rsidRPr="0038653B" w14:paraId="40965845"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7A69CD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库存商品</w:t>
            </w:r>
          </w:p>
        </w:tc>
        <w:tc>
          <w:tcPr>
            <w:tcW w:w="1377" w:type="dxa"/>
            <w:tcBorders>
              <w:top w:val="single" w:sz="2" w:space="0" w:color="auto"/>
              <w:left w:val="single" w:sz="2" w:space="0" w:color="auto"/>
              <w:bottom w:val="single" w:sz="2" w:space="0" w:color="auto"/>
              <w:right w:val="single" w:sz="2" w:space="0" w:color="auto"/>
            </w:tcBorders>
            <w:vAlign w:val="center"/>
          </w:tcPr>
          <w:p w14:paraId="7DDACB6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2,478,099.42</w:t>
            </w:r>
          </w:p>
        </w:tc>
        <w:tc>
          <w:tcPr>
            <w:tcW w:w="1377" w:type="dxa"/>
            <w:tcBorders>
              <w:top w:val="single" w:sz="2" w:space="0" w:color="auto"/>
              <w:left w:val="single" w:sz="2" w:space="0" w:color="auto"/>
              <w:bottom w:val="single" w:sz="2" w:space="0" w:color="auto"/>
              <w:right w:val="single" w:sz="2" w:space="0" w:color="auto"/>
            </w:tcBorders>
            <w:vAlign w:val="center"/>
          </w:tcPr>
          <w:p w14:paraId="4DBA0137" w14:textId="3AB0DEDA" w:rsidR="0025246D" w:rsidRPr="00F02036" w:rsidRDefault="00000000"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3,519,450.84</w:t>
            </w:r>
          </w:p>
        </w:tc>
        <w:tc>
          <w:tcPr>
            <w:tcW w:w="1377" w:type="dxa"/>
            <w:tcBorders>
              <w:top w:val="single" w:sz="2" w:space="0" w:color="auto"/>
              <w:left w:val="single" w:sz="2" w:space="0" w:color="auto"/>
              <w:bottom w:val="single" w:sz="2" w:space="0" w:color="auto"/>
              <w:right w:val="single" w:sz="2" w:space="0" w:color="auto"/>
            </w:tcBorders>
            <w:vAlign w:val="center"/>
          </w:tcPr>
          <w:p w14:paraId="73CD69E1" w14:textId="77777777" w:rsidR="0025246D" w:rsidRDefault="00000000"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2A63C0D8" w14:textId="77777777" w:rsidR="0025246D" w:rsidRDefault="00000000" w:rsidP="0038653B">
            <w:pPr>
              <w:spacing w:after="0" w:line="240" w:lineRule="exact"/>
              <w:jc w:val="right"/>
              <w:rPr>
                <w:rFonts w:ascii="宋体" w:eastAsia="宋体" w:hAnsi="宋体" w:cs="宋体" w:hint="eastAsia"/>
                <w:sz w:val="18"/>
                <w:szCs w:val="18"/>
              </w:rPr>
            </w:pPr>
            <w:r>
              <w:rPr>
                <w:rFonts w:ascii="宋体" w:eastAsia="宋体" w:hAnsi="宋体" w:cs="宋体"/>
                <w:sz w:val="18"/>
                <w:szCs w:val="18"/>
              </w:rPr>
              <w:t>1,845,127.28</w:t>
            </w:r>
          </w:p>
        </w:tc>
        <w:tc>
          <w:tcPr>
            <w:tcW w:w="1377" w:type="dxa"/>
            <w:tcBorders>
              <w:top w:val="single" w:sz="2" w:space="0" w:color="auto"/>
              <w:left w:val="single" w:sz="2" w:space="0" w:color="auto"/>
              <w:bottom w:val="single" w:sz="2" w:space="0" w:color="auto"/>
              <w:right w:val="single" w:sz="2" w:space="0" w:color="auto"/>
            </w:tcBorders>
            <w:vAlign w:val="center"/>
          </w:tcPr>
          <w:p w14:paraId="4FE9EBB8" w14:textId="77777777" w:rsidR="0025246D" w:rsidRDefault="0025246D" w:rsidP="0038653B">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C04D619" w14:textId="2E6234DA" w:rsidR="0025246D" w:rsidRPr="00F02036" w:rsidRDefault="00000000"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4,152,422.98</w:t>
            </w:r>
          </w:p>
        </w:tc>
      </w:tr>
      <w:tr w:rsidR="0025246D" w14:paraId="6BCF0769"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2C52B1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合同履约成本</w:t>
            </w:r>
          </w:p>
        </w:tc>
        <w:tc>
          <w:tcPr>
            <w:tcW w:w="1377" w:type="dxa"/>
            <w:tcBorders>
              <w:top w:val="single" w:sz="2" w:space="0" w:color="auto"/>
              <w:left w:val="single" w:sz="2" w:space="0" w:color="auto"/>
              <w:bottom w:val="single" w:sz="2" w:space="0" w:color="auto"/>
              <w:right w:val="single" w:sz="2" w:space="0" w:color="auto"/>
            </w:tcBorders>
            <w:vAlign w:val="center"/>
          </w:tcPr>
          <w:p w14:paraId="41127A3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308,837.16</w:t>
            </w:r>
          </w:p>
        </w:tc>
        <w:tc>
          <w:tcPr>
            <w:tcW w:w="1377" w:type="dxa"/>
            <w:tcBorders>
              <w:top w:val="single" w:sz="2" w:space="0" w:color="auto"/>
              <w:left w:val="single" w:sz="2" w:space="0" w:color="auto"/>
              <w:bottom w:val="single" w:sz="2" w:space="0" w:color="auto"/>
              <w:right w:val="single" w:sz="2" w:space="0" w:color="auto"/>
            </w:tcBorders>
            <w:vAlign w:val="center"/>
          </w:tcPr>
          <w:p w14:paraId="7CE6F1D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2D95E0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7F871E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308,837.16</w:t>
            </w:r>
          </w:p>
        </w:tc>
        <w:tc>
          <w:tcPr>
            <w:tcW w:w="1377" w:type="dxa"/>
            <w:tcBorders>
              <w:top w:val="single" w:sz="2" w:space="0" w:color="auto"/>
              <w:left w:val="single" w:sz="2" w:space="0" w:color="auto"/>
              <w:bottom w:val="single" w:sz="2" w:space="0" w:color="auto"/>
              <w:right w:val="single" w:sz="2" w:space="0" w:color="auto"/>
            </w:tcBorders>
            <w:vAlign w:val="center"/>
          </w:tcPr>
          <w:p w14:paraId="0135A7F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278B54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13D9A22A"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05C295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发出商品</w:t>
            </w:r>
          </w:p>
        </w:tc>
        <w:tc>
          <w:tcPr>
            <w:tcW w:w="1377" w:type="dxa"/>
            <w:tcBorders>
              <w:top w:val="single" w:sz="2" w:space="0" w:color="auto"/>
              <w:left w:val="single" w:sz="2" w:space="0" w:color="auto"/>
              <w:bottom w:val="single" w:sz="2" w:space="0" w:color="auto"/>
              <w:right w:val="single" w:sz="2" w:space="0" w:color="auto"/>
            </w:tcBorders>
            <w:vAlign w:val="center"/>
          </w:tcPr>
          <w:p w14:paraId="6AAA9FD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6,519,484.39</w:t>
            </w:r>
          </w:p>
        </w:tc>
        <w:tc>
          <w:tcPr>
            <w:tcW w:w="1377" w:type="dxa"/>
            <w:tcBorders>
              <w:top w:val="single" w:sz="2" w:space="0" w:color="auto"/>
              <w:left w:val="single" w:sz="2" w:space="0" w:color="auto"/>
              <w:bottom w:val="single" w:sz="2" w:space="0" w:color="auto"/>
              <w:right w:val="single" w:sz="2" w:space="0" w:color="auto"/>
            </w:tcBorders>
            <w:vAlign w:val="center"/>
          </w:tcPr>
          <w:p w14:paraId="2EC2952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79E1F6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6CA84F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6,519,088.39</w:t>
            </w:r>
          </w:p>
        </w:tc>
        <w:tc>
          <w:tcPr>
            <w:tcW w:w="1377" w:type="dxa"/>
            <w:tcBorders>
              <w:top w:val="single" w:sz="2" w:space="0" w:color="auto"/>
              <w:left w:val="single" w:sz="2" w:space="0" w:color="auto"/>
              <w:bottom w:val="single" w:sz="2" w:space="0" w:color="auto"/>
              <w:right w:val="single" w:sz="2" w:space="0" w:color="auto"/>
            </w:tcBorders>
            <w:vAlign w:val="center"/>
          </w:tcPr>
          <w:p w14:paraId="0FEF42EF"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8E77E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396.00</w:t>
            </w:r>
          </w:p>
        </w:tc>
      </w:tr>
      <w:tr w:rsidR="0025246D" w14:paraId="1D5D26C8"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F2EE8C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低值易耗品</w:t>
            </w:r>
          </w:p>
        </w:tc>
        <w:tc>
          <w:tcPr>
            <w:tcW w:w="1377" w:type="dxa"/>
            <w:tcBorders>
              <w:top w:val="single" w:sz="2" w:space="0" w:color="auto"/>
              <w:left w:val="single" w:sz="2" w:space="0" w:color="auto"/>
              <w:bottom w:val="single" w:sz="2" w:space="0" w:color="auto"/>
              <w:right w:val="single" w:sz="2" w:space="0" w:color="auto"/>
            </w:tcBorders>
            <w:vAlign w:val="center"/>
          </w:tcPr>
          <w:p w14:paraId="65A49A4A"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6C009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4,689,114.18</w:t>
            </w:r>
          </w:p>
        </w:tc>
        <w:tc>
          <w:tcPr>
            <w:tcW w:w="1377" w:type="dxa"/>
            <w:tcBorders>
              <w:top w:val="single" w:sz="2" w:space="0" w:color="auto"/>
              <w:left w:val="single" w:sz="2" w:space="0" w:color="auto"/>
              <w:bottom w:val="single" w:sz="2" w:space="0" w:color="auto"/>
              <w:right w:val="single" w:sz="2" w:space="0" w:color="auto"/>
            </w:tcBorders>
            <w:vAlign w:val="center"/>
          </w:tcPr>
          <w:p w14:paraId="402962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0EBAED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342E58C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110677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4,689,114.18</w:t>
            </w:r>
          </w:p>
        </w:tc>
      </w:tr>
      <w:tr w:rsidR="0025246D" w14:paraId="1220D7C5"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9A57A2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7C4B3C0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11,725,341.66</w:t>
            </w:r>
          </w:p>
        </w:tc>
        <w:tc>
          <w:tcPr>
            <w:tcW w:w="1377" w:type="dxa"/>
            <w:tcBorders>
              <w:top w:val="single" w:sz="2" w:space="0" w:color="auto"/>
              <w:left w:val="single" w:sz="2" w:space="0" w:color="auto"/>
              <w:bottom w:val="single" w:sz="2" w:space="0" w:color="auto"/>
              <w:right w:val="single" w:sz="2" w:space="0" w:color="auto"/>
            </w:tcBorders>
            <w:vAlign w:val="center"/>
          </w:tcPr>
          <w:p w14:paraId="6D4A8B9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18,668,630.44</w:t>
            </w:r>
          </w:p>
        </w:tc>
        <w:tc>
          <w:tcPr>
            <w:tcW w:w="1377" w:type="dxa"/>
            <w:tcBorders>
              <w:top w:val="single" w:sz="2" w:space="0" w:color="auto"/>
              <w:left w:val="single" w:sz="2" w:space="0" w:color="auto"/>
              <w:bottom w:val="single" w:sz="2" w:space="0" w:color="auto"/>
              <w:right w:val="single" w:sz="2" w:space="0" w:color="auto"/>
            </w:tcBorders>
            <w:vAlign w:val="center"/>
          </w:tcPr>
          <w:p w14:paraId="5FD92E5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9D3926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10,368,010.39</w:t>
            </w:r>
          </w:p>
        </w:tc>
        <w:tc>
          <w:tcPr>
            <w:tcW w:w="1377" w:type="dxa"/>
            <w:tcBorders>
              <w:top w:val="single" w:sz="2" w:space="0" w:color="auto"/>
              <w:left w:val="single" w:sz="2" w:space="0" w:color="auto"/>
              <w:bottom w:val="single" w:sz="2" w:space="0" w:color="auto"/>
              <w:right w:val="single" w:sz="2" w:space="0" w:color="auto"/>
            </w:tcBorders>
            <w:vAlign w:val="center"/>
          </w:tcPr>
          <w:p w14:paraId="34A4483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D744FA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20,025,961.71</w:t>
            </w:r>
          </w:p>
        </w:tc>
      </w:tr>
    </w:tbl>
    <w:p w14:paraId="682DBFBA"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70" w:name="_Toc989149"/>
      <w:r>
        <w:rPr>
          <w:rFonts w:ascii="宋体" w:eastAsia="宋体" w:hAnsi="宋体" w:cs="宋体"/>
          <w:b/>
          <w:bCs/>
          <w:sz w:val="21"/>
          <w:szCs w:val="21"/>
        </w:rPr>
        <w:t>（3） 存货期末余额含有借款费用资本</w:t>
      </w:r>
      <w:proofErr w:type="gramStart"/>
      <w:r>
        <w:rPr>
          <w:rFonts w:ascii="宋体" w:eastAsia="宋体" w:hAnsi="宋体" w:cs="宋体"/>
          <w:b/>
          <w:bCs/>
          <w:sz w:val="21"/>
          <w:szCs w:val="21"/>
        </w:rPr>
        <w:t>化金额</w:t>
      </w:r>
      <w:proofErr w:type="gramEnd"/>
      <w:r>
        <w:rPr>
          <w:rFonts w:ascii="宋体" w:eastAsia="宋体" w:hAnsi="宋体" w:cs="宋体"/>
          <w:b/>
          <w:bCs/>
          <w:sz w:val="21"/>
          <w:szCs w:val="21"/>
        </w:rPr>
        <w:t>的说明</w:t>
      </w:r>
      <w:bookmarkEnd w:id="270"/>
    </w:p>
    <w:p w14:paraId="3E213D9A" w14:textId="77777777" w:rsidR="0025246D" w:rsidRDefault="00000000">
      <w:pPr>
        <w:pStyle w:val="30"/>
        <w:rPr>
          <w:rFonts w:hint="eastAsia"/>
          <w:sz w:val="18"/>
          <w:szCs w:val="18"/>
        </w:rPr>
      </w:pPr>
      <w:r>
        <w:rPr>
          <w:rFonts w:hint="eastAsia"/>
          <w:sz w:val="18"/>
          <w:szCs w:val="18"/>
        </w:rPr>
        <w:t>存货年末余额中</w:t>
      </w:r>
      <w:proofErr w:type="gramStart"/>
      <w:r>
        <w:rPr>
          <w:rFonts w:hint="eastAsia"/>
          <w:sz w:val="18"/>
          <w:szCs w:val="18"/>
        </w:rPr>
        <w:t>不</w:t>
      </w:r>
      <w:proofErr w:type="gramEnd"/>
      <w:r>
        <w:rPr>
          <w:rFonts w:hint="eastAsia"/>
          <w:sz w:val="18"/>
          <w:szCs w:val="18"/>
        </w:rPr>
        <w:t>含有借款费用资本</w:t>
      </w:r>
      <w:proofErr w:type="gramStart"/>
      <w:r>
        <w:rPr>
          <w:rFonts w:hint="eastAsia"/>
          <w:sz w:val="18"/>
          <w:szCs w:val="18"/>
        </w:rPr>
        <w:t>化金额</w:t>
      </w:r>
      <w:proofErr w:type="gramEnd"/>
      <w:r>
        <w:rPr>
          <w:rFonts w:hint="eastAsia"/>
          <w:sz w:val="18"/>
          <w:szCs w:val="18"/>
        </w:rPr>
        <w:t>的情况。</w:t>
      </w:r>
    </w:p>
    <w:p w14:paraId="1C452087" w14:textId="77777777" w:rsidR="0025246D" w:rsidRDefault="00000000">
      <w:pPr>
        <w:pStyle w:val="3"/>
        <w:spacing w:line="280" w:lineRule="exact"/>
        <w:jc w:val="left"/>
        <w:rPr>
          <w:rFonts w:ascii="宋体" w:hAnsi="宋体" w:cs="宋体" w:hint="eastAsia"/>
          <w:b/>
          <w:bCs/>
        </w:rPr>
      </w:pPr>
      <w:bookmarkStart w:id="271" w:name="_Toc989150"/>
      <w:r>
        <w:rPr>
          <w:rFonts w:ascii="宋体" w:hAnsi="宋体" w:cs="宋体"/>
          <w:b/>
          <w:bCs/>
        </w:rPr>
        <w:t>9、一年内到期的非流动资产</w:t>
      </w:r>
      <w:bookmarkEnd w:id="271"/>
    </w:p>
    <w:p w14:paraId="22FD9DE2"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0F9F62A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69E9B7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DBF6FE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43425E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20CD8896"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098F9E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一年内到期的长期应收款</w:t>
            </w:r>
          </w:p>
        </w:tc>
        <w:tc>
          <w:tcPr>
            <w:tcW w:w="3213" w:type="dxa"/>
            <w:tcBorders>
              <w:top w:val="single" w:sz="2" w:space="0" w:color="auto"/>
              <w:left w:val="single" w:sz="2" w:space="0" w:color="auto"/>
              <w:bottom w:val="single" w:sz="2" w:space="0" w:color="auto"/>
              <w:right w:val="single" w:sz="2" w:space="0" w:color="auto"/>
            </w:tcBorders>
            <w:vAlign w:val="center"/>
          </w:tcPr>
          <w:p w14:paraId="37B7430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9,161,805.65</w:t>
            </w:r>
          </w:p>
        </w:tc>
        <w:tc>
          <w:tcPr>
            <w:tcW w:w="3213" w:type="dxa"/>
            <w:tcBorders>
              <w:top w:val="single" w:sz="2" w:space="0" w:color="auto"/>
              <w:left w:val="single" w:sz="2" w:space="0" w:color="auto"/>
              <w:bottom w:val="single" w:sz="2" w:space="0" w:color="auto"/>
              <w:right w:val="single" w:sz="2" w:space="0" w:color="auto"/>
            </w:tcBorders>
            <w:vAlign w:val="center"/>
          </w:tcPr>
          <w:p w14:paraId="0C93E5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26,597,785.36</w:t>
            </w:r>
          </w:p>
        </w:tc>
      </w:tr>
      <w:tr w:rsidR="0025246D" w14:paraId="3C252F2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7FDA3E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2885C4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9,161,805.65</w:t>
            </w:r>
          </w:p>
        </w:tc>
        <w:tc>
          <w:tcPr>
            <w:tcW w:w="3213" w:type="dxa"/>
            <w:tcBorders>
              <w:top w:val="single" w:sz="2" w:space="0" w:color="auto"/>
              <w:left w:val="single" w:sz="2" w:space="0" w:color="auto"/>
              <w:bottom w:val="single" w:sz="2" w:space="0" w:color="auto"/>
              <w:right w:val="single" w:sz="2" w:space="0" w:color="auto"/>
            </w:tcBorders>
            <w:vAlign w:val="center"/>
          </w:tcPr>
          <w:p w14:paraId="2ED8544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26,597,785.36</w:t>
            </w:r>
          </w:p>
        </w:tc>
      </w:tr>
    </w:tbl>
    <w:p w14:paraId="798F00CC" w14:textId="77777777" w:rsidR="0025246D" w:rsidRDefault="00000000">
      <w:pPr>
        <w:pStyle w:val="3"/>
        <w:spacing w:line="280" w:lineRule="exact"/>
        <w:jc w:val="left"/>
        <w:rPr>
          <w:rFonts w:ascii="宋体" w:hAnsi="宋体" w:cs="宋体" w:hint="eastAsia"/>
          <w:b/>
          <w:bCs/>
        </w:rPr>
      </w:pPr>
      <w:bookmarkStart w:id="272" w:name="_Toc989151"/>
      <w:r>
        <w:rPr>
          <w:rFonts w:ascii="宋体" w:hAnsi="宋体" w:cs="宋体"/>
          <w:b/>
          <w:bCs/>
        </w:rPr>
        <w:t>10、其他流动资产</w:t>
      </w:r>
      <w:bookmarkEnd w:id="272"/>
    </w:p>
    <w:p w14:paraId="7E1E883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459FA8F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45BCA3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68A68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9C92BB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7C42440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921A92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待抵扣进项税额</w:t>
            </w:r>
          </w:p>
        </w:tc>
        <w:tc>
          <w:tcPr>
            <w:tcW w:w="3213" w:type="dxa"/>
            <w:tcBorders>
              <w:top w:val="single" w:sz="2" w:space="0" w:color="auto"/>
              <w:left w:val="single" w:sz="2" w:space="0" w:color="auto"/>
              <w:bottom w:val="single" w:sz="2" w:space="0" w:color="auto"/>
              <w:right w:val="single" w:sz="2" w:space="0" w:color="auto"/>
            </w:tcBorders>
            <w:vAlign w:val="center"/>
          </w:tcPr>
          <w:p w14:paraId="3B640BF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90,596,108.89</w:t>
            </w:r>
          </w:p>
        </w:tc>
        <w:tc>
          <w:tcPr>
            <w:tcW w:w="3213" w:type="dxa"/>
            <w:tcBorders>
              <w:top w:val="single" w:sz="2" w:space="0" w:color="auto"/>
              <w:left w:val="single" w:sz="2" w:space="0" w:color="auto"/>
              <w:bottom w:val="single" w:sz="2" w:space="0" w:color="auto"/>
              <w:right w:val="single" w:sz="2" w:space="0" w:color="auto"/>
            </w:tcBorders>
            <w:vAlign w:val="center"/>
          </w:tcPr>
          <w:p w14:paraId="082B32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105,531,359.48</w:t>
            </w:r>
          </w:p>
        </w:tc>
      </w:tr>
      <w:tr w:rsidR="0025246D" w14:paraId="257C0A4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538657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定期存款</w:t>
            </w:r>
          </w:p>
        </w:tc>
        <w:tc>
          <w:tcPr>
            <w:tcW w:w="3213" w:type="dxa"/>
            <w:tcBorders>
              <w:top w:val="single" w:sz="2" w:space="0" w:color="auto"/>
              <w:left w:val="single" w:sz="2" w:space="0" w:color="auto"/>
              <w:bottom w:val="single" w:sz="2" w:space="0" w:color="auto"/>
              <w:right w:val="single" w:sz="2" w:space="0" w:color="auto"/>
            </w:tcBorders>
            <w:vAlign w:val="center"/>
          </w:tcPr>
          <w:p w14:paraId="2F9A0EA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9,671,494.96</w:t>
            </w:r>
          </w:p>
        </w:tc>
        <w:tc>
          <w:tcPr>
            <w:tcW w:w="3213" w:type="dxa"/>
            <w:tcBorders>
              <w:top w:val="single" w:sz="2" w:space="0" w:color="auto"/>
              <w:left w:val="single" w:sz="2" w:space="0" w:color="auto"/>
              <w:bottom w:val="single" w:sz="2" w:space="0" w:color="auto"/>
              <w:right w:val="single" w:sz="2" w:space="0" w:color="auto"/>
            </w:tcBorders>
            <w:vAlign w:val="center"/>
          </w:tcPr>
          <w:p w14:paraId="4430F6E2" w14:textId="77777777" w:rsidR="0025246D" w:rsidRDefault="0025246D">
            <w:pPr>
              <w:spacing w:after="0" w:line="240" w:lineRule="exact"/>
              <w:jc w:val="right"/>
              <w:rPr>
                <w:rFonts w:ascii="宋体" w:eastAsia="宋体" w:hAnsi="宋体" w:cs="宋体" w:hint="eastAsia"/>
                <w:sz w:val="18"/>
                <w:szCs w:val="18"/>
              </w:rPr>
            </w:pPr>
          </w:p>
        </w:tc>
      </w:tr>
      <w:tr w:rsidR="0025246D" w14:paraId="6C12F1E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2A2246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预缴所得税</w:t>
            </w:r>
          </w:p>
        </w:tc>
        <w:tc>
          <w:tcPr>
            <w:tcW w:w="3213" w:type="dxa"/>
            <w:tcBorders>
              <w:top w:val="single" w:sz="2" w:space="0" w:color="auto"/>
              <w:left w:val="single" w:sz="2" w:space="0" w:color="auto"/>
              <w:bottom w:val="single" w:sz="2" w:space="0" w:color="auto"/>
              <w:right w:val="single" w:sz="2" w:space="0" w:color="auto"/>
            </w:tcBorders>
            <w:vAlign w:val="center"/>
          </w:tcPr>
          <w:p w14:paraId="415B2D2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902,269.90</w:t>
            </w:r>
          </w:p>
        </w:tc>
        <w:tc>
          <w:tcPr>
            <w:tcW w:w="3213" w:type="dxa"/>
            <w:tcBorders>
              <w:top w:val="single" w:sz="2" w:space="0" w:color="auto"/>
              <w:left w:val="single" w:sz="2" w:space="0" w:color="auto"/>
              <w:bottom w:val="single" w:sz="2" w:space="0" w:color="auto"/>
              <w:right w:val="single" w:sz="2" w:space="0" w:color="auto"/>
            </w:tcBorders>
            <w:vAlign w:val="center"/>
          </w:tcPr>
          <w:p w14:paraId="61E011A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645,919.48</w:t>
            </w:r>
          </w:p>
        </w:tc>
      </w:tr>
      <w:tr w:rsidR="0025246D" w14:paraId="0751B45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DD67BB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14:paraId="1854E4D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34,886.37</w:t>
            </w:r>
          </w:p>
        </w:tc>
        <w:tc>
          <w:tcPr>
            <w:tcW w:w="3213" w:type="dxa"/>
            <w:tcBorders>
              <w:top w:val="single" w:sz="2" w:space="0" w:color="auto"/>
              <w:left w:val="single" w:sz="2" w:space="0" w:color="auto"/>
              <w:bottom w:val="single" w:sz="2" w:space="0" w:color="auto"/>
              <w:right w:val="single" w:sz="2" w:space="0" w:color="auto"/>
            </w:tcBorders>
            <w:vAlign w:val="center"/>
          </w:tcPr>
          <w:p w14:paraId="0BDBB8E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19,470.57</w:t>
            </w:r>
          </w:p>
        </w:tc>
      </w:tr>
      <w:tr w:rsidR="0025246D" w14:paraId="19367B6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47F299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7D6B7F7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101,204,760.12</w:t>
            </w:r>
          </w:p>
        </w:tc>
        <w:tc>
          <w:tcPr>
            <w:tcW w:w="3213" w:type="dxa"/>
            <w:tcBorders>
              <w:top w:val="single" w:sz="2" w:space="0" w:color="auto"/>
              <w:left w:val="single" w:sz="2" w:space="0" w:color="auto"/>
              <w:bottom w:val="single" w:sz="2" w:space="0" w:color="auto"/>
              <w:right w:val="single" w:sz="2" w:space="0" w:color="auto"/>
            </w:tcBorders>
            <w:vAlign w:val="center"/>
          </w:tcPr>
          <w:p w14:paraId="2005CA8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106,196,749.53</w:t>
            </w:r>
          </w:p>
        </w:tc>
      </w:tr>
    </w:tbl>
    <w:p w14:paraId="00FDB589" w14:textId="77777777" w:rsidR="0025246D" w:rsidRDefault="00000000">
      <w:pPr>
        <w:pStyle w:val="3"/>
        <w:spacing w:line="280" w:lineRule="exact"/>
        <w:jc w:val="left"/>
        <w:rPr>
          <w:rFonts w:ascii="宋体" w:hAnsi="宋体" w:cs="宋体" w:hint="eastAsia"/>
          <w:b/>
          <w:bCs/>
        </w:rPr>
      </w:pPr>
      <w:bookmarkStart w:id="273" w:name="_Toc989152"/>
      <w:r>
        <w:rPr>
          <w:rFonts w:ascii="宋体" w:hAnsi="宋体" w:cs="宋体"/>
          <w:b/>
          <w:bCs/>
        </w:rPr>
        <w:t>11、其他权益工具投资</w:t>
      </w:r>
      <w:bookmarkEnd w:id="273"/>
    </w:p>
    <w:p w14:paraId="2029F0DC"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25246D" w14:paraId="0BEA8A37" w14:textId="77777777">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0409E23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项目名称</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0A38497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C66FE2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0631354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本期计入其他综合收益的利得</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8D51CA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本期计入其他综合收益的损失</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12B9E61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本期末累计计入其他综合收益的利得</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00BBC16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本期末累计计入其他综合收益的损失</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3DF7567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本期确认的股利收入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54BDAED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指定为以公允价值计量且其变动计入其他综合收益的原因</w:t>
            </w:r>
          </w:p>
        </w:tc>
      </w:tr>
      <w:tr w:rsidR="0025246D" w14:paraId="72D9ECCE" w14:textId="77777777">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3FC5145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永兴沪农商村镇银行股份有限公司</w:t>
            </w:r>
          </w:p>
        </w:tc>
        <w:tc>
          <w:tcPr>
            <w:tcW w:w="1071" w:type="dxa"/>
            <w:tcBorders>
              <w:top w:val="single" w:sz="2" w:space="0" w:color="auto"/>
              <w:left w:val="single" w:sz="2" w:space="0" w:color="auto"/>
              <w:bottom w:val="single" w:sz="2" w:space="0" w:color="auto"/>
              <w:right w:val="single" w:sz="2" w:space="0" w:color="auto"/>
            </w:tcBorders>
            <w:vAlign w:val="center"/>
          </w:tcPr>
          <w:p w14:paraId="06AABFA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4,242,896.51</w:t>
            </w:r>
          </w:p>
        </w:tc>
        <w:tc>
          <w:tcPr>
            <w:tcW w:w="1071" w:type="dxa"/>
            <w:tcBorders>
              <w:top w:val="single" w:sz="2" w:space="0" w:color="auto"/>
              <w:left w:val="single" w:sz="2" w:space="0" w:color="auto"/>
              <w:bottom w:val="single" w:sz="2" w:space="0" w:color="auto"/>
              <w:right w:val="single" w:sz="2" w:space="0" w:color="auto"/>
            </w:tcBorders>
            <w:vAlign w:val="center"/>
          </w:tcPr>
          <w:p w14:paraId="5F862B6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4,242,896.51</w:t>
            </w:r>
          </w:p>
        </w:tc>
        <w:tc>
          <w:tcPr>
            <w:tcW w:w="1071" w:type="dxa"/>
            <w:tcBorders>
              <w:top w:val="single" w:sz="2" w:space="0" w:color="auto"/>
              <w:left w:val="single" w:sz="2" w:space="0" w:color="auto"/>
              <w:bottom w:val="single" w:sz="2" w:space="0" w:color="auto"/>
              <w:right w:val="single" w:sz="2" w:space="0" w:color="auto"/>
            </w:tcBorders>
            <w:vAlign w:val="center"/>
          </w:tcPr>
          <w:p w14:paraId="393CC752"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BB75CA5"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46A073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2,242,896.51</w:t>
            </w:r>
          </w:p>
        </w:tc>
        <w:tc>
          <w:tcPr>
            <w:tcW w:w="1071" w:type="dxa"/>
            <w:tcBorders>
              <w:top w:val="single" w:sz="2" w:space="0" w:color="auto"/>
              <w:left w:val="single" w:sz="2" w:space="0" w:color="auto"/>
              <w:bottom w:val="single" w:sz="2" w:space="0" w:color="auto"/>
              <w:right w:val="single" w:sz="2" w:space="0" w:color="auto"/>
            </w:tcBorders>
            <w:vAlign w:val="center"/>
          </w:tcPr>
          <w:p w14:paraId="22A300AD"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25DBB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w:t>
            </w:r>
          </w:p>
        </w:tc>
        <w:tc>
          <w:tcPr>
            <w:tcW w:w="1071" w:type="dxa"/>
            <w:tcBorders>
              <w:top w:val="single" w:sz="2" w:space="0" w:color="auto"/>
              <w:left w:val="single" w:sz="2" w:space="0" w:color="auto"/>
              <w:bottom w:val="single" w:sz="2" w:space="0" w:color="auto"/>
              <w:right w:val="single" w:sz="2" w:space="0" w:color="auto"/>
            </w:tcBorders>
            <w:vAlign w:val="center"/>
          </w:tcPr>
          <w:p w14:paraId="40FE323C" w14:textId="12165776" w:rsidR="0025246D" w:rsidRDefault="00914E46">
            <w:pPr>
              <w:spacing w:after="0" w:line="240" w:lineRule="exact"/>
              <w:rPr>
                <w:rFonts w:ascii="宋体" w:eastAsia="宋体" w:hAnsi="宋体" w:cs="宋体" w:hint="eastAsia"/>
                <w:sz w:val="18"/>
                <w:szCs w:val="18"/>
              </w:rPr>
            </w:pPr>
            <w:r w:rsidRPr="00914E46">
              <w:rPr>
                <w:rFonts w:ascii="宋体" w:eastAsia="宋体" w:hAnsi="宋体" w:cs="宋体" w:hint="eastAsia"/>
                <w:sz w:val="18"/>
                <w:szCs w:val="18"/>
              </w:rPr>
              <w:t>基于战略目的长期持有</w:t>
            </w:r>
          </w:p>
        </w:tc>
      </w:tr>
      <w:tr w:rsidR="0025246D" w14:paraId="53A3E7EE" w14:textId="77777777">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D5E7FD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14:paraId="1D5B2F4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4,242,896.51</w:t>
            </w:r>
          </w:p>
        </w:tc>
        <w:tc>
          <w:tcPr>
            <w:tcW w:w="1071" w:type="dxa"/>
            <w:tcBorders>
              <w:top w:val="single" w:sz="2" w:space="0" w:color="auto"/>
              <w:left w:val="single" w:sz="2" w:space="0" w:color="auto"/>
              <w:bottom w:val="single" w:sz="2" w:space="0" w:color="auto"/>
              <w:right w:val="single" w:sz="2" w:space="0" w:color="auto"/>
            </w:tcBorders>
            <w:vAlign w:val="center"/>
          </w:tcPr>
          <w:p w14:paraId="4E3083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4,242,896.51</w:t>
            </w:r>
          </w:p>
        </w:tc>
        <w:tc>
          <w:tcPr>
            <w:tcW w:w="1071" w:type="dxa"/>
            <w:tcBorders>
              <w:top w:val="single" w:sz="2" w:space="0" w:color="auto"/>
              <w:left w:val="single" w:sz="2" w:space="0" w:color="auto"/>
              <w:bottom w:val="single" w:sz="2" w:space="0" w:color="auto"/>
              <w:right w:val="single" w:sz="2" w:space="0" w:color="auto"/>
            </w:tcBorders>
            <w:vAlign w:val="center"/>
          </w:tcPr>
          <w:p w14:paraId="362E5931"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B2084EB"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997F6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2,242,896.51</w:t>
            </w:r>
          </w:p>
        </w:tc>
        <w:tc>
          <w:tcPr>
            <w:tcW w:w="1071" w:type="dxa"/>
            <w:tcBorders>
              <w:top w:val="single" w:sz="2" w:space="0" w:color="auto"/>
              <w:left w:val="single" w:sz="2" w:space="0" w:color="auto"/>
              <w:bottom w:val="single" w:sz="2" w:space="0" w:color="auto"/>
              <w:right w:val="single" w:sz="2" w:space="0" w:color="auto"/>
            </w:tcBorders>
            <w:vAlign w:val="center"/>
          </w:tcPr>
          <w:p w14:paraId="75CDD427"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450C82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5A1ADD2D" w14:textId="77777777" w:rsidR="0025246D" w:rsidRDefault="0025246D">
            <w:pPr>
              <w:rPr>
                <w:rFonts w:hint="eastAsia"/>
              </w:rPr>
            </w:pPr>
          </w:p>
        </w:tc>
      </w:tr>
    </w:tbl>
    <w:p w14:paraId="01F7E8CF" w14:textId="77777777" w:rsidR="0025246D" w:rsidRDefault="00000000">
      <w:pPr>
        <w:pStyle w:val="3"/>
        <w:spacing w:line="280" w:lineRule="exact"/>
        <w:jc w:val="left"/>
        <w:rPr>
          <w:rFonts w:ascii="宋体" w:hAnsi="宋体" w:cs="宋体" w:hint="eastAsia"/>
          <w:b/>
          <w:bCs/>
        </w:rPr>
      </w:pPr>
      <w:bookmarkStart w:id="274" w:name="_Toc989153"/>
      <w:r>
        <w:rPr>
          <w:rFonts w:ascii="宋体" w:hAnsi="宋体" w:cs="宋体"/>
          <w:b/>
          <w:bCs/>
        </w:rPr>
        <w:t>12、长期股权投资</w:t>
      </w:r>
      <w:bookmarkEnd w:id="274"/>
    </w:p>
    <w:p w14:paraId="1EAAF2AA"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1"/>
        <w:gridCol w:w="741"/>
        <w:gridCol w:w="741"/>
        <w:gridCol w:w="741"/>
        <w:gridCol w:w="745"/>
        <w:gridCol w:w="741"/>
        <w:gridCol w:w="743"/>
      </w:tblGrid>
      <w:tr w:rsidR="0025246D" w14:paraId="2CDBA142" w14:textId="77777777" w:rsidTr="0073736D">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F2C36B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被投资单位</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E3B8B2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D56495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减值</w:t>
            </w:r>
            <w:proofErr w:type="gramStart"/>
            <w:r>
              <w:rPr>
                <w:rFonts w:ascii="宋体" w:eastAsia="宋体" w:hAnsi="宋体" w:cs="宋体"/>
                <w:sz w:val="18"/>
                <w:szCs w:val="18"/>
              </w:rPr>
              <w:t>准备期</w:t>
            </w:r>
            <w:proofErr w:type="gramEnd"/>
            <w:r>
              <w:rPr>
                <w:rFonts w:ascii="宋体" w:eastAsia="宋体" w:hAnsi="宋体" w:cs="宋体"/>
                <w:sz w:val="18"/>
                <w:szCs w:val="18"/>
              </w:rPr>
              <w:t>初余额</w:t>
            </w:r>
          </w:p>
        </w:tc>
        <w:tc>
          <w:tcPr>
            <w:tcW w:w="5932"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14:paraId="0249215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本期增减变动</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A91EFE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期末余额（账面价值）</w:t>
            </w:r>
          </w:p>
        </w:tc>
        <w:tc>
          <w:tcPr>
            <w:tcW w:w="74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BAD928A" w14:textId="77777777" w:rsidR="0025246D" w:rsidRDefault="00000000">
            <w:pPr>
              <w:spacing w:before="40" w:after="40" w:line="240" w:lineRule="exact"/>
              <w:jc w:val="center"/>
              <w:rPr>
                <w:rFonts w:ascii="宋体" w:eastAsia="宋体" w:hAnsi="宋体" w:cs="宋体" w:hint="eastAsia"/>
                <w:sz w:val="18"/>
                <w:szCs w:val="18"/>
              </w:rPr>
            </w:pPr>
            <w:proofErr w:type="gramStart"/>
            <w:r>
              <w:rPr>
                <w:rFonts w:ascii="宋体" w:eastAsia="宋体" w:hAnsi="宋体" w:cs="宋体"/>
                <w:sz w:val="18"/>
                <w:szCs w:val="18"/>
              </w:rPr>
              <w:t>减值准备期末</w:t>
            </w:r>
            <w:proofErr w:type="gramEnd"/>
            <w:r>
              <w:rPr>
                <w:rFonts w:ascii="宋体" w:eastAsia="宋体" w:hAnsi="宋体" w:cs="宋体"/>
                <w:sz w:val="18"/>
                <w:szCs w:val="18"/>
              </w:rPr>
              <w:t>余额</w:t>
            </w:r>
          </w:p>
        </w:tc>
      </w:tr>
      <w:tr w:rsidR="0025246D" w14:paraId="26AD6A4B" w14:textId="77777777" w:rsidTr="0073736D">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00C634C0" w14:textId="77777777" w:rsidR="0025246D" w:rsidRDefault="0025246D">
            <w:pPr>
              <w:rPr>
                <w:rFonts w:hint="eastAsia"/>
              </w:rPr>
            </w:pP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EE26013" w14:textId="77777777" w:rsidR="0025246D" w:rsidRDefault="0025246D">
            <w:pPr>
              <w:rPr>
                <w:rFonts w:hint="eastAsia"/>
              </w:rPr>
            </w:pP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D8C86D4" w14:textId="77777777" w:rsidR="0025246D" w:rsidRDefault="0025246D">
            <w:pPr>
              <w:rPr>
                <w:rFonts w:hint="eastAsia"/>
              </w:rPr>
            </w:pP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731D54B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追加投资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474811A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减少投资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32DA026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权益法下确认的投资损益</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709B990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其他综合收益调整</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1C4AEA2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其他权益变动</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0104B13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宣告发放现金股利或利润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2C0F011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计提减值准备</w:t>
            </w:r>
          </w:p>
        </w:tc>
        <w:tc>
          <w:tcPr>
            <w:tcW w:w="745" w:type="dxa"/>
            <w:tcBorders>
              <w:top w:val="single" w:sz="2" w:space="0" w:color="auto"/>
              <w:left w:val="single" w:sz="2" w:space="0" w:color="auto"/>
              <w:bottom w:val="single" w:sz="2" w:space="0" w:color="auto"/>
              <w:right w:val="single" w:sz="2" w:space="0" w:color="auto"/>
            </w:tcBorders>
            <w:shd w:val="clear" w:color="auto" w:fill="D3D3D3"/>
            <w:vAlign w:val="center"/>
          </w:tcPr>
          <w:p w14:paraId="56A9AA1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5EF3EC9" w14:textId="77777777" w:rsidR="0025246D" w:rsidRDefault="0025246D">
            <w:pPr>
              <w:rPr>
                <w:rFonts w:hint="eastAsia"/>
              </w:rPr>
            </w:pPr>
          </w:p>
        </w:tc>
        <w:tc>
          <w:tcPr>
            <w:tcW w:w="743"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064881EF" w14:textId="77777777" w:rsidR="0025246D" w:rsidRDefault="0025246D">
            <w:pPr>
              <w:rPr>
                <w:rFonts w:hint="eastAsia"/>
              </w:rPr>
            </w:pPr>
          </w:p>
        </w:tc>
      </w:tr>
      <w:tr w:rsidR="0025246D" w14:paraId="7F406E35" w14:textId="77777777">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14:paraId="65D3892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一、合营企业</w:t>
            </w:r>
          </w:p>
        </w:tc>
      </w:tr>
      <w:tr w:rsidR="0025246D" w14:paraId="781EDBAB"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65D0E26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惠州东江威立雅环境服务有限公司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198BAD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89,582,055.29</w:t>
            </w:r>
          </w:p>
        </w:tc>
        <w:tc>
          <w:tcPr>
            <w:tcW w:w="741" w:type="dxa"/>
            <w:tcBorders>
              <w:top w:val="single" w:sz="2" w:space="0" w:color="auto"/>
              <w:left w:val="single" w:sz="2" w:space="0" w:color="auto"/>
              <w:bottom w:val="single" w:sz="2" w:space="0" w:color="auto"/>
              <w:right w:val="single" w:sz="2" w:space="0" w:color="auto"/>
            </w:tcBorders>
            <w:vAlign w:val="center"/>
          </w:tcPr>
          <w:p w14:paraId="1E98F211"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C8B2B4C"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208FA7F"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D7EA59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-709,127.72</w:t>
            </w:r>
          </w:p>
        </w:tc>
        <w:tc>
          <w:tcPr>
            <w:tcW w:w="741" w:type="dxa"/>
            <w:tcBorders>
              <w:top w:val="single" w:sz="2" w:space="0" w:color="auto"/>
              <w:left w:val="single" w:sz="2" w:space="0" w:color="auto"/>
              <w:bottom w:val="single" w:sz="2" w:space="0" w:color="auto"/>
              <w:right w:val="single" w:sz="2" w:space="0" w:color="auto"/>
            </w:tcBorders>
            <w:vAlign w:val="center"/>
          </w:tcPr>
          <w:p w14:paraId="1EA36853"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DE60327"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C13E88C"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2CD4CF4"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390DFD7D"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8C27DD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88,872,927.57</w:t>
            </w:r>
          </w:p>
        </w:tc>
        <w:tc>
          <w:tcPr>
            <w:tcW w:w="743" w:type="dxa"/>
            <w:tcBorders>
              <w:top w:val="single" w:sz="2" w:space="0" w:color="auto"/>
              <w:left w:val="single" w:sz="2" w:space="0" w:color="auto"/>
              <w:bottom w:val="single" w:sz="2" w:space="0" w:color="auto"/>
              <w:right w:val="single" w:sz="2" w:space="0" w:color="auto"/>
            </w:tcBorders>
            <w:vAlign w:val="center"/>
          </w:tcPr>
          <w:p w14:paraId="0863CF92" w14:textId="77777777" w:rsidR="0025246D" w:rsidRDefault="0025246D">
            <w:pPr>
              <w:spacing w:after="0" w:line="240" w:lineRule="exact"/>
              <w:jc w:val="right"/>
              <w:rPr>
                <w:rFonts w:ascii="宋体" w:eastAsia="宋体" w:hAnsi="宋体" w:cs="宋体" w:hint="eastAsia"/>
                <w:sz w:val="18"/>
                <w:szCs w:val="18"/>
              </w:rPr>
            </w:pPr>
          </w:p>
        </w:tc>
      </w:tr>
      <w:tr w:rsidR="0025246D" w14:paraId="0073673F"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52DE21D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w:t>
            </w:r>
            <w:proofErr w:type="gramStart"/>
            <w:r>
              <w:rPr>
                <w:rFonts w:ascii="宋体" w:eastAsia="宋体" w:hAnsi="宋体" w:cs="宋体"/>
                <w:sz w:val="18"/>
                <w:szCs w:val="18"/>
              </w:rPr>
              <w:t>重明鸟数字</w:t>
            </w:r>
            <w:proofErr w:type="gramEnd"/>
            <w:r>
              <w:rPr>
                <w:rFonts w:ascii="宋体" w:eastAsia="宋体" w:hAnsi="宋体" w:cs="宋体"/>
                <w:sz w:val="18"/>
                <w:szCs w:val="18"/>
              </w:rPr>
              <w:t>科技（广东）有限公司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2EC4EC2E"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3A56798"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B84059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2,250,000.00</w:t>
            </w:r>
          </w:p>
        </w:tc>
        <w:tc>
          <w:tcPr>
            <w:tcW w:w="741" w:type="dxa"/>
            <w:tcBorders>
              <w:top w:val="single" w:sz="2" w:space="0" w:color="auto"/>
              <w:left w:val="single" w:sz="2" w:space="0" w:color="auto"/>
              <w:bottom w:val="single" w:sz="2" w:space="0" w:color="auto"/>
              <w:right w:val="single" w:sz="2" w:space="0" w:color="auto"/>
            </w:tcBorders>
            <w:vAlign w:val="center"/>
          </w:tcPr>
          <w:p w14:paraId="62D8383E"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BF2850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-139.70</w:t>
            </w:r>
          </w:p>
        </w:tc>
        <w:tc>
          <w:tcPr>
            <w:tcW w:w="741" w:type="dxa"/>
            <w:tcBorders>
              <w:top w:val="single" w:sz="2" w:space="0" w:color="auto"/>
              <w:left w:val="single" w:sz="2" w:space="0" w:color="auto"/>
              <w:bottom w:val="single" w:sz="2" w:space="0" w:color="auto"/>
              <w:right w:val="single" w:sz="2" w:space="0" w:color="auto"/>
            </w:tcBorders>
            <w:vAlign w:val="center"/>
          </w:tcPr>
          <w:p w14:paraId="41E73E75"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F53D635"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E4DA8F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456D86D"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42B9B44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944CF6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2,249,860.30</w:t>
            </w:r>
          </w:p>
        </w:tc>
        <w:tc>
          <w:tcPr>
            <w:tcW w:w="743" w:type="dxa"/>
            <w:tcBorders>
              <w:top w:val="single" w:sz="2" w:space="0" w:color="auto"/>
              <w:left w:val="single" w:sz="2" w:space="0" w:color="auto"/>
              <w:bottom w:val="single" w:sz="2" w:space="0" w:color="auto"/>
              <w:right w:val="single" w:sz="2" w:space="0" w:color="auto"/>
            </w:tcBorders>
            <w:vAlign w:val="center"/>
          </w:tcPr>
          <w:p w14:paraId="0FD52EDC" w14:textId="77777777" w:rsidR="0025246D" w:rsidRDefault="0025246D">
            <w:pPr>
              <w:spacing w:after="0" w:line="240" w:lineRule="exact"/>
              <w:jc w:val="right"/>
              <w:rPr>
                <w:rFonts w:ascii="宋体" w:eastAsia="宋体" w:hAnsi="宋体" w:cs="宋体" w:hint="eastAsia"/>
                <w:sz w:val="18"/>
                <w:szCs w:val="18"/>
              </w:rPr>
            </w:pPr>
          </w:p>
        </w:tc>
      </w:tr>
      <w:tr w:rsidR="0025246D" w14:paraId="46475E99"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664C8DA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东江佰翼（厦门）科技有限公司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21E2976F"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CD84DE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13047F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5,100,000.00</w:t>
            </w:r>
          </w:p>
        </w:tc>
        <w:tc>
          <w:tcPr>
            <w:tcW w:w="741" w:type="dxa"/>
            <w:tcBorders>
              <w:top w:val="single" w:sz="2" w:space="0" w:color="auto"/>
              <w:left w:val="single" w:sz="2" w:space="0" w:color="auto"/>
              <w:bottom w:val="single" w:sz="2" w:space="0" w:color="auto"/>
              <w:right w:val="single" w:sz="2" w:space="0" w:color="auto"/>
            </w:tcBorders>
            <w:vAlign w:val="center"/>
          </w:tcPr>
          <w:p w14:paraId="1445B469"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126E64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277,558.45</w:t>
            </w:r>
          </w:p>
        </w:tc>
        <w:tc>
          <w:tcPr>
            <w:tcW w:w="741" w:type="dxa"/>
            <w:tcBorders>
              <w:top w:val="single" w:sz="2" w:space="0" w:color="auto"/>
              <w:left w:val="single" w:sz="2" w:space="0" w:color="auto"/>
              <w:bottom w:val="single" w:sz="2" w:space="0" w:color="auto"/>
              <w:right w:val="single" w:sz="2" w:space="0" w:color="auto"/>
            </w:tcBorders>
            <w:vAlign w:val="center"/>
          </w:tcPr>
          <w:p w14:paraId="5C5D0C3B"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8AB167C"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68A9832"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DFD8777"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224296C8"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F9F331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5,377,558.45</w:t>
            </w:r>
          </w:p>
        </w:tc>
        <w:tc>
          <w:tcPr>
            <w:tcW w:w="743" w:type="dxa"/>
            <w:tcBorders>
              <w:top w:val="single" w:sz="2" w:space="0" w:color="auto"/>
              <w:left w:val="single" w:sz="2" w:space="0" w:color="auto"/>
              <w:bottom w:val="single" w:sz="2" w:space="0" w:color="auto"/>
              <w:right w:val="single" w:sz="2" w:space="0" w:color="auto"/>
            </w:tcBorders>
            <w:vAlign w:val="center"/>
          </w:tcPr>
          <w:p w14:paraId="49791C81" w14:textId="77777777" w:rsidR="0025246D" w:rsidRDefault="0025246D">
            <w:pPr>
              <w:spacing w:after="0" w:line="240" w:lineRule="exact"/>
              <w:jc w:val="right"/>
              <w:rPr>
                <w:rFonts w:ascii="宋体" w:eastAsia="宋体" w:hAnsi="宋体" w:cs="宋体" w:hint="eastAsia"/>
                <w:sz w:val="18"/>
                <w:szCs w:val="18"/>
              </w:rPr>
            </w:pPr>
          </w:p>
        </w:tc>
      </w:tr>
      <w:tr w:rsidR="0025246D" w14:paraId="20FFBB02"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3B04F65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小计</w:t>
            </w:r>
          </w:p>
        </w:tc>
        <w:tc>
          <w:tcPr>
            <w:tcW w:w="741" w:type="dxa"/>
            <w:tcBorders>
              <w:top w:val="single" w:sz="2" w:space="0" w:color="auto"/>
              <w:left w:val="single" w:sz="2" w:space="0" w:color="auto"/>
              <w:bottom w:val="single" w:sz="2" w:space="0" w:color="auto"/>
              <w:right w:val="single" w:sz="2" w:space="0" w:color="auto"/>
            </w:tcBorders>
            <w:vAlign w:val="center"/>
          </w:tcPr>
          <w:p w14:paraId="486B2A8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89,582,055.29</w:t>
            </w:r>
          </w:p>
        </w:tc>
        <w:tc>
          <w:tcPr>
            <w:tcW w:w="741" w:type="dxa"/>
            <w:tcBorders>
              <w:top w:val="single" w:sz="2" w:space="0" w:color="auto"/>
              <w:left w:val="single" w:sz="2" w:space="0" w:color="auto"/>
              <w:bottom w:val="single" w:sz="2" w:space="0" w:color="auto"/>
              <w:right w:val="single" w:sz="2" w:space="0" w:color="auto"/>
            </w:tcBorders>
            <w:vAlign w:val="center"/>
          </w:tcPr>
          <w:p w14:paraId="524AEBA9"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F3F86D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7,350,000.00</w:t>
            </w:r>
          </w:p>
        </w:tc>
        <w:tc>
          <w:tcPr>
            <w:tcW w:w="741" w:type="dxa"/>
            <w:tcBorders>
              <w:top w:val="single" w:sz="2" w:space="0" w:color="auto"/>
              <w:left w:val="single" w:sz="2" w:space="0" w:color="auto"/>
              <w:bottom w:val="single" w:sz="2" w:space="0" w:color="auto"/>
              <w:right w:val="single" w:sz="2" w:space="0" w:color="auto"/>
            </w:tcBorders>
            <w:vAlign w:val="center"/>
          </w:tcPr>
          <w:p w14:paraId="6324B4C7"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2382BD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-431,708.97</w:t>
            </w:r>
          </w:p>
        </w:tc>
        <w:tc>
          <w:tcPr>
            <w:tcW w:w="741" w:type="dxa"/>
            <w:tcBorders>
              <w:top w:val="single" w:sz="2" w:space="0" w:color="auto"/>
              <w:left w:val="single" w:sz="2" w:space="0" w:color="auto"/>
              <w:bottom w:val="single" w:sz="2" w:space="0" w:color="auto"/>
              <w:right w:val="single" w:sz="2" w:space="0" w:color="auto"/>
            </w:tcBorders>
            <w:vAlign w:val="center"/>
          </w:tcPr>
          <w:p w14:paraId="0FF74A2D"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CE55D1E"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632074A"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84E6EFB"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24048FDE"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E0FF4B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96,500,346.32</w:t>
            </w:r>
          </w:p>
        </w:tc>
        <w:tc>
          <w:tcPr>
            <w:tcW w:w="743" w:type="dxa"/>
            <w:tcBorders>
              <w:top w:val="single" w:sz="2" w:space="0" w:color="auto"/>
              <w:left w:val="single" w:sz="2" w:space="0" w:color="auto"/>
              <w:bottom w:val="single" w:sz="2" w:space="0" w:color="auto"/>
              <w:right w:val="single" w:sz="2" w:space="0" w:color="auto"/>
            </w:tcBorders>
            <w:vAlign w:val="center"/>
          </w:tcPr>
          <w:p w14:paraId="252BEBBF" w14:textId="77777777" w:rsidR="0025246D" w:rsidRDefault="0025246D">
            <w:pPr>
              <w:spacing w:after="0" w:line="240" w:lineRule="exact"/>
              <w:jc w:val="right"/>
              <w:rPr>
                <w:rFonts w:ascii="宋体" w:eastAsia="宋体" w:hAnsi="宋体" w:cs="宋体" w:hint="eastAsia"/>
                <w:sz w:val="18"/>
                <w:szCs w:val="18"/>
              </w:rPr>
            </w:pPr>
          </w:p>
        </w:tc>
      </w:tr>
      <w:tr w:rsidR="0025246D" w14:paraId="1758D30F" w14:textId="77777777">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14:paraId="0DB5ED2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二、联营企业</w:t>
            </w:r>
          </w:p>
        </w:tc>
      </w:tr>
      <w:tr w:rsidR="0025246D" w14:paraId="07A33C4F"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45A595A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福建兴业</w:t>
            </w:r>
            <w:r>
              <w:rPr>
                <w:rFonts w:ascii="宋体" w:eastAsia="宋体" w:hAnsi="宋体" w:cs="宋体"/>
                <w:sz w:val="18"/>
                <w:szCs w:val="18"/>
              </w:rPr>
              <w:lastRenderedPageBreak/>
              <w:t>东江环保科技有限公司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7C6B122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lastRenderedPageBreak/>
              <w:t>75,220,137</w:t>
            </w:r>
            <w:r>
              <w:rPr>
                <w:rFonts w:ascii="宋体" w:eastAsia="宋体" w:hAnsi="宋体" w:cs="宋体"/>
                <w:sz w:val="18"/>
                <w:szCs w:val="18"/>
              </w:rPr>
              <w:lastRenderedPageBreak/>
              <w:t>.41</w:t>
            </w:r>
          </w:p>
        </w:tc>
        <w:tc>
          <w:tcPr>
            <w:tcW w:w="741" w:type="dxa"/>
            <w:tcBorders>
              <w:top w:val="single" w:sz="2" w:space="0" w:color="auto"/>
              <w:left w:val="single" w:sz="2" w:space="0" w:color="auto"/>
              <w:bottom w:val="single" w:sz="2" w:space="0" w:color="auto"/>
              <w:right w:val="single" w:sz="2" w:space="0" w:color="auto"/>
            </w:tcBorders>
            <w:vAlign w:val="center"/>
          </w:tcPr>
          <w:p w14:paraId="32A3CD3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10389AC"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FC56028"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2069BC0" w14:textId="546038A8" w:rsidR="0025246D" w:rsidRDefault="009C102B">
            <w:pPr>
              <w:spacing w:after="0" w:line="240" w:lineRule="exact"/>
              <w:jc w:val="right"/>
              <w:rPr>
                <w:rFonts w:ascii="宋体" w:eastAsia="宋体" w:hAnsi="宋体" w:cs="宋体" w:hint="eastAsia"/>
                <w:sz w:val="18"/>
                <w:szCs w:val="18"/>
              </w:rPr>
            </w:pPr>
            <w:r w:rsidRPr="009C102B">
              <w:rPr>
                <w:rFonts w:ascii="宋体" w:eastAsia="宋体" w:hAnsi="宋体" w:cs="宋体" w:hint="eastAsia"/>
                <w:sz w:val="18"/>
                <w:szCs w:val="18"/>
              </w:rPr>
              <w:t>1,329,075.</w:t>
            </w:r>
            <w:r w:rsidRPr="009C102B">
              <w:rPr>
                <w:rFonts w:ascii="宋体" w:eastAsia="宋体" w:hAnsi="宋体" w:cs="宋体" w:hint="eastAsia"/>
                <w:sz w:val="18"/>
                <w:szCs w:val="18"/>
              </w:rPr>
              <w:lastRenderedPageBreak/>
              <w:t>34</w:t>
            </w:r>
          </w:p>
        </w:tc>
        <w:tc>
          <w:tcPr>
            <w:tcW w:w="741" w:type="dxa"/>
            <w:tcBorders>
              <w:top w:val="single" w:sz="2" w:space="0" w:color="auto"/>
              <w:left w:val="single" w:sz="2" w:space="0" w:color="auto"/>
              <w:bottom w:val="single" w:sz="2" w:space="0" w:color="auto"/>
              <w:right w:val="single" w:sz="2" w:space="0" w:color="auto"/>
            </w:tcBorders>
            <w:vAlign w:val="center"/>
          </w:tcPr>
          <w:p w14:paraId="7291D795"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008703B"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EC66013"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B608E2B"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223AFC96"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BF8CEB9" w14:textId="0A6A6F5C" w:rsidR="0025246D" w:rsidRDefault="009C102B">
            <w:pPr>
              <w:spacing w:after="0" w:line="240" w:lineRule="exact"/>
              <w:jc w:val="right"/>
              <w:rPr>
                <w:rFonts w:ascii="宋体" w:eastAsia="宋体" w:hAnsi="宋体" w:cs="宋体" w:hint="eastAsia"/>
                <w:sz w:val="18"/>
                <w:szCs w:val="18"/>
              </w:rPr>
            </w:pPr>
            <w:r w:rsidRPr="009C102B">
              <w:rPr>
                <w:rFonts w:ascii="宋体" w:eastAsia="宋体" w:hAnsi="宋体" w:cs="宋体" w:hint="eastAsia"/>
                <w:sz w:val="18"/>
                <w:szCs w:val="18"/>
              </w:rPr>
              <w:t>76,549,212</w:t>
            </w:r>
            <w:r w:rsidRPr="009C102B">
              <w:rPr>
                <w:rFonts w:ascii="宋体" w:eastAsia="宋体" w:hAnsi="宋体" w:cs="宋体" w:hint="eastAsia"/>
                <w:sz w:val="18"/>
                <w:szCs w:val="18"/>
              </w:rPr>
              <w:lastRenderedPageBreak/>
              <w:t>.75</w:t>
            </w:r>
          </w:p>
        </w:tc>
        <w:tc>
          <w:tcPr>
            <w:tcW w:w="743" w:type="dxa"/>
            <w:tcBorders>
              <w:top w:val="single" w:sz="2" w:space="0" w:color="auto"/>
              <w:left w:val="single" w:sz="2" w:space="0" w:color="auto"/>
              <w:bottom w:val="single" w:sz="2" w:space="0" w:color="auto"/>
              <w:right w:val="single" w:sz="2" w:space="0" w:color="auto"/>
            </w:tcBorders>
            <w:vAlign w:val="center"/>
          </w:tcPr>
          <w:p w14:paraId="231F6CF2" w14:textId="77777777" w:rsidR="0025246D" w:rsidRDefault="0025246D">
            <w:pPr>
              <w:spacing w:after="0" w:line="240" w:lineRule="exact"/>
              <w:jc w:val="right"/>
              <w:rPr>
                <w:rFonts w:ascii="宋体" w:eastAsia="宋体" w:hAnsi="宋体" w:cs="宋体" w:hint="eastAsia"/>
                <w:sz w:val="18"/>
                <w:szCs w:val="18"/>
              </w:rPr>
            </w:pPr>
          </w:p>
        </w:tc>
      </w:tr>
      <w:tr w:rsidR="0025246D" w14:paraId="4B95EB9E"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1C4D659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欧晟绿色燃料（揭阳）有限公司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603FF3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62,580,319.19</w:t>
            </w:r>
          </w:p>
        </w:tc>
        <w:tc>
          <w:tcPr>
            <w:tcW w:w="741" w:type="dxa"/>
            <w:tcBorders>
              <w:top w:val="single" w:sz="2" w:space="0" w:color="auto"/>
              <w:left w:val="single" w:sz="2" w:space="0" w:color="auto"/>
              <w:bottom w:val="single" w:sz="2" w:space="0" w:color="auto"/>
              <w:right w:val="single" w:sz="2" w:space="0" w:color="auto"/>
            </w:tcBorders>
            <w:vAlign w:val="center"/>
          </w:tcPr>
          <w:p w14:paraId="1068A4B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9829C4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2B11273"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E1D9F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1,138,857.91</w:t>
            </w:r>
          </w:p>
        </w:tc>
        <w:tc>
          <w:tcPr>
            <w:tcW w:w="741" w:type="dxa"/>
            <w:tcBorders>
              <w:top w:val="single" w:sz="2" w:space="0" w:color="auto"/>
              <w:left w:val="single" w:sz="2" w:space="0" w:color="auto"/>
              <w:bottom w:val="single" w:sz="2" w:space="0" w:color="auto"/>
              <w:right w:val="single" w:sz="2" w:space="0" w:color="auto"/>
            </w:tcBorders>
            <w:vAlign w:val="center"/>
          </w:tcPr>
          <w:p w14:paraId="7178A275"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BFD4842"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EC9D939"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09F6A54"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1EBECD7E"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8DE1E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63,719,177.10</w:t>
            </w:r>
          </w:p>
        </w:tc>
        <w:tc>
          <w:tcPr>
            <w:tcW w:w="743" w:type="dxa"/>
            <w:tcBorders>
              <w:top w:val="single" w:sz="2" w:space="0" w:color="auto"/>
              <w:left w:val="single" w:sz="2" w:space="0" w:color="auto"/>
              <w:bottom w:val="single" w:sz="2" w:space="0" w:color="auto"/>
              <w:right w:val="single" w:sz="2" w:space="0" w:color="auto"/>
            </w:tcBorders>
            <w:vAlign w:val="center"/>
          </w:tcPr>
          <w:p w14:paraId="1C3F831F" w14:textId="77777777" w:rsidR="0025246D" w:rsidRDefault="0025246D">
            <w:pPr>
              <w:spacing w:after="0" w:line="240" w:lineRule="exact"/>
              <w:jc w:val="right"/>
              <w:rPr>
                <w:rFonts w:ascii="宋体" w:eastAsia="宋体" w:hAnsi="宋体" w:cs="宋体" w:hint="eastAsia"/>
                <w:sz w:val="18"/>
                <w:szCs w:val="18"/>
              </w:rPr>
            </w:pPr>
          </w:p>
        </w:tc>
      </w:tr>
      <w:tr w:rsidR="0025246D" w14:paraId="6048E897"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517CDE7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揭阳市广业环保能源有限公司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3E6E914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26,482,750.42</w:t>
            </w:r>
          </w:p>
        </w:tc>
        <w:tc>
          <w:tcPr>
            <w:tcW w:w="741" w:type="dxa"/>
            <w:tcBorders>
              <w:top w:val="single" w:sz="2" w:space="0" w:color="auto"/>
              <w:left w:val="single" w:sz="2" w:space="0" w:color="auto"/>
              <w:bottom w:val="single" w:sz="2" w:space="0" w:color="auto"/>
              <w:right w:val="single" w:sz="2" w:space="0" w:color="auto"/>
            </w:tcBorders>
            <w:vAlign w:val="center"/>
          </w:tcPr>
          <w:p w14:paraId="32C85724"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AC3CDB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3,400,000.00</w:t>
            </w:r>
          </w:p>
        </w:tc>
        <w:tc>
          <w:tcPr>
            <w:tcW w:w="741" w:type="dxa"/>
            <w:tcBorders>
              <w:top w:val="single" w:sz="2" w:space="0" w:color="auto"/>
              <w:left w:val="single" w:sz="2" w:space="0" w:color="auto"/>
              <w:bottom w:val="single" w:sz="2" w:space="0" w:color="auto"/>
              <w:right w:val="single" w:sz="2" w:space="0" w:color="auto"/>
            </w:tcBorders>
            <w:vAlign w:val="center"/>
          </w:tcPr>
          <w:p w14:paraId="54B7531F"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7FCB9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2,582,178.48</w:t>
            </w:r>
          </w:p>
        </w:tc>
        <w:tc>
          <w:tcPr>
            <w:tcW w:w="741" w:type="dxa"/>
            <w:tcBorders>
              <w:top w:val="single" w:sz="2" w:space="0" w:color="auto"/>
              <w:left w:val="single" w:sz="2" w:space="0" w:color="auto"/>
              <w:bottom w:val="single" w:sz="2" w:space="0" w:color="auto"/>
              <w:right w:val="single" w:sz="2" w:space="0" w:color="auto"/>
            </w:tcBorders>
            <w:vAlign w:val="center"/>
          </w:tcPr>
          <w:p w14:paraId="555A0423"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95DA367"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852ADD1"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6E2E718"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39C85817"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5E8321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32,464,928.90</w:t>
            </w:r>
          </w:p>
        </w:tc>
        <w:tc>
          <w:tcPr>
            <w:tcW w:w="743" w:type="dxa"/>
            <w:tcBorders>
              <w:top w:val="single" w:sz="2" w:space="0" w:color="auto"/>
              <w:left w:val="single" w:sz="2" w:space="0" w:color="auto"/>
              <w:bottom w:val="single" w:sz="2" w:space="0" w:color="auto"/>
              <w:right w:val="single" w:sz="2" w:space="0" w:color="auto"/>
            </w:tcBorders>
            <w:vAlign w:val="center"/>
          </w:tcPr>
          <w:p w14:paraId="47D56322" w14:textId="77777777" w:rsidR="0025246D" w:rsidRDefault="0025246D">
            <w:pPr>
              <w:spacing w:after="0" w:line="240" w:lineRule="exact"/>
              <w:jc w:val="right"/>
              <w:rPr>
                <w:rFonts w:ascii="宋体" w:eastAsia="宋体" w:hAnsi="宋体" w:cs="宋体" w:hint="eastAsia"/>
                <w:sz w:val="18"/>
                <w:szCs w:val="18"/>
              </w:rPr>
            </w:pPr>
          </w:p>
        </w:tc>
      </w:tr>
      <w:tr w:rsidR="0025246D" w14:paraId="58E7B0B7"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680FCF8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东莞市</w:t>
            </w:r>
            <w:proofErr w:type="gramStart"/>
            <w:r>
              <w:rPr>
                <w:rFonts w:ascii="宋体" w:eastAsia="宋体" w:hAnsi="宋体" w:cs="宋体"/>
                <w:sz w:val="18"/>
                <w:szCs w:val="18"/>
              </w:rPr>
              <w:t>丰业固体</w:t>
            </w:r>
            <w:proofErr w:type="gramEnd"/>
            <w:r>
              <w:rPr>
                <w:rFonts w:ascii="宋体" w:eastAsia="宋体" w:hAnsi="宋体" w:cs="宋体"/>
                <w:sz w:val="18"/>
                <w:szCs w:val="18"/>
              </w:rPr>
              <w:t>废物处理有限公司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4198823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12,499,666.12</w:t>
            </w:r>
          </w:p>
        </w:tc>
        <w:tc>
          <w:tcPr>
            <w:tcW w:w="741" w:type="dxa"/>
            <w:tcBorders>
              <w:top w:val="single" w:sz="2" w:space="0" w:color="auto"/>
              <w:left w:val="single" w:sz="2" w:space="0" w:color="auto"/>
              <w:bottom w:val="single" w:sz="2" w:space="0" w:color="auto"/>
              <w:right w:val="single" w:sz="2" w:space="0" w:color="auto"/>
            </w:tcBorders>
            <w:vAlign w:val="center"/>
          </w:tcPr>
          <w:p w14:paraId="12C88FF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346ABC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937BC1E"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A389CC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-2,590,175.43</w:t>
            </w:r>
          </w:p>
        </w:tc>
        <w:tc>
          <w:tcPr>
            <w:tcW w:w="741" w:type="dxa"/>
            <w:tcBorders>
              <w:top w:val="single" w:sz="2" w:space="0" w:color="auto"/>
              <w:left w:val="single" w:sz="2" w:space="0" w:color="auto"/>
              <w:bottom w:val="single" w:sz="2" w:space="0" w:color="auto"/>
              <w:right w:val="single" w:sz="2" w:space="0" w:color="auto"/>
            </w:tcBorders>
            <w:vAlign w:val="center"/>
          </w:tcPr>
          <w:p w14:paraId="58E4060A"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EC895DC"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029E5CD"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261AAE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3,321,014.65</w:t>
            </w:r>
          </w:p>
        </w:tc>
        <w:tc>
          <w:tcPr>
            <w:tcW w:w="745" w:type="dxa"/>
            <w:tcBorders>
              <w:top w:val="single" w:sz="2" w:space="0" w:color="auto"/>
              <w:left w:val="single" w:sz="2" w:space="0" w:color="auto"/>
              <w:bottom w:val="single" w:sz="2" w:space="0" w:color="auto"/>
              <w:right w:val="single" w:sz="2" w:space="0" w:color="auto"/>
            </w:tcBorders>
            <w:vAlign w:val="center"/>
          </w:tcPr>
          <w:p w14:paraId="07E58FE6"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CCE1E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6,588,476.04</w:t>
            </w:r>
          </w:p>
        </w:tc>
        <w:tc>
          <w:tcPr>
            <w:tcW w:w="743" w:type="dxa"/>
            <w:tcBorders>
              <w:top w:val="single" w:sz="2" w:space="0" w:color="auto"/>
              <w:left w:val="single" w:sz="2" w:space="0" w:color="auto"/>
              <w:bottom w:val="single" w:sz="2" w:space="0" w:color="auto"/>
              <w:right w:val="single" w:sz="2" w:space="0" w:color="auto"/>
            </w:tcBorders>
            <w:vAlign w:val="center"/>
          </w:tcPr>
          <w:p w14:paraId="5A6E6A0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3,321,014.65</w:t>
            </w:r>
          </w:p>
        </w:tc>
      </w:tr>
      <w:tr w:rsidR="0025246D" w14:paraId="24F7789F"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4B73529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揭阳市广业环境科技有限公司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223368B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3,442,426.00</w:t>
            </w:r>
          </w:p>
        </w:tc>
        <w:tc>
          <w:tcPr>
            <w:tcW w:w="741" w:type="dxa"/>
            <w:tcBorders>
              <w:top w:val="single" w:sz="2" w:space="0" w:color="auto"/>
              <w:left w:val="single" w:sz="2" w:space="0" w:color="auto"/>
              <w:bottom w:val="single" w:sz="2" w:space="0" w:color="auto"/>
              <w:right w:val="single" w:sz="2" w:space="0" w:color="auto"/>
            </w:tcBorders>
            <w:vAlign w:val="center"/>
          </w:tcPr>
          <w:p w14:paraId="2944AE0A"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AD577A5"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A5BCFC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F3DFEA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54,216.90</w:t>
            </w:r>
          </w:p>
        </w:tc>
        <w:tc>
          <w:tcPr>
            <w:tcW w:w="741" w:type="dxa"/>
            <w:tcBorders>
              <w:top w:val="single" w:sz="2" w:space="0" w:color="auto"/>
              <w:left w:val="single" w:sz="2" w:space="0" w:color="auto"/>
              <w:bottom w:val="single" w:sz="2" w:space="0" w:color="auto"/>
              <w:right w:val="single" w:sz="2" w:space="0" w:color="auto"/>
            </w:tcBorders>
            <w:vAlign w:val="center"/>
          </w:tcPr>
          <w:p w14:paraId="785EF08E"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D3F7803"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6EBF1D1"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4A8B9F7"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27F306CF"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158F10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3,496,642.90</w:t>
            </w:r>
          </w:p>
        </w:tc>
        <w:tc>
          <w:tcPr>
            <w:tcW w:w="743" w:type="dxa"/>
            <w:tcBorders>
              <w:top w:val="single" w:sz="2" w:space="0" w:color="auto"/>
              <w:left w:val="single" w:sz="2" w:space="0" w:color="auto"/>
              <w:bottom w:val="single" w:sz="2" w:space="0" w:color="auto"/>
              <w:right w:val="single" w:sz="2" w:space="0" w:color="auto"/>
            </w:tcBorders>
            <w:vAlign w:val="center"/>
          </w:tcPr>
          <w:p w14:paraId="3C22FAAC" w14:textId="77777777" w:rsidR="0025246D" w:rsidRDefault="0025246D">
            <w:pPr>
              <w:spacing w:after="0" w:line="240" w:lineRule="exact"/>
              <w:jc w:val="right"/>
              <w:rPr>
                <w:rFonts w:ascii="宋体" w:eastAsia="宋体" w:hAnsi="宋体" w:cs="宋体" w:hint="eastAsia"/>
                <w:sz w:val="18"/>
                <w:szCs w:val="18"/>
              </w:rPr>
            </w:pPr>
          </w:p>
        </w:tc>
      </w:tr>
      <w:tr w:rsidR="0025246D" w14:paraId="1319BD2C"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44DB20F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广东省资</w:t>
            </w:r>
            <w:proofErr w:type="gramStart"/>
            <w:r>
              <w:rPr>
                <w:rFonts w:ascii="宋体" w:eastAsia="宋体" w:hAnsi="宋体" w:cs="宋体"/>
                <w:sz w:val="18"/>
                <w:szCs w:val="18"/>
              </w:rPr>
              <w:t>环投资</w:t>
            </w:r>
            <w:proofErr w:type="gramEnd"/>
            <w:r>
              <w:rPr>
                <w:rFonts w:ascii="宋体" w:eastAsia="宋体" w:hAnsi="宋体" w:cs="宋体"/>
                <w:sz w:val="18"/>
                <w:szCs w:val="18"/>
              </w:rPr>
              <w:t>集团有限公司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258C55D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3,250,000.00</w:t>
            </w:r>
          </w:p>
        </w:tc>
        <w:tc>
          <w:tcPr>
            <w:tcW w:w="741" w:type="dxa"/>
            <w:tcBorders>
              <w:top w:val="single" w:sz="2" w:space="0" w:color="auto"/>
              <w:left w:val="single" w:sz="2" w:space="0" w:color="auto"/>
              <w:bottom w:val="single" w:sz="2" w:space="0" w:color="auto"/>
              <w:right w:val="single" w:sz="2" w:space="0" w:color="auto"/>
            </w:tcBorders>
            <w:vAlign w:val="center"/>
          </w:tcPr>
          <w:p w14:paraId="13C6A042"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5FEB475"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75DB3FC"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0CEAF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-1,233,017.31</w:t>
            </w:r>
          </w:p>
        </w:tc>
        <w:tc>
          <w:tcPr>
            <w:tcW w:w="741" w:type="dxa"/>
            <w:tcBorders>
              <w:top w:val="single" w:sz="2" w:space="0" w:color="auto"/>
              <w:left w:val="single" w:sz="2" w:space="0" w:color="auto"/>
              <w:bottom w:val="single" w:sz="2" w:space="0" w:color="auto"/>
              <w:right w:val="single" w:sz="2" w:space="0" w:color="auto"/>
            </w:tcBorders>
            <w:vAlign w:val="center"/>
          </w:tcPr>
          <w:p w14:paraId="5428E8C1"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07619A4"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DC28724"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AC72C64"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45FF00FF"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2D61C7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2,016,982.69</w:t>
            </w:r>
          </w:p>
        </w:tc>
        <w:tc>
          <w:tcPr>
            <w:tcW w:w="743" w:type="dxa"/>
            <w:tcBorders>
              <w:top w:val="single" w:sz="2" w:space="0" w:color="auto"/>
              <w:left w:val="single" w:sz="2" w:space="0" w:color="auto"/>
              <w:bottom w:val="single" w:sz="2" w:space="0" w:color="auto"/>
              <w:right w:val="single" w:sz="2" w:space="0" w:color="auto"/>
            </w:tcBorders>
            <w:vAlign w:val="center"/>
          </w:tcPr>
          <w:p w14:paraId="4B0ED54D" w14:textId="77777777" w:rsidR="0025246D" w:rsidRDefault="0025246D">
            <w:pPr>
              <w:spacing w:after="0" w:line="240" w:lineRule="exact"/>
              <w:jc w:val="right"/>
              <w:rPr>
                <w:rFonts w:ascii="宋体" w:eastAsia="宋体" w:hAnsi="宋体" w:cs="宋体" w:hint="eastAsia"/>
                <w:sz w:val="18"/>
                <w:szCs w:val="18"/>
              </w:rPr>
            </w:pPr>
          </w:p>
        </w:tc>
      </w:tr>
      <w:tr w:rsidR="0025246D" w14:paraId="5F47F4D6"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5D7AFE6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揭阳市广业新能源环保有限公司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527F735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2,859,588.86</w:t>
            </w:r>
          </w:p>
        </w:tc>
        <w:tc>
          <w:tcPr>
            <w:tcW w:w="741" w:type="dxa"/>
            <w:tcBorders>
              <w:top w:val="single" w:sz="2" w:space="0" w:color="auto"/>
              <w:left w:val="single" w:sz="2" w:space="0" w:color="auto"/>
              <w:bottom w:val="single" w:sz="2" w:space="0" w:color="auto"/>
              <w:right w:val="single" w:sz="2" w:space="0" w:color="auto"/>
            </w:tcBorders>
            <w:vAlign w:val="center"/>
          </w:tcPr>
          <w:p w14:paraId="7E789EFA"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477DCDF"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561413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F0E90B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119,400.96</w:t>
            </w:r>
          </w:p>
        </w:tc>
        <w:tc>
          <w:tcPr>
            <w:tcW w:w="741" w:type="dxa"/>
            <w:tcBorders>
              <w:top w:val="single" w:sz="2" w:space="0" w:color="auto"/>
              <w:left w:val="single" w:sz="2" w:space="0" w:color="auto"/>
              <w:bottom w:val="single" w:sz="2" w:space="0" w:color="auto"/>
              <w:right w:val="single" w:sz="2" w:space="0" w:color="auto"/>
            </w:tcBorders>
            <w:vAlign w:val="center"/>
          </w:tcPr>
          <w:p w14:paraId="1CD3E613"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82E35F5"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FD89D51"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41817CC"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0B55D231"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66D568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2,978,989.82</w:t>
            </w:r>
          </w:p>
        </w:tc>
        <w:tc>
          <w:tcPr>
            <w:tcW w:w="743" w:type="dxa"/>
            <w:tcBorders>
              <w:top w:val="single" w:sz="2" w:space="0" w:color="auto"/>
              <w:left w:val="single" w:sz="2" w:space="0" w:color="auto"/>
              <w:bottom w:val="single" w:sz="2" w:space="0" w:color="auto"/>
              <w:right w:val="single" w:sz="2" w:space="0" w:color="auto"/>
            </w:tcBorders>
            <w:vAlign w:val="center"/>
          </w:tcPr>
          <w:p w14:paraId="5B9E3444" w14:textId="77777777" w:rsidR="0025246D" w:rsidRDefault="0025246D">
            <w:pPr>
              <w:spacing w:after="0" w:line="240" w:lineRule="exact"/>
              <w:jc w:val="right"/>
              <w:rPr>
                <w:rFonts w:ascii="宋体" w:eastAsia="宋体" w:hAnsi="宋体" w:cs="宋体" w:hint="eastAsia"/>
                <w:sz w:val="18"/>
                <w:szCs w:val="18"/>
              </w:rPr>
            </w:pPr>
          </w:p>
        </w:tc>
      </w:tr>
      <w:tr w:rsidR="0025246D" w14:paraId="30FBFBE9"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6688914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揭阳市广业生物科技有限公司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203B35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1,400,110.40</w:t>
            </w:r>
          </w:p>
        </w:tc>
        <w:tc>
          <w:tcPr>
            <w:tcW w:w="741" w:type="dxa"/>
            <w:tcBorders>
              <w:top w:val="single" w:sz="2" w:space="0" w:color="auto"/>
              <w:left w:val="single" w:sz="2" w:space="0" w:color="auto"/>
              <w:bottom w:val="single" w:sz="2" w:space="0" w:color="auto"/>
              <w:right w:val="single" w:sz="2" w:space="0" w:color="auto"/>
            </w:tcBorders>
            <w:vAlign w:val="center"/>
          </w:tcPr>
          <w:p w14:paraId="1A8CCD5A"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6AEA62D"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529D3D5"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0B050CC"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718615A"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D5B78DC"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93879FC"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6AC837A"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733CAB5F"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987435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1,400,110.40</w:t>
            </w:r>
          </w:p>
        </w:tc>
        <w:tc>
          <w:tcPr>
            <w:tcW w:w="743" w:type="dxa"/>
            <w:tcBorders>
              <w:top w:val="single" w:sz="2" w:space="0" w:color="auto"/>
              <w:left w:val="single" w:sz="2" w:space="0" w:color="auto"/>
              <w:bottom w:val="single" w:sz="2" w:space="0" w:color="auto"/>
              <w:right w:val="single" w:sz="2" w:space="0" w:color="auto"/>
            </w:tcBorders>
            <w:vAlign w:val="center"/>
          </w:tcPr>
          <w:p w14:paraId="55301755" w14:textId="77777777" w:rsidR="0025246D" w:rsidRDefault="0025246D">
            <w:pPr>
              <w:spacing w:after="0" w:line="240" w:lineRule="exact"/>
              <w:jc w:val="right"/>
              <w:rPr>
                <w:rFonts w:ascii="宋体" w:eastAsia="宋体" w:hAnsi="宋体" w:cs="宋体" w:hint="eastAsia"/>
                <w:sz w:val="18"/>
                <w:szCs w:val="18"/>
              </w:rPr>
            </w:pPr>
          </w:p>
        </w:tc>
      </w:tr>
      <w:tr w:rsidR="0025246D" w14:paraId="3E99FBF6"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4DFBDFE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深圳市莱</w:t>
            </w:r>
            <w:r>
              <w:rPr>
                <w:rFonts w:ascii="宋体" w:eastAsia="宋体" w:hAnsi="宋体" w:cs="宋体"/>
                <w:sz w:val="18"/>
                <w:szCs w:val="18"/>
              </w:rPr>
              <w:lastRenderedPageBreak/>
              <w:t>索思环境技术有限公司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52CA6F79"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B234FC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190,212.79</w:t>
            </w:r>
          </w:p>
        </w:tc>
        <w:tc>
          <w:tcPr>
            <w:tcW w:w="741" w:type="dxa"/>
            <w:tcBorders>
              <w:top w:val="single" w:sz="2" w:space="0" w:color="auto"/>
              <w:left w:val="single" w:sz="2" w:space="0" w:color="auto"/>
              <w:bottom w:val="single" w:sz="2" w:space="0" w:color="auto"/>
              <w:right w:val="single" w:sz="2" w:space="0" w:color="auto"/>
            </w:tcBorders>
            <w:vAlign w:val="center"/>
          </w:tcPr>
          <w:p w14:paraId="54B81819"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58167A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0713839"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286A70A"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2C31DA7"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2553C2C"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AF26023"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3F5F1E18"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F125077" w14:textId="77777777" w:rsidR="0025246D" w:rsidRDefault="0025246D">
            <w:pPr>
              <w:spacing w:after="0" w:line="240" w:lineRule="exact"/>
              <w:jc w:val="right"/>
              <w:rPr>
                <w:rFonts w:ascii="宋体" w:eastAsia="宋体" w:hAnsi="宋体" w:cs="宋体" w:hint="eastAsia"/>
                <w:sz w:val="18"/>
                <w:szCs w:val="18"/>
              </w:rPr>
            </w:pPr>
          </w:p>
        </w:tc>
        <w:tc>
          <w:tcPr>
            <w:tcW w:w="743" w:type="dxa"/>
            <w:tcBorders>
              <w:top w:val="single" w:sz="2" w:space="0" w:color="auto"/>
              <w:left w:val="single" w:sz="2" w:space="0" w:color="auto"/>
              <w:bottom w:val="single" w:sz="2" w:space="0" w:color="auto"/>
              <w:right w:val="single" w:sz="2" w:space="0" w:color="auto"/>
            </w:tcBorders>
            <w:vAlign w:val="center"/>
          </w:tcPr>
          <w:p w14:paraId="3CA5C5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190,212.79</w:t>
            </w:r>
          </w:p>
        </w:tc>
      </w:tr>
      <w:tr w:rsidR="0025246D" w14:paraId="2047B1D8" w14:textId="77777777" w:rsidTr="0073736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3463D87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镇江永福润科技有限公司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75754897"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F6EBB7F"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61BCD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200,000.00</w:t>
            </w:r>
          </w:p>
        </w:tc>
        <w:tc>
          <w:tcPr>
            <w:tcW w:w="741" w:type="dxa"/>
            <w:tcBorders>
              <w:top w:val="single" w:sz="2" w:space="0" w:color="auto"/>
              <w:left w:val="single" w:sz="2" w:space="0" w:color="auto"/>
              <w:bottom w:val="single" w:sz="2" w:space="0" w:color="auto"/>
              <w:right w:val="single" w:sz="2" w:space="0" w:color="auto"/>
            </w:tcBorders>
            <w:vAlign w:val="center"/>
          </w:tcPr>
          <w:p w14:paraId="33AE5E2F"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35FFFF9"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4EBD78F"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6B97C9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4EC8491"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0A68A03"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50097F0A"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75B76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200,000.00</w:t>
            </w:r>
          </w:p>
        </w:tc>
        <w:tc>
          <w:tcPr>
            <w:tcW w:w="743" w:type="dxa"/>
            <w:tcBorders>
              <w:top w:val="single" w:sz="2" w:space="0" w:color="auto"/>
              <w:left w:val="single" w:sz="2" w:space="0" w:color="auto"/>
              <w:bottom w:val="single" w:sz="2" w:space="0" w:color="auto"/>
              <w:right w:val="single" w:sz="2" w:space="0" w:color="auto"/>
            </w:tcBorders>
            <w:vAlign w:val="center"/>
          </w:tcPr>
          <w:p w14:paraId="2AD74A3C" w14:textId="77777777" w:rsidR="0025246D" w:rsidRDefault="0025246D">
            <w:pPr>
              <w:spacing w:after="0" w:line="240" w:lineRule="exact"/>
              <w:jc w:val="right"/>
              <w:rPr>
                <w:rFonts w:ascii="宋体" w:eastAsia="宋体" w:hAnsi="宋体" w:cs="宋体" w:hint="eastAsia"/>
                <w:sz w:val="18"/>
                <w:szCs w:val="18"/>
              </w:rPr>
            </w:pPr>
          </w:p>
        </w:tc>
      </w:tr>
      <w:tr w:rsidR="009C102B" w14:paraId="51A41A6A" w14:textId="77777777" w:rsidTr="00902CFB">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797E8155" w14:textId="77777777" w:rsidR="009C102B" w:rsidRDefault="009C102B" w:rsidP="009C102B">
            <w:pPr>
              <w:spacing w:before="40" w:after="40" w:line="240" w:lineRule="exact"/>
              <w:rPr>
                <w:rFonts w:ascii="宋体" w:eastAsia="宋体" w:hAnsi="宋体" w:cs="宋体" w:hint="eastAsia"/>
                <w:sz w:val="18"/>
                <w:szCs w:val="18"/>
              </w:rPr>
            </w:pPr>
            <w:r>
              <w:rPr>
                <w:rFonts w:ascii="宋体" w:eastAsia="宋体" w:hAnsi="宋体" w:cs="宋体"/>
                <w:sz w:val="18"/>
                <w:szCs w:val="18"/>
              </w:rPr>
              <w:t>小计</w:t>
            </w:r>
          </w:p>
        </w:tc>
        <w:tc>
          <w:tcPr>
            <w:tcW w:w="741" w:type="dxa"/>
            <w:tcBorders>
              <w:top w:val="single" w:sz="2" w:space="0" w:color="auto"/>
              <w:left w:val="single" w:sz="2" w:space="0" w:color="auto"/>
              <w:bottom w:val="single" w:sz="2" w:space="0" w:color="auto"/>
              <w:right w:val="single" w:sz="2" w:space="0" w:color="auto"/>
            </w:tcBorders>
            <w:vAlign w:val="center"/>
          </w:tcPr>
          <w:p w14:paraId="0534A03B" w14:textId="77777777" w:rsidR="009C102B" w:rsidRDefault="009C102B" w:rsidP="009C102B">
            <w:pPr>
              <w:spacing w:after="0" w:line="240" w:lineRule="exact"/>
              <w:jc w:val="right"/>
              <w:rPr>
                <w:rFonts w:ascii="宋体" w:eastAsia="宋体" w:hAnsi="宋体" w:cs="宋体" w:hint="eastAsia"/>
                <w:sz w:val="18"/>
                <w:szCs w:val="18"/>
              </w:rPr>
            </w:pPr>
            <w:r>
              <w:rPr>
                <w:rFonts w:ascii="宋体" w:eastAsia="宋体" w:hAnsi="宋体" w:cs="宋体"/>
                <w:sz w:val="18"/>
                <w:szCs w:val="18"/>
              </w:rPr>
              <w:t>187,734,998.40</w:t>
            </w:r>
          </w:p>
        </w:tc>
        <w:tc>
          <w:tcPr>
            <w:tcW w:w="741" w:type="dxa"/>
            <w:tcBorders>
              <w:top w:val="single" w:sz="2" w:space="0" w:color="auto"/>
              <w:left w:val="single" w:sz="2" w:space="0" w:color="auto"/>
              <w:bottom w:val="single" w:sz="2" w:space="0" w:color="auto"/>
              <w:right w:val="single" w:sz="2" w:space="0" w:color="auto"/>
            </w:tcBorders>
            <w:vAlign w:val="center"/>
          </w:tcPr>
          <w:p w14:paraId="4EF39EC5" w14:textId="77777777" w:rsidR="009C102B" w:rsidRDefault="009C102B" w:rsidP="009C102B">
            <w:pPr>
              <w:spacing w:after="0" w:line="240" w:lineRule="exact"/>
              <w:jc w:val="right"/>
              <w:rPr>
                <w:rFonts w:ascii="宋体" w:eastAsia="宋体" w:hAnsi="宋体" w:cs="宋体" w:hint="eastAsia"/>
                <w:sz w:val="18"/>
                <w:szCs w:val="18"/>
              </w:rPr>
            </w:pPr>
            <w:r>
              <w:rPr>
                <w:rFonts w:ascii="宋体" w:eastAsia="宋体" w:hAnsi="宋体" w:cs="宋体"/>
                <w:sz w:val="18"/>
                <w:szCs w:val="18"/>
              </w:rPr>
              <w:t>190,212.79</w:t>
            </w:r>
          </w:p>
        </w:tc>
        <w:tc>
          <w:tcPr>
            <w:tcW w:w="741" w:type="dxa"/>
            <w:tcBorders>
              <w:top w:val="single" w:sz="2" w:space="0" w:color="auto"/>
              <w:left w:val="single" w:sz="2" w:space="0" w:color="auto"/>
              <w:bottom w:val="single" w:sz="2" w:space="0" w:color="auto"/>
              <w:right w:val="single" w:sz="2" w:space="0" w:color="auto"/>
            </w:tcBorders>
            <w:vAlign w:val="center"/>
          </w:tcPr>
          <w:p w14:paraId="731ED344" w14:textId="77777777" w:rsidR="009C102B" w:rsidRDefault="009C102B" w:rsidP="009C102B">
            <w:pPr>
              <w:spacing w:after="0" w:line="240" w:lineRule="exact"/>
              <w:jc w:val="right"/>
              <w:rPr>
                <w:rFonts w:ascii="宋体" w:eastAsia="宋体" w:hAnsi="宋体" w:cs="宋体" w:hint="eastAsia"/>
                <w:sz w:val="18"/>
                <w:szCs w:val="18"/>
              </w:rPr>
            </w:pPr>
            <w:r>
              <w:rPr>
                <w:rFonts w:ascii="宋体" w:eastAsia="宋体" w:hAnsi="宋体" w:cs="宋体"/>
                <w:sz w:val="18"/>
                <w:szCs w:val="18"/>
              </w:rPr>
              <w:t>3,600,000.00</w:t>
            </w:r>
          </w:p>
        </w:tc>
        <w:tc>
          <w:tcPr>
            <w:tcW w:w="741" w:type="dxa"/>
            <w:tcBorders>
              <w:top w:val="single" w:sz="2" w:space="0" w:color="auto"/>
              <w:left w:val="single" w:sz="2" w:space="0" w:color="auto"/>
              <w:bottom w:val="single" w:sz="2" w:space="0" w:color="auto"/>
              <w:right w:val="single" w:sz="2" w:space="0" w:color="auto"/>
            </w:tcBorders>
            <w:vAlign w:val="center"/>
          </w:tcPr>
          <w:p w14:paraId="009BC088" w14:textId="77777777" w:rsidR="009C102B" w:rsidRDefault="009C102B" w:rsidP="009C102B">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235D960" w14:textId="303EC63C" w:rsidR="009C102B" w:rsidRDefault="009C102B" w:rsidP="009C102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1,400,536.85</w:t>
            </w:r>
          </w:p>
        </w:tc>
        <w:tc>
          <w:tcPr>
            <w:tcW w:w="741" w:type="dxa"/>
            <w:tcBorders>
              <w:top w:val="single" w:sz="2" w:space="0" w:color="auto"/>
              <w:left w:val="single" w:sz="2" w:space="0" w:color="auto"/>
              <w:bottom w:val="single" w:sz="2" w:space="0" w:color="auto"/>
              <w:right w:val="single" w:sz="2" w:space="0" w:color="auto"/>
            </w:tcBorders>
            <w:vAlign w:val="center"/>
          </w:tcPr>
          <w:p w14:paraId="16E12C05" w14:textId="77777777" w:rsidR="009C102B" w:rsidRDefault="009C102B" w:rsidP="009C102B">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762694C" w14:textId="77777777" w:rsidR="009C102B" w:rsidRDefault="009C102B" w:rsidP="009C102B">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56E6C43" w14:textId="77777777" w:rsidR="009C102B" w:rsidRDefault="009C102B" w:rsidP="009C102B">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83C3682" w14:textId="77777777" w:rsidR="009C102B" w:rsidRDefault="009C102B" w:rsidP="009C102B">
            <w:pPr>
              <w:spacing w:after="0" w:line="240" w:lineRule="exact"/>
              <w:jc w:val="right"/>
              <w:rPr>
                <w:rFonts w:ascii="宋体" w:eastAsia="宋体" w:hAnsi="宋体" w:cs="宋体" w:hint="eastAsia"/>
                <w:sz w:val="18"/>
                <w:szCs w:val="18"/>
              </w:rPr>
            </w:pPr>
            <w:r>
              <w:rPr>
                <w:rFonts w:ascii="宋体" w:eastAsia="宋体" w:hAnsi="宋体" w:cs="宋体"/>
                <w:sz w:val="18"/>
                <w:szCs w:val="18"/>
              </w:rPr>
              <w:t>3,321,014.65</w:t>
            </w:r>
          </w:p>
        </w:tc>
        <w:tc>
          <w:tcPr>
            <w:tcW w:w="745" w:type="dxa"/>
            <w:tcBorders>
              <w:top w:val="single" w:sz="2" w:space="0" w:color="auto"/>
              <w:left w:val="single" w:sz="2" w:space="0" w:color="auto"/>
              <w:bottom w:val="single" w:sz="2" w:space="0" w:color="auto"/>
              <w:right w:val="single" w:sz="2" w:space="0" w:color="auto"/>
            </w:tcBorders>
            <w:vAlign w:val="center"/>
          </w:tcPr>
          <w:p w14:paraId="2903EFEC" w14:textId="77777777" w:rsidR="009C102B" w:rsidRDefault="009C102B" w:rsidP="009C102B">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717EA48" w14:textId="7347ACE8" w:rsidR="009C102B" w:rsidRDefault="009C102B" w:rsidP="009C102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189,414,520.60</w:t>
            </w:r>
          </w:p>
        </w:tc>
        <w:tc>
          <w:tcPr>
            <w:tcW w:w="743" w:type="dxa"/>
            <w:tcBorders>
              <w:top w:val="single" w:sz="2" w:space="0" w:color="auto"/>
              <w:left w:val="single" w:sz="2" w:space="0" w:color="auto"/>
              <w:bottom w:val="single" w:sz="2" w:space="0" w:color="auto"/>
              <w:right w:val="single" w:sz="2" w:space="0" w:color="auto"/>
            </w:tcBorders>
            <w:vAlign w:val="center"/>
          </w:tcPr>
          <w:p w14:paraId="0B8392D1" w14:textId="77777777" w:rsidR="009C102B" w:rsidRDefault="009C102B" w:rsidP="009C102B">
            <w:pPr>
              <w:spacing w:after="0" w:line="240" w:lineRule="exact"/>
              <w:jc w:val="right"/>
              <w:rPr>
                <w:rFonts w:ascii="宋体" w:eastAsia="宋体" w:hAnsi="宋体" w:cs="宋体" w:hint="eastAsia"/>
                <w:sz w:val="18"/>
                <w:szCs w:val="18"/>
              </w:rPr>
            </w:pPr>
            <w:r>
              <w:rPr>
                <w:rFonts w:ascii="宋体" w:eastAsia="宋体" w:hAnsi="宋体" w:cs="宋体"/>
                <w:sz w:val="18"/>
                <w:szCs w:val="18"/>
              </w:rPr>
              <w:t>3,511,227.44</w:t>
            </w:r>
          </w:p>
        </w:tc>
      </w:tr>
      <w:tr w:rsidR="009C102B" w14:paraId="69BA44BB" w14:textId="77777777" w:rsidTr="00902CFB">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1F964115" w14:textId="77777777" w:rsidR="009C102B" w:rsidRDefault="009C102B" w:rsidP="009C102B">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vAlign w:val="center"/>
          </w:tcPr>
          <w:p w14:paraId="624B7DAC" w14:textId="77777777" w:rsidR="009C102B" w:rsidRDefault="009C102B" w:rsidP="009C102B">
            <w:pPr>
              <w:spacing w:after="0" w:line="240" w:lineRule="exact"/>
              <w:jc w:val="right"/>
              <w:rPr>
                <w:rFonts w:ascii="宋体" w:eastAsia="宋体" w:hAnsi="宋体" w:cs="宋体" w:hint="eastAsia"/>
                <w:sz w:val="18"/>
                <w:szCs w:val="18"/>
              </w:rPr>
            </w:pPr>
            <w:r>
              <w:rPr>
                <w:rFonts w:ascii="宋体" w:eastAsia="宋体" w:hAnsi="宋体" w:cs="宋体"/>
                <w:sz w:val="18"/>
                <w:szCs w:val="18"/>
              </w:rPr>
              <w:t>277,317,053.69</w:t>
            </w:r>
          </w:p>
        </w:tc>
        <w:tc>
          <w:tcPr>
            <w:tcW w:w="741" w:type="dxa"/>
            <w:tcBorders>
              <w:top w:val="single" w:sz="2" w:space="0" w:color="auto"/>
              <w:left w:val="single" w:sz="2" w:space="0" w:color="auto"/>
              <w:bottom w:val="single" w:sz="2" w:space="0" w:color="auto"/>
              <w:right w:val="single" w:sz="2" w:space="0" w:color="auto"/>
            </w:tcBorders>
            <w:vAlign w:val="center"/>
          </w:tcPr>
          <w:p w14:paraId="05210E6C" w14:textId="77777777" w:rsidR="009C102B" w:rsidRDefault="009C102B" w:rsidP="009C102B">
            <w:pPr>
              <w:spacing w:after="0" w:line="240" w:lineRule="exact"/>
              <w:jc w:val="right"/>
              <w:rPr>
                <w:rFonts w:ascii="宋体" w:eastAsia="宋体" w:hAnsi="宋体" w:cs="宋体" w:hint="eastAsia"/>
                <w:sz w:val="18"/>
                <w:szCs w:val="18"/>
              </w:rPr>
            </w:pPr>
            <w:r>
              <w:rPr>
                <w:rFonts w:ascii="宋体" w:eastAsia="宋体" w:hAnsi="宋体" w:cs="宋体"/>
                <w:sz w:val="18"/>
                <w:szCs w:val="18"/>
              </w:rPr>
              <w:t>190,212.79</w:t>
            </w:r>
          </w:p>
        </w:tc>
        <w:tc>
          <w:tcPr>
            <w:tcW w:w="741" w:type="dxa"/>
            <w:tcBorders>
              <w:top w:val="single" w:sz="2" w:space="0" w:color="auto"/>
              <w:left w:val="single" w:sz="2" w:space="0" w:color="auto"/>
              <w:bottom w:val="single" w:sz="2" w:space="0" w:color="auto"/>
              <w:right w:val="single" w:sz="2" w:space="0" w:color="auto"/>
            </w:tcBorders>
            <w:vAlign w:val="center"/>
          </w:tcPr>
          <w:p w14:paraId="6032FE07" w14:textId="77777777" w:rsidR="009C102B" w:rsidRDefault="009C102B" w:rsidP="009C102B">
            <w:pPr>
              <w:spacing w:after="0" w:line="240" w:lineRule="exact"/>
              <w:jc w:val="right"/>
              <w:rPr>
                <w:rFonts w:ascii="宋体" w:eastAsia="宋体" w:hAnsi="宋体" w:cs="宋体" w:hint="eastAsia"/>
                <w:sz w:val="18"/>
                <w:szCs w:val="18"/>
              </w:rPr>
            </w:pPr>
            <w:r>
              <w:rPr>
                <w:rFonts w:ascii="宋体" w:eastAsia="宋体" w:hAnsi="宋体" w:cs="宋体"/>
                <w:sz w:val="18"/>
                <w:szCs w:val="18"/>
              </w:rPr>
              <w:t>10,950,000.00</w:t>
            </w:r>
          </w:p>
        </w:tc>
        <w:tc>
          <w:tcPr>
            <w:tcW w:w="741" w:type="dxa"/>
            <w:tcBorders>
              <w:top w:val="single" w:sz="2" w:space="0" w:color="auto"/>
              <w:left w:val="single" w:sz="2" w:space="0" w:color="auto"/>
              <w:bottom w:val="single" w:sz="2" w:space="0" w:color="auto"/>
              <w:right w:val="single" w:sz="2" w:space="0" w:color="auto"/>
            </w:tcBorders>
            <w:vAlign w:val="center"/>
          </w:tcPr>
          <w:p w14:paraId="1F48469C" w14:textId="77777777" w:rsidR="009C102B" w:rsidRDefault="009C102B" w:rsidP="009C102B">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2C99003" w14:textId="1FC13A91" w:rsidR="009C102B" w:rsidRDefault="009C102B" w:rsidP="009C102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968,827.88</w:t>
            </w:r>
          </w:p>
        </w:tc>
        <w:tc>
          <w:tcPr>
            <w:tcW w:w="741" w:type="dxa"/>
            <w:tcBorders>
              <w:top w:val="single" w:sz="2" w:space="0" w:color="auto"/>
              <w:left w:val="single" w:sz="2" w:space="0" w:color="auto"/>
              <w:bottom w:val="single" w:sz="2" w:space="0" w:color="auto"/>
              <w:right w:val="single" w:sz="2" w:space="0" w:color="auto"/>
            </w:tcBorders>
            <w:vAlign w:val="center"/>
          </w:tcPr>
          <w:p w14:paraId="79A6858C" w14:textId="77777777" w:rsidR="009C102B" w:rsidRDefault="009C102B" w:rsidP="009C102B">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45E507D" w14:textId="77777777" w:rsidR="009C102B" w:rsidRDefault="009C102B" w:rsidP="009C102B">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1426C01" w14:textId="77777777" w:rsidR="009C102B" w:rsidRDefault="009C102B" w:rsidP="009C102B">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C363CBA" w14:textId="77777777" w:rsidR="009C102B" w:rsidRDefault="009C102B" w:rsidP="009C102B">
            <w:pPr>
              <w:spacing w:after="0" w:line="240" w:lineRule="exact"/>
              <w:jc w:val="right"/>
              <w:rPr>
                <w:rFonts w:ascii="宋体" w:eastAsia="宋体" w:hAnsi="宋体" w:cs="宋体" w:hint="eastAsia"/>
                <w:sz w:val="18"/>
                <w:szCs w:val="18"/>
              </w:rPr>
            </w:pPr>
            <w:r>
              <w:rPr>
                <w:rFonts w:ascii="宋体" w:eastAsia="宋体" w:hAnsi="宋体" w:cs="宋体"/>
                <w:sz w:val="18"/>
                <w:szCs w:val="18"/>
              </w:rPr>
              <w:t>3,321,014.65</w:t>
            </w:r>
          </w:p>
        </w:tc>
        <w:tc>
          <w:tcPr>
            <w:tcW w:w="745" w:type="dxa"/>
            <w:tcBorders>
              <w:top w:val="single" w:sz="2" w:space="0" w:color="auto"/>
              <w:left w:val="single" w:sz="2" w:space="0" w:color="auto"/>
              <w:bottom w:val="single" w:sz="2" w:space="0" w:color="auto"/>
              <w:right w:val="single" w:sz="2" w:space="0" w:color="auto"/>
            </w:tcBorders>
            <w:vAlign w:val="center"/>
          </w:tcPr>
          <w:p w14:paraId="27C487A9" w14:textId="77777777" w:rsidR="009C102B" w:rsidRDefault="009C102B" w:rsidP="009C102B">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9951AF0" w14:textId="52F090EF" w:rsidR="009C102B" w:rsidRDefault="009C102B" w:rsidP="009C102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285,914,866.92</w:t>
            </w:r>
          </w:p>
        </w:tc>
        <w:tc>
          <w:tcPr>
            <w:tcW w:w="743" w:type="dxa"/>
            <w:tcBorders>
              <w:top w:val="single" w:sz="2" w:space="0" w:color="auto"/>
              <w:left w:val="single" w:sz="2" w:space="0" w:color="auto"/>
              <w:bottom w:val="single" w:sz="2" w:space="0" w:color="auto"/>
              <w:right w:val="single" w:sz="2" w:space="0" w:color="auto"/>
            </w:tcBorders>
            <w:vAlign w:val="center"/>
          </w:tcPr>
          <w:p w14:paraId="28373A09" w14:textId="77777777" w:rsidR="009C102B" w:rsidRDefault="009C102B" w:rsidP="009C102B">
            <w:pPr>
              <w:spacing w:after="0" w:line="240" w:lineRule="exact"/>
              <w:jc w:val="right"/>
              <w:rPr>
                <w:rFonts w:ascii="宋体" w:eastAsia="宋体" w:hAnsi="宋体" w:cs="宋体" w:hint="eastAsia"/>
                <w:sz w:val="18"/>
                <w:szCs w:val="18"/>
              </w:rPr>
            </w:pPr>
            <w:r>
              <w:rPr>
                <w:rFonts w:ascii="宋体" w:eastAsia="宋体" w:hAnsi="宋体" w:cs="宋体"/>
                <w:sz w:val="18"/>
                <w:szCs w:val="18"/>
              </w:rPr>
              <w:t>3,511,227.44</w:t>
            </w:r>
          </w:p>
        </w:tc>
      </w:tr>
    </w:tbl>
    <w:p w14:paraId="29EBB57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可收回金额按公允价值减去处置费用后的净额确定</w:t>
      </w:r>
    </w:p>
    <w:p w14:paraId="529E6A6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264E42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可收回金额按预计未来现金流量的现值确定</w:t>
      </w:r>
    </w:p>
    <w:p w14:paraId="1390C9B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B5A4DCF" w14:textId="77777777" w:rsidR="0025246D" w:rsidRDefault="00000000">
      <w:pPr>
        <w:pStyle w:val="3"/>
        <w:spacing w:line="280" w:lineRule="exact"/>
        <w:jc w:val="left"/>
        <w:rPr>
          <w:rFonts w:ascii="宋体" w:hAnsi="宋体" w:cs="宋体" w:hint="eastAsia"/>
          <w:b/>
          <w:bCs/>
        </w:rPr>
      </w:pPr>
      <w:bookmarkStart w:id="275" w:name="_Toc989154"/>
      <w:r>
        <w:rPr>
          <w:rFonts w:ascii="宋体" w:hAnsi="宋体" w:cs="宋体"/>
          <w:b/>
          <w:bCs/>
        </w:rPr>
        <w:t>13、投资性房地产</w:t>
      </w:r>
      <w:bookmarkEnd w:id="275"/>
    </w:p>
    <w:p w14:paraId="3267F1BD"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276" w:name="_Toc989155"/>
      <w:r>
        <w:rPr>
          <w:rFonts w:ascii="宋体" w:eastAsia="宋体" w:hAnsi="宋体" w:cs="宋体"/>
          <w:b/>
          <w:bCs/>
          <w:sz w:val="18"/>
          <w:szCs w:val="18"/>
        </w:rPr>
        <w:t>（1） 采用成本计量模式的投资性房地产</w:t>
      </w:r>
      <w:bookmarkEnd w:id="276"/>
    </w:p>
    <w:p w14:paraId="58B1BCF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35AA6F39"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277" w:name="_Toc989156"/>
      <w:r>
        <w:rPr>
          <w:rFonts w:ascii="宋体" w:eastAsia="宋体" w:hAnsi="宋体" w:cs="宋体"/>
          <w:b/>
          <w:bCs/>
          <w:sz w:val="18"/>
          <w:szCs w:val="18"/>
        </w:rPr>
        <w:t>（2） 采用公允价值计量模式的投资性房地产</w:t>
      </w:r>
      <w:bookmarkEnd w:id="277"/>
    </w:p>
    <w:p w14:paraId="6679B95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66C8446D"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09"/>
        <w:gridCol w:w="3211"/>
        <w:gridCol w:w="3211"/>
      </w:tblGrid>
      <w:tr w:rsidR="0073736D" w14:paraId="0D08A60C" w14:textId="77777777" w:rsidTr="00F02036">
        <w:trPr>
          <w:trHeight w:val="240"/>
        </w:trPr>
        <w:tc>
          <w:tcPr>
            <w:tcW w:w="1666" w:type="pct"/>
            <w:tcBorders>
              <w:top w:val="single" w:sz="2" w:space="0" w:color="auto"/>
              <w:left w:val="single" w:sz="2" w:space="0" w:color="auto"/>
              <w:bottom w:val="single" w:sz="2" w:space="0" w:color="auto"/>
              <w:right w:val="single" w:sz="2" w:space="0" w:color="auto"/>
            </w:tcBorders>
            <w:shd w:val="clear" w:color="auto" w:fill="D3D3D3"/>
            <w:vAlign w:val="center"/>
          </w:tcPr>
          <w:p w14:paraId="2BF5F32C" w14:textId="77777777" w:rsidR="0073736D" w:rsidRDefault="0073736D">
            <w:pPr>
              <w:spacing w:before="40" w:after="40" w:line="240" w:lineRule="exact"/>
              <w:jc w:val="center"/>
              <w:rPr>
                <w:rFonts w:ascii="宋体" w:eastAsia="宋体" w:hAnsi="宋体" w:cs="宋体" w:hint="eastAsia"/>
                <w:sz w:val="18"/>
                <w:szCs w:val="18"/>
              </w:rPr>
            </w:pPr>
            <w:bookmarkStart w:id="278" w:name="OLE_LINK5"/>
            <w:r>
              <w:rPr>
                <w:rFonts w:ascii="宋体" w:eastAsia="宋体" w:hAnsi="宋体" w:cs="宋体"/>
                <w:sz w:val="18"/>
                <w:szCs w:val="18"/>
              </w:rPr>
              <w:t>项目</w:t>
            </w:r>
          </w:p>
        </w:tc>
        <w:tc>
          <w:tcPr>
            <w:tcW w:w="1667" w:type="pct"/>
            <w:tcBorders>
              <w:top w:val="single" w:sz="2" w:space="0" w:color="auto"/>
              <w:left w:val="single" w:sz="2" w:space="0" w:color="auto"/>
              <w:bottom w:val="single" w:sz="2" w:space="0" w:color="auto"/>
              <w:right w:val="single" w:sz="2" w:space="0" w:color="auto"/>
            </w:tcBorders>
            <w:shd w:val="clear" w:color="auto" w:fill="D3D3D3"/>
            <w:vAlign w:val="center"/>
          </w:tcPr>
          <w:p w14:paraId="157EB634" w14:textId="77777777" w:rsidR="0073736D" w:rsidRDefault="0073736D">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房屋、建筑物</w:t>
            </w:r>
          </w:p>
        </w:tc>
        <w:tc>
          <w:tcPr>
            <w:tcW w:w="1667" w:type="pct"/>
            <w:tcBorders>
              <w:top w:val="single" w:sz="2" w:space="0" w:color="auto"/>
              <w:left w:val="single" w:sz="2" w:space="0" w:color="auto"/>
              <w:bottom w:val="single" w:sz="2" w:space="0" w:color="auto"/>
              <w:right w:val="single" w:sz="2" w:space="0" w:color="auto"/>
            </w:tcBorders>
            <w:shd w:val="clear" w:color="auto" w:fill="D3D3D3"/>
            <w:vAlign w:val="center"/>
          </w:tcPr>
          <w:p w14:paraId="0885B8A1" w14:textId="77777777" w:rsidR="0073736D" w:rsidRDefault="0073736D">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r>
      <w:tr w:rsidR="0073736D" w14:paraId="2D50372A" w14:textId="77777777" w:rsidTr="00F02036">
        <w:trPr>
          <w:trHeight w:val="240"/>
        </w:trPr>
        <w:tc>
          <w:tcPr>
            <w:tcW w:w="1666" w:type="pct"/>
            <w:tcBorders>
              <w:top w:val="single" w:sz="2" w:space="0" w:color="auto"/>
              <w:left w:val="single" w:sz="2" w:space="0" w:color="auto"/>
              <w:bottom w:val="single" w:sz="2" w:space="0" w:color="auto"/>
              <w:right w:val="single" w:sz="2" w:space="0" w:color="auto"/>
            </w:tcBorders>
            <w:shd w:val="clear" w:color="auto" w:fill="D3D3D3"/>
            <w:vAlign w:val="center"/>
          </w:tcPr>
          <w:p w14:paraId="1FD6DE9F" w14:textId="77777777" w:rsidR="0073736D" w:rsidRDefault="0073736D">
            <w:pPr>
              <w:spacing w:before="40" w:after="40" w:line="240" w:lineRule="exact"/>
              <w:rPr>
                <w:rFonts w:ascii="宋体" w:eastAsia="宋体" w:hAnsi="宋体" w:cs="宋体" w:hint="eastAsia"/>
                <w:sz w:val="18"/>
                <w:szCs w:val="18"/>
              </w:rPr>
            </w:pPr>
            <w:r>
              <w:rPr>
                <w:rFonts w:ascii="宋体" w:eastAsia="宋体" w:hAnsi="宋体" w:cs="宋体"/>
                <w:sz w:val="18"/>
                <w:szCs w:val="18"/>
              </w:rPr>
              <w:t>一、期初余额</w:t>
            </w:r>
          </w:p>
        </w:tc>
        <w:tc>
          <w:tcPr>
            <w:tcW w:w="1667" w:type="pct"/>
            <w:tcBorders>
              <w:top w:val="single" w:sz="2" w:space="0" w:color="auto"/>
              <w:left w:val="single" w:sz="2" w:space="0" w:color="auto"/>
              <w:bottom w:val="single" w:sz="2" w:space="0" w:color="auto"/>
              <w:right w:val="single" w:sz="2" w:space="0" w:color="auto"/>
            </w:tcBorders>
            <w:vAlign w:val="center"/>
          </w:tcPr>
          <w:p w14:paraId="11273F73" w14:textId="77777777" w:rsidR="0073736D" w:rsidRDefault="0073736D">
            <w:pPr>
              <w:spacing w:after="0" w:line="240" w:lineRule="exact"/>
              <w:jc w:val="right"/>
              <w:rPr>
                <w:rFonts w:ascii="宋体" w:eastAsia="宋体" w:hAnsi="宋体" w:cs="宋体" w:hint="eastAsia"/>
                <w:sz w:val="18"/>
                <w:szCs w:val="18"/>
              </w:rPr>
            </w:pPr>
            <w:r>
              <w:rPr>
                <w:rFonts w:ascii="宋体" w:eastAsia="宋体" w:hAnsi="宋体" w:cs="宋体"/>
                <w:sz w:val="18"/>
                <w:szCs w:val="18"/>
              </w:rPr>
              <w:t>549,762,643.00</w:t>
            </w:r>
          </w:p>
        </w:tc>
        <w:tc>
          <w:tcPr>
            <w:tcW w:w="1667" w:type="pct"/>
            <w:tcBorders>
              <w:top w:val="single" w:sz="2" w:space="0" w:color="auto"/>
              <w:left w:val="single" w:sz="2" w:space="0" w:color="auto"/>
              <w:bottom w:val="single" w:sz="2" w:space="0" w:color="auto"/>
              <w:right w:val="single" w:sz="2" w:space="0" w:color="auto"/>
            </w:tcBorders>
            <w:vAlign w:val="center"/>
          </w:tcPr>
          <w:p w14:paraId="0DFFE711" w14:textId="77777777" w:rsidR="0073736D" w:rsidRDefault="0073736D">
            <w:pPr>
              <w:spacing w:after="0" w:line="240" w:lineRule="exact"/>
              <w:jc w:val="right"/>
              <w:rPr>
                <w:rFonts w:ascii="宋体" w:eastAsia="宋体" w:hAnsi="宋体" w:cs="宋体" w:hint="eastAsia"/>
                <w:sz w:val="18"/>
                <w:szCs w:val="18"/>
              </w:rPr>
            </w:pPr>
            <w:r>
              <w:rPr>
                <w:rFonts w:ascii="宋体" w:eastAsia="宋体" w:hAnsi="宋体" w:cs="宋体"/>
                <w:sz w:val="18"/>
                <w:szCs w:val="18"/>
              </w:rPr>
              <w:t>549,762,643.00</w:t>
            </w:r>
          </w:p>
        </w:tc>
      </w:tr>
      <w:tr w:rsidR="0073736D" w14:paraId="42A0FC18" w14:textId="77777777" w:rsidTr="00F02036">
        <w:trPr>
          <w:trHeight w:val="240"/>
        </w:trPr>
        <w:tc>
          <w:tcPr>
            <w:tcW w:w="1666" w:type="pct"/>
            <w:tcBorders>
              <w:top w:val="single" w:sz="2" w:space="0" w:color="auto"/>
              <w:left w:val="single" w:sz="2" w:space="0" w:color="auto"/>
              <w:bottom w:val="single" w:sz="2" w:space="0" w:color="auto"/>
              <w:right w:val="single" w:sz="2" w:space="0" w:color="auto"/>
            </w:tcBorders>
            <w:shd w:val="clear" w:color="auto" w:fill="D3D3D3"/>
            <w:vAlign w:val="center"/>
          </w:tcPr>
          <w:p w14:paraId="796124BD" w14:textId="77777777" w:rsidR="0073736D" w:rsidRDefault="0073736D">
            <w:pPr>
              <w:spacing w:before="40" w:after="40" w:line="240" w:lineRule="exact"/>
              <w:rPr>
                <w:rFonts w:ascii="宋体" w:eastAsia="宋体" w:hAnsi="宋体" w:cs="宋体" w:hint="eastAsia"/>
                <w:sz w:val="18"/>
                <w:szCs w:val="18"/>
              </w:rPr>
            </w:pPr>
            <w:r>
              <w:rPr>
                <w:rFonts w:ascii="宋体" w:eastAsia="宋体" w:hAnsi="宋体" w:cs="宋体"/>
                <w:sz w:val="18"/>
                <w:szCs w:val="18"/>
              </w:rPr>
              <w:t>二、本期变动</w:t>
            </w:r>
          </w:p>
        </w:tc>
        <w:tc>
          <w:tcPr>
            <w:tcW w:w="1667" w:type="pct"/>
            <w:tcBorders>
              <w:top w:val="single" w:sz="2" w:space="0" w:color="auto"/>
              <w:left w:val="single" w:sz="2" w:space="0" w:color="auto"/>
              <w:bottom w:val="single" w:sz="2" w:space="0" w:color="auto"/>
              <w:right w:val="single" w:sz="2" w:space="0" w:color="auto"/>
            </w:tcBorders>
            <w:vAlign w:val="center"/>
          </w:tcPr>
          <w:p w14:paraId="1ECB68BD" w14:textId="77777777" w:rsidR="0073736D" w:rsidRDefault="0073736D">
            <w:pPr>
              <w:spacing w:after="0" w:line="240" w:lineRule="exact"/>
              <w:jc w:val="right"/>
              <w:rPr>
                <w:rFonts w:ascii="宋体" w:eastAsia="宋体" w:hAnsi="宋体" w:cs="宋体" w:hint="eastAsia"/>
                <w:sz w:val="18"/>
                <w:szCs w:val="18"/>
              </w:rPr>
            </w:pPr>
            <w:r>
              <w:rPr>
                <w:rFonts w:ascii="宋体" w:eastAsia="宋体" w:hAnsi="宋体" w:cs="宋体"/>
                <w:sz w:val="18"/>
                <w:szCs w:val="18"/>
              </w:rPr>
              <w:t>-129,452,608.00</w:t>
            </w:r>
          </w:p>
        </w:tc>
        <w:tc>
          <w:tcPr>
            <w:tcW w:w="1667" w:type="pct"/>
            <w:tcBorders>
              <w:top w:val="single" w:sz="2" w:space="0" w:color="auto"/>
              <w:left w:val="single" w:sz="2" w:space="0" w:color="auto"/>
              <w:bottom w:val="single" w:sz="2" w:space="0" w:color="auto"/>
              <w:right w:val="single" w:sz="2" w:space="0" w:color="auto"/>
            </w:tcBorders>
            <w:vAlign w:val="center"/>
          </w:tcPr>
          <w:p w14:paraId="4F1DBB23" w14:textId="77777777" w:rsidR="0073736D" w:rsidRDefault="0073736D">
            <w:pPr>
              <w:spacing w:after="0" w:line="240" w:lineRule="exact"/>
              <w:jc w:val="right"/>
              <w:rPr>
                <w:rFonts w:ascii="宋体" w:eastAsia="宋体" w:hAnsi="宋体" w:cs="宋体" w:hint="eastAsia"/>
                <w:sz w:val="18"/>
                <w:szCs w:val="18"/>
              </w:rPr>
            </w:pPr>
            <w:r>
              <w:rPr>
                <w:rFonts w:ascii="宋体" w:eastAsia="宋体" w:hAnsi="宋体" w:cs="宋体"/>
                <w:sz w:val="18"/>
                <w:szCs w:val="18"/>
              </w:rPr>
              <w:t>-129,452,608.00</w:t>
            </w:r>
          </w:p>
        </w:tc>
      </w:tr>
      <w:tr w:rsidR="0073736D" w14:paraId="5BB189C2" w14:textId="77777777" w:rsidTr="00F02036">
        <w:trPr>
          <w:trHeight w:val="240"/>
        </w:trPr>
        <w:tc>
          <w:tcPr>
            <w:tcW w:w="1666" w:type="pct"/>
            <w:tcBorders>
              <w:top w:val="single" w:sz="2" w:space="0" w:color="auto"/>
              <w:left w:val="single" w:sz="2" w:space="0" w:color="auto"/>
              <w:bottom w:val="single" w:sz="2" w:space="0" w:color="auto"/>
              <w:right w:val="single" w:sz="2" w:space="0" w:color="auto"/>
            </w:tcBorders>
            <w:shd w:val="clear" w:color="auto" w:fill="D3D3D3"/>
            <w:vAlign w:val="center"/>
          </w:tcPr>
          <w:p w14:paraId="34F3EF0C" w14:textId="77777777" w:rsidR="0073736D" w:rsidRDefault="0073736D">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加：外购</w:t>
            </w:r>
          </w:p>
        </w:tc>
        <w:tc>
          <w:tcPr>
            <w:tcW w:w="1667" w:type="pct"/>
            <w:tcBorders>
              <w:top w:val="single" w:sz="2" w:space="0" w:color="auto"/>
              <w:left w:val="single" w:sz="2" w:space="0" w:color="auto"/>
              <w:bottom w:val="single" w:sz="2" w:space="0" w:color="auto"/>
              <w:right w:val="single" w:sz="2" w:space="0" w:color="auto"/>
            </w:tcBorders>
            <w:vAlign w:val="center"/>
          </w:tcPr>
          <w:p w14:paraId="0D268065" w14:textId="77777777" w:rsidR="0073736D" w:rsidRDefault="0073736D">
            <w:pPr>
              <w:spacing w:after="0" w:line="240" w:lineRule="exact"/>
              <w:jc w:val="right"/>
              <w:rPr>
                <w:rFonts w:ascii="宋体" w:eastAsia="宋体" w:hAnsi="宋体" w:cs="宋体" w:hint="eastAsia"/>
                <w:sz w:val="18"/>
                <w:szCs w:val="18"/>
              </w:rPr>
            </w:pPr>
          </w:p>
        </w:tc>
        <w:tc>
          <w:tcPr>
            <w:tcW w:w="1667" w:type="pct"/>
            <w:tcBorders>
              <w:top w:val="single" w:sz="2" w:space="0" w:color="auto"/>
              <w:left w:val="single" w:sz="2" w:space="0" w:color="auto"/>
              <w:bottom w:val="single" w:sz="2" w:space="0" w:color="auto"/>
              <w:right w:val="single" w:sz="2" w:space="0" w:color="auto"/>
            </w:tcBorders>
            <w:vAlign w:val="center"/>
          </w:tcPr>
          <w:p w14:paraId="2C448510" w14:textId="77777777" w:rsidR="0073736D" w:rsidRDefault="0073736D">
            <w:pPr>
              <w:spacing w:after="0" w:line="240" w:lineRule="exact"/>
              <w:jc w:val="right"/>
              <w:rPr>
                <w:rFonts w:ascii="宋体" w:eastAsia="宋体" w:hAnsi="宋体" w:cs="宋体" w:hint="eastAsia"/>
                <w:sz w:val="18"/>
                <w:szCs w:val="18"/>
              </w:rPr>
            </w:pPr>
          </w:p>
        </w:tc>
      </w:tr>
      <w:tr w:rsidR="0073736D" w14:paraId="64FFCA58" w14:textId="77777777" w:rsidTr="00F02036">
        <w:trPr>
          <w:trHeight w:val="240"/>
        </w:trPr>
        <w:tc>
          <w:tcPr>
            <w:tcW w:w="1666" w:type="pct"/>
            <w:tcBorders>
              <w:top w:val="single" w:sz="2" w:space="0" w:color="auto"/>
              <w:left w:val="single" w:sz="2" w:space="0" w:color="auto"/>
              <w:bottom w:val="single" w:sz="2" w:space="0" w:color="auto"/>
              <w:right w:val="single" w:sz="2" w:space="0" w:color="auto"/>
            </w:tcBorders>
            <w:shd w:val="clear" w:color="auto" w:fill="D3D3D3"/>
            <w:vAlign w:val="center"/>
          </w:tcPr>
          <w:p w14:paraId="44FEB43D" w14:textId="77777777" w:rsidR="0073736D" w:rsidRDefault="0073736D">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存货\固定资产\在建工程转入</w:t>
            </w:r>
          </w:p>
        </w:tc>
        <w:tc>
          <w:tcPr>
            <w:tcW w:w="1667" w:type="pct"/>
            <w:tcBorders>
              <w:top w:val="single" w:sz="2" w:space="0" w:color="auto"/>
              <w:left w:val="single" w:sz="2" w:space="0" w:color="auto"/>
              <w:bottom w:val="single" w:sz="2" w:space="0" w:color="auto"/>
              <w:right w:val="single" w:sz="2" w:space="0" w:color="auto"/>
            </w:tcBorders>
            <w:vAlign w:val="center"/>
          </w:tcPr>
          <w:p w14:paraId="7A555D0D" w14:textId="77777777" w:rsidR="0073736D" w:rsidRDefault="0073736D">
            <w:pPr>
              <w:spacing w:after="0" w:line="240" w:lineRule="exact"/>
              <w:jc w:val="right"/>
              <w:rPr>
                <w:rFonts w:ascii="宋体" w:eastAsia="宋体" w:hAnsi="宋体" w:cs="宋体" w:hint="eastAsia"/>
                <w:sz w:val="18"/>
                <w:szCs w:val="18"/>
              </w:rPr>
            </w:pPr>
          </w:p>
        </w:tc>
        <w:tc>
          <w:tcPr>
            <w:tcW w:w="1667" w:type="pct"/>
            <w:tcBorders>
              <w:top w:val="single" w:sz="2" w:space="0" w:color="auto"/>
              <w:left w:val="single" w:sz="2" w:space="0" w:color="auto"/>
              <w:bottom w:val="single" w:sz="2" w:space="0" w:color="auto"/>
              <w:right w:val="single" w:sz="2" w:space="0" w:color="auto"/>
            </w:tcBorders>
            <w:vAlign w:val="center"/>
          </w:tcPr>
          <w:p w14:paraId="5ABB7837" w14:textId="77777777" w:rsidR="0073736D" w:rsidRDefault="0073736D">
            <w:pPr>
              <w:spacing w:after="0" w:line="240" w:lineRule="exact"/>
              <w:jc w:val="right"/>
              <w:rPr>
                <w:rFonts w:ascii="宋体" w:eastAsia="宋体" w:hAnsi="宋体" w:cs="宋体" w:hint="eastAsia"/>
                <w:sz w:val="18"/>
                <w:szCs w:val="18"/>
              </w:rPr>
            </w:pPr>
          </w:p>
        </w:tc>
      </w:tr>
      <w:tr w:rsidR="0073736D" w14:paraId="2A718A6F" w14:textId="77777777" w:rsidTr="00F02036">
        <w:trPr>
          <w:trHeight w:val="240"/>
        </w:trPr>
        <w:tc>
          <w:tcPr>
            <w:tcW w:w="1666" w:type="pct"/>
            <w:tcBorders>
              <w:top w:val="single" w:sz="2" w:space="0" w:color="auto"/>
              <w:left w:val="single" w:sz="2" w:space="0" w:color="auto"/>
              <w:bottom w:val="single" w:sz="2" w:space="0" w:color="auto"/>
              <w:right w:val="single" w:sz="2" w:space="0" w:color="auto"/>
            </w:tcBorders>
            <w:shd w:val="clear" w:color="auto" w:fill="D3D3D3"/>
            <w:vAlign w:val="center"/>
          </w:tcPr>
          <w:p w14:paraId="44026F2E" w14:textId="77777777" w:rsidR="0073736D" w:rsidRDefault="0073736D">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企业合并增加</w:t>
            </w:r>
          </w:p>
        </w:tc>
        <w:tc>
          <w:tcPr>
            <w:tcW w:w="1667" w:type="pct"/>
            <w:tcBorders>
              <w:top w:val="single" w:sz="2" w:space="0" w:color="auto"/>
              <w:left w:val="single" w:sz="2" w:space="0" w:color="auto"/>
              <w:bottom w:val="single" w:sz="2" w:space="0" w:color="auto"/>
              <w:right w:val="single" w:sz="2" w:space="0" w:color="auto"/>
            </w:tcBorders>
            <w:vAlign w:val="center"/>
          </w:tcPr>
          <w:p w14:paraId="2C70100E" w14:textId="77777777" w:rsidR="0073736D" w:rsidRDefault="0073736D">
            <w:pPr>
              <w:spacing w:after="0" w:line="240" w:lineRule="exact"/>
              <w:jc w:val="right"/>
              <w:rPr>
                <w:rFonts w:ascii="宋体" w:eastAsia="宋体" w:hAnsi="宋体" w:cs="宋体" w:hint="eastAsia"/>
                <w:sz w:val="18"/>
                <w:szCs w:val="18"/>
              </w:rPr>
            </w:pPr>
          </w:p>
        </w:tc>
        <w:tc>
          <w:tcPr>
            <w:tcW w:w="1667" w:type="pct"/>
            <w:tcBorders>
              <w:top w:val="single" w:sz="2" w:space="0" w:color="auto"/>
              <w:left w:val="single" w:sz="2" w:space="0" w:color="auto"/>
              <w:bottom w:val="single" w:sz="2" w:space="0" w:color="auto"/>
              <w:right w:val="single" w:sz="2" w:space="0" w:color="auto"/>
            </w:tcBorders>
            <w:vAlign w:val="center"/>
          </w:tcPr>
          <w:p w14:paraId="1354774D" w14:textId="77777777" w:rsidR="0073736D" w:rsidRDefault="0073736D">
            <w:pPr>
              <w:spacing w:after="0" w:line="240" w:lineRule="exact"/>
              <w:jc w:val="right"/>
              <w:rPr>
                <w:rFonts w:ascii="宋体" w:eastAsia="宋体" w:hAnsi="宋体" w:cs="宋体" w:hint="eastAsia"/>
                <w:sz w:val="18"/>
                <w:szCs w:val="18"/>
              </w:rPr>
            </w:pPr>
          </w:p>
        </w:tc>
      </w:tr>
      <w:tr w:rsidR="0073736D" w14:paraId="1DF8608C" w14:textId="77777777" w:rsidTr="00F02036">
        <w:trPr>
          <w:trHeight w:val="240"/>
        </w:trPr>
        <w:tc>
          <w:tcPr>
            <w:tcW w:w="1666" w:type="pct"/>
            <w:tcBorders>
              <w:top w:val="single" w:sz="2" w:space="0" w:color="auto"/>
              <w:left w:val="single" w:sz="2" w:space="0" w:color="auto"/>
              <w:bottom w:val="single" w:sz="2" w:space="0" w:color="auto"/>
              <w:right w:val="single" w:sz="2" w:space="0" w:color="auto"/>
            </w:tcBorders>
            <w:shd w:val="clear" w:color="auto" w:fill="D3D3D3"/>
            <w:vAlign w:val="center"/>
          </w:tcPr>
          <w:p w14:paraId="60D88669" w14:textId="77777777" w:rsidR="0073736D" w:rsidRDefault="0073736D">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减：处置</w:t>
            </w:r>
          </w:p>
        </w:tc>
        <w:tc>
          <w:tcPr>
            <w:tcW w:w="1667" w:type="pct"/>
            <w:tcBorders>
              <w:top w:val="single" w:sz="2" w:space="0" w:color="auto"/>
              <w:left w:val="single" w:sz="2" w:space="0" w:color="auto"/>
              <w:bottom w:val="single" w:sz="2" w:space="0" w:color="auto"/>
              <w:right w:val="single" w:sz="2" w:space="0" w:color="auto"/>
            </w:tcBorders>
            <w:vAlign w:val="center"/>
          </w:tcPr>
          <w:p w14:paraId="6DA94BEC" w14:textId="77777777" w:rsidR="0073736D" w:rsidRDefault="0073736D">
            <w:pPr>
              <w:spacing w:after="0" w:line="240" w:lineRule="exact"/>
              <w:jc w:val="right"/>
              <w:rPr>
                <w:rFonts w:ascii="宋体" w:eastAsia="宋体" w:hAnsi="宋体" w:cs="宋体" w:hint="eastAsia"/>
                <w:sz w:val="18"/>
                <w:szCs w:val="18"/>
              </w:rPr>
            </w:pPr>
          </w:p>
        </w:tc>
        <w:tc>
          <w:tcPr>
            <w:tcW w:w="1667" w:type="pct"/>
            <w:tcBorders>
              <w:top w:val="single" w:sz="2" w:space="0" w:color="auto"/>
              <w:left w:val="single" w:sz="2" w:space="0" w:color="auto"/>
              <w:bottom w:val="single" w:sz="2" w:space="0" w:color="auto"/>
              <w:right w:val="single" w:sz="2" w:space="0" w:color="auto"/>
            </w:tcBorders>
            <w:vAlign w:val="center"/>
          </w:tcPr>
          <w:p w14:paraId="6DE5A503" w14:textId="77777777" w:rsidR="0073736D" w:rsidRDefault="0073736D">
            <w:pPr>
              <w:spacing w:after="0" w:line="240" w:lineRule="exact"/>
              <w:jc w:val="right"/>
              <w:rPr>
                <w:rFonts w:ascii="宋体" w:eastAsia="宋体" w:hAnsi="宋体" w:cs="宋体" w:hint="eastAsia"/>
                <w:sz w:val="18"/>
                <w:szCs w:val="18"/>
              </w:rPr>
            </w:pPr>
          </w:p>
        </w:tc>
      </w:tr>
      <w:tr w:rsidR="0073736D" w14:paraId="099C2AEA" w14:textId="77777777" w:rsidTr="00F02036">
        <w:trPr>
          <w:trHeight w:val="240"/>
        </w:trPr>
        <w:tc>
          <w:tcPr>
            <w:tcW w:w="1666" w:type="pct"/>
            <w:tcBorders>
              <w:top w:val="single" w:sz="2" w:space="0" w:color="auto"/>
              <w:left w:val="single" w:sz="2" w:space="0" w:color="auto"/>
              <w:bottom w:val="single" w:sz="2" w:space="0" w:color="auto"/>
              <w:right w:val="single" w:sz="2" w:space="0" w:color="auto"/>
            </w:tcBorders>
            <w:shd w:val="clear" w:color="auto" w:fill="D3D3D3"/>
            <w:vAlign w:val="center"/>
          </w:tcPr>
          <w:p w14:paraId="5C9CA975" w14:textId="2C2A6475" w:rsidR="0073736D" w:rsidRDefault="0073736D">
            <w:pPr>
              <w:spacing w:before="40" w:after="40" w:line="240" w:lineRule="exact"/>
              <w:ind w:firstLineChars="400" w:firstLine="720"/>
              <w:rPr>
                <w:rFonts w:ascii="宋体" w:eastAsia="宋体" w:hAnsi="宋体" w:cs="宋体" w:hint="eastAsia"/>
                <w:sz w:val="18"/>
                <w:szCs w:val="18"/>
              </w:rPr>
            </w:pPr>
            <w:r w:rsidRPr="0073736D">
              <w:rPr>
                <w:rFonts w:ascii="宋体" w:eastAsia="宋体" w:hAnsi="宋体" w:cs="宋体" w:hint="eastAsia"/>
                <w:sz w:val="18"/>
                <w:szCs w:val="18"/>
              </w:rPr>
              <w:t>转为自用房产</w:t>
            </w:r>
          </w:p>
        </w:tc>
        <w:tc>
          <w:tcPr>
            <w:tcW w:w="1667" w:type="pct"/>
            <w:tcBorders>
              <w:top w:val="single" w:sz="2" w:space="0" w:color="auto"/>
              <w:left w:val="single" w:sz="2" w:space="0" w:color="auto"/>
              <w:bottom w:val="single" w:sz="2" w:space="0" w:color="auto"/>
              <w:right w:val="single" w:sz="2" w:space="0" w:color="auto"/>
            </w:tcBorders>
            <w:vAlign w:val="center"/>
          </w:tcPr>
          <w:p w14:paraId="011DDC1A" w14:textId="77777777" w:rsidR="0073736D" w:rsidRDefault="0073736D">
            <w:pPr>
              <w:spacing w:after="0" w:line="240" w:lineRule="exact"/>
              <w:jc w:val="right"/>
              <w:rPr>
                <w:rFonts w:ascii="宋体" w:eastAsia="宋体" w:hAnsi="宋体" w:cs="宋体" w:hint="eastAsia"/>
                <w:sz w:val="18"/>
                <w:szCs w:val="18"/>
              </w:rPr>
            </w:pPr>
            <w:r>
              <w:rPr>
                <w:rFonts w:ascii="宋体" w:eastAsia="宋体" w:hAnsi="宋体" w:cs="宋体"/>
                <w:sz w:val="18"/>
                <w:szCs w:val="18"/>
              </w:rPr>
              <w:t>-119,747,400.00</w:t>
            </w:r>
          </w:p>
        </w:tc>
        <w:tc>
          <w:tcPr>
            <w:tcW w:w="1667" w:type="pct"/>
            <w:tcBorders>
              <w:top w:val="single" w:sz="2" w:space="0" w:color="auto"/>
              <w:left w:val="single" w:sz="2" w:space="0" w:color="auto"/>
              <w:bottom w:val="single" w:sz="2" w:space="0" w:color="auto"/>
              <w:right w:val="single" w:sz="2" w:space="0" w:color="auto"/>
            </w:tcBorders>
            <w:vAlign w:val="center"/>
          </w:tcPr>
          <w:p w14:paraId="1E99B407" w14:textId="77777777" w:rsidR="0073736D" w:rsidRDefault="0073736D">
            <w:pPr>
              <w:spacing w:after="0" w:line="240" w:lineRule="exact"/>
              <w:jc w:val="right"/>
              <w:rPr>
                <w:rFonts w:ascii="宋体" w:eastAsia="宋体" w:hAnsi="宋体" w:cs="宋体" w:hint="eastAsia"/>
                <w:sz w:val="18"/>
                <w:szCs w:val="18"/>
              </w:rPr>
            </w:pPr>
            <w:r>
              <w:rPr>
                <w:rFonts w:ascii="宋体" w:eastAsia="宋体" w:hAnsi="宋体" w:cs="宋体"/>
                <w:sz w:val="18"/>
                <w:szCs w:val="18"/>
              </w:rPr>
              <w:t>-119,747,400.00</w:t>
            </w:r>
          </w:p>
        </w:tc>
      </w:tr>
      <w:tr w:rsidR="0073736D" w14:paraId="6764AAF1" w14:textId="77777777" w:rsidTr="00F02036">
        <w:trPr>
          <w:trHeight w:val="240"/>
        </w:trPr>
        <w:tc>
          <w:tcPr>
            <w:tcW w:w="1666" w:type="pct"/>
            <w:tcBorders>
              <w:top w:val="single" w:sz="2" w:space="0" w:color="auto"/>
              <w:left w:val="single" w:sz="2" w:space="0" w:color="auto"/>
              <w:bottom w:val="single" w:sz="2" w:space="0" w:color="auto"/>
              <w:right w:val="single" w:sz="2" w:space="0" w:color="auto"/>
            </w:tcBorders>
            <w:shd w:val="clear" w:color="auto" w:fill="D3D3D3"/>
            <w:vAlign w:val="center"/>
          </w:tcPr>
          <w:p w14:paraId="47271997" w14:textId="77777777" w:rsidR="0073736D" w:rsidRDefault="0073736D">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公允价值变动</w:t>
            </w:r>
          </w:p>
        </w:tc>
        <w:tc>
          <w:tcPr>
            <w:tcW w:w="1667" w:type="pct"/>
            <w:tcBorders>
              <w:top w:val="single" w:sz="2" w:space="0" w:color="auto"/>
              <w:left w:val="single" w:sz="2" w:space="0" w:color="auto"/>
              <w:bottom w:val="single" w:sz="2" w:space="0" w:color="auto"/>
              <w:right w:val="single" w:sz="2" w:space="0" w:color="auto"/>
            </w:tcBorders>
            <w:vAlign w:val="center"/>
          </w:tcPr>
          <w:p w14:paraId="420D93BE" w14:textId="77777777" w:rsidR="0073736D" w:rsidRDefault="0073736D">
            <w:pPr>
              <w:spacing w:after="0" w:line="240" w:lineRule="exact"/>
              <w:jc w:val="right"/>
              <w:rPr>
                <w:rFonts w:ascii="宋体" w:eastAsia="宋体" w:hAnsi="宋体" w:cs="宋体" w:hint="eastAsia"/>
                <w:sz w:val="18"/>
                <w:szCs w:val="18"/>
              </w:rPr>
            </w:pPr>
            <w:r>
              <w:rPr>
                <w:rFonts w:ascii="宋体" w:eastAsia="宋体" w:hAnsi="宋体" w:cs="宋体"/>
                <w:sz w:val="18"/>
                <w:szCs w:val="18"/>
              </w:rPr>
              <w:t>-9,705,208.00</w:t>
            </w:r>
          </w:p>
        </w:tc>
        <w:tc>
          <w:tcPr>
            <w:tcW w:w="1667" w:type="pct"/>
            <w:tcBorders>
              <w:top w:val="single" w:sz="2" w:space="0" w:color="auto"/>
              <w:left w:val="single" w:sz="2" w:space="0" w:color="auto"/>
              <w:bottom w:val="single" w:sz="2" w:space="0" w:color="auto"/>
              <w:right w:val="single" w:sz="2" w:space="0" w:color="auto"/>
            </w:tcBorders>
            <w:vAlign w:val="center"/>
          </w:tcPr>
          <w:p w14:paraId="32830507" w14:textId="77777777" w:rsidR="0073736D" w:rsidRDefault="0073736D">
            <w:pPr>
              <w:spacing w:after="0" w:line="240" w:lineRule="exact"/>
              <w:jc w:val="right"/>
              <w:rPr>
                <w:rFonts w:ascii="宋体" w:eastAsia="宋体" w:hAnsi="宋体" w:cs="宋体" w:hint="eastAsia"/>
                <w:sz w:val="18"/>
                <w:szCs w:val="18"/>
              </w:rPr>
            </w:pPr>
            <w:r>
              <w:rPr>
                <w:rFonts w:ascii="宋体" w:eastAsia="宋体" w:hAnsi="宋体" w:cs="宋体"/>
                <w:sz w:val="18"/>
                <w:szCs w:val="18"/>
              </w:rPr>
              <w:t>-9,705,208.00</w:t>
            </w:r>
          </w:p>
        </w:tc>
      </w:tr>
      <w:tr w:rsidR="0073736D" w14:paraId="281DF72E" w14:textId="77777777" w:rsidTr="00F02036">
        <w:trPr>
          <w:trHeight w:val="240"/>
        </w:trPr>
        <w:tc>
          <w:tcPr>
            <w:tcW w:w="1666" w:type="pct"/>
            <w:tcBorders>
              <w:top w:val="single" w:sz="2" w:space="0" w:color="auto"/>
              <w:left w:val="single" w:sz="2" w:space="0" w:color="auto"/>
              <w:bottom w:val="single" w:sz="2" w:space="0" w:color="auto"/>
              <w:right w:val="single" w:sz="2" w:space="0" w:color="auto"/>
            </w:tcBorders>
            <w:vAlign w:val="center"/>
          </w:tcPr>
          <w:p w14:paraId="1BFED1BE" w14:textId="77777777" w:rsidR="0073736D" w:rsidRDefault="0073736D">
            <w:pPr>
              <w:spacing w:after="0" w:line="240" w:lineRule="exact"/>
              <w:rPr>
                <w:rFonts w:ascii="宋体" w:eastAsia="宋体" w:hAnsi="宋体" w:cs="宋体" w:hint="eastAsia"/>
                <w:sz w:val="18"/>
                <w:szCs w:val="18"/>
              </w:rPr>
            </w:pPr>
          </w:p>
        </w:tc>
        <w:tc>
          <w:tcPr>
            <w:tcW w:w="1667" w:type="pct"/>
            <w:tcBorders>
              <w:top w:val="single" w:sz="2" w:space="0" w:color="auto"/>
              <w:left w:val="single" w:sz="2" w:space="0" w:color="auto"/>
              <w:bottom w:val="single" w:sz="2" w:space="0" w:color="auto"/>
              <w:right w:val="single" w:sz="2" w:space="0" w:color="auto"/>
            </w:tcBorders>
            <w:vAlign w:val="center"/>
          </w:tcPr>
          <w:p w14:paraId="19C138F9" w14:textId="77777777" w:rsidR="0073736D" w:rsidRDefault="0073736D">
            <w:pPr>
              <w:spacing w:after="0" w:line="240" w:lineRule="exact"/>
              <w:jc w:val="right"/>
              <w:rPr>
                <w:rFonts w:ascii="宋体" w:eastAsia="宋体" w:hAnsi="宋体" w:cs="宋体" w:hint="eastAsia"/>
                <w:sz w:val="18"/>
                <w:szCs w:val="18"/>
              </w:rPr>
            </w:pPr>
          </w:p>
        </w:tc>
        <w:tc>
          <w:tcPr>
            <w:tcW w:w="1667" w:type="pct"/>
            <w:tcBorders>
              <w:top w:val="single" w:sz="2" w:space="0" w:color="auto"/>
              <w:left w:val="single" w:sz="2" w:space="0" w:color="auto"/>
              <w:bottom w:val="single" w:sz="2" w:space="0" w:color="auto"/>
              <w:right w:val="single" w:sz="2" w:space="0" w:color="auto"/>
            </w:tcBorders>
            <w:vAlign w:val="center"/>
          </w:tcPr>
          <w:p w14:paraId="20925044" w14:textId="77777777" w:rsidR="0073736D" w:rsidRDefault="0073736D">
            <w:pPr>
              <w:spacing w:after="0" w:line="240" w:lineRule="exact"/>
              <w:jc w:val="right"/>
              <w:rPr>
                <w:rFonts w:ascii="宋体" w:eastAsia="宋体" w:hAnsi="宋体" w:cs="宋体" w:hint="eastAsia"/>
                <w:sz w:val="18"/>
                <w:szCs w:val="18"/>
              </w:rPr>
            </w:pPr>
          </w:p>
        </w:tc>
      </w:tr>
      <w:tr w:rsidR="0073736D" w14:paraId="2C4C26CA" w14:textId="77777777" w:rsidTr="00F02036">
        <w:trPr>
          <w:trHeight w:val="240"/>
        </w:trPr>
        <w:tc>
          <w:tcPr>
            <w:tcW w:w="1666" w:type="pct"/>
            <w:tcBorders>
              <w:top w:val="single" w:sz="2" w:space="0" w:color="auto"/>
              <w:left w:val="single" w:sz="2" w:space="0" w:color="auto"/>
              <w:bottom w:val="single" w:sz="2" w:space="0" w:color="auto"/>
              <w:right w:val="single" w:sz="2" w:space="0" w:color="auto"/>
            </w:tcBorders>
            <w:shd w:val="clear" w:color="auto" w:fill="D3D3D3"/>
            <w:vAlign w:val="center"/>
          </w:tcPr>
          <w:p w14:paraId="20A05536" w14:textId="77777777" w:rsidR="0073736D" w:rsidRDefault="0073736D">
            <w:pPr>
              <w:spacing w:before="40" w:after="40" w:line="240" w:lineRule="exact"/>
              <w:rPr>
                <w:rFonts w:ascii="宋体" w:eastAsia="宋体" w:hAnsi="宋体" w:cs="宋体" w:hint="eastAsia"/>
                <w:sz w:val="18"/>
                <w:szCs w:val="18"/>
              </w:rPr>
            </w:pPr>
            <w:r>
              <w:rPr>
                <w:rFonts w:ascii="宋体" w:eastAsia="宋体" w:hAnsi="宋体" w:cs="宋体"/>
                <w:sz w:val="18"/>
                <w:szCs w:val="18"/>
              </w:rPr>
              <w:t>三、期末余额</w:t>
            </w:r>
          </w:p>
        </w:tc>
        <w:tc>
          <w:tcPr>
            <w:tcW w:w="1667" w:type="pct"/>
            <w:tcBorders>
              <w:top w:val="single" w:sz="2" w:space="0" w:color="auto"/>
              <w:left w:val="single" w:sz="2" w:space="0" w:color="auto"/>
              <w:bottom w:val="single" w:sz="2" w:space="0" w:color="auto"/>
              <w:right w:val="single" w:sz="2" w:space="0" w:color="auto"/>
            </w:tcBorders>
            <w:vAlign w:val="center"/>
          </w:tcPr>
          <w:p w14:paraId="41F1C69E" w14:textId="77777777" w:rsidR="0073736D" w:rsidRDefault="0073736D">
            <w:pPr>
              <w:spacing w:after="0" w:line="240" w:lineRule="exact"/>
              <w:jc w:val="right"/>
              <w:rPr>
                <w:rFonts w:ascii="宋体" w:eastAsia="宋体" w:hAnsi="宋体" w:cs="宋体" w:hint="eastAsia"/>
                <w:sz w:val="18"/>
                <w:szCs w:val="18"/>
              </w:rPr>
            </w:pPr>
            <w:r>
              <w:rPr>
                <w:rFonts w:ascii="宋体" w:eastAsia="宋体" w:hAnsi="宋体" w:cs="宋体"/>
                <w:sz w:val="18"/>
                <w:szCs w:val="18"/>
              </w:rPr>
              <w:t>420,310,035.00</w:t>
            </w:r>
          </w:p>
        </w:tc>
        <w:tc>
          <w:tcPr>
            <w:tcW w:w="1667" w:type="pct"/>
            <w:tcBorders>
              <w:top w:val="single" w:sz="2" w:space="0" w:color="auto"/>
              <w:left w:val="single" w:sz="2" w:space="0" w:color="auto"/>
              <w:bottom w:val="single" w:sz="2" w:space="0" w:color="auto"/>
              <w:right w:val="single" w:sz="2" w:space="0" w:color="auto"/>
            </w:tcBorders>
            <w:vAlign w:val="center"/>
          </w:tcPr>
          <w:p w14:paraId="75A73FEC" w14:textId="77777777" w:rsidR="0073736D" w:rsidRDefault="0073736D">
            <w:pPr>
              <w:spacing w:after="0" w:line="240" w:lineRule="exact"/>
              <w:jc w:val="right"/>
              <w:rPr>
                <w:rFonts w:ascii="宋体" w:eastAsia="宋体" w:hAnsi="宋体" w:cs="宋体" w:hint="eastAsia"/>
                <w:sz w:val="18"/>
                <w:szCs w:val="18"/>
              </w:rPr>
            </w:pPr>
            <w:r>
              <w:rPr>
                <w:rFonts w:ascii="宋体" w:eastAsia="宋体" w:hAnsi="宋体" w:cs="宋体"/>
                <w:sz w:val="18"/>
                <w:szCs w:val="18"/>
              </w:rPr>
              <w:t>420,310,035.00</w:t>
            </w:r>
          </w:p>
        </w:tc>
      </w:tr>
    </w:tbl>
    <w:bookmarkEnd w:id="278"/>
    <w:p w14:paraId="06A24244" w14:textId="77777777" w:rsidR="0025246D" w:rsidRPr="00F02036" w:rsidRDefault="00000000" w:rsidP="00F02036">
      <w:pPr>
        <w:rPr>
          <w:rFonts w:ascii="宋体" w:eastAsia="宋体" w:hAnsi="宋体" w:hint="eastAsia"/>
          <w:sz w:val="18"/>
          <w:szCs w:val="18"/>
        </w:rPr>
      </w:pPr>
      <w:r w:rsidRPr="00F02036">
        <w:rPr>
          <w:rFonts w:ascii="宋体" w:eastAsia="宋体" w:hAnsi="宋体" w:hint="eastAsia"/>
          <w:sz w:val="18"/>
          <w:szCs w:val="18"/>
        </w:rPr>
        <w:t>其他说明：</w:t>
      </w:r>
    </w:p>
    <w:p w14:paraId="19D4E53A" w14:textId="6EA09AAA" w:rsidR="0025246D" w:rsidRPr="00003BBC" w:rsidRDefault="00000000" w:rsidP="00F02036">
      <w:pPr>
        <w:pStyle w:val="20"/>
        <w:spacing w:line="460" w:lineRule="atLeast"/>
        <w:jc w:val="both"/>
        <w:rPr>
          <w:rFonts w:hint="eastAsia"/>
          <w:sz w:val="18"/>
          <w:szCs w:val="18"/>
        </w:rPr>
      </w:pPr>
      <w:r w:rsidRPr="00F02036">
        <w:rPr>
          <w:sz w:val="18"/>
          <w:szCs w:val="18"/>
        </w:rPr>
        <w:t>1.</w:t>
      </w:r>
      <w:r w:rsidRPr="00003BBC">
        <w:rPr>
          <w:rFonts w:hint="eastAsia"/>
          <w:sz w:val="18"/>
          <w:szCs w:val="18"/>
        </w:rPr>
        <w:t>房屋建筑物公允价值包含已出租房屋建筑物对应</w:t>
      </w:r>
      <w:proofErr w:type="gramStart"/>
      <w:r w:rsidRPr="00003BBC">
        <w:rPr>
          <w:rFonts w:hint="eastAsia"/>
          <w:sz w:val="18"/>
          <w:szCs w:val="18"/>
        </w:rPr>
        <w:t>的土地使用权</w:t>
      </w:r>
      <w:proofErr w:type="gramEnd"/>
      <w:r w:rsidRPr="00003BBC">
        <w:rPr>
          <w:rFonts w:hint="eastAsia"/>
          <w:sz w:val="18"/>
          <w:szCs w:val="18"/>
        </w:rPr>
        <w:t>价值。</w:t>
      </w:r>
    </w:p>
    <w:p w14:paraId="176A903B" w14:textId="77777777" w:rsidR="0025246D" w:rsidRPr="00003BBC" w:rsidRDefault="00000000" w:rsidP="00F02036">
      <w:pPr>
        <w:pStyle w:val="20"/>
        <w:spacing w:line="460" w:lineRule="atLeast"/>
        <w:jc w:val="both"/>
        <w:rPr>
          <w:rFonts w:hint="eastAsia"/>
          <w:sz w:val="18"/>
          <w:szCs w:val="18"/>
        </w:rPr>
      </w:pPr>
      <w:r w:rsidRPr="00F02036">
        <w:rPr>
          <w:sz w:val="18"/>
          <w:szCs w:val="18"/>
        </w:rPr>
        <w:lastRenderedPageBreak/>
        <w:t>2.</w:t>
      </w:r>
      <w:r w:rsidRPr="00003BBC">
        <w:rPr>
          <w:rFonts w:hint="eastAsia"/>
          <w:sz w:val="18"/>
          <w:szCs w:val="18"/>
        </w:rPr>
        <w:t>截至年末，公司不存在未办妥产权证书的情况。</w:t>
      </w:r>
    </w:p>
    <w:p w14:paraId="6E2BD6B6" w14:textId="77777777" w:rsidR="0025246D" w:rsidRDefault="00000000">
      <w:pPr>
        <w:pStyle w:val="3"/>
        <w:spacing w:line="280" w:lineRule="exact"/>
        <w:jc w:val="left"/>
        <w:rPr>
          <w:rFonts w:ascii="宋体" w:hAnsi="宋体" w:cs="宋体" w:hint="eastAsia"/>
          <w:b/>
          <w:bCs/>
        </w:rPr>
      </w:pPr>
      <w:bookmarkStart w:id="279" w:name="_Toc989158"/>
      <w:r>
        <w:rPr>
          <w:rFonts w:ascii="宋体" w:hAnsi="宋体" w:cs="宋体"/>
          <w:b/>
          <w:bCs/>
        </w:rPr>
        <w:t>14、固定资产</w:t>
      </w:r>
      <w:bookmarkEnd w:id="279"/>
    </w:p>
    <w:p w14:paraId="22D8F590"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3456781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851491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16DBE8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A337D3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4A1CB57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44A32D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14:paraId="5D8E5C0B" w14:textId="21E1A371" w:rsidR="0025246D" w:rsidRPr="00F02036" w:rsidRDefault="00000000"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4,282,996,525.15</w:t>
            </w:r>
          </w:p>
        </w:tc>
        <w:tc>
          <w:tcPr>
            <w:tcW w:w="3213" w:type="dxa"/>
            <w:tcBorders>
              <w:top w:val="single" w:sz="2" w:space="0" w:color="auto"/>
              <w:left w:val="single" w:sz="2" w:space="0" w:color="auto"/>
              <w:bottom w:val="single" w:sz="2" w:space="0" w:color="auto"/>
              <w:right w:val="single" w:sz="2" w:space="0" w:color="auto"/>
            </w:tcBorders>
            <w:vAlign w:val="center"/>
          </w:tcPr>
          <w:p w14:paraId="396DF35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4,733,178,211.48</w:t>
            </w:r>
          </w:p>
        </w:tc>
      </w:tr>
      <w:tr w:rsidR="0025246D" w14:paraId="2AB694C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A6B12F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固定资产清理</w:t>
            </w:r>
          </w:p>
        </w:tc>
        <w:tc>
          <w:tcPr>
            <w:tcW w:w="3213" w:type="dxa"/>
            <w:tcBorders>
              <w:top w:val="single" w:sz="2" w:space="0" w:color="auto"/>
              <w:left w:val="single" w:sz="2" w:space="0" w:color="auto"/>
              <w:bottom w:val="single" w:sz="2" w:space="0" w:color="auto"/>
              <w:right w:val="single" w:sz="2" w:space="0" w:color="auto"/>
            </w:tcBorders>
            <w:vAlign w:val="center"/>
          </w:tcPr>
          <w:p w14:paraId="08C35B0F"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989134F" w14:textId="77777777" w:rsidR="0025246D" w:rsidRDefault="0025246D">
            <w:pPr>
              <w:spacing w:after="0" w:line="240" w:lineRule="exact"/>
              <w:jc w:val="right"/>
              <w:rPr>
                <w:rFonts w:ascii="宋体" w:eastAsia="宋体" w:hAnsi="宋体" w:cs="宋体" w:hint="eastAsia"/>
                <w:sz w:val="18"/>
                <w:szCs w:val="18"/>
              </w:rPr>
            </w:pPr>
          </w:p>
        </w:tc>
      </w:tr>
      <w:tr w:rsidR="0025246D" w14:paraId="275F6BC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975FF9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7EDB1C44" w14:textId="6847EC42" w:rsidR="0025246D" w:rsidRDefault="00000000">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4,282,996,525.15</w:t>
            </w:r>
          </w:p>
        </w:tc>
        <w:tc>
          <w:tcPr>
            <w:tcW w:w="3213" w:type="dxa"/>
            <w:tcBorders>
              <w:top w:val="single" w:sz="2" w:space="0" w:color="auto"/>
              <w:left w:val="single" w:sz="2" w:space="0" w:color="auto"/>
              <w:bottom w:val="single" w:sz="2" w:space="0" w:color="auto"/>
              <w:right w:val="single" w:sz="2" w:space="0" w:color="auto"/>
            </w:tcBorders>
            <w:vAlign w:val="center"/>
          </w:tcPr>
          <w:p w14:paraId="36D869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4,733,178,211.48</w:t>
            </w:r>
          </w:p>
        </w:tc>
      </w:tr>
    </w:tbl>
    <w:p w14:paraId="12B6CC19"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80" w:name="_Toc989159"/>
      <w:r>
        <w:rPr>
          <w:rFonts w:ascii="宋体" w:eastAsia="宋体" w:hAnsi="宋体" w:cs="宋体"/>
          <w:b/>
          <w:bCs/>
          <w:sz w:val="21"/>
          <w:szCs w:val="21"/>
        </w:rPr>
        <w:t>（1） 固定资产情况</w:t>
      </w:r>
      <w:bookmarkEnd w:id="280"/>
    </w:p>
    <w:p w14:paraId="09C098E7"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0E8444BD"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CB683C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377" w:type="dxa"/>
            <w:tcBorders>
              <w:top w:val="single" w:sz="2" w:space="0" w:color="auto"/>
              <w:left w:val="single" w:sz="2" w:space="0" w:color="auto"/>
              <w:bottom w:val="single" w:sz="2" w:space="0" w:color="auto"/>
              <w:right w:val="single" w:sz="2" w:space="0" w:color="auto"/>
            </w:tcBorders>
            <w:vAlign w:val="center"/>
          </w:tcPr>
          <w:p w14:paraId="40EA2310"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房屋及建筑物</w:t>
            </w:r>
          </w:p>
        </w:tc>
        <w:tc>
          <w:tcPr>
            <w:tcW w:w="1377" w:type="dxa"/>
            <w:tcBorders>
              <w:top w:val="single" w:sz="2" w:space="0" w:color="auto"/>
              <w:left w:val="single" w:sz="2" w:space="0" w:color="auto"/>
              <w:bottom w:val="single" w:sz="2" w:space="0" w:color="auto"/>
              <w:right w:val="single" w:sz="2" w:space="0" w:color="auto"/>
            </w:tcBorders>
            <w:vAlign w:val="center"/>
          </w:tcPr>
          <w:p w14:paraId="714FF85F"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机器设备</w:t>
            </w:r>
          </w:p>
        </w:tc>
        <w:tc>
          <w:tcPr>
            <w:tcW w:w="1377" w:type="dxa"/>
            <w:tcBorders>
              <w:top w:val="single" w:sz="2" w:space="0" w:color="auto"/>
              <w:left w:val="single" w:sz="2" w:space="0" w:color="auto"/>
              <w:bottom w:val="single" w:sz="2" w:space="0" w:color="auto"/>
              <w:right w:val="single" w:sz="2" w:space="0" w:color="auto"/>
            </w:tcBorders>
            <w:vAlign w:val="center"/>
          </w:tcPr>
          <w:p w14:paraId="23F8535E"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运输设备</w:t>
            </w:r>
          </w:p>
        </w:tc>
        <w:tc>
          <w:tcPr>
            <w:tcW w:w="1377" w:type="dxa"/>
            <w:tcBorders>
              <w:top w:val="single" w:sz="2" w:space="0" w:color="auto"/>
              <w:left w:val="single" w:sz="2" w:space="0" w:color="auto"/>
              <w:bottom w:val="single" w:sz="2" w:space="0" w:color="auto"/>
              <w:right w:val="single" w:sz="2" w:space="0" w:color="auto"/>
            </w:tcBorders>
            <w:vAlign w:val="center"/>
          </w:tcPr>
          <w:p w14:paraId="08A3048F"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办公设备</w:t>
            </w:r>
          </w:p>
        </w:tc>
        <w:tc>
          <w:tcPr>
            <w:tcW w:w="1377" w:type="dxa"/>
            <w:tcBorders>
              <w:top w:val="single" w:sz="2" w:space="0" w:color="auto"/>
              <w:left w:val="single" w:sz="2" w:space="0" w:color="auto"/>
              <w:bottom w:val="single" w:sz="2" w:space="0" w:color="auto"/>
              <w:right w:val="single" w:sz="2" w:space="0" w:color="auto"/>
            </w:tcBorders>
            <w:vAlign w:val="center"/>
          </w:tcPr>
          <w:p w14:paraId="70F29965"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5F3A16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r>
      <w:tr w:rsidR="0025246D" w14:paraId="4091A4F3"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34DC95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一、账面原值：</w:t>
            </w:r>
          </w:p>
        </w:tc>
        <w:tc>
          <w:tcPr>
            <w:tcW w:w="1377" w:type="dxa"/>
            <w:tcBorders>
              <w:top w:val="single" w:sz="2" w:space="0" w:color="auto"/>
              <w:left w:val="single" w:sz="2" w:space="0" w:color="auto"/>
              <w:bottom w:val="single" w:sz="2" w:space="0" w:color="auto"/>
              <w:right w:val="single" w:sz="2" w:space="0" w:color="auto"/>
            </w:tcBorders>
            <w:vAlign w:val="center"/>
          </w:tcPr>
          <w:p w14:paraId="5A322822"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13A812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C79E67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B8A9A7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F5505DA"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BCE3344" w14:textId="77777777" w:rsidR="0025246D" w:rsidRDefault="0025246D">
            <w:pPr>
              <w:spacing w:after="0" w:line="240" w:lineRule="exact"/>
              <w:jc w:val="right"/>
              <w:rPr>
                <w:rFonts w:ascii="宋体" w:eastAsia="宋体" w:hAnsi="宋体" w:cs="宋体" w:hint="eastAsia"/>
                <w:sz w:val="18"/>
                <w:szCs w:val="18"/>
              </w:rPr>
            </w:pPr>
          </w:p>
        </w:tc>
      </w:tr>
      <w:tr w:rsidR="00DA44F6" w14:paraId="70B4297B"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E71D1AD" w14:textId="77777777" w:rsidR="00DA44F6" w:rsidRDefault="00DA44F6" w:rsidP="00DA44F6">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1.期初余额</w:t>
            </w:r>
          </w:p>
        </w:tc>
        <w:tc>
          <w:tcPr>
            <w:tcW w:w="1377" w:type="dxa"/>
            <w:tcBorders>
              <w:top w:val="single" w:sz="2" w:space="0" w:color="auto"/>
              <w:left w:val="single" w:sz="2" w:space="0" w:color="auto"/>
              <w:bottom w:val="single" w:sz="2" w:space="0" w:color="auto"/>
              <w:right w:val="single" w:sz="2" w:space="0" w:color="auto"/>
            </w:tcBorders>
            <w:vAlign w:val="center"/>
          </w:tcPr>
          <w:p w14:paraId="5F8593B1" w14:textId="71F50CDE"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3,878,702,900.55</w:t>
            </w:r>
          </w:p>
        </w:tc>
        <w:tc>
          <w:tcPr>
            <w:tcW w:w="1377" w:type="dxa"/>
            <w:tcBorders>
              <w:top w:val="single" w:sz="2" w:space="0" w:color="auto"/>
              <w:left w:val="single" w:sz="2" w:space="0" w:color="auto"/>
              <w:bottom w:val="single" w:sz="2" w:space="0" w:color="auto"/>
              <w:right w:val="single" w:sz="2" w:space="0" w:color="auto"/>
            </w:tcBorders>
            <w:vAlign w:val="center"/>
          </w:tcPr>
          <w:p w14:paraId="227FCFD5" w14:textId="60FB9E00"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2,941,121,363.73</w:t>
            </w:r>
          </w:p>
        </w:tc>
        <w:tc>
          <w:tcPr>
            <w:tcW w:w="1377" w:type="dxa"/>
            <w:tcBorders>
              <w:top w:val="single" w:sz="2" w:space="0" w:color="auto"/>
              <w:left w:val="single" w:sz="2" w:space="0" w:color="auto"/>
              <w:bottom w:val="single" w:sz="2" w:space="0" w:color="auto"/>
              <w:right w:val="single" w:sz="2" w:space="0" w:color="auto"/>
            </w:tcBorders>
            <w:vAlign w:val="center"/>
          </w:tcPr>
          <w:p w14:paraId="1C54F2C0" w14:textId="2FE961DC"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124,515,334.14</w:t>
            </w:r>
          </w:p>
        </w:tc>
        <w:tc>
          <w:tcPr>
            <w:tcW w:w="1377" w:type="dxa"/>
            <w:tcBorders>
              <w:top w:val="single" w:sz="2" w:space="0" w:color="auto"/>
              <w:left w:val="single" w:sz="2" w:space="0" w:color="auto"/>
              <w:bottom w:val="single" w:sz="2" w:space="0" w:color="auto"/>
              <w:right w:val="single" w:sz="2" w:space="0" w:color="auto"/>
            </w:tcBorders>
            <w:vAlign w:val="center"/>
          </w:tcPr>
          <w:p w14:paraId="01F17776" w14:textId="275BF211"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134,723,825.55</w:t>
            </w:r>
          </w:p>
        </w:tc>
        <w:tc>
          <w:tcPr>
            <w:tcW w:w="1377" w:type="dxa"/>
            <w:tcBorders>
              <w:top w:val="single" w:sz="2" w:space="0" w:color="auto"/>
              <w:left w:val="single" w:sz="2" w:space="0" w:color="auto"/>
              <w:bottom w:val="single" w:sz="2" w:space="0" w:color="auto"/>
              <w:right w:val="single" w:sz="2" w:space="0" w:color="auto"/>
            </w:tcBorders>
            <w:vAlign w:val="center"/>
          </w:tcPr>
          <w:p w14:paraId="278096D3" w14:textId="0D62320C"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1,062,443,021.28</w:t>
            </w:r>
          </w:p>
        </w:tc>
        <w:tc>
          <w:tcPr>
            <w:tcW w:w="1377" w:type="dxa"/>
            <w:tcBorders>
              <w:top w:val="single" w:sz="2" w:space="0" w:color="auto"/>
              <w:left w:val="single" w:sz="2" w:space="0" w:color="auto"/>
              <w:bottom w:val="single" w:sz="2" w:space="0" w:color="auto"/>
              <w:right w:val="single" w:sz="2" w:space="0" w:color="auto"/>
            </w:tcBorders>
            <w:vAlign w:val="center"/>
          </w:tcPr>
          <w:p w14:paraId="0B26F5E6" w14:textId="77777777" w:rsidR="00DA44F6" w:rsidRDefault="00DA44F6" w:rsidP="00DA44F6">
            <w:pPr>
              <w:spacing w:after="0" w:line="240" w:lineRule="exact"/>
              <w:jc w:val="right"/>
              <w:rPr>
                <w:rFonts w:ascii="宋体" w:eastAsia="宋体" w:hAnsi="宋体" w:cs="宋体" w:hint="eastAsia"/>
                <w:sz w:val="18"/>
                <w:szCs w:val="18"/>
              </w:rPr>
            </w:pPr>
            <w:r>
              <w:rPr>
                <w:rFonts w:ascii="宋体" w:eastAsia="宋体" w:hAnsi="宋体" w:cs="宋体"/>
                <w:sz w:val="18"/>
                <w:szCs w:val="18"/>
              </w:rPr>
              <w:t>8,141,506,445.25</w:t>
            </w:r>
          </w:p>
        </w:tc>
      </w:tr>
      <w:tr w:rsidR="0025246D" w14:paraId="5EF2B07A"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AA844FA"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2.本期增加金额</w:t>
            </w:r>
          </w:p>
        </w:tc>
        <w:tc>
          <w:tcPr>
            <w:tcW w:w="1377" w:type="dxa"/>
            <w:tcBorders>
              <w:top w:val="single" w:sz="2" w:space="0" w:color="auto"/>
              <w:left w:val="single" w:sz="2" w:space="0" w:color="auto"/>
              <w:bottom w:val="single" w:sz="2" w:space="0" w:color="auto"/>
              <w:right w:val="single" w:sz="2" w:space="0" w:color="auto"/>
            </w:tcBorders>
            <w:vAlign w:val="center"/>
          </w:tcPr>
          <w:p w14:paraId="346AF6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137,392,775.72</w:t>
            </w:r>
          </w:p>
        </w:tc>
        <w:tc>
          <w:tcPr>
            <w:tcW w:w="1377" w:type="dxa"/>
            <w:tcBorders>
              <w:top w:val="single" w:sz="2" w:space="0" w:color="auto"/>
              <w:left w:val="single" w:sz="2" w:space="0" w:color="auto"/>
              <w:bottom w:val="single" w:sz="2" w:space="0" w:color="auto"/>
              <w:right w:val="single" w:sz="2" w:space="0" w:color="auto"/>
            </w:tcBorders>
            <w:vAlign w:val="center"/>
          </w:tcPr>
          <w:p w14:paraId="068DB0D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30,237,677.81</w:t>
            </w:r>
          </w:p>
        </w:tc>
        <w:tc>
          <w:tcPr>
            <w:tcW w:w="1377" w:type="dxa"/>
            <w:tcBorders>
              <w:top w:val="single" w:sz="2" w:space="0" w:color="auto"/>
              <w:left w:val="single" w:sz="2" w:space="0" w:color="auto"/>
              <w:bottom w:val="single" w:sz="2" w:space="0" w:color="auto"/>
              <w:right w:val="single" w:sz="2" w:space="0" w:color="auto"/>
            </w:tcBorders>
            <w:vAlign w:val="center"/>
          </w:tcPr>
          <w:p w14:paraId="04C6DEB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7,832,214.65</w:t>
            </w:r>
          </w:p>
        </w:tc>
        <w:tc>
          <w:tcPr>
            <w:tcW w:w="1377" w:type="dxa"/>
            <w:tcBorders>
              <w:top w:val="single" w:sz="2" w:space="0" w:color="auto"/>
              <w:left w:val="single" w:sz="2" w:space="0" w:color="auto"/>
              <w:bottom w:val="single" w:sz="2" w:space="0" w:color="auto"/>
              <w:right w:val="single" w:sz="2" w:space="0" w:color="auto"/>
            </w:tcBorders>
            <w:vAlign w:val="center"/>
          </w:tcPr>
          <w:p w14:paraId="5C59B5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2,810,710.93</w:t>
            </w:r>
          </w:p>
        </w:tc>
        <w:tc>
          <w:tcPr>
            <w:tcW w:w="1377" w:type="dxa"/>
            <w:tcBorders>
              <w:top w:val="single" w:sz="2" w:space="0" w:color="auto"/>
              <w:left w:val="single" w:sz="2" w:space="0" w:color="auto"/>
              <w:bottom w:val="single" w:sz="2" w:space="0" w:color="auto"/>
              <w:right w:val="single" w:sz="2" w:space="0" w:color="auto"/>
            </w:tcBorders>
            <w:vAlign w:val="center"/>
          </w:tcPr>
          <w:p w14:paraId="78984FC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35,206,749.17</w:t>
            </w:r>
          </w:p>
        </w:tc>
        <w:tc>
          <w:tcPr>
            <w:tcW w:w="1377" w:type="dxa"/>
            <w:tcBorders>
              <w:top w:val="single" w:sz="2" w:space="0" w:color="auto"/>
              <w:left w:val="single" w:sz="2" w:space="0" w:color="auto"/>
              <w:bottom w:val="single" w:sz="2" w:space="0" w:color="auto"/>
              <w:right w:val="single" w:sz="2" w:space="0" w:color="auto"/>
            </w:tcBorders>
            <w:vAlign w:val="center"/>
          </w:tcPr>
          <w:p w14:paraId="06394A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213,480,128.28</w:t>
            </w:r>
          </w:p>
        </w:tc>
      </w:tr>
      <w:tr w:rsidR="0025246D" w14:paraId="3DE8B616"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F692C29"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（1）购置</w:t>
            </w:r>
          </w:p>
        </w:tc>
        <w:tc>
          <w:tcPr>
            <w:tcW w:w="1377" w:type="dxa"/>
            <w:tcBorders>
              <w:top w:val="single" w:sz="2" w:space="0" w:color="auto"/>
              <w:left w:val="single" w:sz="2" w:space="0" w:color="auto"/>
              <w:bottom w:val="single" w:sz="2" w:space="0" w:color="auto"/>
              <w:right w:val="single" w:sz="2" w:space="0" w:color="auto"/>
            </w:tcBorders>
            <w:vAlign w:val="center"/>
          </w:tcPr>
          <w:p w14:paraId="20CFF3B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10,895,496.65</w:t>
            </w:r>
          </w:p>
        </w:tc>
        <w:tc>
          <w:tcPr>
            <w:tcW w:w="1377" w:type="dxa"/>
            <w:tcBorders>
              <w:top w:val="single" w:sz="2" w:space="0" w:color="auto"/>
              <w:left w:val="single" w:sz="2" w:space="0" w:color="auto"/>
              <w:bottom w:val="single" w:sz="2" w:space="0" w:color="auto"/>
              <w:right w:val="single" w:sz="2" w:space="0" w:color="auto"/>
            </w:tcBorders>
            <w:vAlign w:val="center"/>
          </w:tcPr>
          <w:p w14:paraId="64C49C2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13,458,191.26</w:t>
            </w:r>
          </w:p>
        </w:tc>
        <w:tc>
          <w:tcPr>
            <w:tcW w:w="1377" w:type="dxa"/>
            <w:tcBorders>
              <w:top w:val="single" w:sz="2" w:space="0" w:color="auto"/>
              <w:left w:val="single" w:sz="2" w:space="0" w:color="auto"/>
              <w:bottom w:val="single" w:sz="2" w:space="0" w:color="auto"/>
              <w:right w:val="single" w:sz="2" w:space="0" w:color="auto"/>
            </w:tcBorders>
            <w:vAlign w:val="center"/>
          </w:tcPr>
          <w:p w14:paraId="65A654C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7,131,359.95</w:t>
            </w:r>
          </w:p>
        </w:tc>
        <w:tc>
          <w:tcPr>
            <w:tcW w:w="1377" w:type="dxa"/>
            <w:tcBorders>
              <w:top w:val="single" w:sz="2" w:space="0" w:color="auto"/>
              <w:left w:val="single" w:sz="2" w:space="0" w:color="auto"/>
              <w:bottom w:val="single" w:sz="2" w:space="0" w:color="auto"/>
              <w:right w:val="single" w:sz="2" w:space="0" w:color="auto"/>
            </w:tcBorders>
            <w:vAlign w:val="center"/>
          </w:tcPr>
          <w:p w14:paraId="390E8E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2,315,474.06</w:t>
            </w:r>
          </w:p>
        </w:tc>
        <w:tc>
          <w:tcPr>
            <w:tcW w:w="1377" w:type="dxa"/>
            <w:tcBorders>
              <w:top w:val="single" w:sz="2" w:space="0" w:color="auto"/>
              <w:left w:val="single" w:sz="2" w:space="0" w:color="auto"/>
              <w:bottom w:val="single" w:sz="2" w:space="0" w:color="auto"/>
              <w:right w:val="single" w:sz="2" w:space="0" w:color="auto"/>
            </w:tcBorders>
            <w:vAlign w:val="center"/>
          </w:tcPr>
          <w:p w14:paraId="7E72917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14,263,839.78</w:t>
            </w:r>
          </w:p>
        </w:tc>
        <w:tc>
          <w:tcPr>
            <w:tcW w:w="1377" w:type="dxa"/>
            <w:tcBorders>
              <w:top w:val="single" w:sz="2" w:space="0" w:color="auto"/>
              <w:left w:val="single" w:sz="2" w:space="0" w:color="auto"/>
              <w:bottom w:val="single" w:sz="2" w:space="0" w:color="auto"/>
              <w:right w:val="single" w:sz="2" w:space="0" w:color="auto"/>
            </w:tcBorders>
            <w:vAlign w:val="center"/>
          </w:tcPr>
          <w:p w14:paraId="0C4493D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48,064,361.70</w:t>
            </w:r>
          </w:p>
        </w:tc>
      </w:tr>
      <w:tr w:rsidR="0025246D" w14:paraId="05897FA7"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39E440F"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（2）在建工程转入</w:t>
            </w:r>
          </w:p>
        </w:tc>
        <w:tc>
          <w:tcPr>
            <w:tcW w:w="1377" w:type="dxa"/>
            <w:tcBorders>
              <w:top w:val="single" w:sz="2" w:space="0" w:color="auto"/>
              <w:left w:val="single" w:sz="2" w:space="0" w:color="auto"/>
              <w:bottom w:val="single" w:sz="2" w:space="0" w:color="auto"/>
              <w:right w:val="single" w:sz="2" w:space="0" w:color="auto"/>
            </w:tcBorders>
            <w:vAlign w:val="center"/>
          </w:tcPr>
          <w:p w14:paraId="09A5B3A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4,328,674.61</w:t>
            </w:r>
          </w:p>
        </w:tc>
        <w:tc>
          <w:tcPr>
            <w:tcW w:w="1377" w:type="dxa"/>
            <w:tcBorders>
              <w:top w:val="single" w:sz="2" w:space="0" w:color="auto"/>
              <w:left w:val="single" w:sz="2" w:space="0" w:color="auto"/>
              <w:bottom w:val="single" w:sz="2" w:space="0" w:color="auto"/>
              <w:right w:val="single" w:sz="2" w:space="0" w:color="auto"/>
            </w:tcBorders>
            <w:vAlign w:val="center"/>
          </w:tcPr>
          <w:p w14:paraId="34EA4DC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14,172,603.25</w:t>
            </w:r>
          </w:p>
        </w:tc>
        <w:tc>
          <w:tcPr>
            <w:tcW w:w="1377" w:type="dxa"/>
            <w:tcBorders>
              <w:top w:val="single" w:sz="2" w:space="0" w:color="auto"/>
              <w:left w:val="single" w:sz="2" w:space="0" w:color="auto"/>
              <w:bottom w:val="single" w:sz="2" w:space="0" w:color="auto"/>
              <w:right w:val="single" w:sz="2" w:space="0" w:color="auto"/>
            </w:tcBorders>
            <w:vAlign w:val="center"/>
          </w:tcPr>
          <w:p w14:paraId="1BB6E75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52D6E8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380,714.80</w:t>
            </w:r>
          </w:p>
        </w:tc>
        <w:tc>
          <w:tcPr>
            <w:tcW w:w="1377" w:type="dxa"/>
            <w:tcBorders>
              <w:top w:val="single" w:sz="2" w:space="0" w:color="auto"/>
              <w:left w:val="single" w:sz="2" w:space="0" w:color="auto"/>
              <w:bottom w:val="single" w:sz="2" w:space="0" w:color="auto"/>
              <w:right w:val="single" w:sz="2" w:space="0" w:color="auto"/>
            </w:tcBorders>
            <w:vAlign w:val="center"/>
          </w:tcPr>
          <w:p w14:paraId="19A9F5E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16,546,858.64</w:t>
            </w:r>
          </w:p>
        </w:tc>
        <w:tc>
          <w:tcPr>
            <w:tcW w:w="1377" w:type="dxa"/>
            <w:tcBorders>
              <w:top w:val="single" w:sz="2" w:space="0" w:color="auto"/>
              <w:left w:val="single" w:sz="2" w:space="0" w:color="auto"/>
              <w:bottom w:val="single" w:sz="2" w:space="0" w:color="auto"/>
              <w:right w:val="single" w:sz="2" w:space="0" w:color="auto"/>
            </w:tcBorders>
            <w:vAlign w:val="center"/>
          </w:tcPr>
          <w:p w14:paraId="284BF88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35,428,851.30</w:t>
            </w:r>
          </w:p>
        </w:tc>
      </w:tr>
      <w:tr w:rsidR="0025246D" w14:paraId="52A3973A"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BAA2DC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（3）汇率变动</w:t>
            </w:r>
          </w:p>
        </w:tc>
        <w:tc>
          <w:tcPr>
            <w:tcW w:w="1377" w:type="dxa"/>
            <w:tcBorders>
              <w:top w:val="single" w:sz="2" w:space="0" w:color="auto"/>
              <w:left w:val="single" w:sz="2" w:space="0" w:color="auto"/>
              <w:bottom w:val="single" w:sz="2" w:space="0" w:color="auto"/>
              <w:right w:val="single" w:sz="2" w:space="0" w:color="auto"/>
            </w:tcBorders>
            <w:vAlign w:val="center"/>
          </w:tcPr>
          <w:p w14:paraId="7AAAB39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1B947CF"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C04857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481526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-7,037.56</w:t>
            </w:r>
          </w:p>
        </w:tc>
        <w:tc>
          <w:tcPr>
            <w:tcW w:w="1377" w:type="dxa"/>
            <w:tcBorders>
              <w:top w:val="single" w:sz="2" w:space="0" w:color="auto"/>
              <w:left w:val="single" w:sz="2" w:space="0" w:color="auto"/>
              <w:bottom w:val="single" w:sz="2" w:space="0" w:color="auto"/>
              <w:right w:val="single" w:sz="2" w:space="0" w:color="auto"/>
            </w:tcBorders>
            <w:vAlign w:val="center"/>
          </w:tcPr>
          <w:p w14:paraId="4043AD1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-246.07</w:t>
            </w:r>
          </w:p>
        </w:tc>
        <w:tc>
          <w:tcPr>
            <w:tcW w:w="1377" w:type="dxa"/>
            <w:tcBorders>
              <w:top w:val="single" w:sz="2" w:space="0" w:color="auto"/>
              <w:left w:val="single" w:sz="2" w:space="0" w:color="auto"/>
              <w:bottom w:val="single" w:sz="2" w:space="0" w:color="auto"/>
              <w:right w:val="single" w:sz="2" w:space="0" w:color="auto"/>
            </w:tcBorders>
            <w:vAlign w:val="center"/>
          </w:tcPr>
          <w:p w14:paraId="7F53F32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-7,283.63</w:t>
            </w:r>
          </w:p>
        </w:tc>
      </w:tr>
      <w:tr w:rsidR="0025246D" w14:paraId="7F7321EE"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8ED5C51" w14:textId="74C683DB"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（4）其他</w:t>
            </w:r>
            <w:r w:rsidR="00462620">
              <w:rPr>
                <w:rFonts w:ascii="宋体" w:eastAsia="宋体" w:hAnsi="宋体" w:cs="宋体" w:hint="eastAsia"/>
                <w:sz w:val="18"/>
                <w:szCs w:val="18"/>
              </w:rPr>
              <w:t>(注1)</w:t>
            </w:r>
          </w:p>
        </w:tc>
        <w:tc>
          <w:tcPr>
            <w:tcW w:w="1377" w:type="dxa"/>
            <w:tcBorders>
              <w:top w:val="single" w:sz="2" w:space="0" w:color="auto"/>
              <w:left w:val="single" w:sz="2" w:space="0" w:color="auto"/>
              <w:bottom w:val="single" w:sz="2" w:space="0" w:color="auto"/>
              <w:right w:val="single" w:sz="2" w:space="0" w:color="auto"/>
            </w:tcBorders>
            <w:vAlign w:val="center"/>
          </w:tcPr>
          <w:p w14:paraId="74FB7DD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122,168,604.46</w:t>
            </w:r>
          </w:p>
        </w:tc>
        <w:tc>
          <w:tcPr>
            <w:tcW w:w="1377" w:type="dxa"/>
            <w:tcBorders>
              <w:top w:val="single" w:sz="2" w:space="0" w:color="auto"/>
              <w:left w:val="single" w:sz="2" w:space="0" w:color="auto"/>
              <w:bottom w:val="single" w:sz="2" w:space="0" w:color="auto"/>
              <w:right w:val="single" w:sz="2" w:space="0" w:color="auto"/>
            </w:tcBorders>
            <w:vAlign w:val="center"/>
          </w:tcPr>
          <w:p w14:paraId="6F18A3C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2,606,883.30</w:t>
            </w:r>
          </w:p>
        </w:tc>
        <w:tc>
          <w:tcPr>
            <w:tcW w:w="1377" w:type="dxa"/>
            <w:tcBorders>
              <w:top w:val="single" w:sz="2" w:space="0" w:color="auto"/>
              <w:left w:val="single" w:sz="2" w:space="0" w:color="auto"/>
              <w:bottom w:val="single" w:sz="2" w:space="0" w:color="auto"/>
              <w:right w:val="single" w:sz="2" w:space="0" w:color="auto"/>
            </w:tcBorders>
            <w:vAlign w:val="center"/>
          </w:tcPr>
          <w:p w14:paraId="1F51274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700,854.70</w:t>
            </w:r>
          </w:p>
        </w:tc>
        <w:tc>
          <w:tcPr>
            <w:tcW w:w="1377" w:type="dxa"/>
            <w:tcBorders>
              <w:top w:val="single" w:sz="2" w:space="0" w:color="auto"/>
              <w:left w:val="single" w:sz="2" w:space="0" w:color="auto"/>
              <w:bottom w:val="single" w:sz="2" w:space="0" w:color="auto"/>
              <w:right w:val="single" w:sz="2" w:space="0" w:color="auto"/>
            </w:tcBorders>
            <w:vAlign w:val="center"/>
          </w:tcPr>
          <w:p w14:paraId="075C71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121,559.63</w:t>
            </w:r>
          </w:p>
        </w:tc>
        <w:tc>
          <w:tcPr>
            <w:tcW w:w="1377" w:type="dxa"/>
            <w:tcBorders>
              <w:top w:val="single" w:sz="2" w:space="0" w:color="auto"/>
              <w:left w:val="single" w:sz="2" w:space="0" w:color="auto"/>
              <w:bottom w:val="single" w:sz="2" w:space="0" w:color="auto"/>
              <w:right w:val="single" w:sz="2" w:space="0" w:color="auto"/>
            </w:tcBorders>
            <w:vAlign w:val="center"/>
          </w:tcPr>
          <w:p w14:paraId="00803F7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4,396,296.82</w:t>
            </w:r>
          </w:p>
        </w:tc>
        <w:tc>
          <w:tcPr>
            <w:tcW w:w="1377" w:type="dxa"/>
            <w:tcBorders>
              <w:top w:val="single" w:sz="2" w:space="0" w:color="auto"/>
              <w:left w:val="single" w:sz="2" w:space="0" w:color="auto"/>
              <w:bottom w:val="single" w:sz="2" w:space="0" w:color="auto"/>
              <w:right w:val="single" w:sz="2" w:space="0" w:color="auto"/>
            </w:tcBorders>
            <w:vAlign w:val="center"/>
          </w:tcPr>
          <w:p w14:paraId="530EF2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129,994,198.91</w:t>
            </w:r>
          </w:p>
        </w:tc>
      </w:tr>
      <w:tr w:rsidR="0025246D" w14:paraId="386AF83B"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EE9B393"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3.本期减少金额</w:t>
            </w:r>
          </w:p>
        </w:tc>
        <w:tc>
          <w:tcPr>
            <w:tcW w:w="1377" w:type="dxa"/>
            <w:tcBorders>
              <w:top w:val="single" w:sz="2" w:space="0" w:color="auto"/>
              <w:left w:val="single" w:sz="2" w:space="0" w:color="auto"/>
              <w:bottom w:val="single" w:sz="2" w:space="0" w:color="auto"/>
              <w:right w:val="single" w:sz="2" w:space="0" w:color="auto"/>
            </w:tcBorders>
            <w:vAlign w:val="center"/>
          </w:tcPr>
          <w:p w14:paraId="669B020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20,969,765.86</w:t>
            </w:r>
          </w:p>
        </w:tc>
        <w:tc>
          <w:tcPr>
            <w:tcW w:w="1377" w:type="dxa"/>
            <w:tcBorders>
              <w:top w:val="single" w:sz="2" w:space="0" w:color="auto"/>
              <w:left w:val="single" w:sz="2" w:space="0" w:color="auto"/>
              <w:bottom w:val="single" w:sz="2" w:space="0" w:color="auto"/>
              <w:right w:val="single" w:sz="2" w:space="0" w:color="auto"/>
            </w:tcBorders>
            <w:vAlign w:val="center"/>
          </w:tcPr>
          <w:p w14:paraId="63A937C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40,675,940.59</w:t>
            </w:r>
          </w:p>
        </w:tc>
        <w:tc>
          <w:tcPr>
            <w:tcW w:w="1377" w:type="dxa"/>
            <w:tcBorders>
              <w:top w:val="single" w:sz="2" w:space="0" w:color="auto"/>
              <w:left w:val="single" w:sz="2" w:space="0" w:color="auto"/>
              <w:bottom w:val="single" w:sz="2" w:space="0" w:color="auto"/>
              <w:right w:val="single" w:sz="2" w:space="0" w:color="auto"/>
            </w:tcBorders>
            <w:vAlign w:val="center"/>
          </w:tcPr>
          <w:p w14:paraId="6DCDD5C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15,708,387.18</w:t>
            </w:r>
          </w:p>
        </w:tc>
        <w:tc>
          <w:tcPr>
            <w:tcW w:w="1377" w:type="dxa"/>
            <w:tcBorders>
              <w:top w:val="single" w:sz="2" w:space="0" w:color="auto"/>
              <w:left w:val="single" w:sz="2" w:space="0" w:color="auto"/>
              <w:bottom w:val="single" w:sz="2" w:space="0" w:color="auto"/>
              <w:right w:val="single" w:sz="2" w:space="0" w:color="auto"/>
            </w:tcBorders>
            <w:vAlign w:val="center"/>
          </w:tcPr>
          <w:p w14:paraId="0C90647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5,933,821.92</w:t>
            </w:r>
          </w:p>
        </w:tc>
        <w:tc>
          <w:tcPr>
            <w:tcW w:w="1377" w:type="dxa"/>
            <w:tcBorders>
              <w:top w:val="single" w:sz="2" w:space="0" w:color="auto"/>
              <w:left w:val="single" w:sz="2" w:space="0" w:color="auto"/>
              <w:bottom w:val="single" w:sz="2" w:space="0" w:color="auto"/>
              <w:right w:val="single" w:sz="2" w:space="0" w:color="auto"/>
            </w:tcBorders>
            <w:vAlign w:val="center"/>
          </w:tcPr>
          <w:p w14:paraId="1A6A928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9,818,199.71</w:t>
            </w:r>
          </w:p>
        </w:tc>
        <w:tc>
          <w:tcPr>
            <w:tcW w:w="1377" w:type="dxa"/>
            <w:tcBorders>
              <w:top w:val="single" w:sz="2" w:space="0" w:color="auto"/>
              <w:left w:val="single" w:sz="2" w:space="0" w:color="auto"/>
              <w:bottom w:val="single" w:sz="2" w:space="0" w:color="auto"/>
              <w:right w:val="single" w:sz="2" w:space="0" w:color="auto"/>
            </w:tcBorders>
            <w:vAlign w:val="center"/>
          </w:tcPr>
          <w:p w14:paraId="05841D7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93,106,115.26</w:t>
            </w:r>
          </w:p>
        </w:tc>
      </w:tr>
      <w:tr w:rsidR="0025246D" w14:paraId="46E76624"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AC1CA65"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（1）处置或报废</w:t>
            </w:r>
          </w:p>
        </w:tc>
        <w:tc>
          <w:tcPr>
            <w:tcW w:w="1377" w:type="dxa"/>
            <w:tcBorders>
              <w:top w:val="single" w:sz="2" w:space="0" w:color="auto"/>
              <w:left w:val="single" w:sz="2" w:space="0" w:color="auto"/>
              <w:bottom w:val="single" w:sz="2" w:space="0" w:color="auto"/>
              <w:right w:val="single" w:sz="2" w:space="0" w:color="auto"/>
            </w:tcBorders>
            <w:vAlign w:val="center"/>
          </w:tcPr>
          <w:p w14:paraId="777E722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16,323,685.93</w:t>
            </w:r>
          </w:p>
        </w:tc>
        <w:tc>
          <w:tcPr>
            <w:tcW w:w="1377" w:type="dxa"/>
            <w:tcBorders>
              <w:top w:val="single" w:sz="2" w:space="0" w:color="auto"/>
              <w:left w:val="single" w:sz="2" w:space="0" w:color="auto"/>
              <w:bottom w:val="single" w:sz="2" w:space="0" w:color="auto"/>
              <w:right w:val="single" w:sz="2" w:space="0" w:color="auto"/>
            </w:tcBorders>
            <w:vAlign w:val="center"/>
          </w:tcPr>
          <w:p w14:paraId="48EE774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38,359,025.46</w:t>
            </w:r>
          </w:p>
        </w:tc>
        <w:tc>
          <w:tcPr>
            <w:tcW w:w="1377" w:type="dxa"/>
            <w:tcBorders>
              <w:top w:val="single" w:sz="2" w:space="0" w:color="auto"/>
              <w:left w:val="single" w:sz="2" w:space="0" w:color="auto"/>
              <w:bottom w:val="single" w:sz="2" w:space="0" w:color="auto"/>
              <w:right w:val="single" w:sz="2" w:space="0" w:color="auto"/>
            </w:tcBorders>
            <w:vAlign w:val="center"/>
          </w:tcPr>
          <w:p w14:paraId="7F626CF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15,088,887.18</w:t>
            </w:r>
          </w:p>
        </w:tc>
        <w:tc>
          <w:tcPr>
            <w:tcW w:w="1377" w:type="dxa"/>
            <w:tcBorders>
              <w:top w:val="single" w:sz="2" w:space="0" w:color="auto"/>
              <w:left w:val="single" w:sz="2" w:space="0" w:color="auto"/>
              <w:bottom w:val="single" w:sz="2" w:space="0" w:color="auto"/>
              <w:right w:val="single" w:sz="2" w:space="0" w:color="auto"/>
            </w:tcBorders>
            <w:vAlign w:val="center"/>
          </w:tcPr>
          <w:p w14:paraId="7DFAB32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2,891,915.69</w:t>
            </w:r>
          </w:p>
        </w:tc>
        <w:tc>
          <w:tcPr>
            <w:tcW w:w="1377" w:type="dxa"/>
            <w:tcBorders>
              <w:top w:val="single" w:sz="2" w:space="0" w:color="auto"/>
              <w:left w:val="single" w:sz="2" w:space="0" w:color="auto"/>
              <w:bottom w:val="single" w:sz="2" w:space="0" w:color="auto"/>
              <w:right w:val="single" w:sz="2" w:space="0" w:color="auto"/>
            </w:tcBorders>
            <w:vAlign w:val="center"/>
          </w:tcPr>
          <w:p w14:paraId="15B7588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7,147,997.61</w:t>
            </w:r>
          </w:p>
        </w:tc>
        <w:tc>
          <w:tcPr>
            <w:tcW w:w="1377" w:type="dxa"/>
            <w:tcBorders>
              <w:top w:val="single" w:sz="2" w:space="0" w:color="auto"/>
              <w:left w:val="single" w:sz="2" w:space="0" w:color="auto"/>
              <w:bottom w:val="single" w:sz="2" w:space="0" w:color="auto"/>
              <w:right w:val="single" w:sz="2" w:space="0" w:color="auto"/>
            </w:tcBorders>
            <w:vAlign w:val="center"/>
          </w:tcPr>
          <w:p w14:paraId="35CAFA0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79,811,511.87</w:t>
            </w:r>
          </w:p>
        </w:tc>
      </w:tr>
      <w:tr w:rsidR="0025246D" w14:paraId="5A4F0F38"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6464D5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（2）转入在建工程</w:t>
            </w:r>
          </w:p>
        </w:tc>
        <w:tc>
          <w:tcPr>
            <w:tcW w:w="1377" w:type="dxa"/>
            <w:tcBorders>
              <w:top w:val="single" w:sz="2" w:space="0" w:color="auto"/>
              <w:left w:val="single" w:sz="2" w:space="0" w:color="auto"/>
              <w:bottom w:val="single" w:sz="2" w:space="0" w:color="auto"/>
              <w:right w:val="single" w:sz="2" w:space="0" w:color="auto"/>
            </w:tcBorders>
            <w:vAlign w:val="center"/>
          </w:tcPr>
          <w:p w14:paraId="4212E44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69CBEBB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569,491.89</w:t>
            </w:r>
          </w:p>
        </w:tc>
        <w:tc>
          <w:tcPr>
            <w:tcW w:w="1377" w:type="dxa"/>
            <w:tcBorders>
              <w:top w:val="single" w:sz="2" w:space="0" w:color="auto"/>
              <w:left w:val="single" w:sz="2" w:space="0" w:color="auto"/>
              <w:bottom w:val="single" w:sz="2" w:space="0" w:color="auto"/>
              <w:right w:val="single" w:sz="2" w:space="0" w:color="auto"/>
            </w:tcBorders>
            <w:vAlign w:val="center"/>
          </w:tcPr>
          <w:p w14:paraId="4F1F35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7B50B3C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620D50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33C2FC1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569,491.89</w:t>
            </w:r>
          </w:p>
        </w:tc>
      </w:tr>
      <w:tr w:rsidR="0025246D" w14:paraId="1DFD18F4"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607CF0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（3）其他</w:t>
            </w:r>
          </w:p>
        </w:tc>
        <w:tc>
          <w:tcPr>
            <w:tcW w:w="1377" w:type="dxa"/>
            <w:tcBorders>
              <w:top w:val="single" w:sz="2" w:space="0" w:color="auto"/>
              <w:left w:val="single" w:sz="2" w:space="0" w:color="auto"/>
              <w:bottom w:val="single" w:sz="2" w:space="0" w:color="auto"/>
              <w:right w:val="single" w:sz="2" w:space="0" w:color="auto"/>
            </w:tcBorders>
            <w:vAlign w:val="center"/>
          </w:tcPr>
          <w:p w14:paraId="149D364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4,646,079.93</w:t>
            </w:r>
          </w:p>
        </w:tc>
        <w:tc>
          <w:tcPr>
            <w:tcW w:w="1377" w:type="dxa"/>
            <w:tcBorders>
              <w:top w:val="single" w:sz="2" w:space="0" w:color="auto"/>
              <w:left w:val="single" w:sz="2" w:space="0" w:color="auto"/>
              <w:bottom w:val="single" w:sz="2" w:space="0" w:color="auto"/>
              <w:right w:val="single" w:sz="2" w:space="0" w:color="auto"/>
            </w:tcBorders>
            <w:vAlign w:val="center"/>
          </w:tcPr>
          <w:p w14:paraId="6E37FE4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1,747,423.24</w:t>
            </w:r>
          </w:p>
        </w:tc>
        <w:tc>
          <w:tcPr>
            <w:tcW w:w="1377" w:type="dxa"/>
            <w:tcBorders>
              <w:top w:val="single" w:sz="2" w:space="0" w:color="auto"/>
              <w:left w:val="single" w:sz="2" w:space="0" w:color="auto"/>
              <w:bottom w:val="single" w:sz="2" w:space="0" w:color="auto"/>
              <w:right w:val="single" w:sz="2" w:space="0" w:color="auto"/>
            </w:tcBorders>
            <w:vAlign w:val="center"/>
          </w:tcPr>
          <w:p w14:paraId="75221A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619,500.00</w:t>
            </w:r>
          </w:p>
        </w:tc>
        <w:tc>
          <w:tcPr>
            <w:tcW w:w="1377" w:type="dxa"/>
            <w:tcBorders>
              <w:top w:val="single" w:sz="2" w:space="0" w:color="auto"/>
              <w:left w:val="single" w:sz="2" w:space="0" w:color="auto"/>
              <w:bottom w:val="single" w:sz="2" w:space="0" w:color="auto"/>
              <w:right w:val="single" w:sz="2" w:space="0" w:color="auto"/>
            </w:tcBorders>
            <w:vAlign w:val="center"/>
          </w:tcPr>
          <w:p w14:paraId="3854B41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3,041,906.23</w:t>
            </w:r>
          </w:p>
        </w:tc>
        <w:tc>
          <w:tcPr>
            <w:tcW w:w="1377" w:type="dxa"/>
            <w:tcBorders>
              <w:top w:val="single" w:sz="2" w:space="0" w:color="auto"/>
              <w:left w:val="single" w:sz="2" w:space="0" w:color="auto"/>
              <w:bottom w:val="single" w:sz="2" w:space="0" w:color="auto"/>
              <w:right w:val="single" w:sz="2" w:space="0" w:color="auto"/>
            </w:tcBorders>
            <w:vAlign w:val="center"/>
          </w:tcPr>
          <w:p w14:paraId="248D461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2,670,202.10</w:t>
            </w:r>
          </w:p>
        </w:tc>
        <w:tc>
          <w:tcPr>
            <w:tcW w:w="1377" w:type="dxa"/>
            <w:tcBorders>
              <w:top w:val="single" w:sz="2" w:space="0" w:color="auto"/>
              <w:left w:val="single" w:sz="2" w:space="0" w:color="auto"/>
              <w:bottom w:val="single" w:sz="2" w:space="0" w:color="auto"/>
              <w:right w:val="single" w:sz="2" w:space="0" w:color="auto"/>
            </w:tcBorders>
            <w:vAlign w:val="center"/>
          </w:tcPr>
          <w:p w14:paraId="5AC6F6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12,725,111.50</w:t>
            </w:r>
          </w:p>
        </w:tc>
      </w:tr>
      <w:tr w:rsidR="00DA44F6" w14:paraId="60AE9484"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1B31D76" w14:textId="77777777" w:rsidR="00DA44F6" w:rsidRDefault="00DA44F6" w:rsidP="00DA44F6">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4.期末余额</w:t>
            </w:r>
          </w:p>
        </w:tc>
        <w:tc>
          <w:tcPr>
            <w:tcW w:w="1377" w:type="dxa"/>
            <w:tcBorders>
              <w:top w:val="single" w:sz="2" w:space="0" w:color="auto"/>
              <w:left w:val="single" w:sz="2" w:space="0" w:color="auto"/>
              <w:bottom w:val="single" w:sz="2" w:space="0" w:color="auto"/>
              <w:right w:val="single" w:sz="2" w:space="0" w:color="auto"/>
            </w:tcBorders>
            <w:vAlign w:val="center"/>
          </w:tcPr>
          <w:p w14:paraId="1F7E0306" w14:textId="0B26AEDC"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3,995,125,910.41</w:t>
            </w:r>
          </w:p>
        </w:tc>
        <w:tc>
          <w:tcPr>
            <w:tcW w:w="1377" w:type="dxa"/>
            <w:tcBorders>
              <w:top w:val="single" w:sz="2" w:space="0" w:color="auto"/>
              <w:left w:val="single" w:sz="2" w:space="0" w:color="auto"/>
              <w:bottom w:val="single" w:sz="2" w:space="0" w:color="auto"/>
              <w:right w:val="single" w:sz="2" w:space="0" w:color="auto"/>
            </w:tcBorders>
            <w:vAlign w:val="center"/>
          </w:tcPr>
          <w:p w14:paraId="4046B7C6" w14:textId="660EDFBF"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2,930,683,100.95</w:t>
            </w:r>
          </w:p>
        </w:tc>
        <w:tc>
          <w:tcPr>
            <w:tcW w:w="1377" w:type="dxa"/>
            <w:tcBorders>
              <w:top w:val="single" w:sz="2" w:space="0" w:color="auto"/>
              <w:left w:val="single" w:sz="2" w:space="0" w:color="auto"/>
              <w:bottom w:val="single" w:sz="2" w:space="0" w:color="auto"/>
              <w:right w:val="single" w:sz="2" w:space="0" w:color="auto"/>
            </w:tcBorders>
            <w:vAlign w:val="center"/>
          </w:tcPr>
          <w:p w14:paraId="7405026A" w14:textId="63AA9A92"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116,639,161.61</w:t>
            </w:r>
          </w:p>
        </w:tc>
        <w:tc>
          <w:tcPr>
            <w:tcW w:w="1377" w:type="dxa"/>
            <w:tcBorders>
              <w:top w:val="single" w:sz="2" w:space="0" w:color="auto"/>
              <w:left w:val="single" w:sz="2" w:space="0" w:color="auto"/>
              <w:bottom w:val="single" w:sz="2" w:space="0" w:color="auto"/>
              <w:right w:val="single" w:sz="2" w:space="0" w:color="auto"/>
            </w:tcBorders>
            <w:vAlign w:val="center"/>
          </w:tcPr>
          <w:p w14:paraId="7F3A9464" w14:textId="22F8BA5E"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131,600,714.56</w:t>
            </w:r>
          </w:p>
        </w:tc>
        <w:tc>
          <w:tcPr>
            <w:tcW w:w="1377" w:type="dxa"/>
            <w:tcBorders>
              <w:top w:val="single" w:sz="2" w:space="0" w:color="auto"/>
              <w:left w:val="single" w:sz="2" w:space="0" w:color="auto"/>
              <w:bottom w:val="single" w:sz="2" w:space="0" w:color="auto"/>
              <w:right w:val="single" w:sz="2" w:space="0" w:color="auto"/>
            </w:tcBorders>
            <w:vAlign w:val="center"/>
          </w:tcPr>
          <w:p w14:paraId="055BB226" w14:textId="3B126E22"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1,087,831,570.74</w:t>
            </w:r>
          </w:p>
        </w:tc>
        <w:tc>
          <w:tcPr>
            <w:tcW w:w="1377" w:type="dxa"/>
            <w:tcBorders>
              <w:top w:val="single" w:sz="2" w:space="0" w:color="auto"/>
              <w:left w:val="single" w:sz="2" w:space="0" w:color="auto"/>
              <w:bottom w:val="single" w:sz="2" w:space="0" w:color="auto"/>
              <w:right w:val="single" w:sz="2" w:space="0" w:color="auto"/>
            </w:tcBorders>
            <w:vAlign w:val="center"/>
          </w:tcPr>
          <w:p w14:paraId="29CE0BFC" w14:textId="77777777" w:rsidR="00DA44F6" w:rsidRDefault="00DA44F6" w:rsidP="00DA44F6">
            <w:pPr>
              <w:spacing w:after="0" w:line="240" w:lineRule="exact"/>
              <w:jc w:val="right"/>
              <w:rPr>
                <w:rFonts w:ascii="宋体" w:eastAsia="宋体" w:hAnsi="宋体" w:cs="宋体" w:hint="eastAsia"/>
                <w:sz w:val="18"/>
                <w:szCs w:val="18"/>
              </w:rPr>
            </w:pPr>
            <w:r>
              <w:rPr>
                <w:rFonts w:ascii="宋体" w:eastAsia="宋体" w:hAnsi="宋体" w:cs="宋体"/>
                <w:sz w:val="18"/>
                <w:szCs w:val="18"/>
              </w:rPr>
              <w:t>8,261,880,458.27</w:t>
            </w:r>
          </w:p>
        </w:tc>
      </w:tr>
      <w:tr w:rsidR="0025246D" w14:paraId="6D1F65E9"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484813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二、累计折旧</w:t>
            </w:r>
          </w:p>
        </w:tc>
        <w:tc>
          <w:tcPr>
            <w:tcW w:w="1377" w:type="dxa"/>
            <w:tcBorders>
              <w:top w:val="single" w:sz="2" w:space="0" w:color="auto"/>
              <w:left w:val="single" w:sz="2" w:space="0" w:color="auto"/>
              <w:bottom w:val="single" w:sz="2" w:space="0" w:color="auto"/>
              <w:right w:val="single" w:sz="2" w:space="0" w:color="auto"/>
            </w:tcBorders>
            <w:vAlign w:val="center"/>
          </w:tcPr>
          <w:p w14:paraId="0A5DFF17"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30FBC3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DB57AC8"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633FF7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3DCEDB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D97A199" w14:textId="77777777" w:rsidR="0025246D" w:rsidRDefault="0025246D">
            <w:pPr>
              <w:spacing w:after="0" w:line="240" w:lineRule="exact"/>
              <w:jc w:val="right"/>
              <w:rPr>
                <w:rFonts w:ascii="宋体" w:eastAsia="宋体" w:hAnsi="宋体" w:cs="宋体" w:hint="eastAsia"/>
                <w:sz w:val="18"/>
                <w:szCs w:val="18"/>
              </w:rPr>
            </w:pPr>
          </w:p>
        </w:tc>
      </w:tr>
      <w:tr w:rsidR="00DA44F6" w14:paraId="6CB1962D"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8959B3F" w14:textId="77777777" w:rsidR="00DA44F6" w:rsidRDefault="00DA44F6" w:rsidP="00DA44F6">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1.期初余额</w:t>
            </w:r>
          </w:p>
        </w:tc>
        <w:tc>
          <w:tcPr>
            <w:tcW w:w="1377" w:type="dxa"/>
            <w:tcBorders>
              <w:top w:val="single" w:sz="2" w:space="0" w:color="auto"/>
              <w:left w:val="single" w:sz="2" w:space="0" w:color="auto"/>
              <w:bottom w:val="single" w:sz="2" w:space="0" w:color="auto"/>
              <w:right w:val="single" w:sz="2" w:space="0" w:color="auto"/>
            </w:tcBorders>
            <w:vAlign w:val="center"/>
          </w:tcPr>
          <w:p w14:paraId="4E71A69D" w14:textId="77777777" w:rsidR="00DA44F6" w:rsidRDefault="00DA44F6" w:rsidP="00DA44F6">
            <w:pPr>
              <w:spacing w:after="0" w:line="240" w:lineRule="exact"/>
              <w:jc w:val="right"/>
              <w:rPr>
                <w:rFonts w:ascii="宋体" w:eastAsia="宋体" w:hAnsi="宋体" w:cs="宋体" w:hint="eastAsia"/>
                <w:sz w:val="18"/>
                <w:szCs w:val="18"/>
              </w:rPr>
            </w:pPr>
            <w:r>
              <w:rPr>
                <w:rFonts w:ascii="宋体" w:eastAsia="宋体" w:hAnsi="宋体" w:cs="宋体"/>
                <w:sz w:val="18"/>
                <w:szCs w:val="18"/>
              </w:rPr>
              <w:t>995,627,617.26</w:t>
            </w:r>
          </w:p>
        </w:tc>
        <w:tc>
          <w:tcPr>
            <w:tcW w:w="1377" w:type="dxa"/>
            <w:tcBorders>
              <w:top w:val="single" w:sz="2" w:space="0" w:color="auto"/>
              <w:left w:val="single" w:sz="2" w:space="0" w:color="auto"/>
              <w:bottom w:val="single" w:sz="2" w:space="0" w:color="auto"/>
              <w:right w:val="single" w:sz="2" w:space="0" w:color="auto"/>
            </w:tcBorders>
            <w:vAlign w:val="center"/>
          </w:tcPr>
          <w:p w14:paraId="7911AFFF" w14:textId="77777777" w:rsidR="00DA44F6" w:rsidRDefault="00DA44F6" w:rsidP="00DA44F6">
            <w:pPr>
              <w:spacing w:after="0" w:line="240" w:lineRule="exact"/>
              <w:jc w:val="right"/>
              <w:rPr>
                <w:rFonts w:ascii="宋体" w:eastAsia="宋体" w:hAnsi="宋体" w:cs="宋体" w:hint="eastAsia"/>
                <w:sz w:val="18"/>
                <w:szCs w:val="18"/>
              </w:rPr>
            </w:pPr>
            <w:r>
              <w:rPr>
                <w:rFonts w:ascii="宋体" w:eastAsia="宋体" w:hAnsi="宋体" w:cs="宋体"/>
                <w:sz w:val="18"/>
                <w:szCs w:val="18"/>
              </w:rPr>
              <w:t>1,620,921,512.85</w:t>
            </w:r>
          </w:p>
        </w:tc>
        <w:tc>
          <w:tcPr>
            <w:tcW w:w="1377" w:type="dxa"/>
            <w:tcBorders>
              <w:top w:val="single" w:sz="2" w:space="0" w:color="auto"/>
              <w:left w:val="single" w:sz="2" w:space="0" w:color="auto"/>
              <w:bottom w:val="single" w:sz="2" w:space="0" w:color="auto"/>
              <w:right w:val="single" w:sz="2" w:space="0" w:color="auto"/>
            </w:tcBorders>
            <w:vAlign w:val="center"/>
          </w:tcPr>
          <w:p w14:paraId="3699B71C" w14:textId="4D17DADA"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82,035,846.86</w:t>
            </w:r>
          </w:p>
        </w:tc>
        <w:tc>
          <w:tcPr>
            <w:tcW w:w="1377" w:type="dxa"/>
            <w:tcBorders>
              <w:top w:val="single" w:sz="2" w:space="0" w:color="auto"/>
              <w:left w:val="single" w:sz="2" w:space="0" w:color="auto"/>
              <w:bottom w:val="single" w:sz="2" w:space="0" w:color="auto"/>
              <w:right w:val="single" w:sz="2" w:space="0" w:color="auto"/>
            </w:tcBorders>
            <w:vAlign w:val="center"/>
          </w:tcPr>
          <w:p w14:paraId="42126F2F" w14:textId="2733C87F"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106,681,185.78</w:t>
            </w:r>
          </w:p>
        </w:tc>
        <w:tc>
          <w:tcPr>
            <w:tcW w:w="1377" w:type="dxa"/>
            <w:tcBorders>
              <w:top w:val="single" w:sz="2" w:space="0" w:color="auto"/>
              <w:left w:val="single" w:sz="2" w:space="0" w:color="auto"/>
              <w:bottom w:val="single" w:sz="2" w:space="0" w:color="auto"/>
              <w:right w:val="single" w:sz="2" w:space="0" w:color="auto"/>
            </w:tcBorders>
            <w:vAlign w:val="center"/>
          </w:tcPr>
          <w:p w14:paraId="584038E3" w14:textId="77777777" w:rsidR="00DA44F6" w:rsidRDefault="00DA44F6" w:rsidP="00DA44F6">
            <w:pPr>
              <w:spacing w:after="0" w:line="240" w:lineRule="exact"/>
              <w:jc w:val="right"/>
              <w:rPr>
                <w:rFonts w:ascii="宋体" w:eastAsia="宋体" w:hAnsi="宋体" w:cs="宋体" w:hint="eastAsia"/>
                <w:sz w:val="18"/>
                <w:szCs w:val="18"/>
              </w:rPr>
            </w:pPr>
            <w:r>
              <w:rPr>
                <w:rFonts w:ascii="宋体" w:eastAsia="宋体" w:hAnsi="宋体" w:cs="宋体"/>
                <w:sz w:val="18"/>
                <w:szCs w:val="18"/>
              </w:rPr>
              <w:t>578,828,853.64</w:t>
            </w:r>
          </w:p>
        </w:tc>
        <w:tc>
          <w:tcPr>
            <w:tcW w:w="1377" w:type="dxa"/>
            <w:tcBorders>
              <w:top w:val="single" w:sz="2" w:space="0" w:color="auto"/>
              <w:left w:val="single" w:sz="2" w:space="0" w:color="auto"/>
              <w:bottom w:val="single" w:sz="2" w:space="0" w:color="auto"/>
              <w:right w:val="single" w:sz="2" w:space="0" w:color="auto"/>
            </w:tcBorders>
            <w:vAlign w:val="center"/>
          </w:tcPr>
          <w:p w14:paraId="32D33C00" w14:textId="77777777" w:rsidR="00DA44F6" w:rsidRDefault="00DA44F6" w:rsidP="00DA44F6">
            <w:pPr>
              <w:spacing w:after="0" w:line="240" w:lineRule="exact"/>
              <w:jc w:val="right"/>
              <w:rPr>
                <w:rFonts w:ascii="宋体" w:eastAsia="宋体" w:hAnsi="宋体" w:cs="宋体" w:hint="eastAsia"/>
                <w:sz w:val="18"/>
                <w:szCs w:val="18"/>
              </w:rPr>
            </w:pPr>
            <w:r>
              <w:rPr>
                <w:rFonts w:ascii="宋体" w:eastAsia="宋体" w:hAnsi="宋体" w:cs="宋体"/>
                <w:sz w:val="18"/>
                <w:szCs w:val="18"/>
              </w:rPr>
              <w:t>3,384,095,016.39</w:t>
            </w:r>
          </w:p>
        </w:tc>
      </w:tr>
      <w:tr w:rsidR="0025246D" w14:paraId="3E13DFF4"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3DB35CE"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2.本期增加金额</w:t>
            </w:r>
          </w:p>
        </w:tc>
        <w:tc>
          <w:tcPr>
            <w:tcW w:w="1377" w:type="dxa"/>
            <w:tcBorders>
              <w:top w:val="single" w:sz="2" w:space="0" w:color="auto"/>
              <w:left w:val="single" w:sz="2" w:space="0" w:color="auto"/>
              <w:bottom w:val="single" w:sz="2" w:space="0" w:color="auto"/>
              <w:right w:val="single" w:sz="2" w:space="0" w:color="auto"/>
            </w:tcBorders>
            <w:vAlign w:val="center"/>
          </w:tcPr>
          <w:p w14:paraId="3BAC0A9C" w14:textId="2A3F8163" w:rsidR="0025246D" w:rsidRPr="00F02036" w:rsidRDefault="00000000"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195,805,771.02</w:t>
            </w:r>
          </w:p>
        </w:tc>
        <w:tc>
          <w:tcPr>
            <w:tcW w:w="1377" w:type="dxa"/>
            <w:tcBorders>
              <w:top w:val="single" w:sz="2" w:space="0" w:color="auto"/>
              <w:left w:val="single" w:sz="2" w:space="0" w:color="auto"/>
              <w:bottom w:val="single" w:sz="2" w:space="0" w:color="auto"/>
              <w:right w:val="single" w:sz="2" w:space="0" w:color="auto"/>
            </w:tcBorders>
            <w:vAlign w:val="center"/>
          </w:tcPr>
          <w:p w14:paraId="521FD65E" w14:textId="77777777" w:rsidR="0025246D" w:rsidRDefault="00000000" w:rsidP="00462620">
            <w:pPr>
              <w:spacing w:after="0" w:line="240" w:lineRule="exact"/>
              <w:jc w:val="right"/>
              <w:rPr>
                <w:rFonts w:ascii="宋体" w:eastAsia="宋体" w:hAnsi="宋体" w:cs="宋体" w:hint="eastAsia"/>
                <w:sz w:val="18"/>
                <w:szCs w:val="18"/>
              </w:rPr>
            </w:pPr>
            <w:r>
              <w:rPr>
                <w:rFonts w:ascii="宋体" w:eastAsia="宋体" w:hAnsi="宋体" w:cs="宋体"/>
                <w:sz w:val="18"/>
                <w:szCs w:val="18"/>
              </w:rPr>
              <w:t>255,595,043.38</w:t>
            </w:r>
          </w:p>
        </w:tc>
        <w:tc>
          <w:tcPr>
            <w:tcW w:w="1377" w:type="dxa"/>
            <w:tcBorders>
              <w:top w:val="single" w:sz="2" w:space="0" w:color="auto"/>
              <w:left w:val="single" w:sz="2" w:space="0" w:color="auto"/>
              <w:bottom w:val="single" w:sz="2" w:space="0" w:color="auto"/>
              <w:right w:val="single" w:sz="2" w:space="0" w:color="auto"/>
            </w:tcBorders>
            <w:vAlign w:val="center"/>
          </w:tcPr>
          <w:p w14:paraId="2A6FA9DE" w14:textId="77777777" w:rsidR="0025246D" w:rsidRDefault="00000000" w:rsidP="00462620">
            <w:pPr>
              <w:spacing w:after="0" w:line="240" w:lineRule="exact"/>
              <w:jc w:val="right"/>
              <w:rPr>
                <w:rFonts w:ascii="宋体" w:eastAsia="宋体" w:hAnsi="宋体" w:cs="宋体" w:hint="eastAsia"/>
                <w:sz w:val="18"/>
                <w:szCs w:val="18"/>
              </w:rPr>
            </w:pPr>
            <w:r>
              <w:rPr>
                <w:rFonts w:ascii="宋体" w:eastAsia="宋体" w:hAnsi="宋体" w:cs="宋体"/>
                <w:sz w:val="18"/>
                <w:szCs w:val="18"/>
              </w:rPr>
              <w:t>11,240,624.70</w:t>
            </w:r>
          </w:p>
        </w:tc>
        <w:tc>
          <w:tcPr>
            <w:tcW w:w="1377" w:type="dxa"/>
            <w:tcBorders>
              <w:top w:val="single" w:sz="2" w:space="0" w:color="auto"/>
              <w:left w:val="single" w:sz="2" w:space="0" w:color="auto"/>
              <w:bottom w:val="single" w:sz="2" w:space="0" w:color="auto"/>
              <w:right w:val="single" w:sz="2" w:space="0" w:color="auto"/>
            </w:tcBorders>
            <w:vAlign w:val="center"/>
          </w:tcPr>
          <w:p w14:paraId="18D47BB3" w14:textId="77777777" w:rsidR="0025246D" w:rsidRDefault="00000000" w:rsidP="00462620">
            <w:pPr>
              <w:spacing w:after="0" w:line="240" w:lineRule="exact"/>
              <w:jc w:val="right"/>
              <w:rPr>
                <w:rFonts w:ascii="宋体" w:eastAsia="宋体" w:hAnsi="宋体" w:cs="宋体" w:hint="eastAsia"/>
                <w:sz w:val="18"/>
                <w:szCs w:val="18"/>
              </w:rPr>
            </w:pPr>
            <w:r>
              <w:rPr>
                <w:rFonts w:ascii="宋体" w:eastAsia="宋体" w:hAnsi="宋体" w:cs="宋体"/>
                <w:sz w:val="18"/>
                <w:szCs w:val="18"/>
              </w:rPr>
              <w:t>9,107,132.94</w:t>
            </w:r>
          </w:p>
        </w:tc>
        <w:tc>
          <w:tcPr>
            <w:tcW w:w="1377" w:type="dxa"/>
            <w:tcBorders>
              <w:top w:val="single" w:sz="2" w:space="0" w:color="auto"/>
              <w:left w:val="single" w:sz="2" w:space="0" w:color="auto"/>
              <w:bottom w:val="single" w:sz="2" w:space="0" w:color="auto"/>
              <w:right w:val="single" w:sz="2" w:space="0" w:color="auto"/>
            </w:tcBorders>
            <w:vAlign w:val="center"/>
          </w:tcPr>
          <w:p w14:paraId="2A9A3189" w14:textId="77777777" w:rsidR="0025246D" w:rsidRDefault="00000000" w:rsidP="00462620">
            <w:pPr>
              <w:spacing w:after="0" w:line="240" w:lineRule="exact"/>
              <w:jc w:val="right"/>
              <w:rPr>
                <w:rFonts w:ascii="宋体" w:eastAsia="宋体" w:hAnsi="宋体" w:cs="宋体" w:hint="eastAsia"/>
                <w:sz w:val="18"/>
                <w:szCs w:val="18"/>
              </w:rPr>
            </w:pPr>
            <w:r>
              <w:rPr>
                <w:rFonts w:ascii="宋体" w:eastAsia="宋体" w:hAnsi="宋体" w:cs="宋体"/>
                <w:sz w:val="18"/>
                <w:szCs w:val="18"/>
              </w:rPr>
              <w:t>93,978,777.97</w:t>
            </w:r>
          </w:p>
        </w:tc>
        <w:tc>
          <w:tcPr>
            <w:tcW w:w="1377" w:type="dxa"/>
            <w:tcBorders>
              <w:top w:val="single" w:sz="2" w:space="0" w:color="auto"/>
              <w:left w:val="single" w:sz="2" w:space="0" w:color="auto"/>
              <w:bottom w:val="single" w:sz="2" w:space="0" w:color="auto"/>
              <w:right w:val="single" w:sz="2" w:space="0" w:color="auto"/>
            </w:tcBorders>
            <w:vAlign w:val="center"/>
          </w:tcPr>
          <w:p w14:paraId="786B0E63" w14:textId="61536B89" w:rsidR="0025246D" w:rsidRPr="00F02036" w:rsidRDefault="00000000" w:rsidP="00F0203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565,727,350.01</w:t>
            </w:r>
          </w:p>
        </w:tc>
      </w:tr>
      <w:tr w:rsidR="00DA44F6" w14:paraId="14A3426D"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B837460" w14:textId="77777777" w:rsidR="00DA44F6" w:rsidRDefault="00DA44F6" w:rsidP="00DA44F6">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（1）计提</w:t>
            </w:r>
          </w:p>
        </w:tc>
        <w:tc>
          <w:tcPr>
            <w:tcW w:w="1377" w:type="dxa"/>
            <w:tcBorders>
              <w:top w:val="single" w:sz="2" w:space="0" w:color="auto"/>
              <w:left w:val="single" w:sz="2" w:space="0" w:color="auto"/>
              <w:bottom w:val="single" w:sz="2" w:space="0" w:color="auto"/>
              <w:right w:val="single" w:sz="2" w:space="0" w:color="auto"/>
            </w:tcBorders>
            <w:vAlign w:val="center"/>
          </w:tcPr>
          <w:p w14:paraId="1D144D76" w14:textId="585145ED" w:rsidR="00DA44F6" w:rsidRPr="00F02036" w:rsidRDefault="00DA44F6" w:rsidP="00DA44F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195,745,122.73</w:t>
            </w:r>
          </w:p>
        </w:tc>
        <w:tc>
          <w:tcPr>
            <w:tcW w:w="1377" w:type="dxa"/>
            <w:tcBorders>
              <w:top w:val="single" w:sz="2" w:space="0" w:color="auto"/>
              <w:left w:val="single" w:sz="2" w:space="0" w:color="auto"/>
              <w:bottom w:val="single" w:sz="2" w:space="0" w:color="auto"/>
              <w:right w:val="single" w:sz="2" w:space="0" w:color="auto"/>
            </w:tcBorders>
            <w:vAlign w:val="center"/>
          </w:tcPr>
          <w:p w14:paraId="2EEC5F64" w14:textId="77777777" w:rsidR="00DA44F6" w:rsidRDefault="00DA44F6" w:rsidP="00DA44F6">
            <w:pPr>
              <w:spacing w:after="0" w:line="240" w:lineRule="exact"/>
              <w:jc w:val="right"/>
              <w:rPr>
                <w:rFonts w:ascii="宋体" w:eastAsia="宋体" w:hAnsi="宋体" w:cs="宋体" w:hint="eastAsia"/>
                <w:sz w:val="18"/>
                <w:szCs w:val="18"/>
              </w:rPr>
            </w:pPr>
            <w:r>
              <w:rPr>
                <w:rFonts w:ascii="宋体" w:eastAsia="宋体" w:hAnsi="宋体" w:cs="宋体"/>
                <w:sz w:val="18"/>
                <w:szCs w:val="18"/>
              </w:rPr>
              <w:t>254,843,405.48</w:t>
            </w:r>
          </w:p>
        </w:tc>
        <w:tc>
          <w:tcPr>
            <w:tcW w:w="1377" w:type="dxa"/>
            <w:tcBorders>
              <w:top w:val="single" w:sz="2" w:space="0" w:color="auto"/>
              <w:left w:val="single" w:sz="2" w:space="0" w:color="auto"/>
              <w:bottom w:val="single" w:sz="2" w:space="0" w:color="auto"/>
              <w:right w:val="single" w:sz="2" w:space="0" w:color="auto"/>
            </w:tcBorders>
            <w:vAlign w:val="center"/>
          </w:tcPr>
          <w:p w14:paraId="3D1449A8" w14:textId="77777777" w:rsidR="00DA44F6" w:rsidRDefault="00DA44F6" w:rsidP="00DA44F6">
            <w:pPr>
              <w:spacing w:after="0" w:line="240" w:lineRule="exact"/>
              <w:jc w:val="right"/>
              <w:rPr>
                <w:rFonts w:ascii="宋体" w:eastAsia="宋体" w:hAnsi="宋体" w:cs="宋体" w:hint="eastAsia"/>
                <w:sz w:val="18"/>
                <w:szCs w:val="18"/>
              </w:rPr>
            </w:pPr>
            <w:r>
              <w:rPr>
                <w:rFonts w:ascii="宋体" w:eastAsia="宋体" w:hAnsi="宋体" w:cs="宋体"/>
                <w:sz w:val="18"/>
                <w:szCs w:val="18"/>
              </w:rPr>
              <w:t>11,240,624.70</w:t>
            </w:r>
          </w:p>
        </w:tc>
        <w:tc>
          <w:tcPr>
            <w:tcW w:w="1377" w:type="dxa"/>
            <w:tcBorders>
              <w:top w:val="single" w:sz="2" w:space="0" w:color="auto"/>
              <w:left w:val="single" w:sz="2" w:space="0" w:color="auto"/>
              <w:bottom w:val="single" w:sz="2" w:space="0" w:color="auto"/>
              <w:right w:val="single" w:sz="2" w:space="0" w:color="auto"/>
            </w:tcBorders>
            <w:vAlign w:val="center"/>
          </w:tcPr>
          <w:p w14:paraId="4E5A9310" w14:textId="089F67D0"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8,996,063.78</w:t>
            </w:r>
          </w:p>
        </w:tc>
        <w:tc>
          <w:tcPr>
            <w:tcW w:w="1377" w:type="dxa"/>
            <w:tcBorders>
              <w:top w:val="single" w:sz="2" w:space="0" w:color="auto"/>
              <w:left w:val="single" w:sz="2" w:space="0" w:color="auto"/>
              <w:bottom w:val="single" w:sz="2" w:space="0" w:color="auto"/>
              <w:right w:val="single" w:sz="2" w:space="0" w:color="auto"/>
            </w:tcBorders>
            <w:vAlign w:val="center"/>
          </w:tcPr>
          <w:p w14:paraId="03C8AF46" w14:textId="665E4876"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89,851,780.61</w:t>
            </w:r>
          </w:p>
        </w:tc>
        <w:tc>
          <w:tcPr>
            <w:tcW w:w="1377" w:type="dxa"/>
            <w:tcBorders>
              <w:top w:val="single" w:sz="2" w:space="0" w:color="auto"/>
              <w:left w:val="single" w:sz="2" w:space="0" w:color="auto"/>
              <w:bottom w:val="single" w:sz="2" w:space="0" w:color="auto"/>
              <w:right w:val="single" w:sz="2" w:space="0" w:color="auto"/>
            </w:tcBorders>
            <w:vAlign w:val="center"/>
          </w:tcPr>
          <w:p w14:paraId="44F8B778" w14:textId="4A0ED605" w:rsidR="00DA44F6" w:rsidRPr="00F0203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560,676,997.30</w:t>
            </w:r>
          </w:p>
        </w:tc>
      </w:tr>
      <w:tr w:rsidR="0025246D" w14:paraId="2467A8C3"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71525F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（2）汇率变动</w:t>
            </w:r>
          </w:p>
        </w:tc>
        <w:tc>
          <w:tcPr>
            <w:tcW w:w="1377" w:type="dxa"/>
            <w:tcBorders>
              <w:top w:val="single" w:sz="2" w:space="0" w:color="auto"/>
              <w:left w:val="single" w:sz="2" w:space="0" w:color="auto"/>
              <w:bottom w:val="single" w:sz="2" w:space="0" w:color="auto"/>
              <w:right w:val="single" w:sz="2" w:space="0" w:color="auto"/>
            </w:tcBorders>
            <w:vAlign w:val="center"/>
          </w:tcPr>
          <w:p w14:paraId="515EA137"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65B9A1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33244E8"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A8A64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-6,843.68</w:t>
            </w:r>
          </w:p>
        </w:tc>
        <w:tc>
          <w:tcPr>
            <w:tcW w:w="1377" w:type="dxa"/>
            <w:tcBorders>
              <w:top w:val="single" w:sz="2" w:space="0" w:color="auto"/>
              <w:left w:val="single" w:sz="2" w:space="0" w:color="auto"/>
              <w:bottom w:val="single" w:sz="2" w:space="0" w:color="auto"/>
              <w:right w:val="single" w:sz="2" w:space="0" w:color="auto"/>
            </w:tcBorders>
            <w:vAlign w:val="center"/>
          </w:tcPr>
          <w:p w14:paraId="5A2F21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-221.45</w:t>
            </w:r>
          </w:p>
        </w:tc>
        <w:tc>
          <w:tcPr>
            <w:tcW w:w="1377" w:type="dxa"/>
            <w:tcBorders>
              <w:top w:val="single" w:sz="2" w:space="0" w:color="auto"/>
              <w:left w:val="single" w:sz="2" w:space="0" w:color="auto"/>
              <w:bottom w:val="single" w:sz="2" w:space="0" w:color="auto"/>
              <w:right w:val="single" w:sz="2" w:space="0" w:color="auto"/>
            </w:tcBorders>
            <w:vAlign w:val="center"/>
          </w:tcPr>
          <w:p w14:paraId="5D370F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-7,065.13</w:t>
            </w:r>
          </w:p>
        </w:tc>
      </w:tr>
      <w:tr w:rsidR="0025246D" w14:paraId="28A7F4D0"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7C20BC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（3）其他</w:t>
            </w:r>
          </w:p>
        </w:tc>
        <w:tc>
          <w:tcPr>
            <w:tcW w:w="1377" w:type="dxa"/>
            <w:tcBorders>
              <w:top w:val="single" w:sz="2" w:space="0" w:color="auto"/>
              <w:left w:val="single" w:sz="2" w:space="0" w:color="auto"/>
              <w:bottom w:val="single" w:sz="2" w:space="0" w:color="auto"/>
              <w:right w:val="single" w:sz="2" w:space="0" w:color="auto"/>
            </w:tcBorders>
            <w:vAlign w:val="center"/>
          </w:tcPr>
          <w:p w14:paraId="2A4A509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60,648.29</w:t>
            </w:r>
          </w:p>
        </w:tc>
        <w:tc>
          <w:tcPr>
            <w:tcW w:w="1377" w:type="dxa"/>
            <w:tcBorders>
              <w:top w:val="single" w:sz="2" w:space="0" w:color="auto"/>
              <w:left w:val="single" w:sz="2" w:space="0" w:color="auto"/>
              <w:bottom w:val="single" w:sz="2" w:space="0" w:color="auto"/>
              <w:right w:val="single" w:sz="2" w:space="0" w:color="auto"/>
            </w:tcBorders>
            <w:vAlign w:val="center"/>
          </w:tcPr>
          <w:p w14:paraId="0003A54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751,637.90</w:t>
            </w:r>
          </w:p>
        </w:tc>
        <w:tc>
          <w:tcPr>
            <w:tcW w:w="1377" w:type="dxa"/>
            <w:tcBorders>
              <w:top w:val="single" w:sz="2" w:space="0" w:color="auto"/>
              <w:left w:val="single" w:sz="2" w:space="0" w:color="auto"/>
              <w:bottom w:val="single" w:sz="2" w:space="0" w:color="auto"/>
              <w:right w:val="single" w:sz="2" w:space="0" w:color="auto"/>
            </w:tcBorders>
            <w:vAlign w:val="center"/>
          </w:tcPr>
          <w:p w14:paraId="26E758A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1440AE5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117,912.84</w:t>
            </w:r>
          </w:p>
        </w:tc>
        <w:tc>
          <w:tcPr>
            <w:tcW w:w="1377" w:type="dxa"/>
            <w:tcBorders>
              <w:top w:val="single" w:sz="2" w:space="0" w:color="auto"/>
              <w:left w:val="single" w:sz="2" w:space="0" w:color="auto"/>
              <w:bottom w:val="single" w:sz="2" w:space="0" w:color="auto"/>
              <w:right w:val="single" w:sz="2" w:space="0" w:color="auto"/>
            </w:tcBorders>
            <w:vAlign w:val="center"/>
          </w:tcPr>
          <w:p w14:paraId="106C7B8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4,127,218.81</w:t>
            </w:r>
          </w:p>
        </w:tc>
        <w:tc>
          <w:tcPr>
            <w:tcW w:w="1377" w:type="dxa"/>
            <w:tcBorders>
              <w:top w:val="single" w:sz="2" w:space="0" w:color="auto"/>
              <w:left w:val="single" w:sz="2" w:space="0" w:color="auto"/>
              <w:bottom w:val="single" w:sz="2" w:space="0" w:color="auto"/>
              <w:right w:val="single" w:sz="2" w:space="0" w:color="auto"/>
            </w:tcBorders>
            <w:vAlign w:val="center"/>
          </w:tcPr>
          <w:p w14:paraId="2CCBFCA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5,057,417.84</w:t>
            </w:r>
          </w:p>
        </w:tc>
      </w:tr>
      <w:tr w:rsidR="0025246D" w14:paraId="66D27291"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E67877F"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lastRenderedPageBreak/>
              <w:t>3.本期减少金额</w:t>
            </w:r>
          </w:p>
        </w:tc>
        <w:tc>
          <w:tcPr>
            <w:tcW w:w="1377" w:type="dxa"/>
            <w:tcBorders>
              <w:top w:val="single" w:sz="2" w:space="0" w:color="auto"/>
              <w:left w:val="single" w:sz="2" w:space="0" w:color="auto"/>
              <w:bottom w:val="single" w:sz="2" w:space="0" w:color="auto"/>
              <w:right w:val="single" w:sz="2" w:space="0" w:color="auto"/>
            </w:tcBorders>
            <w:vAlign w:val="center"/>
          </w:tcPr>
          <w:p w14:paraId="74C5F0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12,985,747.57</w:t>
            </w:r>
          </w:p>
        </w:tc>
        <w:tc>
          <w:tcPr>
            <w:tcW w:w="1377" w:type="dxa"/>
            <w:tcBorders>
              <w:top w:val="single" w:sz="2" w:space="0" w:color="auto"/>
              <w:left w:val="single" w:sz="2" w:space="0" w:color="auto"/>
              <w:bottom w:val="single" w:sz="2" w:space="0" w:color="auto"/>
              <w:right w:val="single" w:sz="2" w:space="0" w:color="auto"/>
            </w:tcBorders>
            <w:vAlign w:val="center"/>
          </w:tcPr>
          <w:p w14:paraId="68AC6E2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37,020,528.43</w:t>
            </w:r>
          </w:p>
        </w:tc>
        <w:tc>
          <w:tcPr>
            <w:tcW w:w="1377" w:type="dxa"/>
            <w:tcBorders>
              <w:top w:val="single" w:sz="2" w:space="0" w:color="auto"/>
              <w:left w:val="single" w:sz="2" w:space="0" w:color="auto"/>
              <w:bottom w:val="single" w:sz="2" w:space="0" w:color="auto"/>
              <w:right w:val="single" w:sz="2" w:space="0" w:color="auto"/>
            </w:tcBorders>
            <w:vAlign w:val="center"/>
          </w:tcPr>
          <w:p w14:paraId="3A0BCEE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13,825,667.54</w:t>
            </w:r>
          </w:p>
        </w:tc>
        <w:tc>
          <w:tcPr>
            <w:tcW w:w="1377" w:type="dxa"/>
            <w:tcBorders>
              <w:top w:val="single" w:sz="2" w:space="0" w:color="auto"/>
              <w:left w:val="single" w:sz="2" w:space="0" w:color="auto"/>
              <w:bottom w:val="single" w:sz="2" w:space="0" w:color="auto"/>
              <w:right w:val="single" w:sz="2" w:space="0" w:color="auto"/>
            </w:tcBorders>
            <w:vAlign w:val="center"/>
          </w:tcPr>
          <w:p w14:paraId="720E295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4,938,655.62</w:t>
            </w:r>
          </w:p>
        </w:tc>
        <w:tc>
          <w:tcPr>
            <w:tcW w:w="1377" w:type="dxa"/>
            <w:tcBorders>
              <w:top w:val="single" w:sz="2" w:space="0" w:color="auto"/>
              <w:left w:val="single" w:sz="2" w:space="0" w:color="auto"/>
              <w:bottom w:val="single" w:sz="2" w:space="0" w:color="auto"/>
              <w:right w:val="single" w:sz="2" w:space="0" w:color="auto"/>
            </w:tcBorders>
            <w:vAlign w:val="center"/>
          </w:tcPr>
          <w:p w14:paraId="2456021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7,818,527.53</w:t>
            </w:r>
          </w:p>
        </w:tc>
        <w:tc>
          <w:tcPr>
            <w:tcW w:w="1377" w:type="dxa"/>
            <w:tcBorders>
              <w:top w:val="single" w:sz="2" w:space="0" w:color="auto"/>
              <w:left w:val="single" w:sz="2" w:space="0" w:color="auto"/>
              <w:bottom w:val="single" w:sz="2" w:space="0" w:color="auto"/>
              <w:right w:val="single" w:sz="2" w:space="0" w:color="auto"/>
            </w:tcBorders>
            <w:vAlign w:val="center"/>
          </w:tcPr>
          <w:p w14:paraId="129B31C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76,589,126.69</w:t>
            </w:r>
          </w:p>
        </w:tc>
      </w:tr>
      <w:tr w:rsidR="0025246D" w14:paraId="4F1D51D2"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2821080"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（1）处置或报废</w:t>
            </w:r>
          </w:p>
        </w:tc>
        <w:tc>
          <w:tcPr>
            <w:tcW w:w="1377" w:type="dxa"/>
            <w:tcBorders>
              <w:top w:val="single" w:sz="2" w:space="0" w:color="auto"/>
              <w:left w:val="single" w:sz="2" w:space="0" w:color="auto"/>
              <w:bottom w:val="single" w:sz="2" w:space="0" w:color="auto"/>
              <w:right w:val="single" w:sz="2" w:space="0" w:color="auto"/>
            </w:tcBorders>
            <w:vAlign w:val="center"/>
          </w:tcPr>
          <w:p w14:paraId="42BFC09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9,236,847.23</w:t>
            </w:r>
          </w:p>
        </w:tc>
        <w:tc>
          <w:tcPr>
            <w:tcW w:w="1377" w:type="dxa"/>
            <w:tcBorders>
              <w:top w:val="single" w:sz="2" w:space="0" w:color="auto"/>
              <w:left w:val="single" w:sz="2" w:space="0" w:color="auto"/>
              <w:bottom w:val="single" w:sz="2" w:space="0" w:color="auto"/>
              <w:right w:val="single" w:sz="2" w:space="0" w:color="auto"/>
            </w:tcBorders>
            <w:vAlign w:val="center"/>
          </w:tcPr>
          <w:p w14:paraId="514C1C4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36,603,879.05</w:t>
            </w:r>
          </w:p>
        </w:tc>
        <w:tc>
          <w:tcPr>
            <w:tcW w:w="1377" w:type="dxa"/>
            <w:tcBorders>
              <w:top w:val="single" w:sz="2" w:space="0" w:color="auto"/>
              <w:left w:val="single" w:sz="2" w:space="0" w:color="auto"/>
              <w:bottom w:val="single" w:sz="2" w:space="0" w:color="auto"/>
              <w:right w:val="single" w:sz="2" w:space="0" w:color="auto"/>
            </w:tcBorders>
            <w:vAlign w:val="center"/>
          </w:tcPr>
          <w:p w14:paraId="6FE584D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13,234,212.54</w:t>
            </w:r>
          </w:p>
        </w:tc>
        <w:tc>
          <w:tcPr>
            <w:tcW w:w="1377" w:type="dxa"/>
            <w:tcBorders>
              <w:top w:val="single" w:sz="2" w:space="0" w:color="auto"/>
              <w:left w:val="single" w:sz="2" w:space="0" w:color="auto"/>
              <w:bottom w:val="single" w:sz="2" w:space="0" w:color="auto"/>
              <w:right w:val="single" w:sz="2" w:space="0" w:color="auto"/>
            </w:tcBorders>
            <w:vAlign w:val="center"/>
          </w:tcPr>
          <w:p w14:paraId="53261D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3,422,452.48</w:t>
            </w:r>
          </w:p>
        </w:tc>
        <w:tc>
          <w:tcPr>
            <w:tcW w:w="1377" w:type="dxa"/>
            <w:tcBorders>
              <w:top w:val="single" w:sz="2" w:space="0" w:color="auto"/>
              <w:left w:val="single" w:sz="2" w:space="0" w:color="auto"/>
              <w:bottom w:val="single" w:sz="2" w:space="0" w:color="auto"/>
              <w:right w:val="single" w:sz="2" w:space="0" w:color="auto"/>
            </w:tcBorders>
            <w:vAlign w:val="center"/>
          </w:tcPr>
          <w:p w14:paraId="78343ED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6,803,220.38</w:t>
            </w:r>
          </w:p>
        </w:tc>
        <w:tc>
          <w:tcPr>
            <w:tcW w:w="1377" w:type="dxa"/>
            <w:tcBorders>
              <w:top w:val="single" w:sz="2" w:space="0" w:color="auto"/>
              <w:left w:val="single" w:sz="2" w:space="0" w:color="auto"/>
              <w:bottom w:val="single" w:sz="2" w:space="0" w:color="auto"/>
              <w:right w:val="single" w:sz="2" w:space="0" w:color="auto"/>
            </w:tcBorders>
            <w:vAlign w:val="center"/>
          </w:tcPr>
          <w:p w14:paraId="075B28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69,300,611.68</w:t>
            </w:r>
          </w:p>
        </w:tc>
      </w:tr>
      <w:tr w:rsidR="0025246D" w14:paraId="4386E5F9"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2D8B4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（2）其他</w:t>
            </w:r>
          </w:p>
        </w:tc>
        <w:tc>
          <w:tcPr>
            <w:tcW w:w="1377" w:type="dxa"/>
            <w:tcBorders>
              <w:top w:val="single" w:sz="2" w:space="0" w:color="auto"/>
              <w:left w:val="single" w:sz="2" w:space="0" w:color="auto"/>
              <w:bottom w:val="single" w:sz="2" w:space="0" w:color="auto"/>
              <w:right w:val="single" w:sz="2" w:space="0" w:color="auto"/>
            </w:tcBorders>
            <w:vAlign w:val="center"/>
          </w:tcPr>
          <w:p w14:paraId="3E9F586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3,748,900.34</w:t>
            </w:r>
          </w:p>
        </w:tc>
        <w:tc>
          <w:tcPr>
            <w:tcW w:w="1377" w:type="dxa"/>
            <w:tcBorders>
              <w:top w:val="single" w:sz="2" w:space="0" w:color="auto"/>
              <w:left w:val="single" w:sz="2" w:space="0" w:color="auto"/>
              <w:bottom w:val="single" w:sz="2" w:space="0" w:color="auto"/>
              <w:right w:val="single" w:sz="2" w:space="0" w:color="auto"/>
            </w:tcBorders>
            <w:vAlign w:val="center"/>
          </w:tcPr>
          <w:p w14:paraId="020E4FC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416,649.38</w:t>
            </w:r>
          </w:p>
        </w:tc>
        <w:tc>
          <w:tcPr>
            <w:tcW w:w="1377" w:type="dxa"/>
            <w:tcBorders>
              <w:top w:val="single" w:sz="2" w:space="0" w:color="auto"/>
              <w:left w:val="single" w:sz="2" w:space="0" w:color="auto"/>
              <w:bottom w:val="single" w:sz="2" w:space="0" w:color="auto"/>
              <w:right w:val="single" w:sz="2" w:space="0" w:color="auto"/>
            </w:tcBorders>
            <w:vAlign w:val="center"/>
          </w:tcPr>
          <w:p w14:paraId="7A16D37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591,455.00</w:t>
            </w:r>
          </w:p>
        </w:tc>
        <w:tc>
          <w:tcPr>
            <w:tcW w:w="1377" w:type="dxa"/>
            <w:tcBorders>
              <w:top w:val="single" w:sz="2" w:space="0" w:color="auto"/>
              <w:left w:val="single" w:sz="2" w:space="0" w:color="auto"/>
              <w:bottom w:val="single" w:sz="2" w:space="0" w:color="auto"/>
              <w:right w:val="single" w:sz="2" w:space="0" w:color="auto"/>
            </w:tcBorders>
            <w:vAlign w:val="center"/>
          </w:tcPr>
          <w:p w14:paraId="58BB5E1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1,516,203.14</w:t>
            </w:r>
          </w:p>
        </w:tc>
        <w:tc>
          <w:tcPr>
            <w:tcW w:w="1377" w:type="dxa"/>
            <w:tcBorders>
              <w:top w:val="single" w:sz="2" w:space="0" w:color="auto"/>
              <w:left w:val="single" w:sz="2" w:space="0" w:color="auto"/>
              <w:bottom w:val="single" w:sz="2" w:space="0" w:color="auto"/>
              <w:right w:val="single" w:sz="2" w:space="0" w:color="auto"/>
            </w:tcBorders>
            <w:vAlign w:val="center"/>
          </w:tcPr>
          <w:p w14:paraId="27156B7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1,015,307.15</w:t>
            </w:r>
          </w:p>
        </w:tc>
        <w:tc>
          <w:tcPr>
            <w:tcW w:w="1377" w:type="dxa"/>
            <w:tcBorders>
              <w:top w:val="single" w:sz="2" w:space="0" w:color="auto"/>
              <w:left w:val="single" w:sz="2" w:space="0" w:color="auto"/>
              <w:bottom w:val="single" w:sz="2" w:space="0" w:color="auto"/>
              <w:right w:val="single" w:sz="2" w:space="0" w:color="auto"/>
            </w:tcBorders>
            <w:vAlign w:val="center"/>
          </w:tcPr>
          <w:p w14:paraId="7BC8057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7,288,515.01</w:t>
            </w:r>
          </w:p>
        </w:tc>
      </w:tr>
      <w:tr w:rsidR="00DA44F6" w14:paraId="4E8CB975"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9315468" w14:textId="77777777" w:rsidR="00DA44F6" w:rsidRDefault="00DA44F6" w:rsidP="00DA44F6">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4.期末余额</w:t>
            </w:r>
          </w:p>
        </w:tc>
        <w:tc>
          <w:tcPr>
            <w:tcW w:w="1377" w:type="dxa"/>
            <w:tcBorders>
              <w:top w:val="single" w:sz="2" w:space="0" w:color="auto"/>
              <w:left w:val="single" w:sz="2" w:space="0" w:color="auto"/>
              <w:bottom w:val="single" w:sz="2" w:space="0" w:color="auto"/>
              <w:right w:val="single" w:sz="2" w:space="0" w:color="auto"/>
            </w:tcBorders>
            <w:vAlign w:val="center"/>
          </w:tcPr>
          <w:p w14:paraId="647FD02D" w14:textId="003ED199" w:rsidR="00DA44F6" w:rsidRPr="00F02036" w:rsidRDefault="00DA44F6" w:rsidP="00DA44F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1,178,447,640.71</w:t>
            </w:r>
          </w:p>
        </w:tc>
        <w:tc>
          <w:tcPr>
            <w:tcW w:w="1377" w:type="dxa"/>
            <w:tcBorders>
              <w:top w:val="single" w:sz="2" w:space="0" w:color="auto"/>
              <w:left w:val="single" w:sz="2" w:space="0" w:color="auto"/>
              <w:bottom w:val="single" w:sz="2" w:space="0" w:color="auto"/>
              <w:right w:val="single" w:sz="2" w:space="0" w:color="auto"/>
            </w:tcBorders>
            <w:vAlign w:val="center"/>
          </w:tcPr>
          <w:p w14:paraId="1662499C" w14:textId="77777777" w:rsidR="00DA44F6" w:rsidRDefault="00DA44F6" w:rsidP="00DA44F6">
            <w:pPr>
              <w:spacing w:after="0" w:line="240" w:lineRule="exact"/>
              <w:jc w:val="right"/>
              <w:rPr>
                <w:rFonts w:ascii="宋体" w:eastAsia="宋体" w:hAnsi="宋体" w:cs="宋体" w:hint="eastAsia"/>
                <w:sz w:val="18"/>
                <w:szCs w:val="18"/>
              </w:rPr>
            </w:pPr>
            <w:r>
              <w:rPr>
                <w:rFonts w:ascii="宋体" w:eastAsia="宋体" w:hAnsi="宋体" w:cs="宋体"/>
                <w:sz w:val="18"/>
                <w:szCs w:val="18"/>
              </w:rPr>
              <w:t>1,839,496,027.80</w:t>
            </w:r>
          </w:p>
        </w:tc>
        <w:tc>
          <w:tcPr>
            <w:tcW w:w="1377" w:type="dxa"/>
            <w:tcBorders>
              <w:top w:val="single" w:sz="2" w:space="0" w:color="auto"/>
              <w:left w:val="single" w:sz="2" w:space="0" w:color="auto"/>
              <w:bottom w:val="single" w:sz="2" w:space="0" w:color="auto"/>
              <w:right w:val="single" w:sz="2" w:space="0" w:color="auto"/>
            </w:tcBorders>
            <w:vAlign w:val="center"/>
          </w:tcPr>
          <w:p w14:paraId="53AE916E" w14:textId="36356106"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79,450,804.02</w:t>
            </w:r>
          </w:p>
        </w:tc>
        <w:tc>
          <w:tcPr>
            <w:tcW w:w="1377" w:type="dxa"/>
            <w:tcBorders>
              <w:top w:val="single" w:sz="2" w:space="0" w:color="auto"/>
              <w:left w:val="single" w:sz="2" w:space="0" w:color="auto"/>
              <w:bottom w:val="single" w:sz="2" w:space="0" w:color="auto"/>
              <w:right w:val="single" w:sz="2" w:space="0" w:color="auto"/>
            </w:tcBorders>
            <w:vAlign w:val="center"/>
          </w:tcPr>
          <w:p w14:paraId="6B0E05CB" w14:textId="38D7E98A"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110,849,663.10</w:t>
            </w:r>
          </w:p>
        </w:tc>
        <w:tc>
          <w:tcPr>
            <w:tcW w:w="1377" w:type="dxa"/>
            <w:tcBorders>
              <w:top w:val="single" w:sz="2" w:space="0" w:color="auto"/>
              <w:left w:val="single" w:sz="2" w:space="0" w:color="auto"/>
              <w:bottom w:val="single" w:sz="2" w:space="0" w:color="auto"/>
              <w:right w:val="single" w:sz="2" w:space="0" w:color="auto"/>
            </w:tcBorders>
            <w:vAlign w:val="center"/>
          </w:tcPr>
          <w:p w14:paraId="14013EF9" w14:textId="77777777" w:rsidR="00DA44F6" w:rsidRDefault="00DA44F6" w:rsidP="00DA44F6">
            <w:pPr>
              <w:spacing w:after="0" w:line="240" w:lineRule="exact"/>
              <w:jc w:val="right"/>
              <w:rPr>
                <w:rFonts w:ascii="宋体" w:eastAsia="宋体" w:hAnsi="宋体" w:cs="宋体" w:hint="eastAsia"/>
                <w:sz w:val="18"/>
                <w:szCs w:val="18"/>
              </w:rPr>
            </w:pPr>
            <w:r>
              <w:rPr>
                <w:rFonts w:ascii="宋体" w:eastAsia="宋体" w:hAnsi="宋体" w:cs="宋体"/>
                <w:sz w:val="18"/>
                <w:szCs w:val="18"/>
              </w:rPr>
              <w:t>664,989,104.08</w:t>
            </w:r>
          </w:p>
        </w:tc>
        <w:tc>
          <w:tcPr>
            <w:tcW w:w="1377" w:type="dxa"/>
            <w:tcBorders>
              <w:top w:val="single" w:sz="2" w:space="0" w:color="auto"/>
              <w:left w:val="single" w:sz="2" w:space="0" w:color="auto"/>
              <w:bottom w:val="single" w:sz="2" w:space="0" w:color="auto"/>
              <w:right w:val="single" w:sz="2" w:space="0" w:color="auto"/>
            </w:tcBorders>
            <w:vAlign w:val="center"/>
          </w:tcPr>
          <w:p w14:paraId="0ED9A49C" w14:textId="04FB9D0C" w:rsidR="00DA44F6" w:rsidRPr="00F02036" w:rsidRDefault="00DA44F6" w:rsidP="00DA44F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3,873,233,239.71</w:t>
            </w:r>
          </w:p>
        </w:tc>
      </w:tr>
      <w:tr w:rsidR="0025246D" w14:paraId="7BB05982"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7B38D9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三、减值准备</w:t>
            </w:r>
          </w:p>
        </w:tc>
        <w:tc>
          <w:tcPr>
            <w:tcW w:w="1377" w:type="dxa"/>
            <w:tcBorders>
              <w:top w:val="single" w:sz="2" w:space="0" w:color="auto"/>
              <w:left w:val="single" w:sz="2" w:space="0" w:color="auto"/>
              <w:bottom w:val="single" w:sz="2" w:space="0" w:color="auto"/>
              <w:right w:val="single" w:sz="2" w:space="0" w:color="auto"/>
            </w:tcBorders>
            <w:vAlign w:val="center"/>
          </w:tcPr>
          <w:p w14:paraId="0E4C2D75"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B78932F"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BB335F5"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529E79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3A5B7B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7859BA2" w14:textId="77777777" w:rsidR="0025246D" w:rsidRDefault="0025246D">
            <w:pPr>
              <w:spacing w:after="0" w:line="240" w:lineRule="exact"/>
              <w:jc w:val="right"/>
              <w:rPr>
                <w:rFonts w:ascii="宋体" w:eastAsia="宋体" w:hAnsi="宋体" w:cs="宋体" w:hint="eastAsia"/>
                <w:sz w:val="18"/>
                <w:szCs w:val="18"/>
              </w:rPr>
            </w:pPr>
          </w:p>
        </w:tc>
      </w:tr>
      <w:tr w:rsidR="0025246D" w14:paraId="31C8D5A2"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766D141"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1.期初余额</w:t>
            </w:r>
          </w:p>
        </w:tc>
        <w:tc>
          <w:tcPr>
            <w:tcW w:w="1377" w:type="dxa"/>
            <w:tcBorders>
              <w:top w:val="single" w:sz="2" w:space="0" w:color="auto"/>
              <w:left w:val="single" w:sz="2" w:space="0" w:color="auto"/>
              <w:bottom w:val="single" w:sz="2" w:space="0" w:color="auto"/>
              <w:right w:val="single" w:sz="2" w:space="0" w:color="auto"/>
            </w:tcBorders>
            <w:vAlign w:val="center"/>
          </w:tcPr>
          <w:p w14:paraId="7E767C5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18,597,165.88</w:t>
            </w:r>
          </w:p>
        </w:tc>
        <w:tc>
          <w:tcPr>
            <w:tcW w:w="1377" w:type="dxa"/>
            <w:tcBorders>
              <w:top w:val="single" w:sz="2" w:space="0" w:color="auto"/>
              <w:left w:val="single" w:sz="2" w:space="0" w:color="auto"/>
              <w:bottom w:val="single" w:sz="2" w:space="0" w:color="auto"/>
              <w:right w:val="single" w:sz="2" w:space="0" w:color="auto"/>
            </w:tcBorders>
            <w:vAlign w:val="center"/>
          </w:tcPr>
          <w:p w14:paraId="228DB5C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5,224,840.89</w:t>
            </w:r>
          </w:p>
        </w:tc>
        <w:tc>
          <w:tcPr>
            <w:tcW w:w="1377" w:type="dxa"/>
            <w:tcBorders>
              <w:top w:val="single" w:sz="2" w:space="0" w:color="auto"/>
              <w:left w:val="single" w:sz="2" w:space="0" w:color="auto"/>
              <w:bottom w:val="single" w:sz="2" w:space="0" w:color="auto"/>
              <w:right w:val="single" w:sz="2" w:space="0" w:color="auto"/>
            </w:tcBorders>
            <w:vAlign w:val="center"/>
          </w:tcPr>
          <w:p w14:paraId="318383E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273,302.18</w:t>
            </w:r>
          </w:p>
        </w:tc>
        <w:tc>
          <w:tcPr>
            <w:tcW w:w="1377" w:type="dxa"/>
            <w:tcBorders>
              <w:top w:val="single" w:sz="2" w:space="0" w:color="auto"/>
              <w:left w:val="single" w:sz="2" w:space="0" w:color="auto"/>
              <w:bottom w:val="single" w:sz="2" w:space="0" w:color="auto"/>
              <w:right w:val="single" w:sz="2" w:space="0" w:color="auto"/>
            </w:tcBorders>
            <w:vAlign w:val="center"/>
          </w:tcPr>
          <w:p w14:paraId="1D685B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1,884.49</w:t>
            </w:r>
          </w:p>
        </w:tc>
        <w:tc>
          <w:tcPr>
            <w:tcW w:w="1377" w:type="dxa"/>
            <w:tcBorders>
              <w:top w:val="single" w:sz="2" w:space="0" w:color="auto"/>
              <w:left w:val="single" w:sz="2" w:space="0" w:color="auto"/>
              <w:bottom w:val="single" w:sz="2" w:space="0" w:color="auto"/>
              <w:right w:val="single" w:sz="2" w:space="0" w:color="auto"/>
            </w:tcBorders>
            <w:vAlign w:val="center"/>
          </w:tcPr>
          <w:p w14:paraId="479315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136,023.94</w:t>
            </w:r>
          </w:p>
        </w:tc>
        <w:tc>
          <w:tcPr>
            <w:tcW w:w="1377" w:type="dxa"/>
            <w:tcBorders>
              <w:top w:val="single" w:sz="2" w:space="0" w:color="auto"/>
              <w:left w:val="single" w:sz="2" w:space="0" w:color="auto"/>
              <w:bottom w:val="single" w:sz="2" w:space="0" w:color="auto"/>
              <w:right w:val="single" w:sz="2" w:space="0" w:color="auto"/>
            </w:tcBorders>
            <w:vAlign w:val="center"/>
          </w:tcPr>
          <w:p w14:paraId="70A62AE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24,233,217.38</w:t>
            </w:r>
          </w:p>
        </w:tc>
      </w:tr>
      <w:tr w:rsidR="0025246D" w14:paraId="54A3989A"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0B8691E"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2.本期增加金额</w:t>
            </w:r>
          </w:p>
        </w:tc>
        <w:tc>
          <w:tcPr>
            <w:tcW w:w="1377" w:type="dxa"/>
            <w:tcBorders>
              <w:top w:val="single" w:sz="2" w:space="0" w:color="auto"/>
              <w:left w:val="single" w:sz="2" w:space="0" w:color="auto"/>
              <w:bottom w:val="single" w:sz="2" w:space="0" w:color="auto"/>
              <w:right w:val="single" w:sz="2" w:space="0" w:color="auto"/>
            </w:tcBorders>
            <w:vAlign w:val="center"/>
          </w:tcPr>
          <w:p w14:paraId="3DA55F6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77,350,486.23</w:t>
            </w:r>
          </w:p>
        </w:tc>
        <w:tc>
          <w:tcPr>
            <w:tcW w:w="1377" w:type="dxa"/>
            <w:tcBorders>
              <w:top w:val="single" w:sz="2" w:space="0" w:color="auto"/>
              <w:left w:val="single" w:sz="2" w:space="0" w:color="auto"/>
              <w:bottom w:val="single" w:sz="2" w:space="0" w:color="auto"/>
              <w:right w:val="single" w:sz="2" w:space="0" w:color="auto"/>
            </w:tcBorders>
            <w:vAlign w:val="center"/>
          </w:tcPr>
          <w:p w14:paraId="0C4961B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10,126,252.09</w:t>
            </w:r>
          </w:p>
        </w:tc>
        <w:tc>
          <w:tcPr>
            <w:tcW w:w="1377" w:type="dxa"/>
            <w:tcBorders>
              <w:top w:val="single" w:sz="2" w:space="0" w:color="auto"/>
              <w:left w:val="single" w:sz="2" w:space="0" w:color="auto"/>
              <w:bottom w:val="single" w:sz="2" w:space="0" w:color="auto"/>
              <w:right w:val="single" w:sz="2" w:space="0" w:color="auto"/>
            </w:tcBorders>
            <w:vAlign w:val="center"/>
          </w:tcPr>
          <w:p w14:paraId="7636550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16,563.89</w:t>
            </w:r>
          </w:p>
        </w:tc>
        <w:tc>
          <w:tcPr>
            <w:tcW w:w="1377" w:type="dxa"/>
            <w:tcBorders>
              <w:top w:val="single" w:sz="2" w:space="0" w:color="auto"/>
              <w:left w:val="single" w:sz="2" w:space="0" w:color="auto"/>
              <w:bottom w:val="single" w:sz="2" w:space="0" w:color="auto"/>
              <w:right w:val="single" w:sz="2" w:space="0" w:color="auto"/>
            </w:tcBorders>
            <w:vAlign w:val="center"/>
          </w:tcPr>
          <w:p w14:paraId="1D68426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580,623.80</w:t>
            </w:r>
          </w:p>
        </w:tc>
        <w:tc>
          <w:tcPr>
            <w:tcW w:w="1377" w:type="dxa"/>
            <w:tcBorders>
              <w:top w:val="single" w:sz="2" w:space="0" w:color="auto"/>
              <w:left w:val="single" w:sz="2" w:space="0" w:color="auto"/>
              <w:bottom w:val="single" w:sz="2" w:space="0" w:color="auto"/>
              <w:right w:val="single" w:sz="2" w:space="0" w:color="auto"/>
            </w:tcBorders>
            <w:vAlign w:val="center"/>
          </w:tcPr>
          <w:p w14:paraId="43C791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90,213.12</w:t>
            </w:r>
          </w:p>
        </w:tc>
        <w:tc>
          <w:tcPr>
            <w:tcW w:w="1377" w:type="dxa"/>
            <w:tcBorders>
              <w:top w:val="single" w:sz="2" w:space="0" w:color="auto"/>
              <w:left w:val="single" w:sz="2" w:space="0" w:color="auto"/>
              <w:bottom w:val="single" w:sz="2" w:space="0" w:color="auto"/>
              <w:right w:val="single" w:sz="2" w:space="0" w:color="auto"/>
            </w:tcBorders>
            <w:vAlign w:val="center"/>
          </w:tcPr>
          <w:p w14:paraId="5A323EE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88,164,139.13</w:t>
            </w:r>
          </w:p>
        </w:tc>
      </w:tr>
      <w:tr w:rsidR="0025246D" w14:paraId="5465374E"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3223BBE"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（1）计提</w:t>
            </w:r>
          </w:p>
        </w:tc>
        <w:tc>
          <w:tcPr>
            <w:tcW w:w="1377" w:type="dxa"/>
            <w:tcBorders>
              <w:top w:val="single" w:sz="2" w:space="0" w:color="auto"/>
              <w:left w:val="single" w:sz="2" w:space="0" w:color="auto"/>
              <w:bottom w:val="single" w:sz="2" w:space="0" w:color="auto"/>
              <w:right w:val="single" w:sz="2" w:space="0" w:color="auto"/>
            </w:tcBorders>
            <w:vAlign w:val="center"/>
          </w:tcPr>
          <w:p w14:paraId="735A9BC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77,350,486.23</w:t>
            </w:r>
          </w:p>
        </w:tc>
        <w:tc>
          <w:tcPr>
            <w:tcW w:w="1377" w:type="dxa"/>
            <w:tcBorders>
              <w:top w:val="single" w:sz="2" w:space="0" w:color="auto"/>
              <w:left w:val="single" w:sz="2" w:space="0" w:color="auto"/>
              <w:bottom w:val="single" w:sz="2" w:space="0" w:color="auto"/>
              <w:right w:val="single" w:sz="2" w:space="0" w:color="auto"/>
            </w:tcBorders>
            <w:vAlign w:val="center"/>
          </w:tcPr>
          <w:p w14:paraId="7617CEA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10,126,252.09</w:t>
            </w:r>
          </w:p>
        </w:tc>
        <w:tc>
          <w:tcPr>
            <w:tcW w:w="1377" w:type="dxa"/>
            <w:tcBorders>
              <w:top w:val="single" w:sz="2" w:space="0" w:color="auto"/>
              <w:left w:val="single" w:sz="2" w:space="0" w:color="auto"/>
              <w:bottom w:val="single" w:sz="2" w:space="0" w:color="auto"/>
              <w:right w:val="single" w:sz="2" w:space="0" w:color="auto"/>
            </w:tcBorders>
            <w:vAlign w:val="center"/>
          </w:tcPr>
          <w:p w14:paraId="0A5FCC1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16,563.89</w:t>
            </w:r>
          </w:p>
        </w:tc>
        <w:tc>
          <w:tcPr>
            <w:tcW w:w="1377" w:type="dxa"/>
            <w:tcBorders>
              <w:top w:val="single" w:sz="2" w:space="0" w:color="auto"/>
              <w:left w:val="single" w:sz="2" w:space="0" w:color="auto"/>
              <w:bottom w:val="single" w:sz="2" w:space="0" w:color="auto"/>
              <w:right w:val="single" w:sz="2" w:space="0" w:color="auto"/>
            </w:tcBorders>
            <w:vAlign w:val="center"/>
          </w:tcPr>
          <w:p w14:paraId="182545B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580,623.80</w:t>
            </w:r>
          </w:p>
        </w:tc>
        <w:tc>
          <w:tcPr>
            <w:tcW w:w="1377" w:type="dxa"/>
            <w:tcBorders>
              <w:top w:val="single" w:sz="2" w:space="0" w:color="auto"/>
              <w:left w:val="single" w:sz="2" w:space="0" w:color="auto"/>
              <w:bottom w:val="single" w:sz="2" w:space="0" w:color="auto"/>
              <w:right w:val="single" w:sz="2" w:space="0" w:color="auto"/>
            </w:tcBorders>
            <w:vAlign w:val="center"/>
          </w:tcPr>
          <w:p w14:paraId="68F0D3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90,213.12</w:t>
            </w:r>
          </w:p>
        </w:tc>
        <w:tc>
          <w:tcPr>
            <w:tcW w:w="1377" w:type="dxa"/>
            <w:tcBorders>
              <w:top w:val="single" w:sz="2" w:space="0" w:color="auto"/>
              <w:left w:val="single" w:sz="2" w:space="0" w:color="auto"/>
              <w:bottom w:val="single" w:sz="2" w:space="0" w:color="auto"/>
              <w:right w:val="single" w:sz="2" w:space="0" w:color="auto"/>
            </w:tcBorders>
            <w:vAlign w:val="center"/>
          </w:tcPr>
          <w:p w14:paraId="79E8006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88,164,139.13</w:t>
            </w:r>
          </w:p>
        </w:tc>
      </w:tr>
      <w:tr w:rsidR="0025246D" w14:paraId="6DBE5AA2"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4A077FC8" w14:textId="77777777" w:rsidR="0025246D" w:rsidRDefault="0025246D">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CBDEA55"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CD38E14"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AFE6EE2"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DF090DF"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0F27A68"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14E8E84" w14:textId="77777777" w:rsidR="0025246D" w:rsidRDefault="0025246D">
            <w:pPr>
              <w:spacing w:after="0" w:line="240" w:lineRule="exact"/>
              <w:jc w:val="right"/>
              <w:rPr>
                <w:rFonts w:ascii="宋体" w:eastAsia="宋体" w:hAnsi="宋体" w:cs="宋体" w:hint="eastAsia"/>
                <w:sz w:val="18"/>
                <w:szCs w:val="18"/>
              </w:rPr>
            </w:pPr>
          </w:p>
        </w:tc>
      </w:tr>
      <w:tr w:rsidR="0025246D" w14:paraId="52DEA199"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AA7E7D2"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3.本期减少金额</w:t>
            </w:r>
          </w:p>
        </w:tc>
        <w:tc>
          <w:tcPr>
            <w:tcW w:w="1377" w:type="dxa"/>
            <w:tcBorders>
              <w:top w:val="single" w:sz="2" w:space="0" w:color="auto"/>
              <w:left w:val="single" w:sz="2" w:space="0" w:color="auto"/>
              <w:bottom w:val="single" w:sz="2" w:space="0" w:color="auto"/>
              <w:right w:val="single" w:sz="2" w:space="0" w:color="auto"/>
            </w:tcBorders>
            <w:vAlign w:val="center"/>
          </w:tcPr>
          <w:p w14:paraId="56753D9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6,330,495.07</w:t>
            </w:r>
          </w:p>
        </w:tc>
        <w:tc>
          <w:tcPr>
            <w:tcW w:w="1377" w:type="dxa"/>
            <w:tcBorders>
              <w:top w:val="single" w:sz="2" w:space="0" w:color="auto"/>
              <w:left w:val="single" w:sz="2" w:space="0" w:color="auto"/>
              <w:bottom w:val="single" w:sz="2" w:space="0" w:color="auto"/>
              <w:right w:val="single" w:sz="2" w:space="0" w:color="auto"/>
            </w:tcBorders>
            <w:vAlign w:val="center"/>
          </w:tcPr>
          <w:p w14:paraId="6AC82BE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369,274.59</w:t>
            </w:r>
          </w:p>
        </w:tc>
        <w:tc>
          <w:tcPr>
            <w:tcW w:w="1377" w:type="dxa"/>
            <w:tcBorders>
              <w:top w:val="single" w:sz="2" w:space="0" w:color="auto"/>
              <w:left w:val="single" w:sz="2" w:space="0" w:color="auto"/>
              <w:bottom w:val="single" w:sz="2" w:space="0" w:color="auto"/>
              <w:right w:val="single" w:sz="2" w:space="0" w:color="auto"/>
            </w:tcBorders>
            <w:vAlign w:val="center"/>
          </w:tcPr>
          <w:p w14:paraId="1C48642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27,518.88</w:t>
            </w:r>
          </w:p>
        </w:tc>
        <w:tc>
          <w:tcPr>
            <w:tcW w:w="1377" w:type="dxa"/>
            <w:tcBorders>
              <w:top w:val="single" w:sz="2" w:space="0" w:color="auto"/>
              <w:left w:val="single" w:sz="2" w:space="0" w:color="auto"/>
              <w:bottom w:val="single" w:sz="2" w:space="0" w:color="auto"/>
              <w:right w:val="single" w:sz="2" w:space="0" w:color="auto"/>
            </w:tcBorders>
            <w:vAlign w:val="center"/>
          </w:tcPr>
          <w:p w14:paraId="2036168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1,402.84</w:t>
            </w:r>
          </w:p>
        </w:tc>
        <w:tc>
          <w:tcPr>
            <w:tcW w:w="1377" w:type="dxa"/>
            <w:tcBorders>
              <w:top w:val="single" w:sz="2" w:space="0" w:color="auto"/>
              <w:left w:val="single" w:sz="2" w:space="0" w:color="auto"/>
              <w:bottom w:val="single" w:sz="2" w:space="0" w:color="auto"/>
              <w:right w:val="single" w:sz="2" w:space="0" w:color="auto"/>
            </w:tcBorders>
            <w:vAlign w:val="center"/>
          </w:tcPr>
          <w:p w14:paraId="560B69B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17,971.72</w:t>
            </w:r>
          </w:p>
        </w:tc>
        <w:tc>
          <w:tcPr>
            <w:tcW w:w="1377" w:type="dxa"/>
            <w:tcBorders>
              <w:top w:val="single" w:sz="2" w:space="0" w:color="auto"/>
              <w:left w:val="single" w:sz="2" w:space="0" w:color="auto"/>
              <w:bottom w:val="single" w:sz="2" w:space="0" w:color="auto"/>
              <w:right w:val="single" w:sz="2" w:space="0" w:color="auto"/>
            </w:tcBorders>
            <w:vAlign w:val="center"/>
          </w:tcPr>
          <w:p w14:paraId="0EE3C3E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6,746,663.10</w:t>
            </w:r>
          </w:p>
        </w:tc>
      </w:tr>
      <w:tr w:rsidR="0025246D" w14:paraId="67C285A6"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1EA4505"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（1）处置或报废</w:t>
            </w:r>
          </w:p>
        </w:tc>
        <w:tc>
          <w:tcPr>
            <w:tcW w:w="1377" w:type="dxa"/>
            <w:tcBorders>
              <w:top w:val="single" w:sz="2" w:space="0" w:color="auto"/>
              <w:left w:val="single" w:sz="2" w:space="0" w:color="auto"/>
              <w:bottom w:val="single" w:sz="2" w:space="0" w:color="auto"/>
              <w:right w:val="single" w:sz="2" w:space="0" w:color="auto"/>
            </w:tcBorders>
            <w:vAlign w:val="center"/>
          </w:tcPr>
          <w:p w14:paraId="5366B3D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6,330,495.07</w:t>
            </w:r>
          </w:p>
        </w:tc>
        <w:tc>
          <w:tcPr>
            <w:tcW w:w="1377" w:type="dxa"/>
            <w:tcBorders>
              <w:top w:val="single" w:sz="2" w:space="0" w:color="auto"/>
              <w:left w:val="single" w:sz="2" w:space="0" w:color="auto"/>
              <w:bottom w:val="single" w:sz="2" w:space="0" w:color="auto"/>
              <w:right w:val="single" w:sz="2" w:space="0" w:color="auto"/>
            </w:tcBorders>
            <w:vAlign w:val="center"/>
          </w:tcPr>
          <w:p w14:paraId="260F50C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369,274.59</w:t>
            </w:r>
          </w:p>
        </w:tc>
        <w:tc>
          <w:tcPr>
            <w:tcW w:w="1377" w:type="dxa"/>
            <w:tcBorders>
              <w:top w:val="single" w:sz="2" w:space="0" w:color="auto"/>
              <w:left w:val="single" w:sz="2" w:space="0" w:color="auto"/>
              <w:bottom w:val="single" w:sz="2" w:space="0" w:color="auto"/>
              <w:right w:val="single" w:sz="2" w:space="0" w:color="auto"/>
            </w:tcBorders>
            <w:vAlign w:val="center"/>
          </w:tcPr>
          <w:p w14:paraId="349B73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27,518.88</w:t>
            </w:r>
          </w:p>
        </w:tc>
        <w:tc>
          <w:tcPr>
            <w:tcW w:w="1377" w:type="dxa"/>
            <w:tcBorders>
              <w:top w:val="single" w:sz="2" w:space="0" w:color="auto"/>
              <w:left w:val="single" w:sz="2" w:space="0" w:color="auto"/>
              <w:bottom w:val="single" w:sz="2" w:space="0" w:color="auto"/>
              <w:right w:val="single" w:sz="2" w:space="0" w:color="auto"/>
            </w:tcBorders>
            <w:vAlign w:val="center"/>
          </w:tcPr>
          <w:p w14:paraId="4AA459D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1,402.84</w:t>
            </w:r>
          </w:p>
        </w:tc>
        <w:tc>
          <w:tcPr>
            <w:tcW w:w="1377" w:type="dxa"/>
            <w:tcBorders>
              <w:top w:val="single" w:sz="2" w:space="0" w:color="auto"/>
              <w:left w:val="single" w:sz="2" w:space="0" w:color="auto"/>
              <w:bottom w:val="single" w:sz="2" w:space="0" w:color="auto"/>
              <w:right w:val="single" w:sz="2" w:space="0" w:color="auto"/>
            </w:tcBorders>
            <w:vAlign w:val="center"/>
          </w:tcPr>
          <w:p w14:paraId="1E16B4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17,971.72</w:t>
            </w:r>
          </w:p>
        </w:tc>
        <w:tc>
          <w:tcPr>
            <w:tcW w:w="1377" w:type="dxa"/>
            <w:tcBorders>
              <w:top w:val="single" w:sz="2" w:space="0" w:color="auto"/>
              <w:left w:val="single" w:sz="2" w:space="0" w:color="auto"/>
              <w:bottom w:val="single" w:sz="2" w:space="0" w:color="auto"/>
              <w:right w:val="single" w:sz="2" w:space="0" w:color="auto"/>
            </w:tcBorders>
            <w:vAlign w:val="center"/>
          </w:tcPr>
          <w:p w14:paraId="680D780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6,746,663.10</w:t>
            </w:r>
          </w:p>
        </w:tc>
      </w:tr>
      <w:tr w:rsidR="0025246D" w14:paraId="5349C230"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C8E1ABB" w14:textId="77777777" w:rsidR="0025246D" w:rsidRDefault="0025246D">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2A4413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266A72F"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7288580"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89647A7"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847CECD"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5D54F23" w14:textId="77777777" w:rsidR="0025246D" w:rsidRDefault="0025246D">
            <w:pPr>
              <w:spacing w:after="0" w:line="240" w:lineRule="exact"/>
              <w:jc w:val="right"/>
              <w:rPr>
                <w:rFonts w:ascii="宋体" w:eastAsia="宋体" w:hAnsi="宋体" w:cs="宋体" w:hint="eastAsia"/>
                <w:sz w:val="18"/>
                <w:szCs w:val="18"/>
              </w:rPr>
            </w:pPr>
          </w:p>
        </w:tc>
      </w:tr>
      <w:tr w:rsidR="0025246D" w14:paraId="1C05E274"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FAB886C"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4.期末余额</w:t>
            </w:r>
          </w:p>
        </w:tc>
        <w:tc>
          <w:tcPr>
            <w:tcW w:w="1377" w:type="dxa"/>
            <w:tcBorders>
              <w:top w:val="single" w:sz="2" w:space="0" w:color="auto"/>
              <w:left w:val="single" w:sz="2" w:space="0" w:color="auto"/>
              <w:bottom w:val="single" w:sz="2" w:space="0" w:color="auto"/>
              <w:right w:val="single" w:sz="2" w:space="0" w:color="auto"/>
            </w:tcBorders>
            <w:vAlign w:val="center"/>
          </w:tcPr>
          <w:p w14:paraId="029D810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89,617,157.04</w:t>
            </w:r>
          </w:p>
        </w:tc>
        <w:tc>
          <w:tcPr>
            <w:tcW w:w="1377" w:type="dxa"/>
            <w:tcBorders>
              <w:top w:val="single" w:sz="2" w:space="0" w:color="auto"/>
              <w:left w:val="single" w:sz="2" w:space="0" w:color="auto"/>
              <w:bottom w:val="single" w:sz="2" w:space="0" w:color="auto"/>
              <w:right w:val="single" w:sz="2" w:space="0" w:color="auto"/>
            </w:tcBorders>
            <w:vAlign w:val="center"/>
          </w:tcPr>
          <w:p w14:paraId="6F6BFC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14,981,818.39</w:t>
            </w:r>
          </w:p>
        </w:tc>
        <w:tc>
          <w:tcPr>
            <w:tcW w:w="1377" w:type="dxa"/>
            <w:tcBorders>
              <w:top w:val="single" w:sz="2" w:space="0" w:color="auto"/>
              <w:left w:val="single" w:sz="2" w:space="0" w:color="auto"/>
              <w:bottom w:val="single" w:sz="2" w:space="0" w:color="auto"/>
              <w:right w:val="single" w:sz="2" w:space="0" w:color="auto"/>
            </w:tcBorders>
            <w:vAlign w:val="center"/>
          </w:tcPr>
          <w:p w14:paraId="1CB0768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262,347.19</w:t>
            </w:r>
          </w:p>
        </w:tc>
        <w:tc>
          <w:tcPr>
            <w:tcW w:w="1377" w:type="dxa"/>
            <w:tcBorders>
              <w:top w:val="single" w:sz="2" w:space="0" w:color="auto"/>
              <w:left w:val="single" w:sz="2" w:space="0" w:color="auto"/>
              <w:bottom w:val="single" w:sz="2" w:space="0" w:color="auto"/>
              <w:right w:val="single" w:sz="2" w:space="0" w:color="auto"/>
            </w:tcBorders>
            <w:vAlign w:val="center"/>
          </w:tcPr>
          <w:p w14:paraId="38BF1B3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581,105.45</w:t>
            </w:r>
          </w:p>
        </w:tc>
        <w:tc>
          <w:tcPr>
            <w:tcW w:w="1377" w:type="dxa"/>
            <w:tcBorders>
              <w:top w:val="single" w:sz="2" w:space="0" w:color="auto"/>
              <w:left w:val="single" w:sz="2" w:space="0" w:color="auto"/>
              <w:bottom w:val="single" w:sz="2" w:space="0" w:color="auto"/>
              <w:right w:val="single" w:sz="2" w:space="0" w:color="auto"/>
            </w:tcBorders>
            <w:vAlign w:val="center"/>
          </w:tcPr>
          <w:p w14:paraId="1684CD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208,265.34</w:t>
            </w:r>
          </w:p>
        </w:tc>
        <w:tc>
          <w:tcPr>
            <w:tcW w:w="1377" w:type="dxa"/>
            <w:tcBorders>
              <w:top w:val="single" w:sz="2" w:space="0" w:color="auto"/>
              <w:left w:val="single" w:sz="2" w:space="0" w:color="auto"/>
              <w:bottom w:val="single" w:sz="2" w:space="0" w:color="auto"/>
              <w:right w:val="single" w:sz="2" w:space="0" w:color="auto"/>
            </w:tcBorders>
            <w:vAlign w:val="center"/>
          </w:tcPr>
          <w:p w14:paraId="7FDEA8F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105,650,693.41</w:t>
            </w:r>
          </w:p>
        </w:tc>
      </w:tr>
      <w:tr w:rsidR="0025246D" w14:paraId="736D3EC3"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8CD4F6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四、账面价值</w:t>
            </w:r>
          </w:p>
        </w:tc>
        <w:tc>
          <w:tcPr>
            <w:tcW w:w="1377" w:type="dxa"/>
            <w:tcBorders>
              <w:top w:val="single" w:sz="2" w:space="0" w:color="auto"/>
              <w:left w:val="single" w:sz="2" w:space="0" w:color="auto"/>
              <w:bottom w:val="single" w:sz="2" w:space="0" w:color="auto"/>
              <w:right w:val="single" w:sz="2" w:space="0" w:color="auto"/>
            </w:tcBorders>
            <w:vAlign w:val="center"/>
          </w:tcPr>
          <w:p w14:paraId="676B5B3C"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C97F792"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D016FAA"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B25752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70BE29C"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E01502A" w14:textId="77777777" w:rsidR="0025246D" w:rsidRDefault="0025246D">
            <w:pPr>
              <w:spacing w:after="0" w:line="240" w:lineRule="exact"/>
              <w:jc w:val="right"/>
              <w:rPr>
                <w:rFonts w:ascii="宋体" w:eastAsia="宋体" w:hAnsi="宋体" w:cs="宋体" w:hint="eastAsia"/>
                <w:sz w:val="18"/>
                <w:szCs w:val="18"/>
              </w:rPr>
            </w:pPr>
          </w:p>
        </w:tc>
      </w:tr>
      <w:tr w:rsidR="00DA44F6" w14:paraId="278CC9A8"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10DA112" w14:textId="77777777" w:rsidR="00DA44F6" w:rsidRDefault="00DA44F6" w:rsidP="00DA44F6">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1.期末账面价值</w:t>
            </w:r>
          </w:p>
        </w:tc>
        <w:tc>
          <w:tcPr>
            <w:tcW w:w="1377" w:type="dxa"/>
            <w:tcBorders>
              <w:top w:val="single" w:sz="2" w:space="0" w:color="auto"/>
              <w:left w:val="single" w:sz="2" w:space="0" w:color="auto"/>
              <w:bottom w:val="single" w:sz="2" w:space="0" w:color="auto"/>
              <w:right w:val="single" w:sz="2" w:space="0" w:color="auto"/>
            </w:tcBorders>
            <w:vAlign w:val="center"/>
          </w:tcPr>
          <w:p w14:paraId="42E90E79" w14:textId="4E271C1D" w:rsidR="00DA44F6" w:rsidRPr="00F0203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2,727,061,112.66</w:t>
            </w:r>
          </w:p>
        </w:tc>
        <w:tc>
          <w:tcPr>
            <w:tcW w:w="1377" w:type="dxa"/>
            <w:tcBorders>
              <w:top w:val="single" w:sz="2" w:space="0" w:color="auto"/>
              <w:left w:val="single" w:sz="2" w:space="0" w:color="auto"/>
              <w:bottom w:val="single" w:sz="2" w:space="0" w:color="auto"/>
              <w:right w:val="single" w:sz="2" w:space="0" w:color="auto"/>
            </w:tcBorders>
            <w:vAlign w:val="center"/>
          </w:tcPr>
          <w:p w14:paraId="01DD171F" w14:textId="4D6E5B3A"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1,076,205,254.76</w:t>
            </w:r>
          </w:p>
        </w:tc>
        <w:tc>
          <w:tcPr>
            <w:tcW w:w="1377" w:type="dxa"/>
            <w:tcBorders>
              <w:top w:val="single" w:sz="2" w:space="0" w:color="auto"/>
              <w:left w:val="single" w:sz="2" w:space="0" w:color="auto"/>
              <w:bottom w:val="single" w:sz="2" w:space="0" w:color="auto"/>
              <w:right w:val="single" w:sz="2" w:space="0" w:color="auto"/>
            </w:tcBorders>
            <w:vAlign w:val="center"/>
          </w:tcPr>
          <w:p w14:paraId="19CCA79A" w14:textId="1DAE9FFB"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36,926,010.40</w:t>
            </w:r>
          </w:p>
        </w:tc>
        <w:tc>
          <w:tcPr>
            <w:tcW w:w="1377" w:type="dxa"/>
            <w:tcBorders>
              <w:top w:val="single" w:sz="2" w:space="0" w:color="auto"/>
              <w:left w:val="single" w:sz="2" w:space="0" w:color="auto"/>
              <w:bottom w:val="single" w:sz="2" w:space="0" w:color="auto"/>
              <w:right w:val="single" w:sz="2" w:space="0" w:color="auto"/>
            </w:tcBorders>
            <w:vAlign w:val="center"/>
          </w:tcPr>
          <w:p w14:paraId="5B468049" w14:textId="4F3C26D7"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20,169,946.01</w:t>
            </w:r>
          </w:p>
        </w:tc>
        <w:tc>
          <w:tcPr>
            <w:tcW w:w="1377" w:type="dxa"/>
            <w:tcBorders>
              <w:top w:val="single" w:sz="2" w:space="0" w:color="auto"/>
              <w:left w:val="single" w:sz="2" w:space="0" w:color="auto"/>
              <w:bottom w:val="single" w:sz="2" w:space="0" w:color="auto"/>
              <w:right w:val="single" w:sz="2" w:space="0" w:color="auto"/>
            </w:tcBorders>
            <w:vAlign w:val="center"/>
          </w:tcPr>
          <w:p w14:paraId="3AB449FC" w14:textId="51AAEAF5"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422,634,201.32</w:t>
            </w:r>
          </w:p>
        </w:tc>
        <w:tc>
          <w:tcPr>
            <w:tcW w:w="1377" w:type="dxa"/>
            <w:tcBorders>
              <w:top w:val="single" w:sz="2" w:space="0" w:color="auto"/>
              <w:left w:val="single" w:sz="2" w:space="0" w:color="auto"/>
              <w:bottom w:val="single" w:sz="2" w:space="0" w:color="auto"/>
              <w:right w:val="single" w:sz="2" w:space="0" w:color="auto"/>
            </w:tcBorders>
            <w:vAlign w:val="center"/>
          </w:tcPr>
          <w:p w14:paraId="31871DBE" w14:textId="666BF227" w:rsidR="00DA44F6" w:rsidRPr="00F02036" w:rsidRDefault="00DA44F6" w:rsidP="00DA44F6">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4,282,996,525.15</w:t>
            </w:r>
          </w:p>
        </w:tc>
      </w:tr>
      <w:tr w:rsidR="00DA44F6" w14:paraId="2810CB95"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F20FE62" w14:textId="77777777" w:rsidR="00DA44F6" w:rsidRDefault="00DA44F6" w:rsidP="00DA44F6">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2.期初账面价值</w:t>
            </w:r>
          </w:p>
        </w:tc>
        <w:tc>
          <w:tcPr>
            <w:tcW w:w="1377" w:type="dxa"/>
            <w:tcBorders>
              <w:top w:val="single" w:sz="2" w:space="0" w:color="auto"/>
              <w:left w:val="single" w:sz="2" w:space="0" w:color="auto"/>
              <w:bottom w:val="single" w:sz="2" w:space="0" w:color="auto"/>
              <w:right w:val="single" w:sz="2" w:space="0" w:color="auto"/>
            </w:tcBorders>
            <w:vAlign w:val="center"/>
          </w:tcPr>
          <w:p w14:paraId="0FCBD2F7" w14:textId="2504A594"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2,864,478,117.41</w:t>
            </w:r>
          </w:p>
        </w:tc>
        <w:tc>
          <w:tcPr>
            <w:tcW w:w="1377" w:type="dxa"/>
            <w:tcBorders>
              <w:top w:val="single" w:sz="2" w:space="0" w:color="auto"/>
              <w:left w:val="single" w:sz="2" w:space="0" w:color="auto"/>
              <w:bottom w:val="single" w:sz="2" w:space="0" w:color="auto"/>
              <w:right w:val="single" w:sz="2" w:space="0" w:color="auto"/>
            </w:tcBorders>
            <w:vAlign w:val="center"/>
          </w:tcPr>
          <w:p w14:paraId="19690DA6" w14:textId="3E50D9CF"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1,314,975,009.99</w:t>
            </w:r>
          </w:p>
        </w:tc>
        <w:tc>
          <w:tcPr>
            <w:tcW w:w="1377" w:type="dxa"/>
            <w:tcBorders>
              <w:top w:val="single" w:sz="2" w:space="0" w:color="auto"/>
              <w:left w:val="single" w:sz="2" w:space="0" w:color="auto"/>
              <w:bottom w:val="single" w:sz="2" w:space="0" w:color="auto"/>
              <w:right w:val="single" w:sz="2" w:space="0" w:color="auto"/>
            </w:tcBorders>
            <w:vAlign w:val="center"/>
          </w:tcPr>
          <w:p w14:paraId="6E3D4A75" w14:textId="3EC0B922"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42,206,185.10</w:t>
            </w:r>
          </w:p>
        </w:tc>
        <w:tc>
          <w:tcPr>
            <w:tcW w:w="1377" w:type="dxa"/>
            <w:tcBorders>
              <w:top w:val="single" w:sz="2" w:space="0" w:color="auto"/>
              <w:left w:val="single" w:sz="2" w:space="0" w:color="auto"/>
              <w:bottom w:val="single" w:sz="2" w:space="0" w:color="auto"/>
              <w:right w:val="single" w:sz="2" w:space="0" w:color="auto"/>
            </w:tcBorders>
            <w:vAlign w:val="center"/>
          </w:tcPr>
          <w:p w14:paraId="405E4A56" w14:textId="028B2C84"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28,040,755.28</w:t>
            </w:r>
          </w:p>
        </w:tc>
        <w:tc>
          <w:tcPr>
            <w:tcW w:w="1377" w:type="dxa"/>
            <w:tcBorders>
              <w:top w:val="single" w:sz="2" w:space="0" w:color="auto"/>
              <w:left w:val="single" w:sz="2" w:space="0" w:color="auto"/>
              <w:bottom w:val="single" w:sz="2" w:space="0" w:color="auto"/>
              <w:right w:val="single" w:sz="2" w:space="0" w:color="auto"/>
            </w:tcBorders>
            <w:vAlign w:val="center"/>
          </w:tcPr>
          <w:p w14:paraId="7C56AB5E" w14:textId="30376B4B"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483,478,143.70</w:t>
            </w:r>
          </w:p>
        </w:tc>
        <w:tc>
          <w:tcPr>
            <w:tcW w:w="1377" w:type="dxa"/>
            <w:tcBorders>
              <w:top w:val="single" w:sz="2" w:space="0" w:color="auto"/>
              <w:left w:val="single" w:sz="2" w:space="0" w:color="auto"/>
              <w:bottom w:val="single" w:sz="2" w:space="0" w:color="auto"/>
              <w:right w:val="single" w:sz="2" w:space="0" w:color="auto"/>
            </w:tcBorders>
            <w:vAlign w:val="center"/>
          </w:tcPr>
          <w:p w14:paraId="23F92518" w14:textId="77777777" w:rsidR="00DA44F6" w:rsidRDefault="00DA44F6" w:rsidP="00DA44F6">
            <w:pPr>
              <w:spacing w:after="0" w:line="240" w:lineRule="exact"/>
              <w:jc w:val="right"/>
              <w:rPr>
                <w:rFonts w:ascii="宋体" w:eastAsia="宋体" w:hAnsi="宋体" w:cs="宋体" w:hint="eastAsia"/>
                <w:sz w:val="18"/>
                <w:szCs w:val="18"/>
              </w:rPr>
            </w:pPr>
            <w:r>
              <w:rPr>
                <w:rFonts w:ascii="宋体" w:eastAsia="宋体" w:hAnsi="宋体" w:cs="宋体"/>
                <w:sz w:val="18"/>
                <w:szCs w:val="18"/>
              </w:rPr>
              <w:t>4,733,178,211.48</w:t>
            </w:r>
          </w:p>
        </w:tc>
      </w:tr>
    </w:tbl>
    <w:p w14:paraId="25F573CD" w14:textId="7F220373" w:rsidR="00462620" w:rsidRPr="00F02036" w:rsidRDefault="00462620" w:rsidP="00F02036">
      <w:pPr>
        <w:rPr>
          <w:rFonts w:ascii="宋体" w:eastAsia="宋体" w:hAnsi="宋体" w:hint="eastAsia"/>
        </w:rPr>
      </w:pPr>
      <w:bookmarkStart w:id="281" w:name="_Toc989160"/>
      <w:r w:rsidRPr="00F02036">
        <w:rPr>
          <w:rFonts w:ascii="宋体" w:eastAsia="宋体" w:hAnsi="宋体" w:hint="eastAsia"/>
        </w:rPr>
        <w:t>注1：原值本期增加“其他”主要为 投资性房地产转入固定资产。</w:t>
      </w:r>
    </w:p>
    <w:p w14:paraId="275EE002" w14:textId="33981FAC" w:rsidR="0025246D" w:rsidRDefault="00000000">
      <w:pPr>
        <w:keepNext/>
        <w:keepLines/>
        <w:spacing w:before="300" w:after="300" w:line="280" w:lineRule="exact"/>
        <w:outlineLvl w:val="3"/>
        <w:rPr>
          <w:rFonts w:ascii="宋体" w:eastAsia="宋体" w:hAnsi="宋体" w:cs="宋体" w:hint="eastAsia"/>
          <w:b/>
          <w:bCs/>
          <w:sz w:val="21"/>
          <w:szCs w:val="21"/>
        </w:rPr>
      </w:pPr>
      <w:r>
        <w:rPr>
          <w:rFonts w:ascii="宋体" w:eastAsia="宋体" w:hAnsi="宋体" w:cs="宋体"/>
          <w:b/>
          <w:bCs/>
          <w:sz w:val="21"/>
          <w:szCs w:val="21"/>
        </w:rPr>
        <w:t>（2） 暂时闲置的固定资产情况</w:t>
      </w:r>
      <w:bookmarkEnd w:id="281"/>
    </w:p>
    <w:p w14:paraId="7DC46E23"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25246D" w14:paraId="460CE8F1" w14:textId="77777777" w:rsidTr="00DA44F6">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73C22481" w14:textId="77777777" w:rsidR="0025246D" w:rsidRDefault="00000000">
            <w:pPr>
              <w:spacing w:before="40" w:after="40" w:line="240" w:lineRule="exact"/>
              <w:jc w:val="center"/>
              <w:rPr>
                <w:rFonts w:ascii="宋体" w:eastAsia="宋体" w:hAnsi="宋体" w:cs="宋体" w:hint="eastAsia"/>
                <w:sz w:val="18"/>
                <w:szCs w:val="18"/>
              </w:rPr>
            </w:pPr>
            <w:bookmarkStart w:id="282" w:name="OLE_LINK19"/>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79FF695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账面原值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567A026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累计折旧</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21BB1FB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减值准备</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22BD1B8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4BD5042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备注</w:t>
            </w:r>
          </w:p>
        </w:tc>
      </w:tr>
      <w:tr w:rsidR="0025246D" w14:paraId="111BF3DA" w14:textId="77777777" w:rsidTr="00DA44F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785135C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vAlign w:val="center"/>
          </w:tcPr>
          <w:p w14:paraId="5E89C18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213,218,427.60</w:t>
            </w:r>
          </w:p>
        </w:tc>
        <w:tc>
          <w:tcPr>
            <w:tcW w:w="1606" w:type="dxa"/>
            <w:tcBorders>
              <w:top w:val="single" w:sz="2" w:space="0" w:color="auto"/>
              <w:left w:val="single" w:sz="2" w:space="0" w:color="auto"/>
              <w:bottom w:val="single" w:sz="2" w:space="0" w:color="auto"/>
              <w:right w:val="single" w:sz="2" w:space="0" w:color="auto"/>
            </w:tcBorders>
            <w:vAlign w:val="center"/>
          </w:tcPr>
          <w:p w14:paraId="65D3348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63,198,623.81</w:t>
            </w:r>
          </w:p>
        </w:tc>
        <w:tc>
          <w:tcPr>
            <w:tcW w:w="1607" w:type="dxa"/>
            <w:tcBorders>
              <w:top w:val="single" w:sz="2" w:space="0" w:color="auto"/>
              <w:left w:val="single" w:sz="2" w:space="0" w:color="auto"/>
              <w:bottom w:val="single" w:sz="2" w:space="0" w:color="auto"/>
              <w:right w:val="single" w:sz="2" w:space="0" w:color="auto"/>
            </w:tcBorders>
            <w:vAlign w:val="center"/>
          </w:tcPr>
          <w:p w14:paraId="72933E5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6,419,434.24</w:t>
            </w:r>
          </w:p>
        </w:tc>
        <w:tc>
          <w:tcPr>
            <w:tcW w:w="1607" w:type="dxa"/>
            <w:tcBorders>
              <w:top w:val="single" w:sz="2" w:space="0" w:color="auto"/>
              <w:left w:val="single" w:sz="2" w:space="0" w:color="auto"/>
              <w:bottom w:val="single" w:sz="2" w:space="0" w:color="auto"/>
              <w:right w:val="single" w:sz="2" w:space="0" w:color="auto"/>
            </w:tcBorders>
            <w:vAlign w:val="center"/>
          </w:tcPr>
          <w:p w14:paraId="15CB6FE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143,600,369.55</w:t>
            </w:r>
          </w:p>
        </w:tc>
        <w:tc>
          <w:tcPr>
            <w:tcW w:w="1607" w:type="dxa"/>
            <w:tcBorders>
              <w:top w:val="single" w:sz="2" w:space="0" w:color="auto"/>
              <w:left w:val="single" w:sz="2" w:space="0" w:color="auto"/>
              <w:bottom w:val="single" w:sz="2" w:space="0" w:color="auto"/>
              <w:right w:val="single" w:sz="2" w:space="0" w:color="auto"/>
            </w:tcBorders>
            <w:vAlign w:val="center"/>
          </w:tcPr>
          <w:p w14:paraId="3890410A" w14:textId="77777777" w:rsidR="0025246D" w:rsidRDefault="0025246D">
            <w:pPr>
              <w:spacing w:after="0" w:line="240" w:lineRule="exact"/>
              <w:rPr>
                <w:rFonts w:ascii="宋体" w:eastAsia="宋体" w:hAnsi="宋体" w:cs="宋体" w:hint="eastAsia"/>
                <w:sz w:val="18"/>
                <w:szCs w:val="18"/>
              </w:rPr>
            </w:pPr>
          </w:p>
        </w:tc>
      </w:tr>
      <w:tr w:rsidR="00DA44F6" w14:paraId="49E7C6C3"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7866B627" w14:textId="77777777" w:rsidR="00DA44F6" w:rsidRDefault="00DA44F6" w:rsidP="00DA44F6">
            <w:pPr>
              <w:spacing w:after="0" w:line="240" w:lineRule="exact"/>
              <w:rPr>
                <w:rFonts w:ascii="宋体" w:eastAsia="宋体" w:hAnsi="宋体" w:cs="宋体" w:hint="eastAsia"/>
                <w:sz w:val="18"/>
                <w:szCs w:val="18"/>
              </w:rPr>
            </w:pPr>
            <w:r>
              <w:rPr>
                <w:rFonts w:ascii="宋体" w:eastAsia="宋体" w:hAnsi="宋体" w:cs="宋体"/>
                <w:sz w:val="18"/>
                <w:szCs w:val="18"/>
              </w:rPr>
              <w:t>机器设备</w:t>
            </w:r>
          </w:p>
        </w:tc>
        <w:tc>
          <w:tcPr>
            <w:tcW w:w="1606" w:type="dxa"/>
            <w:tcBorders>
              <w:top w:val="single" w:sz="2" w:space="0" w:color="auto"/>
              <w:left w:val="single" w:sz="2" w:space="0" w:color="auto"/>
              <w:bottom w:val="single" w:sz="2" w:space="0" w:color="auto"/>
              <w:right w:val="single" w:sz="2" w:space="0" w:color="auto"/>
            </w:tcBorders>
            <w:vAlign w:val="center"/>
          </w:tcPr>
          <w:p w14:paraId="1766ECB5" w14:textId="140EBA51"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342,412,909.08</w:t>
            </w:r>
          </w:p>
        </w:tc>
        <w:tc>
          <w:tcPr>
            <w:tcW w:w="1606" w:type="dxa"/>
            <w:tcBorders>
              <w:top w:val="single" w:sz="2" w:space="0" w:color="auto"/>
              <w:left w:val="single" w:sz="2" w:space="0" w:color="auto"/>
              <w:bottom w:val="single" w:sz="2" w:space="0" w:color="auto"/>
              <w:right w:val="single" w:sz="2" w:space="0" w:color="auto"/>
            </w:tcBorders>
            <w:vAlign w:val="center"/>
          </w:tcPr>
          <w:p w14:paraId="62939D04" w14:textId="140E7485"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272,030,914.18</w:t>
            </w:r>
          </w:p>
        </w:tc>
        <w:tc>
          <w:tcPr>
            <w:tcW w:w="1607" w:type="dxa"/>
            <w:tcBorders>
              <w:top w:val="single" w:sz="2" w:space="0" w:color="auto"/>
              <w:left w:val="single" w:sz="2" w:space="0" w:color="auto"/>
              <w:bottom w:val="single" w:sz="2" w:space="0" w:color="auto"/>
              <w:right w:val="single" w:sz="2" w:space="0" w:color="auto"/>
            </w:tcBorders>
            <w:vAlign w:val="center"/>
          </w:tcPr>
          <w:p w14:paraId="53FB844F" w14:textId="0998C38C"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2,399,406.31</w:t>
            </w:r>
          </w:p>
        </w:tc>
        <w:tc>
          <w:tcPr>
            <w:tcW w:w="1607" w:type="dxa"/>
            <w:tcBorders>
              <w:top w:val="single" w:sz="2" w:space="0" w:color="auto"/>
              <w:left w:val="single" w:sz="2" w:space="0" w:color="auto"/>
              <w:bottom w:val="single" w:sz="2" w:space="0" w:color="auto"/>
              <w:right w:val="single" w:sz="2" w:space="0" w:color="auto"/>
            </w:tcBorders>
            <w:vAlign w:val="center"/>
          </w:tcPr>
          <w:p w14:paraId="730FAD14" w14:textId="4492924C"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67,982,588.59</w:t>
            </w:r>
          </w:p>
        </w:tc>
        <w:tc>
          <w:tcPr>
            <w:tcW w:w="1607" w:type="dxa"/>
            <w:tcBorders>
              <w:top w:val="single" w:sz="2" w:space="0" w:color="auto"/>
              <w:left w:val="single" w:sz="2" w:space="0" w:color="auto"/>
              <w:bottom w:val="single" w:sz="2" w:space="0" w:color="auto"/>
              <w:right w:val="single" w:sz="2" w:space="0" w:color="auto"/>
            </w:tcBorders>
            <w:vAlign w:val="center"/>
          </w:tcPr>
          <w:p w14:paraId="3B6FC510" w14:textId="77777777" w:rsidR="00DA44F6" w:rsidRDefault="00DA44F6" w:rsidP="00DA44F6">
            <w:pPr>
              <w:spacing w:after="0" w:line="240" w:lineRule="exact"/>
              <w:rPr>
                <w:rFonts w:ascii="宋体" w:eastAsia="宋体" w:hAnsi="宋体" w:cs="宋体" w:hint="eastAsia"/>
                <w:sz w:val="18"/>
                <w:szCs w:val="18"/>
              </w:rPr>
            </w:pPr>
          </w:p>
        </w:tc>
      </w:tr>
      <w:tr w:rsidR="00DA44F6" w14:paraId="40091425"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5BC0F969" w14:textId="77777777" w:rsidR="00DA44F6" w:rsidRDefault="00DA44F6" w:rsidP="00DA44F6">
            <w:pPr>
              <w:spacing w:after="0" w:line="240" w:lineRule="exact"/>
              <w:rPr>
                <w:rFonts w:ascii="宋体" w:eastAsia="宋体" w:hAnsi="宋体" w:cs="宋体" w:hint="eastAsia"/>
                <w:sz w:val="18"/>
                <w:szCs w:val="18"/>
              </w:rPr>
            </w:pPr>
            <w:r>
              <w:rPr>
                <w:rFonts w:ascii="宋体" w:eastAsia="宋体" w:hAnsi="宋体" w:cs="宋体"/>
                <w:sz w:val="18"/>
                <w:szCs w:val="18"/>
              </w:rPr>
              <w:t>运输工具</w:t>
            </w:r>
          </w:p>
        </w:tc>
        <w:tc>
          <w:tcPr>
            <w:tcW w:w="1606" w:type="dxa"/>
            <w:tcBorders>
              <w:top w:val="single" w:sz="2" w:space="0" w:color="auto"/>
              <w:left w:val="single" w:sz="2" w:space="0" w:color="auto"/>
              <w:bottom w:val="single" w:sz="2" w:space="0" w:color="auto"/>
              <w:right w:val="single" w:sz="2" w:space="0" w:color="auto"/>
            </w:tcBorders>
            <w:vAlign w:val="center"/>
          </w:tcPr>
          <w:p w14:paraId="152D116E" w14:textId="46034F8A"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3,178,049.63</w:t>
            </w:r>
          </w:p>
        </w:tc>
        <w:tc>
          <w:tcPr>
            <w:tcW w:w="1606" w:type="dxa"/>
            <w:tcBorders>
              <w:top w:val="single" w:sz="2" w:space="0" w:color="auto"/>
              <w:left w:val="single" w:sz="2" w:space="0" w:color="auto"/>
              <w:bottom w:val="single" w:sz="2" w:space="0" w:color="auto"/>
              <w:right w:val="single" w:sz="2" w:space="0" w:color="auto"/>
            </w:tcBorders>
            <w:vAlign w:val="center"/>
          </w:tcPr>
          <w:p w14:paraId="7D026C18" w14:textId="080F4A7C"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1,645,043.79</w:t>
            </w:r>
          </w:p>
        </w:tc>
        <w:tc>
          <w:tcPr>
            <w:tcW w:w="1607" w:type="dxa"/>
            <w:tcBorders>
              <w:top w:val="single" w:sz="2" w:space="0" w:color="auto"/>
              <w:left w:val="single" w:sz="2" w:space="0" w:color="auto"/>
              <w:bottom w:val="single" w:sz="2" w:space="0" w:color="auto"/>
              <w:right w:val="single" w:sz="2" w:space="0" w:color="auto"/>
            </w:tcBorders>
            <w:vAlign w:val="center"/>
          </w:tcPr>
          <w:p w14:paraId="60F9CB54" w14:textId="77777777" w:rsidR="00DA44F6" w:rsidRDefault="00DA44F6" w:rsidP="00DA44F6">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69FA4408" w14:textId="4DA9395C"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1,533,005.84</w:t>
            </w:r>
          </w:p>
        </w:tc>
        <w:tc>
          <w:tcPr>
            <w:tcW w:w="1607" w:type="dxa"/>
            <w:tcBorders>
              <w:top w:val="single" w:sz="2" w:space="0" w:color="auto"/>
              <w:left w:val="single" w:sz="2" w:space="0" w:color="auto"/>
              <w:bottom w:val="single" w:sz="2" w:space="0" w:color="auto"/>
              <w:right w:val="single" w:sz="2" w:space="0" w:color="auto"/>
            </w:tcBorders>
            <w:vAlign w:val="center"/>
          </w:tcPr>
          <w:p w14:paraId="4110E409" w14:textId="77777777" w:rsidR="00DA44F6" w:rsidRDefault="00DA44F6" w:rsidP="00DA44F6">
            <w:pPr>
              <w:spacing w:after="0" w:line="240" w:lineRule="exact"/>
              <w:rPr>
                <w:rFonts w:ascii="宋体" w:eastAsia="宋体" w:hAnsi="宋体" w:cs="宋体" w:hint="eastAsia"/>
                <w:sz w:val="18"/>
                <w:szCs w:val="18"/>
              </w:rPr>
            </w:pPr>
          </w:p>
        </w:tc>
      </w:tr>
      <w:tr w:rsidR="00DA44F6" w14:paraId="7286EF65"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3756B858" w14:textId="77777777" w:rsidR="00DA44F6" w:rsidRDefault="00DA44F6" w:rsidP="00DA44F6">
            <w:pPr>
              <w:spacing w:after="0" w:line="240" w:lineRule="exact"/>
              <w:rPr>
                <w:rFonts w:ascii="宋体" w:eastAsia="宋体" w:hAnsi="宋体" w:cs="宋体" w:hint="eastAsia"/>
                <w:sz w:val="18"/>
                <w:szCs w:val="18"/>
              </w:rPr>
            </w:pPr>
            <w:r>
              <w:rPr>
                <w:rFonts w:ascii="宋体" w:eastAsia="宋体" w:hAnsi="宋体" w:cs="宋体"/>
                <w:sz w:val="18"/>
                <w:szCs w:val="18"/>
              </w:rPr>
              <w:t>办公设备</w:t>
            </w:r>
          </w:p>
        </w:tc>
        <w:tc>
          <w:tcPr>
            <w:tcW w:w="1606" w:type="dxa"/>
            <w:tcBorders>
              <w:top w:val="single" w:sz="2" w:space="0" w:color="auto"/>
              <w:left w:val="single" w:sz="2" w:space="0" w:color="auto"/>
              <w:bottom w:val="single" w:sz="2" w:space="0" w:color="auto"/>
              <w:right w:val="single" w:sz="2" w:space="0" w:color="auto"/>
            </w:tcBorders>
            <w:vAlign w:val="center"/>
          </w:tcPr>
          <w:p w14:paraId="14EAC6D6" w14:textId="700A4EBE"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3,883,316.21</w:t>
            </w:r>
          </w:p>
        </w:tc>
        <w:tc>
          <w:tcPr>
            <w:tcW w:w="1606" w:type="dxa"/>
            <w:tcBorders>
              <w:top w:val="single" w:sz="2" w:space="0" w:color="auto"/>
              <w:left w:val="single" w:sz="2" w:space="0" w:color="auto"/>
              <w:bottom w:val="single" w:sz="2" w:space="0" w:color="auto"/>
              <w:right w:val="single" w:sz="2" w:space="0" w:color="auto"/>
            </w:tcBorders>
            <w:vAlign w:val="center"/>
          </w:tcPr>
          <w:p w14:paraId="0DDAC26F" w14:textId="567BC46F"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2,424,927.66</w:t>
            </w:r>
          </w:p>
        </w:tc>
        <w:tc>
          <w:tcPr>
            <w:tcW w:w="1607" w:type="dxa"/>
            <w:tcBorders>
              <w:top w:val="single" w:sz="2" w:space="0" w:color="auto"/>
              <w:left w:val="single" w:sz="2" w:space="0" w:color="auto"/>
              <w:bottom w:val="single" w:sz="2" w:space="0" w:color="auto"/>
              <w:right w:val="single" w:sz="2" w:space="0" w:color="auto"/>
            </w:tcBorders>
            <w:vAlign w:val="center"/>
          </w:tcPr>
          <w:p w14:paraId="1C61C2C4" w14:textId="652BC870"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20,568.87</w:t>
            </w:r>
          </w:p>
        </w:tc>
        <w:tc>
          <w:tcPr>
            <w:tcW w:w="1607" w:type="dxa"/>
            <w:tcBorders>
              <w:top w:val="single" w:sz="2" w:space="0" w:color="auto"/>
              <w:left w:val="single" w:sz="2" w:space="0" w:color="auto"/>
              <w:bottom w:val="single" w:sz="2" w:space="0" w:color="auto"/>
              <w:right w:val="single" w:sz="2" w:space="0" w:color="auto"/>
            </w:tcBorders>
            <w:vAlign w:val="center"/>
          </w:tcPr>
          <w:p w14:paraId="6D7993A5" w14:textId="5BB56307" w:rsidR="00DA44F6" w:rsidRDefault="00DA44F6" w:rsidP="00DA44F6">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1,437,819.68</w:t>
            </w:r>
          </w:p>
        </w:tc>
        <w:tc>
          <w:tcPr>
            <w:tcW w:w="1607" w:type="dxa"/>
            <w:tcBorders>
              <w:top w:val="single" w:sz="2" w:space="0" w:color="auto"/>
              <w:left w:val="single" w:sz="2" w:space="0" w:color="auto"/>
              <w:bottom w:val="single" w:sz="2" w:space="0" w:color="auto"/>
              <w:right w:val="single" w:sz="2" w:space="0" w:color="auto"/>
            </w:tcBorders>
            <w:vAlign w:val="center"/>
          </w:tcPr>
          <w:p w14:paraId="6C2214DA" w14:textId="77777777" w:rsidR="00DA44F6" w:rsidRDefault="00DA44F6" w:rsidP="00DA44F6">
            <w:pPr>
              <w:spacing w:after="0" w:line="240" w:lineRule="exact"/>
              <w:rPr>
                <w:rFonts w:ascii="宋体" w:eastAsia="宋体" w:hAnsi="宋体" w:cs="宋体" w:hint="eastAsia"/>
                <w:sz w:val="18"/>
                <w:szCs w:val="18"/>
              </w:rPr>
            </w:pPr>
          </w:p>
        </w:tc>
      </w:tr>
      <w:tr w:rsidR="00C74042" w14:paraId="35F5EE3E"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3D9AEDCD" w14:textId="77777777" w:rsidR="00C74042" w:rsidRDefault="00C74042" w:rsidP="00C74042">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1606" w:type="dxa"/>
            <w:tcBorders>
              <w:top w:val="single" w:sz="2" w:space="0" w:color="auto"/>
              <w:left w:val="single" w:sz="2" w:space="0" w:color="auto"/>
              <w:bottom w:val="single" w:sz="2" w:space="0" w:color="auto"/>
              <w:right w:val="single" w:sz="2" w:space="0" w:color="auto"/>
            </w:tcBorders>
            <w:vAlign w:val="center"/>
          </w:tcPr>
          <w:p w14:paraId="7BA1B1E7" w14:textId="58A4E46D" w:rsidR="00C74042" w:rsidRDefault="00C74042" w:rsidP="00C74042">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20,068,737.71</w:t>
            </w:r>
          </w:p>
        </w:tc>
        <w:tc>
          <w:tcPr>
            <w:tcW w:w="1606" w:type="dxa"/>
            <w:tcBorders>
              <w:top w:val="single" w:sz="2" w:space="0" w:color="auto"/>
              <w:left w:val="single" w:sz="2" w:space="0" w:color="auto"/>
              <w:bottom w:val="single" w:sz="2" w:space="0" w:color="auto"/>
              <w:right w:val="single" w:sz="2" w:space="0" w:color="auto"/>
            </w:tcBorders>
            <w:vAlign w:val="center"/>
          </w:tcPr>
          <w:p w14:paraId="0532E25C" w14:textId="48DBFE1E" w:rsidR="00C74042" w:rsidRDefault="00C74042" w:rsidP="00C74042">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14,077,446.20</w:t>
            </w:r>
          </w:p>
        </w:tc>
        <w:tc>
          <w:tcPr>
            <w:tcW w:w="1607" w:type="dxa"/>
            <w:tcBorders>
              <w:top w:val="single" w:sz="2" w:space="0" w:color="auto"/>
              <w:left w:val="single" w:sz="2" w:space="0" w:color="auto"/>
              <w:bottom w:val="single" w:sz="2" w:space="0" w:color="auto"/>
              <w:right w:val="single" w:sz="2" w:space="0" w:color="auto"/>
            </w:tcBorders>
            <w:vAlign w:val="center"/>
          </w:tcPr>
          <w:p w14:paraId="0C228538" w14:textId="3AB09A8B" w:rsidR="00C74042" w:rsidRDefault="00C74042" w:rsidP="00C74042">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84,112.73</w:t>
            </w:r>
          </w:p>
        </w:tc>
        <w:tc>
          <w:tcPr>
            <w:tcW w:w="1607" w:type="dxa"/>
            <w:tcBorders>
              <w:top w:val="single" w:sz="2" w:space="0" w:color="auto"/>
              <w:left w:val="single" w:sz="2" w:space="0" w:color="auto"/>
              <w:bottom w:val="single" w:sz="2" w:space="0" w:color="auto"/>
              <w:right w:val="single" w:sz="2" w:space="0" w:color="auto"/>
            </w:tcBorders>
            <w:vAlign w:val="center"/>
          </w:tcPr>
          <w:p w14:paraId="235D65C0" w14:textId="24259194" w:rsidR="00C74042" w:rsidRDefault="00C74042" w:rsidP="00C74042">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5,907,178.78</w:t>
            </w:r>
          </w:p>
        </w:tc>
        <w:tc>
          <w:tcPr>
            <w:tcW w:w="1607" w:type="dxa"/>
            <w:tcBorders>
              <w:top w:val="single" w:sz="2" w:space="0" w:color="auto"/>
              <w:left w:val="single" w:sz="2" w:space="0" w:color="auto"/>
              <w:bottom w:val="single" w:sz="2" w:space="0" w:color="auto"/>
              <w:right w:val="single" w:sz="2" w:space="0" w:color="auto"/>
            </w:tcBorders>
            <w:vAlign w:val="center"/>
          </w:tcPr>
          <w:p w14:paraId="51153743" w14:textId="77777777" w:rsidR="00C74042" w:rsidRDefault="00C74042" w:rsidP="00C74042">
            <w:pPr>
              <w:spacing w:after="0" w:line="240" w:lineRule="exact"/>
              <w:rPr>
                <w:rFonts w:ascii="宋体" w:eastAsia="宋体" w:hAnsi="宋体" w:cs="宋体" w:hint="eastAsia"/>
                <w:sz w:val="18"/>
                <w:szCs w:val="18"/>
              </w:rPr>
            </w:pPr>
          </w:p>
        </w:tc>
      </w:tr>
      <w:tr w:rsidR="0025246D" w14:paraId="0B4973BA" w14:textId="77777777" w:rsidTr="00DA44F6">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36C17F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14:paraId="3840E20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582,761,440.23</w:t>
            </w:r>
          </w:p>
        </w:tc>
        <w:tc>
          <w:tcPr>
            <w:tcW w:w="1606" w:type="dxa"/>
            <w:tcBorders>
              <w:top w:val="single" w:sz="2" w:space="0" w:color="auto"/>
              <w:left w:val="single" w:sz="2" w:space="0" w:color="auto"/>
              <w:bottom w:val="single" w:sz="2" w:space="0" w:color="auto"/>
              <w:right w:val="single" w:sz="2" w:space="0" w:color="auto"/>
            </w:tcBorders>
            <w:vAlign w:val="center"/>
          </w:tcPr>
          <w:p w14:paraId="2C2B804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353,376,955.64</w:t>
            </w:r>
          </w:p>
        </w:tc>
        <w:tc>
          <w:tcPr>
            <w:tcW w:w="1607" w:type="dxa"/>
            <w:tcBorders>
              <w:top w:val="single" w:sz="2" w:space="0" w:color="auto"/>
              <w:left w:val="single" w:sz="2" w:space="0" w:color="auto"/>
              <w:bottom w:val="single" w:sz="2" w:space="0" w:color="auto"/>
              <w:right w:val="single" w:sz="2" w:space="0" w:color="auto"/>
            </w:tcBorders>
            <w:vAlign w:val="center"/>
          </w:tcPr>
          <w:p w14:paraId="1BE41E6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8,923,522.15</w:t>
            </w:r>
          </w:p>
        </w:tc>
        <w:tc>
          <w:tcPr>
            <w:tcW w:w="1607" w:type="dxa"/>
            <w:tcBorders>
              <w:top w:val="single" w:sz="2" w:space="0" w:color="auto"/>
              <w:left w:val="single" w:sz="2" w:space="0" w:color="auto"/>
              <w:bottom w:val="single" w:sz="2" w:space="0" w:color="auto"/>
              <w:right w:val="single" w:sz="2" w:space="0" w:color="auto"/>
            </w:tcBorders>
            <w:vAlign w:val="center"/>
          </w:tcPr>
          <w:p w14:paraId="196FE2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220,460,962.44</w:t>
            </w:r>
          </w:p>
        </w:tc>
        <w:tc>
          <w:tcPr>
            <w:tcW w:w="1607" w:type="dxa"/>
            <w:tcBorders>
              <w:top w:val="single" w:sz="2" w:space="0" w:color="auto"/>
              <w:left w:val="single" w:sz="2" w:space="0" w:color="auto"/>
              <w:bottom w:val="single" w:sz="2" w:space="0" w:color="auto"/>
              <w:right w:val="single" w:sz="2" w:space="0" w:color="auto"/>
            </w:tcBorders>
            <w:vAlign w:val="center"/>
          </w:tcPr>
          <w:p w14:paraId="745C12C8" w14:textId="77777777" w:rsidR="0025246D" w:rsidRDefault="0025246D">
            <w:pPr>
              <w:spacing w:after="0" w:line="240" w:lineRule="exact"/>
              <w:rPr>
                <w:rFonts w:ascii="宋体" w:eastAsia="宋体" w:hAnsi="宋体" w:cs="宋体" w:hint="eastAsia"/>
                <w:sz w:val="18"/>
                <w:szCs w:val="18"/>
              </w:rPr>
            </w:pPr>
          </w:p>
        </w:tc>
      </w:tr>
    </w:tbl>
    <w:p w14:paraId="1BE95DCC"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83" w:name="_Toc989161"/>
      <w:bookmarkEnd w:id="282"/>
      <w:r>
        <w:rPr>
          <w:rFonts w:ascii="宋体" w:eastAsia="宋体" w:hAnsi="宋体" w:cs="宋体"/>
          <w:b/>
          <w:bCs/>
          <w:sz w:val="21"/>
          <w:szCs w:val="21"/>
        </w:rPr>
        <w:t>（3） 通过经营租赁租出的固定资产</w:t>
      </w:r>
      <w:bookmarkEnd w:id="283"/>
    </w:p>
    <w:p w14:paraId="62C00990"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03BBC" w14:paraId="75D098C3" w14:textId="77777777" w:rsidTr="00003BB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699563F7" w14:textId="77777777" w:rsidR="00003BBC" w:rsidRDefault="00003BBC" w:rsidP="0078154C">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4819" w:type="dxa"/>
            <w:tcBorders>
              <w:top w:val="single" w:sz="2" w:space="0" w:color="auto"/>
              <w:left w:val="single" w:sz="2" w:space="0" w:color="auto"/>
              <w:bottom w:val="single" w:sz="2" w:space="0" w:color="auto"/>
              <w:right w:val="single" w:sz="2" w:space="0" w:color="auto"/>
            </w:tcBorders>
            <w:shd w:val="clear" w:color="auto" w:fill="D3D3D3"/>
            <w:vAlign w:val="center"/>
          </w:tcPr>
          <w:p w14:paraId="2328F876" w14:textId="77777777" w:rsidR="00003BBC" w:rsidRDefault="00003BBC" w:rsidP="0078154C">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期末账面价值</w:t>
            </w:r>
          </w:p>
        </w:tc>
      </w:tr>
      <w:tr w:rsidR="00003BBC" w14:paraId="346391A5" w14:textId="77777777" w:rsidTr="00003BBC">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E815F22" w14:textId="77777777" w:rsidR="00003BBC" w:rsidRDefault="00003BBC" w:rsidP="00003BBC">
            <w:pPr>
              <w:spacing w:before="40" w:after="40" w:line="240" w:lineRule="exact"/>
              <w:jc w:val="center"/>
              <w:rPr>
                <w:rFonts w:ascii="宋体" w:eastAsia="宋体" w:hAnsi="宋体" w:cs="宋体" w:hint="eastAsia"/>
                <w:sz w:val="18"/>
                <w:szCs w:val="18"/>
              </w:rPr>
            </w:pPr>
          </w:p>
        </w:tc>
        <w:tc>
          <w:tcPr>
            <w:tcW w:w="4819" w:type="dxa"/>
            <w:tcBorders>
              <w:top w:val="single" w:sz="2" w:space="0" w:color="auto"/>
              <w:left w:val="single" w:sz="2" w:space="0" w:color="auto"/>
              <w:bottom w:val="single" w:sz="2" w:space="0" w:color="auto"/>
              <w:right w:val="single" w:sz="2" w:space="0" w:color="auto"/>
            </w:tcBorders>
            <w:shd w:val="clear" w:color="auto" w:fill="D3D3D3"/>
            <w:vAlign w:val="center"/>
          </w:tcPr>
          <w:p w14:paraId="242B8394" w14:textId="77777777" w:rsidR="00003BBC" w:rsidRDefault="00003BBC" w:rsidP="00003BBC">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0.00</w:t>
            </w:r>
          </w:p>
        </w:tc>
      </w:tr>
    </w:tbl>
    <w:p w14:paraId="76ABF32D"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84" w:name="_Toc989162"/>
      <w:r>
        <w:rPr>
          <w:rFonts w:ascii="宋体" w:eastAsia="宋体" w:hAnsi="宋体" w:cs="宋体"/>
          <w:b/>
          <w:bCs/>
          <w:sz w:val="21"/>
          <w:szCs w:val="21"/>
        </w:rPr>
        <w:t>（4） 未办妥产权证书的固定资产情况</w:t>
      </w:r>
      <w:bookmarkEnd w:id="284"/>
    </w:p>
    <w:p w14:paraId="3D9CEF12"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09B17F5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88C6AC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DE8CA4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6A3EC6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未办妥产权证书的原因</w:t>
            </w:r>
          </w:p>
        </w:tc>
      </w:tr>
      <w:tr w:rsidR="0025246D" w14:paraId="69B75B6A"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96E13F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子公司揭阳东江综合办公楼等房屋建筑物</w:t>
            </w:r>
          </w:p>
        </w:tc>
        <w:tc>
          <w:tcPr>
            <w:tcW w:w="3213" w:type="dxa"/>
            <w:tcBorders>
              <w:top w:val="single" w:sz="2" w:space="0" w:color="auto"/>
              <w:left w:val="single" w:sz="2" w:space="0" w:color="auto"/>
              <w:bottom w:val="single" w:sz="2" w:space="0" w:color="auto"/>
              <w:right w:val="single" w:sz="2" w:space="0" w:color="auto"/>
            </w:tcBorders>
            <w:vAlign w:val="center"/>
          </w:tcPr>
          <w:p w14:paraId="0F01379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232,598,163.06</w:t>
            </w:r>
          </w:p>
        </w:tc>
        <w:tc>
          <w:tcPr>
            <w:tcW w:w="3213" w:type="dxa"/>
            <w:tcBorders>
              <w:top w:val="single" w:sz="2" w:space="0" w:color="auto"/>
              <w:left w:val="single" w:sz="2" w:space="0" w:color="auto"/>
              <w:bottom w:val="single" w:sz="2" w:space="0" w:color="auto"/>
              <w:right w:val="single" w:sz="2" w:space="0" w:color="auto"/>
            </w:tcBorders>
            <w:vAlign w:val="center"/>
          </w:tcPr>
          <w:p w14:paraId="3CBE405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正在办理中</w:t>
            </w:r>
          </w:p>
        </w:tc>
      </w:tr>
      <w:tr w:rsidR="0025246D" w14:paraId="4CAF8D7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A3ADD7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子公司雄风环保厂房、仓库等</w:t>
            </w:r>
          </w:p>
        </w:tc>
        <w:tc>
          <w:tcPr>
            <w:tcW w:w="3213" w:type="dxa"/>
            <w:tcBorders>
              <w:top w:val="single" w:sz="2" w:space="0" w:color="auto"/>
              <w:left w:val="single" w:sz="2" w:space="0" w:color="auto"/>
              <w:bottom w:val="single" w:sz="2" w:space="0" w:color="auto"/>
              <w:right w:val="single" w:sz="2" w:space="0" w:color="auto"/>
            </w:tcBorders>
            <w:vAlign w:val="center"/>
          </w:tcPr>
          <w:p w14:paraId="7F4F87B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32,885,970.60</w:t>
            </w:r>
          </w:p>
        </w:tc>
        <w:tc>
          <w:tcPr>
            <w:tcW w:w="3213" w:type="dxa"/>
            <w:tcBorders>
              <w:top w:val="single" w:sz="2" w:space="0" w:color="auto"/>
              <w:left w:val="single" w:sz="2" w:space="0" w:color="auto"/>
              <w:bottom w:val="single" w:sz="2" w:space="0" w:color="auto"/>
              <w:right w:val="single" w:sz="2" w:space="0" w:color="auto"/>
            </w:tcBorders>
            <w:vAlign w:val="center"/>
          </w:tcPr>
          <w:p w14:paraId="2916044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正在办理中</w:t>
            </w:r>
          </w:p>
        </w:tc>
      </w:tr>
      <w:tr w:rsidR="0025246D" w14:paraId="2E75A17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5D398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子公司衡水</w:t>
            </w:r>
            <w:proofErr w:type="gramStart"/>
            <w:r>
              <w:rPr>
                <w:rFonts w:ascii="宋体" w:eastAsia="宋体" w:hAnsi="宋体" w:cs="宋体"/>
                <w:sz w:val="18"/>
                <w:szCs w:val="18"/>
              </w:rPr>
              <w:t>睿韬</w:t>
            </w:r>
            <w:proofErr w:type="gramEnd"/>
            <w:r>
              <w:rPr>
                <w:rFonts w:ascii="宋体" w:eastAsia="宋体" w:hAnsi="宋体" w:cs="宋体"/>
                <w:sz w:val="18"/>
                <w:szCs w:val="18"/>
              </w:rPr>
              <w:t>办公楼及扩建项目</w:t>
            </w:r>
            <w:proofErr w:type="gramStart"/>
            <w:r>
              <w:rPr>
                <w:rFonts w:ascii="宋体" w:eastAsia="宋体" w:hAnsi="宋体" w:cs="宋体"/>
                <w:sz w:val="18"/>
                <w:szCs w:val="18"/>
              </w:rPr>
              <w:t>暂估转固</w:t>
            </w:r>
            <w:proofErr w:type="gramEnd"/>
            <w:r>
              <w:rPr>
                <w:rFonts w:ascii="宋体" w:eastAsia="宋体" w:hAnsi="宋体" w:cs="宋体"/>
                <w:sz w:val="18"/>
                <w:szCs w:val="18"/>
              </w:rPr>
              <w:t>等</w:t>
            </w:r>
          </w:p>
        </w:tc>
        <w:tc>
          <w:tcPr>
            <w:tcW w:w="3213" w:type="dxa"/>
            <w:tcBorders>
              <w:top w:val="single" w:sz="2" w:space="0" w:color="auto"/>
              <w:left w:val="single" w:sz="2" w:space="0" w:color="auto"/>
              <w:bottom w:val="single" w:sz="2" w:space="0" w:color="auto"/>
              <w:right w:val="single" w:sz="2" w:space="0" w:color="auto"/>
            </w:tcBorders>
            <w:vAlign w:val="center"/>
          </w:tcPr>
          <w:p w14:paraId="218F3BA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19,451,325.61</w:t>
            </w:r>
          </w:p>
        </w:tc>
        <w:tc>
          <w:tcPr>
            <w:tcW w:w="3213" w:type="dxa"/>
            <w:tcBorders>
              <w:top w:val="single" w:sz="2" w:space="0" w:color="auto"/>
              <w:left w:val="single" w:sz="2" w:space="0" w:color="auto"/>
              <w:bottom w:val="single" w:sz="2" w:space="0" w:color="auto"/>
              <w:right w:val="single" w:sz="2" w:space="0" w:color="auto"/>
            </w:tcBorders>
            <w:vAlign w:val="center"/>
          </w:tcPr>
          <w:p w14:paraId="0EF0298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正在办理中</w:t>
            </w:r>
          </w:p>
        </w:tc>
      </w:tr>
      <w:tr w:rsidR="0025246D" w14:paraId="561166B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1C03D6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子公司宝安东江2#宿舍楼及厂房</w:t>
            </w:r>
          </w:p>
        </w:tc>
        <w:tc>
          <w:tcPr>
            <w:tcW w:w="3213" w:type="dxa"/>
            <w:tcBorders>
              <w:top w:val="single" w:sz="2" w:space="0" w:color="auto"/>
              <w:left w:val="single" w:sz="2" w:space="0" w:color="auto"/>
              <w:bottom w:val="single" w:sz="2" w:space="0" w:color="auto"/>
              <w:right w:val="single" w:sz="2" w:space="0" w:color="auto"/>
            </w:tcBorders>
            <w:vAlign w:val="center"/>
          </w:tcPr>
          <w:p w14:paraId="76FF82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13,292,131.11</w:t>
            </w:r>
          </w:p>
        </w:tc>
        <w:tc>
          <w:tcPr>
            <w:tcW w:w="3213" w:type="dxa"/>
            <w:tcBorders>
              <w:top w:val="single" w:sz="2" w:space="0" w:color="auto"/>
              <w:left w:val="single" w:sz="2" w:space="0" w:color="auto"/>
              <w:bottom w:val="single" w:sz="2" w:space="0" w:color="auto"/>
              <w:right w:val="single" w:sz="2" w:space="0" w:color="auto"/>
            </w:tcBorders>
            <w:vAlign w:val="center"/>
          </w:tcPr>
          <w:p w14:paraId="4337FDD3" w14:textId="77C7BE87" w:rsidR="0025246D" w:rsidRDefault="00F560FB">
            <w:pPr>
              <w:spacing w:after="0" w:line="240" w:lineRule="exact"/>
              <w:rPr>
                <w:rFonts w:ascii="宋体" w:eastAsia="宋体" w:hAnsi="宋体" w:cs="宋体" w:hint="eastAsia"/>
                <w:sz w:val="18"/>
                <w:szCs w:val="18"/>
              </w:rPr>
            </w:pPr>
            <w:r w:rsidRPr="00F560FB">
              <w:rPr>
                <w:rFonts w:ascii="宋体" w:eastAsia="宋体" w:hAnsi="宋体" w:cs="宋体" w:hint="eastAsia"/>
                <w:sz w:val="18"/>
                <w:szCs w:val="18"/>
              </w:rPr>
              <w:t>图纸资料不齐全未能办理</w:t>
            </w:r>
          </w:p>
        </w:tc>
      </w:tr>
      <w:tr w:rsidR="0025246D" w14:paraId="717C5C4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49F27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子公司潍坊东江办公楼及仓库等</w:t>
            </w:r>
          </w:p>
        </w:tc>
        <w:tc>
          <w:tcPr>
            <w:tcW w:w="3213" w:type="dxa"/>
            <w:tcBorders>
              <w:top w:val="single" w:sz="2" w:space="0" w:color="auto"/>
              <w:left w:val="single" w:sz="2" w:space="0" w:color="auto"/>
              <w:bottom w:val="single" w:sz="2" w:space="0" w:color="auto"/>
              <w:right w:val="single" w:sz="2" w:space="0" w:color="auto"/>
            </w:tcBorders>
            <w:vAlign w:val="center"/>
          </w:tcPr>
          <w:p w14:paraId="18B7132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12,539,224.96</w:t>
            </w:r>
          </w:p>
        </w:tc>
        <w:tc>
          <w:tcPr>
            <w:tcW w:w="3213" w:type="dxa"/>
            <w:tcBorders>
              <w:top w:val="single" w:sz="2" w:space="0" w:color="auto"/>
              <w:left w:val="single" w:sz="2" w:space="0" w:color="auto"/>
              <w:bottom w:val="single" w:sz="2" w:space="0" w:color="auto"/>
              <w:right w:val="single" w:sz="2" w:space="0" w:color="auto"/>
            </w:tcBorders>
            <w:vAlign w:val="center"/>
          </w:tcPr>
          <w:p w14:paraId="42668154" w14:textId="44E53661" w:rsidR="0025246D" w:rsidRDefault="00DB7A3D">
            <w:pPr>
              <w:spacing w:after="0" w:line="240" w:lineRule="exact"/>
              <w:rPr>
                <w:rFonts w:ascii="宋体" w:eastAsia="宋体" w:hAnsi="宋体" w:cs="宋体" w:hint="eastAsia"/>
                <w:sz w:val="18"/>
                <w:szCs w:val="18"/>
              </w:rPr>
            </w:pPr>
            <w:r w:rsidRPr="00DB7A3D">
              <w:rPr>
                <w:rFonts w:ascii="宋体" w:eastAsia="宋体" w:hAnsi="宋体" w:cs="宋体" w:hint="eastAsia"/>
                <w:sz w:val="18"/>
                <w:szCs w:val="18"/>
              </w:rPr>
              <w:t>图纸资料不齐全未能办理</w:t>
            </w:r>
          </w:p>
        </w:tc>
      </w:tr>
      <w:tr w:rsidR="0025246D" w14:paraId="401CE75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AEC73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子公司厦门东江办公楼等</w:t>
            </w:r>
          </w:p>
        </w:tc>
        <w:tc>
          <w:tcPr>
            <w:tcW w:w="3213" w:type="dxa"/>
            <w:tcBorders>
              <w:top w:val="single" w:sz="2" w:space="0" w:color="auto"/>
              <w:left w:val="single" w:sz="2" w:space="0" w:color="auto"/>
              <w:bottom w:val="single" w:sz="2" w:space="0" w:color="auto"/>
              <w:right w:val="single" w:sz="2" w:space="0" w:color="auto"/>
            </w:tcBorders>
            <w:vAlign w:val="center"/>
          </w:tcPr>
          <w:p w14:paraId="6C2AC8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10,549,262.48</w:t>
            </w:r>
          </w:p>
        </w:tc>
        <w:tc>
          <w:tcPr>
            <w:tcW w:w="3213" w:type="dxa"/>
            <w:tcBorders>
              <w:top w:val="single" w:sz="2" w:space="0" w:color="auto"/>
              <w:left w:val="single" w:sz="2" w:space="0" w:color="auto"/>
              <w:bottom w:val="single" w:sz="2" w:space="0" w:color="auto"/>
              <w:right w:val="single" w:sz="2" w:space="0" w:color="auto"/>
            </w:tcBorders>
            <w:vAlign w:val="center"/>
          </w:tcPr>
          <w:p w14:paraId="40600E99" w14:textId="28641276" w:rsidR="0025246D" w:rsidRDefault="00F560FB">
            <w:pPr>
              <w:spacing w:after="0" w:line="240" w:lineRule="exact"/>
              <w:rPr>
                <w:rFonts w:ascii="宋体" w:eastAsia="宋体" w:hAnsi="宋体" w:cs="宋体" w:hint="eastAsia"/>
                <w:sz w:val="18"/>
                <w:szCs w:val="18"/>
              </w:rPr>
            </w:pPr>
            <w:r w:rsidRPr="00F560FB">
              <w:rPr>
                <w:rFonts w:ascii="宋体" w:eastAsia="宋体" w:hAnsi="宋体" w:cs="宋体" w:hint="eastAsia"/>
                <w:sz w:val="18"/>
                <w:szCs w:val="18"/>
              </w:rPr>
              <w:t>图纸资料不齐全未能办理</w:t>
            </w:r>
          </w:p>
        </w:tc>
      </w:tr>
      <w:tr w:rsidR="0025246D" w14:paraId="036A949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FE2B8D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子公司惠州东江办公楼及厂房等</w:t>
            </w:r>
          </w:p>
        </w:tc>
        <w:tc>
          <w:tcPr>
            <w:tcW w:w="3213" w:type="dxa"/>
            <w:tcBorders>
              <w:top w:val="single" w:sz="2" w:space="0" w:color="auto"/>
              <w:left w:val="single" w:sz="2" w:space="0" w:color="auto"/>
              <w:bottom w:val="single" w:sz="2" w:space="0" w:color="auto"/>
              <w:right w:val="single" w:sz="2" w:space="0" w:color="auto"/>
            </w:tcBorders>
            <w:vAlign w:val="center"/>
          </w:tcPr>
          <w:p w14:paraId="27D9BC3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8,158,955.54</w:t>
            </w:r>
          </w:p>
        </w:tc>
        <w:tc>
          <w:tcPr>
            <w:tcW w:w="3213" w:type="dxa"/>
            <w:tcBorders>
              <w:top w:val="single" w:sz="2" w:space="0" w:color="auto"/>
              <w:left w:val="single" w:sz="2" w:space="0" w:color="auto"/>
              <w:bottom w:val="single" w:sz="2" w:space="0" w:color="auto"/>
              <w:right w:val="single" w:sz="2" w:space="0" w:color="auto"/>
            </w:tcBorders>
            <w:vAlign w:val="center"/>
          </w:tcPr>
          <w:p w14:paraId="6717497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正在办理中</w:t>
            </w:r>
          </w:p>
        </w:tc>
      </w:tr>
      <w:tr w:rsidR="0025246D" w14:paraId="3977A2A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AD2C1A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子公司江门东江仓库</w:t>
            </w:r>
          </w:p>
        </w:tc>
        <w:tc>
          <w:tcPr>
            <w:tcW w:w="3213" w:type="dxa"/>
            <w:tcBorders>
              <w:top w:val="single" w:sz="2" w:space="0" w:color="auto"/>
              <w:left w:val="single" w:sz="2" w:space="0" w:color="auto"/>
              <w:bottom w:val="single" w:sz="2" w:space="0" w:color="auto"/>
              <w:right w:val="single" w:sz="2" w:space="0" w:color="auto"/>
            </w:tcBorders>
            <w:vAlign w:val="center"/>
          </w:tcPr>
          <w:p w14:paraId="725B7C2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2,020,097.40</w:t>
            </w:r>
          </w:p>
        </w:tc>
        <w:tc>
          <w:tcPr>
            <w:tcW w:w="3213" w:type="dxa"/>
            <w:tcBorders>
              <w:top w:val="single" w:sz="2" w:space="0" w:color="auto"/>
              <w:left w:val="single" w:sz="2" w:space="0" w:color="auto"/>
              <w:bottom w:val="single" w:sz="2" w:space="0" w:color="auto"/>
              <w:right w:val="single" w:sz="2" w:space="0" w:color="auto"/>
            </w:tcBorders>
            <w:vAlign w:val="center"/>
          </w:tcPr>
          <w:p w14:paraId="3AB7D51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图纸资料不齐全未能办理</w:t>
            </w:r>
          </w:p>
        </w:tc>
      </w:tr>
      <w:tr w:rsidR="0025246D" w14:paraId="0B6ADF5A"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DA8012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子公司清远新绿办公楼及厂房等</w:t>
            </w:r>
          </w:p>
        </w:tc>
        <w:tc>
          <w:tcPr>
            <w:tcW w:w="3213" w:type="dxa"/>
            <w:tcBorders>
              <w:top w:val="single" w:sz="2" w:space="0" w:color="auto"/>
              <w:left w:val="single" w:sz="2" w:space="0" w:color="auto"/>
              <w:bottom w:val="single" w:sz="2" w:space="0" w:color="auto"/>
              <w:right w:val="single" w:sz="2" w:space="0" w:color="auto"/>
            </w:tcBorders>
            <w:vAlign w:val="center"/>
          </w:tcPr>
          <w:p w14:paraId="714184F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1,904,813.52</w:t>
            </w:r>
          </w:p>
        </w:tc>
        <w:tc>
          <w:tcPr>
            <w:tcW w:w="3213" w:type="dxa"/>
            <w:tcBorders>
              <w:top w:val="single" w:sz="2" w:space="0" w:color="auto"/>
              <w:left w:val="single" w:sz="2" w:space="0" w:color="auto"/>
              <w:bottom w:val="single" w:sz="2" w:space="0" w:color="auto"/>
              <w:right w:val="single" w:sz="2" w:space="0" w:color="auto"/>
            </w:tcBorders>
            <w:vAlign w:val="center"/>
          </w:tcPr>
          <w:p w14:paraId="799605D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正在办理中</w:t>
            </w:r>
          </w:p>
        </w:tc>
      </w:tr>
      <w:tr w:rsidR="0025246D" w14:paraId="404AE2C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E0735D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子公司佛山富龙房屋建筑物</w:t>
            </w:r>
          </w:p>
        </w:tc>
        <w:tc>
          <w:tcPr>
            <w:tcW w:w="3213" w:type="dxa"/>
            <w:tcBorders>
              <w:top w:val="single" w:sz="2" w:space="0" w:color="auto"/>
              <w:left w:val="single" w:sz="2" w:space="0" w:color="auto"/>
              <w:bottom w:val="single" w:sz="2" w:space="0" w:color="auto"/>
              <w:right w:val="single" w:sz="2" w:space="0" w:color="auto"/>
            </w:tcBorders>
            <w:vAlign w:val="center"/>
          </w:tcPr>
          <w:p w14:paraId="15AA6C0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1,285,161.67</w:t>
            </w:r>
          </w:p>
        </w:tc>
        <w:tc>
          <w:tcPr>
            <w:tcW w:w="3213" w:type="dxa"/>
            <w:tcBorders>
              <w:top w:val="single" w:sz="2" w:space="0" w:color="auto"/>
              <w:left w:val="single" w:sz="2" w:space="0" w:color="auto"/>
              <w:bottom w:val="single" w:sz="2" w:space="0" w:color="auto"/>
              <w:right w:val="single" w:sz="2" w:space="0" w:color="auto"/>
            </w:tcBorders>
            <w:vAlign w:val="center"/>
          </w:tcPr>
          <w:p w14:paraId="45FE1A7C" w14:textId="22250FF0" w:rsidR="0025246D" w:rsidRDefault="00F560FB">
            <w:pPr>
              <w:spacing w:after="0" w:line="240" w:lineRule="exact"/>
              <w:rPr>
                <w:rFonts w:ascii="宋体" w:eastAsia="宋体" w:hAnsi="宋体" w:cs="宋体" w:hint="eastAsia"/>
                <w:sz w:val="18"/>
                <w:szCs w:val="18"/>
              </w:rPr>
            </w:pPr>
            <w:r w:rsidRPr="00F560FB">
              <w:rPr>
                <w:rFonts w:ascii="宋体" w:eastAsia="宋体" w:hAnsi="宋体" w:cs="宋体" w:hint="eastAsia"/>
                <w:sz w:val="18"/>
                <w:szCs w:val="18"/>
              </w:rPr>
              <w:t>图纸资料不齐全未能办理</w:t>
            </w:r>
          </w:p>
        </w:tc>
      </w:tr>
      <w:tr w:rsidR="0025246D" w14:paraId="3986453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3EA12E8" w14:textId="6C2C3E82"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子公司江苏东江仓库</w:t>
            </w:r>
          </w:p>
        </w:tc>
        <w:tc>
          <w:tcPr>
            <w:tcW w:w="3213" w:type="dxa"/>
            <w:tcBorders>
              <w:top w:val="single" w:sz="2" w:space="0" w:color="auto"/>
              <w:left w:val="single" w:sz="2" w:space="0" w:color="auto"/>
              <w:bottom w:val="single" w:sz="2" w:space="0" w:color="auto"/>
              <w:right w:val="single" w:sz="2" w:space="0" w:color="auto"/>
            </w:tcBorders>
            <w:vAlign w:val="center"/>
          </w:tcPr>
          <w:p w14:paraId="15E40D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922,779.86</w:t>
            </w:r>
          </w:p>
        </w:tc>
        <w:tc>
          <w:tcPr>
            <w:tcW w:w="3213" w:type="dxa"/>
            <w:tcBorders>
              <w:top w:val="single" w:sz="2" w:space="0" w:color="auto"/>
              <w:left w:val="single" w:sz="2" w:space="0" w:color="auto"/>
              <w:bottom w:val="single" w:sz="2" w:space="0" w:color="auto"/>
              <w:right w:val="single" w:sz="2" w:space="0" w:color="auto"/>
            </w:tcBorders>
            <w:vAlign w:val="center"/>
          </w:tcPr>
          <w:p w14:paraId="68E1CD1A" w14:textId="02E12037" w:rsidR="0025246D" w:rsidRDefault="00F560FB">
            <w:pPr>
              <w:spacing w:after="0" w:line="240" w:lineRule="exact"/>
              <w:rPr>
                <w:rFonts w:ascii="宋体" w:eastAsia="宋体" w:hAnsi="宋体" w:cs="宋体" w:hint="eastAsia"/>
                <w:sz w:val="18"/>
                <w:szCs w:val="18"/>
              </w:rPr>
            </w:pPr>
            <w:r w:rsidRPr="00F560FB">
              <w:rPr>
                <w:rFonts w:ascii="宋体" w:eastAsia="宋体" w:hAnsi="宋体" w:cs="宋体" w:hint="eastAsia"/>
                <w:sz w:val="18"/>
                <w:szCs w:val="18"/>
              </w:rPr>
              <w:t>图纸资料不齐全未能办理</w:t>
            </w:r>
          </w:p>
        </w:tc>
      </w:tr>
      <w:tr w:rsidR="0025246D" w14:paraId="17E4EBE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F1B63D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子公司</w:t>
            </w:r>
            <w:proofErr w:type="gramStart"/>
            <w:r>
              <w:rPr>
                <w:rFonts w:ascii="宋体" w:eastAsia="宋体" w:hAnsi="宋体" w:cs="宋体"/>
                <w:sz w:val="18"/>
                <w:szCs w:val="18"/>
              </w:rPr>
              <w:t>成都危废房屋</w:t>
            </w:r>
            <w:proofErr w:type="gramEnd"/>
            <w:r>
              <w:rPr>
                <w:rFonts w:ascii="宋体" w:eastAsia="宋体" w:hAnsi="宋体" w:cs="宋体"/>
                <w:sz w:val="18"/>
                <w:szCs w:val="18"/>
              </w:rPr>
              <w:t>建筑物</w:t>
            </w:r>
          </w:p>
        </w:tc>
        <w:tc>
          <w:tcPr>
            <w:tcW w:w="3213" w:type="dxa"/>
            <w:tcBorders>
              <w:top w:val="single" w:sz="2" w:space="0" w:color="auto"/>
              <w:left w:val="single" w:sz="2" w:space="0" w:color="auto"/>
              <w:bottom w:val="single" w:sz="2" w:space="0" w:color="auto"/>
              <w:right w:val="single" w:sz="2" w:space="0" w:color="auto"/>
            </w:tcBorders>
            <w:vAlign w:val="center"/>
          </w:tcPr>
          <w:p w14:paraId="08D1324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120,473.49</w:t>
            </w:r>
          </w:p>
        </w:tc>
        <w:tc>
          <w:tcPr>
            <w:tcW w:w="3213" w:type="dxa"/>
            <w:tcBorders>
              <w:top w:val="single" w:sz="2" w:space="0" w:color="auto"/>
              <w:left w:val="single" w:sz="2" w:space="0" w:color="auto"/>
              <w:bottom w:val="single" w:sz="2" w:space="0" w:color="auto"/>
              <w:right w:val="single" w:sz="2" w:space="0" w:color="auto"/>
            </w:tcBorders>
            <w:vAlign w:val="center"/>
          </w:tcPr>
          <w:p w14:paraId="5C829041" w14:textId="119D9009" w:rsidR="0025246D" w:rsidRDefault="00F560FB">
            <w:pPr>
              <w:spacing w:after="0" w:line="240" w:lineRule="exact"/>
              <w:rPr>
                <w:rFonts w:ascii="宋体" w:eastAsia="宋体" w:hAnsi="宋体" w:cs="宋体" w:hint="eastAsia"/>
                <w:sz w:val="18"/>
                <w:szCs w:val="18"/>
              </w:rPr>
            </w:pPr>
            <w:r w:rsidRPr="00F560FB">
              <w:rPr>
                <w:rFonts w:ascii="宋体" w:eastAsia="宋体" w:hAnsi="宋体" w:cs="宋体" w:hint="eastAsia"/>
                <w:sz w:val="18"/>
                <w:szCs w:val="18"/>
              </w:rPr>
              <w:t>图纸资料不齐全未能办理</w:t>
            </w:r>
          </w:p>
        </w:tc>
      </w:tr>
      <w:tr w:rsidR="0025246D" w14:paraId="4AE6933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439B72F" w14:textId="2C0DE3E0"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子公司</w:t>
            </w:r>
            <w:r w:rsidR="00902CFB">
              <w:rPr>
                <w:rFonts w:ascii="宋体" w:eastAsia="宋体" w:hAnsi="宋体" w:cs="宋体"/>
                <w:sz w:val="18"/>
                <w:szCs w:val="18"/>
              </w:rPr>
              <w:t>昆山净化</w:t>
            </w:r>
            <w:r>
              <w:rPr>
                <w:rFonts w:ascii="宋体" w:eastAsia="宋体" w:hAnsi="宋体" w:cs="宋体"/>
                <w:sz w:val="18"/>
                <w:szCs w:val="18"/>
              </w:rPr>
              <w:t>大</w:t>
            </w:r>
            <w:proofErr w:type="gramStart"/>
            <w:r>
              <w:rPr>
                <w:rFonts w:ascii="宋体" w:eastAsia="宋体" w:hAnsi="宋体" w:cs="宋体"/>
                <w:sz w:val="18"/>
                <w:szCs w:val="18"/>
              </w:rPr>
              <w:t>唐住宅</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14:paraId="7535528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1,573.56</w:t>
            </w:r>
          </w:p>
        </w:tc>
        <w:tc>
          <w:tcPr>
            <w:tcW w:w="3213" w:type="dxa"/>
            <w:tcBorders>
              <w:top w:val="single" w:sz="2" w:space="0" w:color="auto"/>
              <w:left w:val="single" w:sz="2" w:space="0" w:color="auto"/>
              <w:bottom w:val="single" w:sz="2" w:space="0" w:color="auto"/>
              <w:right w:val="single" w:sz="2" w:space="0" w:color="auto"/>
            </w:tcBorders>
            <w:vAlign w:val="center"/>
          </w:tcPr>
          <w:p w14:paraId="19AADCD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小产权，未取得产权证</w:t>
            </w:r>
          </w:p>
        </w:tc>
      </w:tr>
      <w:tr w:rsidR="0025246D" w14:paraId="3FA801D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AABB6C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788E959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335,729,932.86</w:t>
            </w:r>
          </w:p>
        </w:tc>
        <w:tc>
          <w:tcPr>
            <w:tcW w:w="3213" w:type="dxa"/>
            <w:tcBorders>
              <w:top w:val="single" w:sz="2" w:space="0" w:color="auto"/>
              <w:left w:val="single" w:sz="2" w:space="0" w:color="auto"/>
              <w:bottom w:val="single" w:sz="2" w:space="0" w:color="auto"/>
              <w:right w:val="single" w:sz="2" w:space="0" w:color="auto"/>
            </w:tcBorders>
            <w:vAlign w:val="center"/>
          </w:tcPr>
          <w:p w14:paraId="110D209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r>
    </w:tbl>
    <w:p w14:paraId="7B0ECDC1"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85" w:name="_Toc989163"/>
      <w:r>
        <w:rPr>
          <w:rFonts w:ascii="宋体" w:eastAsia="宋体" w:hAnsi="宋体" w:cs="宋体"/>
          <w:b/>
          <w:bCs/>
          <w:sz w:val="21"/>
          <w:szCs w:val="21"/>
        </w:rPr>
        <w:t>（5） 固定资产的减值测试情况</w:t>
      </w:r>
      <w:bookmarkEnd w:id="285"/>
    </w:p>
    <w:tbl>
      <w:tblPr>
        <w:tblW w:w="10597" w:type="dxa"/>
        <w:tblInd w:w="-801" w:type="dxa"/>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Caption w:val="C:\Users\34244\Nutstore\1\东江环保2025年年审-合并 (2)\9、报告|4-上市公司财务报表附注-东江环保（2025年度）-链接版.xlsx|W附注模板|_jds50|0|desc|||0|1"/>
      </w:tblPr>
      <w:tblGrid>
        <w:gridCol w:w="1275"/>
        <w:gridCol w:w="1258"/>
        <w:gridCol w:w="1311"/>
        <w:gridCol w:w="1162"/>
        <w:gridCol w:w="1119"/>
        <w:gridCol w:w="1672"/>
        <w:gridCol w:w="2800"/>
      </w:tblGrid>
      <w:tr w:rsidR="00C74042" w:rsidRPr="00C74042" w14:paraId="4285EF93" w14:textId="77777777" w:rsidTr="003D6AE8">
        <w:trPr>
          <w:trHeight w:val="741"/>
          <w:tblHeader/>
        </w:trPr>
        <w:tc>
          <w:tcPr>
            <w:tcW w:w="1275" w:type="dxa"/>
            <w:tcBorders>
              <w:top w:val="single" w:sz="12" w:space="0" w:color="auto"/>
            </w:tcBorders>
            <w:vAlign w:val="center"/>
          </w:tcPr>
          <w:p w14:paraId="45B85DFC" w14:textId="77777777" w:rsidR="00C74042" w:rsidRPr="00902CFB" w:rsidRDefault="00C74042" w:rsidP="003D6AE8">
            <w:pPr>
              <w:widowControl/>
              <w:jc w:val="center"/>
              <w:textAlignment w:val="center"/>
              <w:rPr>
                <w:rFonts w:ascii="宋体" w:eastAsia="宋体" w:hAnsi="宋体" w:hint="eastAsia"/>
                <w:sz w:val="18"/>
                <w:szCs w:val="18"/>
              </w:rPr>
            </w:pPr>
            <w:r w:rsidRPr="00902CFB">
              <w:rPr>
                <w:rFonts w:ascii="宋体" w:eastAsia="宋体" w:hAnsi="宋体" w:cs="宋体" w:hint="eastAsia"/>
                <w:color w:val="000000"/>
                <w:kern w:val="0"/>
                <w:sz w:val="18"/>
                <w:szCs w:val="18"/>
                <w:lang w:bidi="ar"/>
              </w:rPr>
              <w:t>项目</w:t>
            </w:r>
          </w:p>
        </w:tc>
        <w:tc>
          <w:tcPr>
            <w:tcW w:w="1258" w:type="dxa"/>
            <w:tcBorders>
              <w:top w:val="single" w:sz="12" w:space="0" w:color="auto"/>
            </w:tcBorders>
            <w:vAlign w:val="center"/>
          </w:tcPr>
          <w:p w14:paraId="4CFA6257" w14:textId="77777777" w:rsidR="00C74042" w:rsidRPr="00902CFB" w:rsidRDefault="00C74042" w:rsidP="003D6AE8">
            <w:pPr>
              <w:widowControl/>
              <w:jc w:val="center"/>
              <w:textAlignment w:val="center"/>
              <w:rPr>
                <w:rFonts w:ascii="宋体" w:eastAsia="宋体" w:hAnsi="宋体" w:hint="eastAsia"/>
                <w:sz w:val="18"/>
                <w:szCs w:val="18"/>
              </w:rPr>
            </w:pPr>
            <w:r w:rsidRPr="00902CFB">
              <w:rPr>
                <w:rFonts w:ascii="宋体" w:eastAsia="宋体" w:hAnsi="宋体" w:cs="宋体" w:hint="eastAsia"/>
                <w:color w:val="000000"/>
                <w:kern w:val="0"/>
                <w:sz w:val="18"/>
                <w:szCs w:val="18"/>
                <w:lang w:bidi="ar"/>
              </w:rPr>
              <w:t>账面价值</w:t>
            </w:r>
          </w:p>
        </w:tc>
        <w:tc>
          <w:tcPr>
            <w:tcW w:w="1311" w:type="dxa"/>
            <w:tcBorders>
              <w:top w:val="single" w:sz="12" w:space="0" w:color="auto"/>
            </w:tcBorders>
            <w:vAlign w:val="center"/>
          </w:tcPr>
          <w:p w14:paraId="3C9B7C9F" w14:textId="77777777" w:rsidR="00C74042" w:rsidRPr="00902CFB" w:rsidRDefault="00C74042" w:rsidP="003D6AE8">
            <w:pPr>
              <w:widowControl/>
              <w:jc w:val="center"/>
              <w:textAlignment w:val="center"/>
              <w:rPr>
                <w:rFonts w:ascii="宋体" w:eastAsia="宋体" w:hAnsi="宋体" w:hint="eastAsia"/>
                <w:sz w:val="18"/>
                <w:szCs w:val="18"/>
              </w:rPr>
            </w:pPr>
            <w:r w:rsidRPr="00902CFB">
              <w:rPr>
                <w:rFonts w:ascii="宋体" w:eastAsia="宋体" w:hAnsi="宋体" w:cs="宋体" w:hint="eastAsia"/>
                <w:color w:val="000000"/>
                <w:kern w:val="0"/>
                <w:sz w:val="18"/>
                <w:szCs w:val="18"/>
                <w:lang w:bidi="ar"/>
              </w:rPr>
              <w:t>可收回金额</w:t>
            </w:r>
          </w:p>
        </w:tc>
        <w:tc>
          <w:tcPr>
            <w:tcW w:w="1162" w:type="dxa"/>
            <w:tcBorders>
              <w:top w:val="single" w:sz="12" w:space="0" w:color="auto"/>
            </w:tcBorders>
            <w:vAlign w:val="center"/>
          </w:tcPr>
          <w:p w14:paraId="3408B182" w14:textId="77777777" w:rsidR="00C74042" w:rsidRPr="00902CFB" w:rsidRDefault="00C74042" w:rsidP="003D6AE8">
            <w:pPr>
              <w:widowControl/>
              <w:jc w:val="center"/>
              <w:textAlignment w:val="center"/>
              <w:rPr>
                <w:rFonts w:ascii="宋体" w:eastAsia="宋体" w:hAnsi="宋体" w:hint="eastAsia"/>
                <w:sz w:val="18"/>
                <w:szCs w:val="18"/>
              </w:rPr>
            </w:pPr>
            <w:r w:rsidRPr="00902CFB">
              <w:rPr>
                <w:rFonts w:ascii="宋体" w:eastAsia="宋体" w:hAnsi="宋体" w:cs="宋体" w:hint="eastAsia"/>
                <w:color w:val="000000"/>
                <w:kern w:val="0"/>
                <w:sz w:val="18"/>
                <w:szCs w:val="18"/>
                <w:lang w:bidi="ar"/>
              </w:rPr>
              <w:t>减值金额</w:t>
            </w:r>
          </w:p>
        </w:tc>
        <w:tc>
          <w:tcPr>
            <w:tcW w:w="1119" w:type="dxa"/>
            <w:tcBorders>
              <w:top w:val="single" w:sz="12" w:space="0" w:color="auto"/>
            </w:tcBorders>
            <w:vAlign w:val="center"/>
          </w:tcPr>
          <w:p w14:paraId="4C8EA895" w14:textId="77777777" w:rsidR="00C74042" w:rsidRPr="00902CFB" w:rsidRDefault="00C74042" w:rsidP="003D6AE8">
            <w:pPr>
              <w:widowControl/>
              <w:jc w:val="center"/>
              <w:textAlignment w:val="center"/>
              <w:rPr>
                <w:rFonts w:ascii="宋体" w:eastAsia="宋体" w:hAnsi="宋体" w:hint="eastAsia"/>
                <w:sz w:val="18"/>
                <w:szCs w:val="18"/>
              </w:rPr>
            </w:pPr>
            <w:r w:rsidRPr="00902CFB">
              <w:rPr>
                <w:rFonts w:ascii="宋体" w:eastAsia="宋体" w:hAnsi="宋体" w:cs="宋体" w:hint="eastAsia"/>
                <w:color w:val="000000"/>
                <w:kern w:val="0"/>
                <w:sz w:val="18"/>
                <w:szCs w:val="18"/>
                <w:lang w:bidi="ar"/>
              </w:rPr>
              <w:t>公允价值和处置费用确定方式</w:t>
            </w:r>
          </w:p>
        </w:tc>
        <w:tc>
          <w:tcPr>
            <w:tcW w:w="1672" w:type="dxa"/>
            <w:tcBorders>
              <w:top w:val="single" w:sz="12" w:space="0" w:color="auto"/>
            </w:tcBorders>
            <w:vAlign w:val="center"/>
          </w:tcPr>
          <w:p w14:paraId="17E64C99" w14:textId="77777777" w:rsidR="00C74042" w:rsidRPr="00902CFB" w:rsidRDefault="00C74042" w:rsidP="003D6AE8">
            <w:pPr>
              <w:widowControl/>
              <w:jc w:val="center"/>
              <w:textAlignment w:val="center"/>
              <w:rPr>
                <w:rFonts w:ascii="宋体" w:eastAsia="宋体" w:hAnsi="宋体" w:cs="宋体" w:hint="eastAsia"/>
                <w:sz w:val="18"/>
                <w:szCs w:val="18"/>
              </w:rPr>
            </w:pPr>
            <w:r w:rsidRPr="00902CFB">
              <w:rPr>
                <w:rFonts w:ascii="宋体" w:eastAsia="宋体" w:hAnsi="宋体" w:cs="宋体" w:hint="eastAsia"/>
                <w:color w:val="000000"/>
                <w:kern w:val="0"/>
                <w:sz w:val="18"/>
                <w:szCs w:val="18"/>
                <w:lang w:bidi="ar"/>
              </w:rPr>
              <w:t>关键参数</w:t>
            </w:r>
          </w:p>
        </w:tc>
        <w:tc>
          <w:tcPr>
            <w:tcW w:w="2800" w:type="dxa"/>
            <w:tcBorders>
              <w:top w:val="single" w:sz="12" w:space="0" w:color="auto"/>
            </w:tcBorders>
            <w:vAlign w:val="center"/>
          </w:tcPr>
          <w:p w14:paraId="791555B5" w14:textId="77777777" w:rsidR="00C74042" w:rsidRPr="00902CFB" w:rsidRDefault="00C74042" w:rsidP="003D6AE8">
            <w:pPr>
              <w:widowControl/>
              <w:jc w:val="center"/>
              <w:textAlignment w:val="center"/>
              <w:rPr>
                <w:rFonts w:ascii="宋体" w:eastAsia="宋体" w:hAnsi="宋体" w:cs="宋体" w:hint="eastAsia"/>
                <w:color w:val="000000"/>
                <w:kern w:val="0"/>
                <w:sz w:val="18"/>
                <w:szCs w:val="18"/>
                <w:lang w:bidi="ar"/>
              </w:rPr>
            </w:pPr>
            <w:r w:rsidRPr="00902CFB">
              <w:rPr>
                <w:rFonts w:ascii="宋体" w:eastAsia="宋体" w:hAnsi="宋体" w:cs="宋体" w:hint="eastAsia"/>
                <w:color w:val="000000"/>
                <w:kern w:val="0"/>
                <w:sz w:val="18"/>
                <w:szCs w:val="18"/>
                <w:lang w:bidi="ar"/>
              </w:rPr>
              <w:t>关键参数的确定依据</w:t>
            </w:r>
          </w:p>
        </w:tc>
      </w:tr>
      <w:tr w:rsidR="00C74042" w:rsidRPr="00C74042" w14:paraId="7A72EC38" w14:textId="77777777" w:rsidTr="003D6AE8">
        <w:trPr>
          <w:trHeight w:val="474"/>
        </w:trPr>
        <w:tc>
          <w:tcPr>
            <w:tcW w:w="1275" w:type="dxa"/>
            <w:vAlign w:val="center"/>
          </w:tcPr>
          <w:p w14:paraId="2744A6C2" w14:textId="77777777" w:rsidR="00C74042" w:rsidRPr="00902CFB" w:rsidRDefault="00C74042" w:rsidP="003D6AE8">
            <w:pPr>
              <w:widowControl/>
              <w:textAlignment w:val="center"/>
              <w:rPr>
                <w:rFonts w:ascii="宋体" w:eastAsia="宋体" w:hAnsi="宋体" w:hint="eastAsia"/>
                <w:sz w:val="18"/>
                <w:szCs w:val="18"/>
              </w:rPr>
            </w:pPr>
            <w:r w:rsidRPr="00902CFB">
              <w:rPr>
                <w:rFonts w:ascii="宋体" w:eastAsia="宋体" w:hAnsi="宋体" w:cs="宋体" w:hint="eastAsia"/>
                <w:color w:val="000000"/>
                <w:kern w:val="0"/>
                <w:sz w:val="18"/>
                <w:szCs w:val="18"/>
                <w:lang w:bidi="ar"/>
              </w:rPr>
              <w:t>厦门绿洲宿舍楼</w:t>
            </w:r>
          </w:p>
        </w:tc>
        <w:tc>
          <w:tcPr>
            <w:tcW w:w="1258" w:type="dxa"/>
            <w:noWrap/>
            <w:vAlign w:val="center"/>
          </w:tcPr>
          <w:p w14:paraId="0FBE177A" w14:textId="77777777" w:rsidR="00C74042" w:rsidRPr="00902CFB" w:rsidRDefault="00C74042" w:rsidP="003D6AE8">
            <w:pPr>
              <w:widowControl/>
              <w:jc w:val="right"/>
              <w:textAlignment w:val="center"/>
              <w:rPr>
                <w:rFonts w:ascii="宋体" w:eastAsia="宋体" w:hAnsi="宋体" w:cs="Arial Narrow" w:hint="eastAsia"/>
                <w:sz w:val="18"/>
                <w:szCs w:val="18"/>
              </w:rPr>
            </w:pPr>
            <w:r w:rsidRPr="00902CFB">
              <w:rPr>
                <w:rFonts w:ascii="宋体" w:eastAsia="宋体" w:hAnsi="宋体" w:cs="Arial Narrow"/>
                <w:color w:val="000000"/>
                <w:kern w:val="0"/>
                <w:sz w:val="18"/>
                <w:szCs w:val="18"/>
                <w:lang w:bidi="ar"/>
              </w:rPr>
              <w:t>46,255,058.52</w:t>
            </w:r>
          </w:p>
        </w:tc>
        <w:tc>
          <w:tcPr>
            <w:tcW w:w="1311" w:type="dxa"/>
            <w:noWrap/>
            <w:vAlign w:val="center"/>
          </w:tcPr>
          <w:p w14:paraId="0A97633D" w14:textId="77777777" w:rsidR="00C74042" w:rsidRPr="00902CFB" w:rsidRDefault="00C74042" w:rsidP="003D6AE8">
            <w:pPr>
              <w:jc w:val="right"/>
              <w:rPr>
                <w:rFonts w:ascii="宋体" w:eastAsia="宋体" w:hAnsi="宋体" w:cs="Arial Narrow" w:hint="eastAsia"/>
                <w:sz w:val="18"/>
                <w:szCs w:val="18"/>
              </w:rPr>
            </w:pPr>
          </w:p>
        </w:tc>
        <w:tc>
          <w:tcPr>
            <w:tcW w:w="1162" w:type="dxa"/>
            <w:noWrap/>
            <w:vAlign w:val="center"/>
          </w:tcPr>
          <w:p w14:paraId="6CC6CC50" w14:textId="77777777" w:rsidR="00C74042" w:rsidRPr="00902CFB" w:rsidRDefault="00C74042" w:rsidP="003D6AE8">
            <w:pPr>
              <w:widowControl/>
              <w:jc w:val="right"/>
              <w:textAlignment w:val="center"/>
              <w:rPr>
                <w:rFonts w:ascii="宋体" w:eastAsia="宋体" w:hAnsi="宋体" w:cs="Arial Narrow" w:hint="eastAsia"/>
                <w:sz w:val="18"/>
                <w:szCs w:val="18"/>
              </w:rPr>
            </w:pPr>
            <w:r w:rsidRPr="00902CFB">
              <w:rPr>
                <w:rFonts w:ascii="宋体" w:eastAsia="宋体" w:hAnsi="宋体" w:cs="Arial Narrow"/>
                <w:color w:val="000000"/>
                <w:kern w:val="0"/>
                <w:sz w:val="18"/>
                <w:szCs w:val="18"/>
                <w:lang w:bidi="ar"/>
              </w:rPr>
              <w:t>46,255,058.52</w:t>
            </w:r>
          </w:p>
        </w:tc>
        <w:tc>
          <w:tcPr>
            <w:tcW w:w="1119" w:type="dxa"/>
            <w:vAlign w:val="center"/>
          </w:tcPr>
          <w:p w14:paraId="2198F8E6" w14:textId="77777777" w:rsidR="00C74042" w:rsidRPr="00902CFB" w:rsidRDefault="00C74042" w:rsidP="003D6AE8">
            <w:pPr>
              <w:widowControl/>
              <w:jc w:val="center"/>
              <w:textAlignment w:val="center"/>
              <w:rPr>
                <w:rFonts w:ascii="宋体" w:eastAsia="宋体" w:hAnsi="宋体" w:cs="Arial Narrow" w:hint="eastAsia"/>
                <w:sz w:val="18"/>
                <w:szCs w:val="18"/>
              </w:rPr>
            </w:pPr>
            <w:r w:rsidRPr="00902CFB">
              <w:rPr>
                <w:rFonts w:ascii="宋体" w:eastAsia="宋体" w:hAnsi="宋体" w:cs="宋体" w:hint="eastAsia"/>
                <w:color w:val="000000"/>
                <w:kern w:val="0"/>
                <w:sz w:val="18"/>
                <w:szCs w:val="18"/>
                <w:lang w:bidi="ar"/>
              </w:rPr>
              <w:t>不适用</w:t>
            </w:r>
          </w:p>
        </w:tc>
        <w:tc>
          <w:tcPr>
            <w:tcW w:w="1672" w:type="dxa"/>
            <w:vAlign w:val="center"/>
          </w:tcPr>
          <w:p w14:paraId="04914F53" w14:textId="77777777" w:rsidR="00C74042" w:rsidRPr="00902CFB" w:rsidRDefault="00C74042" w:rsidP="003D6AE8">
            <w:pPr>
              <w:widowControl/>
              <w:jc w:val="center"/>
              <w:textAlignment w:val="center"/>
              <w:rPr>
                <w:rFonts w:ascii="宋体" w:eastAsia="宋体" w:hAnsi="宋体" w:cs="Arial Narrow" w:hint="eastAsia"/>
                <w:sz w:val="18"/>
                <w:szCs w:val="18"/>
              </w:rPr>
            </w:pPr>
            <w:r w:rsidRPr="00902CFB">
              <w:rPr>
                <w:rFonts w:ascii="宋体" w:eastAsia="宋体" w:hAnsi="宋体" w:cs="宋体" w:hint="eastAsia"/>
                <w:color w:val="000000"/>
                <w:kern w:val="0"/>
                <w:sz w:val="18"/>
                <w:szCs w:val="18"/>
                <w:lang w:bidi="ar"/>
              </w:rPr>
              <w:t>不适用</w:t>
            </w:r>
          </w:p>
        </w:tc>
        <w:tc>
          <w:tcPr>
            <w:tcW w:w="2800" w:type="dxa"/>
            <w:vAlign w:val="center"/>
          </w:tcPr>
          <w:p w14:paraId="559CC65E" w14:textId="77777777" w:rsidR="00C74042" w:rsidRPr="00902CFB" w:rsidRDefault="00C74042" w:rsidP="003D6AE8">
            <w:pPr>
              <w:widowControl/>
              <w:jc w:val="center"/>
              <w:textAlignment w:val="center"/>
              <w:rPr>
                <w:rFonts w:ascii="宋体" w:eastAsia="宋体" w:hAnsi="宋体" w:cs="宋体" w:hint="eastAsia"/>
                <w:color w:val="000000"/>
                <w:kern w:val="0"/>
                <w:sz w:val="18"/>
                <w:szCs w:val="18"/>
                <w:lang w:bidi="ar"/>
              </w:rPr>
            </w:pPr>
            <w:r w:rsidRPr="00902CFB">
              <w:rPr>
                <w:rFonts w:ascii="宋体" w:eastAsia="宋体" w:hAnsi="宋体" w:cs="宋体" w:hint="eastAsia"/>
                <w:color w:val="000000"/>
                <w:kern w:val="0"/>
                <w:sz w:val="18"/>
                <w:szCs w:val="18"/>
                <w:lang w:bidi="ar"/>
              </w:rPr>
              <w:t>无可收回金额</w:t>
            </w:r>
          </w:p>
        </w:tc>
      </w:tr>
      <w:tr w:rsidR="00C74042" w:rsidRPr="00C74042" w14:paraId="408045FF" w14:textId="77777777" w:rsidTr="003D6AE8">
        <w:trPr>
          <w:trHeight w:val="1387"/>
        </w:trPr>
        <w:tc>
          <w:tcPr>
            <w:tcW w:w="1275" w:type="dxa"/>
            <w:vAlign w:val="center"/>
          </w:tcPr>
          <w:p w14:paraId="25DD2C03" w14:textId="77777777" w:rsidR="00C74042" w:rsidRPr="00902CFB" w:rsidRDefault="00C74042" w:rsidP="003D6AE8">
            <w:pPr>
              <w:widowControl/>
              <w:textAlignment w:val="center"/>
              <w:rPr>
                <w:rFonts w:ascii="宋体" w:eastAsia="宋体" w:hAnsi="宋体" w:hint="eastAsia"/>
                <w:sz w:val="18"/>
                <w:szCs w:val="18"/>
              </w:rPr>
            </w:pPr>
            <w:r w:rsidRPr="00902CFB">
              <w:rPr>
                <w:rFonts w:ascii="宋体" w:eastAsia="宋体" w:hAnsi="宋体" w:cs="宋体" w:hint="eastAsia"/>
                <w:color w:val="000000"/>
                <w:kern w:val="0"/>
                <w:sz w:val="18"/>
                <w:szCs w:val="18"/>
                <w:lang w:bidi="ar"/>
              </w:rPr>
              <w:t>房屋及建筑物、机器设备等</w:t>
            </w:r>
          </w:p>
        </w:tc>
        <w:tc>
          <w:tcPr>
            <w:tcW w:w="1258" w:type="dxa"/>
            <w:noWrap/>
            <w:vAlign w:val="center"/>
          </w:tcPr>
          <w:p w14:paraId="30EE38BF" w14:textId="77777777" w:rsidR="00C74042" w:rsidRPr="00902CFB" w:rsidRDefault="00C74042" w:rsidP="003D6AE8">
            <w:pPr>
              <w:widowControl/>
              <w:jc w:val="right"/>
              <w:textAlignment w:val="center"/>
              <w:rPr>
                <w:rFonts w:ascii="宋体" w:eastAsia="宋体" w:hAnsi="宋体" w:cs="Arial Narrow" w:hint="eastAsia"/>
                <w:sz w:val="18"/>
                <w:szCs w:val="18"/>
              </w:rPr>
            </w:pPr>
            <w:r w:rsidRPr="00902CFB">
              <w:rPr>
                <w:rFonts w:ascii="宋体" w:eastAsia="宋体" w:hAnsi="宋体" w:cs="Arial Narrow"/>
                <w:color w:val="000000"/>
                <w:kern w:val="0"/>
                <w:sz w:val="18"/>
                <w:szCs w:val="18"/>
                <w:lang w:bidi="ar"/>
              </w:rPr>
              <w:t>505,851,289.97</w:t>
            </w:r>
          </w:p>
        </w:tc>
        <w:tc>
          <w:tcPr>
            <w:tcW w:w="1311" w:type="dxa"/>
            <w:noWrap/>
            <w:vAlign w:val="center"/>
          </w:tcPr>
          <w:p w14:paraId="3E03C011" w14:textId="77777777" w:rsidR="00C74042" w:rsidRPr="00902CFB" w:rsidRDefault="00C74042" w:rsidP="003D6AE8">
            <w:pPr>
              <w:widowControl/>
              <w:jc w:val="right"/>
              <w:textAlignment w:val="center"/>
              <w:rPr>
                <w:rFonts w:ascii="宋体" w:eastAsia="宋体" w:hAnsi="宋体" w:cs="Arial Narrow" w:hint="eastAsia"/>
                <w:sz w:val="18"/>
                <w:szCs w:val="18"/>
              </w:rPr>
            </w:pPr>
            <w:r w:rsidRPr="00902CFB">
              <w:rPr>
                <w:rFonts w:ascii="宋体" w:eastAsia="宋体" w:hAnsi="宋体" w:cs="Arial Narrow"/>
                <w:color w:val="000000"/>
                <w:kern w:val="0"/>
                <w:sz w:val="18"/>
                <w:szCs w:val="18"/>
                <w:lang w:bidi="ar"/>
              </w:rPr>
              <w:t>463,942,209.36</w:t>
            </w:r>
          </w:p>
        </w:tc>
        <w:tc>
          <w:tcPr>
            <w:tcW w:w="1162" w:type="dxa"/>
            <w:noWrap/>
            <w:vAlign w:val="center"/>
          </w:tcPr>
          <w:p w14:paraId="30EC2D5C" w14:textId="77777777" w:rsidR="00C74042" w:rsidRPr="00902CFB" w:rsidRDefault="00C74042" w:rsidP="003D6AE8">
            <w:pPr>
              <w:widowControl/>
              <w:jc w:val="right"/>
              <w:textAlignment w:val="center"/>
              <w:rPr>
                <w:rFonts w:ascii="宋体" w:eastAsia="宋体" w:hAnsi="宋体" w:cs="Arial Narrow" w:hint="eastAsia"/>
                <w:sz w:val="18"/>
                <w:szCs w:val="18"/>
              </w:rPr>
            </w:pPr>
            <w:r w:rsidRPr="00902CFB">
              <w:rPr>
                <w:rFonts w:ascii="宋体" w:eastAsia="宋体" w:hAnsi="宋体" w:cs="Arial Narrow"/>
                <w:color w:val="000000"/>
                <w:kern w:val="0"/>
                <w:sz w:val="18"/>
                <w:szCs w:val="18"/>
                <w:lang w:bidi="ar"/>
              </w:rPr>
              <w:t>41,909,080.61</w:t>
            </w:r>
          </w:p>
        </w:tc>
        <w:tc>
          <w:tcPr>
            <w:tcW w:w="1119" w:type="dxa"/>
            <w:vAlign w:val="center"/>
          </w:tcPr>
          <w:p w14:paraId="6F94EC73" w14:textId="77777777" w:rsidR="00C74042" w:rsidRPr="00902CFB" w:rsidRDefault="00C74042" w:rsidP="003D6AE8">
            <w:pPr>
              <w:widowControl/>
              <w:jc w:val="center"/>
              <w:textAlignment w:val="center"/>
              <w:rPr>
                <w:rFonts w:ascii="宋体" w:eastAsia="宋体" w:hAnsi="宋体" w:cs="Arial Narrow" w:hint="eastAsia"/>
                <w:sz w:val="18"/>
                <w:szCs w:val="18"/>
              </w:rPr>
            </w:pPr>
            <w:r w:rsidRPr="00902CFB">
              <w:rPr>
                <w:rFonts w:ascii="宋体" w:eastAsia="宋体" w:hAnsi="宋体" w:cs="宋体" w:hint="eastAsia"/>
                <w:color w:val="000000"/>
                <w:kern w:val="0"/>
                <w:sz w:val="18"/>
                <w:szCs w:val="18"/>
                <w:lang w:bidi="ar"/>
              </w:rPr>
              <w:t>市场法</w:t>
            </w:r>
          </w:p>
        </w:tc>
        <w:tc>
          <w:tcPr>
            <w:tcW w:w="1672" w:type="dxa"/>
            <w:vAlign w:val="center"/>
          </w:tcPr>
          <w:p w14:paraId="3F3FE34D" w14:textId="77777777" w:rsidR="00C74042" w:rsidRPr="00902CFB" w:rsidRDefault="00C74042" w:rsidP="003D6AE8">
            <w:pPr>
              <w:widowControl/>
              <w:textAlignment w:val="center"/>
              <w:rPr>
                <w:rFonts w:ascii="宋体" w:eastAsia="宋体" w:hAnsi="宋体" w:cs="Arial Narrow" w:hint="eastAsia"/>
                <w:sz w:val="18"/>
                <w:szCs w:val="18"/>
              </w:rPr>
            </w:pPr>
            <w:r w:rsidRPr="00902CFB">
              <w:rPr>
                <w:rFonts w:ascii="宋体" w:eastAsia="宋体" w:hAnsi="宋体" w:cs="宋体" w:hint="eastAsia"/>
                <w:color w:val="000000"/>
                <w:kern w:val="0"/>
                <w:sz w:val="18"/>
                <w:szCs w:val="18"/>
                <w:lang w:bidi="ar"/>
              </w:rPr>
              <w:t>1、公允价值：1.1重置全价、1.2成新率、1.3二手设备市场价</w:t>
            </w:r>
            <w:r w:rsidRPr="00902CFB">
              <w:rPr>
                <w:rFonts w:ascii="宋体" w:eastAsia="宋体" w:hAnsi="宋体" w:cs="宋体" w:hint="eastAsia"/>
                <w:color w:val="000000"/>
                <w:kern w:val="0"/>
                <w:sz w:val="18"/>
                <w:szCs w:val="18"/>
                <w:lang w:bidi="ar"/>
              </w:rPr>
              <w:br/>
              <w:t>2、处置费用</w:t>
            </w:r>
          </w:p>
        </w:tc>
        <w:tc>
          <w:tcPr>
            <w:tcW w:w="2800" w:type="dxa"/>
            <w:vAlign w:val="center"/>
          </w:tcPr>
          <w:p w14:paraId="10FFCDA1" w14:textId="6C1BFF54" w:rsidR="00C74042" w:rsidRPr="00902CFB" w:rsidRDefault="00510B87" w:rsidP="003D6AE8">
            <w:pPr>
              <w:widowControl/>
              <w:textAlignment w:val="center"/>
              <w:rPr>
                <w:rFonts w:ascii="宋体" w:eastAsia="宋体" w:hAnsi="宋体" w:cs="宋体" w:hint="eastAsia"/>
                <w:color w:val="000000"/>
                <w:kern w:val="0"/>
                <w:sz w:val="18"/>
                <w:szCs w:val="18"/>
                <w:lang w:bidi="ar"/>
              </w:rPr>
            </w:pPr>
            <w:r w:rsidRPr="00510B87">
              <w:rPr>
                <w:rFonts w:ascii="宋体" w:eastAsia="宋体" w:hAnsi="宋体" w:cs="宋体" w:hint="eastAsia"/>
                <w:color w:val="000000"/>
                <w:kern w:val="0"/>
                <w:sz w:val="18"/>
                <w:szCs w:val="18"/>
                <w:lang w:bidi="ar"/>
              </w:rPr>
              <w:t>1、重置全价以评估基准日开发或建造同类或类似资产的各项必要费用之和为基础，再加上占用资金的利息及合理利润，得出该资产的重置全价；2、市场价值是以评估基准</w:t>
            </w:r>
            <w:proofErr w:type="gramStart"/>
            <w:r w:rsidRPr="00510B87">
              <w:rPr>
                <w:rFonts w:ascii="宋体" w:eastAsia="宋体" w:hAnsi="宋体" w:cs="宋体" w:hint="eastAsia"/>
                <w:color w:val="000000"/>
                <w:kern w:val="0"/>
                <w:sz w:val="18"/>
                <w:szCs w:val="18"/>
                <w:lang w:bidi="ar"/>
              </w:rPr>
              <w:t>日近期</w:t>
            </w:r>
            <w:proofErr w:type="gramEnd"/>
            <w:r w:rsidRPr="00510B87">
              <w:rPr>
                <w:rFonts w:ascii="宋体" w:eastAsia="宋体" w:hAnsi="宋体" w:cs="宋体" w:hint="eastAsia"/>
                <w:color w:val="000000"/>
                <w:kern w:val="0"/>
                <w:sz w:val="18"/>
                <w:szCs w:val="18"/>
                <w:lang w:bidi="ar"/>
              </w:rPr>
              <w:t>市场上交易的类似可比案例进行比较，并对类似可比案例的交易价格进行差异修正，以此估算评估对象。3、成新率根据评估对象的实际情况，考虑年限因素、经济贬值因素、使用状况修正依据使用年限及现场勘察结合后综合确定</w:t>
            </w:r>
          </w:p>
        </w:tc>
      </w:tr>
      <w:tr w:rsidR="00C74042" w:rsidRPr="00C74042" w14:paraId="10CB1892" w14:textId="77777777" w:rsidTr="003D6AE8">
        <w:trPr>
          <w:trHeight w:val="439"/>
        </w:trPr>
        <w:tc>
          <w:tcPr>
            <w:tcW w:w="1275" w:type="dxa"/>
            <w:vAlign w:val="center"/>
          </w:tcPr>
          <w:p w14:paraId="140A1D6F" w14:textId="77777777" w:rsidR="00C74042" w:rsidRPr="00902CFB" w:rsidRDefault="00C74042" w:rsidP="003D6AE8">
            <w:pPr>
              <w:widowControl/>
              <w:jc w:val="center"/>
              <w:textAlignment w:val="center"/>
              <w:rPr>
                <w:rFonts w:ascii="宋体" w:eastAsia="宋体" w:hAnsi="宋体" w:cs="宋体" w:hint="eastAsia"/>
                <w:sz w:val="18"/>
                <w:szCs w:val="18"/>
              </w:rPr>
            </w:pPr>
            <w:r w:rsidRPr="00902CFB">
              <w:rPr>
                <w:rFonts w:ascii="宋体" w:eastAsia="宋体" w:hAnsi="宋体" w:cs="宋体" w:hint="eastAsia"/>
                <w:color w:val="000000"/>
                <w:kern w:val="0"/>
                <w:sz w:val="18"/>
                <w:szCs w:val="18"/>
                <w:lang w:bidi="ar"/>
              </w:rPr>
              <w:t>合计</w:t>
            </w:r>
          </w:p>
        </w:tc>
        <w:tc>
          <w:tcPr>
            <w:tcW w:w="1258" w:type="dxa"/>
            <w:noWrap/>
            <w:vAlign w:val="center"/>
          </w:tcPr>
          <w:p w14:paraId="6317DDF9" w14:textId="77777777" w:rsidR="00C74042" w:rsidRPr="00902CFB" w:rsidRDefault="00C74042" w:rsidP="003D6AE8">
            <w:pPr>
              <w:widowControl/>
              <w:jc w:val="right"/>
              <w:textAlignment w:val="center"/>
              <w:rPr>
                <w:rFonts w:ascii="宋体" w:eastAsia="宋体" w:hAnsi="宋体" w:cs="Arial Narrow" w:hint="eastAsia"/>
                <w:sz w:val="18"/>
                <w:szCs w:val="18"/>
              </w:rPr>
            </w:pPr>
            <w:r w:rsidRPr="00902CFB">
              <w:rPr>
                <w:rFonts w:ascii="宋体" w:eastAsia="宋体" w:hAnsi="宋体" w:cs="Arial Narrow"/>
                <w:color w:val="000000"/>
                <w:kern w:val="0"/>
                <w:sz w:val="18"/>
                <w:szCs w:val="18"/>
                <w:lang w:bidi="ar"/>
              </w:rPr>
              <w:t>552,106,348.49</w:t>
            </w:r>
          </w:p>
        </w:tc>
        <w:tc>
          <w:tcPr>
            <w:tcW w:w="1311" w:type="dxa"/>
            <w:noWrap/>
            <w:vAlign w:val="center"/>
          </w:tcPr>
          <w:p w14:paraId="25AB9192" w14:textId="77777777" w:rsidR="00C74042" w:rsidRPr="00902CFB" w:rsidRDefault="00C74042" w:rsidP="003D6AE8">
            <w:pPr>
              <w:widowControl/>
              <w:jc w:val="right"/>
              <w:textAlignment w:val="center"/>
              <w:rPr>
                <w:rFonts w:ascii="宋体" w:eastAsia="宋体" w:hAnsi="宋体" w:cs="Arial Narrow" w:hint="eastAsia"/>
                <w:sz w:val="18"/>
                <w:szCs w:val="18"/>
              </w:rPr>
            </w:pPr>
            <w:r w:rsidRPr="00902CFB">
              <w:rPr>
                <w:rFonts w:ascii="宋体" w:eastAsia="宋体" w:hAnsi="宋体" w:cs="Arial Narrow"/>
                <w:color w:val="000000"/>
                <w:kern w:val="0"/>
                <w:sz w:val="18"/>
                <w:szCs w:val="18"/>
                <w:lang w:bidi="ar"/>
              </w:rPr>
              <w:t>463,942,209.36</w:t>
            </w:r>
          </w:p>
        </w:tc>
        <w:tc>
          <w:tcPr>
            <w:tcW w:w="1162" w:type="dxa"/>
            <w:noWrap/>
            <w:vAlign w:val="center"/>
          </w:tcPr>
          <w:p w14:paraId="41FC4809" w14:textId="77777777" w:rsidR="00C74042" w:rsidRPr="00902CFB" w:rsidRDefault="00C74042" w:rsidP="003D6AE8">
            <w:pPr>
              <w:widowControl/>
              <w:jc w:val="right"/>
              <w:textAlignment w:val="center"/>
              <w:rPr>
                <w:rFonts w:ascii="宋体" w:eastAsia="宋体" w:hAnsi="宋体" w:cs="Arial Narrow" w:hint="eastAsia"/>
                <w:sz w:val="18"/>
                <w:szCs w:val="18"/>
              </w:rPr>
            </w:pPr>
            <w:r w:rsidRPr="00902CFB">
              <w:rPr>
                <w:rFonts w:ascii="宋体" w:eastAsia="宋体" w:hAnsi="宋体" w:cs="Arial Narrow"/>
                <w:color w:val="000000"/>
                <w:kern w:val="0"/>
                <w:sz w:val="18"/>
                <w:szCs w:val="18"/>
                <w:lang w:bidi="ar"/>
              </w:rPr>
              <w:t>88,164,139.13</w:t>
            </w:r>
          </w:p>
        </w:tc>
        <w:tc>
          <w:tcPr>
            <w:tcW w:w="1119" w:type="dxa"/>
            <w:vAlign w:val="center"/>
          </w:tcPr>
          <w:p w14:paraId="06644B61" w14:textId="77777777" w:rsidR="00C74042" w:rsidRPr="00902CFB" w:rsidRDefault="00C74042" w:rsidP="003D6AE8">
            <w:pPr>
              <w:jc w:val="center"/>
              <w:rPr>
                <w:rFonts w:ascii="宋体" w:eastAsia="宋体" w:hAnsi="宋体" w:cs="Arial Narrow" w:hint="eastAsia"/>
                <w:sz w:val="18"/>
                <w:szCs w:val="18"/>
              </w:rPr>
            </w:pPr>
          </w:p>
        </w:tc>
        <w:tc>
          <w:tcPr>
            <w:tcW w:w="1672" w:type="dxa"/>
            <w:vAlign w:val="center"/>
          </w:tcPr>
          <w:p w14:paraId="50AC6E00" w14:textId="77777777" w:rsidR="00C74042" w:rsidRPr="00902CFB" w:rsidRDefault="00C74042" w:rsidP="003D6AE8">
            <w:pPr>
              <w:jc w:val="center"/>
              <w:rPr>
                <w:rFonts w:ascii="宋体" w:eastAsia="宋体" w:hAnsi="宋体" w:cs="Arial Narrow" w:hint="eastAsia"/>
                <w:sz w:val="18"/>
                <w:szCs w:val="18"/>
              </w:rPr>
            </w:pPr>
          </w:p>
        </w:tc>
        <w:tc>
          <w:tcPr>
            <w:tcW w:w="2800" w:type="dxa"/>
            <w:vAlign w:val="center"/>
          </w:tcPr>
          <w:p w14:paraId="0204E4D3" w14:textId="77777777" w:rsidR="00C74042" w:rsidRPr="00902CFB" w:rsidRDefault="00C74042" w:rsidP="003D6AE8">
            <w:pPr>
              <w:jc w:val="center"/>
              <w:rPr>
                <w:rFonts w:ascii="宋体" w:eastAsia="宋体" w:hAnsi="宋体" w:cs="Arial Narrow" w:hint="eastAsia"/>
                <w:sz w:val="18"/>
                <w:szCs w:val="18"/>
              </w:rPr>
            </w:pPr>
          </w:p>
        </w:tc>
      </w:tr>
    </w:tbl>
    <w:p w14:paraId="7B3124F6" w14:textId="79D756A2" w:rsidR="00C74042" w:rsidRDefault="00C74042">
      <w:pPr>
        <w:spacing w:before="100" w:after="100" w:line="240" w:lineRule="exact"/>
        <w:rPr>
          <w:rFonts w:ascii="宋体" w:eastAsia="宋体" w:hAnsi="宋体" w:cs="宋体" w:hint="eastAsia"/>
          <w:sz w:val="18"/>
          <w:szCs w:val="18"/>
        </w:rPr>
      </w:pPr>
    </w:p>
    <w:p w14:paraId="31F49EEE" w14:textId="77777777" w:rsidR="0025246D" w:rsidRDefault="00000000">
      <w:pPr>
        <w:pStyle w:val="3"/>
        <w:spacing w:line="280" w:lineRule="exact"/>
        <w:jc w:val="left"/>
        <w:rPr>
          <w:rFonts w:ascii="宋体" w:hAnsi="宋体" w:cs="宋体" w:hint="eastAsia"/>
          <w:b/>
          <w:bCs/>
        </w:rPr>
      </w:pPr>
      <w:bookmarkStart w:id="286" w:name="_Toc989164"/>
      <w:r>
        <w:rPr>
          <w:rFonts w:ascii="宋体" w:hAnsi="宋体" w:cs="宋体"/>
          <w:b/>
          <w:bCs/>
        </w:rPr>
        <w:t>15、在建工程</w:t>
      </w:r>
      <w:bookmarkEnd w:id="286"/>
    </w:p>
    <w:p w14:paraId="1081F03A"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07F036F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3E98A6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17081F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437B38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3DAC604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579562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14:paraId="3AEC023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15,313,954.59</w:t>
            </w:r>
          </w:p>
        </w:tc>
        <w:tc>
          <w:tcPr>
            <w:tcW w:w="3213" w:type="dxa"/>
            <w:tcBorders>
              <w:top w:val="single" w:sz="2" w:space="0" w:color="auto"/>
              <w:left w:val="single" w:sz="2" w:space="0" w:color="auto"/>
              <w:bottom w:val="single" w:sz="2" w:space="0" w:color="auto"/>
              <w:right w:val="single" w:sz="2" w:space="0" w:color="auto"/>
            </w:tcBorders>
            <w:vAlign w:val="center"/>
          </w:tcPr>
          <w:p w14:paraId="0B1EF51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30,397,193.91</w:t>
            </w:r>
          </w:p>
        </w:tc>
      </w:tr>
      <w:tr w:rsidR="0025246D" w14:paraId="457B4DC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8F621C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357A28D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15,313,954.59</w:t>
            </w:r>
          </w:p>
        </w:tc>
        <w:tc>
          <w:tcPr>
            <w:tcW w:w="3213" w:type="dxa"/>
            <w:tcBorders>
              <w:top w:val="single" w:sz="2" w:space="0" w:color="auto"/>
              <w:left w:val="single" w:sz="2" w:space="0" w:color="auto"/>
              <w:bottom w:val="single" w:sz="2" w:space="0" w:color="auto"/>
              <w:right w:val="single" w:sz="2" w:space="0" w:color="auto"/>
            </w:tcBorders>
            <w:vAlign w:val="center"/>
          </w:tcPr>
          <w:p w14:paraId="2A7E2C6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30,397,193.91</w:t>
            </w:r>
          </w:p>
        </w:tc>
      </w:tr>
    </w:tbl>
    <w:p w14:paraId="2662BE21"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87" w:name="_Toc989165"/>
      <w:r>
        <w:rPr>
          <w:rFonts w:ascii="宋体" w:eastAsia="宋体" w:hAnsi="宋体" w:cs="宋体"/>
          <w:b/>
          <w:bCs/>
          <w:sz w:val="21"/>
          <w:szCs w:val="21"/>
        </w:rPr>
        <w:lastRenderedPageBreak/>
        <w:t>（1） 在建工程情况</w:t>
      </w:r>
      <w:bookmarkEnd w:id="287"/>
    </w:p>
    <w:p w14:paraId="3524C9BC"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0C750CEE"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F5C11A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6A1E242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215D1ED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11B2B236"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017DAC61"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D4AB54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618DC1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2C0B40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5C8320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C35536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4CD43E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r>
      <w:tr w:rsidR="0025246D" w14:paraId="11BB1BDF"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F6B8B6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珠海市绿色工业服</w:t>
            </w:r>
            <w:proofErr w:type="gramStart"/>
            <w:r>
              <w:rPr>
                <w:rFonts w:ascii="宋体" w:eastAsia="宋体" w:hAnsi="宋体" w:cs="宋体"/>
                <w:sz w:val="18"/>
                <w:szCs w:val="18"/>
              </w:rPr>
              <w:t>务</w:t>
            </w:r>
            <w:proofErr w:type="gramEnd"/>
            <w:r>
              <w:rPr>
                <w:rFonts w:ascii="宋体" w:eastAsia="宋体" w:hAnsi="宋体" w:cs="宋体"/>
                <w:sz w:val="18"/>
                <w:szCs w:val="18"/>
              </w:rPr>
              <w:t>中心项目</w:t>
            </w:r>
          </w:p>
        </w:tc>
        <w:tc>
          <w:tcPr>
            <w:tcW w:w="1377" w:type="dxa"/>
            <w:tcBorders>
              <w:top w:val="single" w:sz="2" w:space="0" w:color="auto"/>
              <w:left w:val="single" w:sz="2" w:space="0" w:color="auto"/>
              <w:bottom w:val="single" w:sz="2" w:space="0" w:color="auto"/>
              <w:right w:val="single" w:sz="2" w:space="0" w:color="auto"/>
            </w:tcBorders>
            <w:vAlign w:val="center"/>
          </w:tcPr>
          <w:p w14:paraId="2BD084D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5,391,630.86</w:t>
            </w:r>
          </w:p>
        </w:tc>
        <w:tc>
          <w:tcPr>
            <w:tcW w:w="1377" w:type="dxa"/>
            <w:tcBorders>
              <w:top w:val="single" w:sz="2" w:space="0" w:color="auto"/>
              <w:left w:val="single" w:sz="2" w:space="0" w:color="auto"/>
              <w:bottom w:val="single" w:sz="2" w:space="0" w:color="auto"/>
              <w:right w:val="single" w:sz="2" w:space="0" w:color="auto"/>
            </w:tcBorders>
            <w:vAlign w:val="center"/>
          </w:tcPr>
          <w:p w14:paraId="79857822"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05EA17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5,391,630.86</w:t>
            </w:r>
          </w:p>
        </w:tc>
        <w:tc>
          <w:tcPr>
            <w:tcW w:w="1377" w:type="dxa"/>
            <w:tcBorders>
              <w:top w:val="single" w:sz="2" w:space="0" w:color="auto"/>
              <w:left w:val="single" w:sz="2" w:space="0" w:color="auto"/>
              <w:bottom w:val="single" w:sz="2" w:space="0" w:color="auto"/>
              <w:right w:val="single" w:sz="2" w:space="0" w:color="auto"/>
            </w:tcBorders>
            <w:vAlign w:val="center"/>
          </w:tcPr>
          <w:p w14:paraId="196643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10,207,899.94</w:t>
            </w:r>
          </w:p>
        </w:tc>
        <w:tc>
          <w:tcPr>
            <w:tcW w:w="1377" w:type="dxa"/>
            <w:tcBorders>
              <w:top w:val="single" w:sz="2" w:space="0" w:color="auto"/>
              <w:left w:val="single" w:sz="2" w:space="0" w:color="auto"/>
              <w:bottom w:val="single" w:sz="2" w:space="0" w:color="auto"/>
              <w:right w:val="single" w:sz="2" w:space="0" w:color="auto"/>
            </w:tcBorders>
            <w:vAlign w:val="center"/>
          </w:tcPr>
          <w:p w14:paraId="03349E17"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4A1796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10,207,899.94</w:t>
            </w:r>
          </w:p>
        </w:tc>
      </w:tr>
      <w:tr w:rsidR="00F560FB" w14:paraId="3785B6DF"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8E2FFE8" w14:textId="1ECB6BFE" w:rsidR="00F560FB" w:rsidRDefault="00F560FB" w:rsidP="00F560FB">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盐城固体废物</w:t>
            </w:r>
            <w:proofErr w:type="gramEnd"/>
            <w:r>
              <w:rPr>
                <w:rFonts w:ascii="宋体" w:eastAsia="宋体" w:hAnsi="宋体" w:cs="宋体"/>
                <w:sz w:val="18"/>
                <w:szCs w:val="18"/>
              </w:rPr>
              <w:t>处置及危险废物</w:t>
            </w:r>
            <w:proofErr w:type="gramStart"/>
            <w:r>
              <w:rPr>
                <w:rFonts w:ascii="宋体" w:eastAsia="宋体" w:hAnsi="宋体" w:cs="宋体"/>
                <w:sz w:val="18"/>
                <w:szCs w:val="18"/>
              </w:rPr>
              <w:t>焚烧建设项目</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678051E7" w14:textId="7CFABB8C"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9,926,001.01</w:t>
            </w:r>
          </w:p>
        </w:tc>
        <w:tc>
          <w:tcPr>
            <w:tcW w:w="1377" w:type="dxa"/>
            <w:tcBorders>
              <w:top w:val="single" w:sz="2" w:space="0" w:color="auto"/>
              <w:left w:val="single" w:sz="2" w:space="0" w:color="auto"/>
              <w:bottom w:val="single" w:sz="2" w:space="0" w:color="auto"/>
              <w:right w:val="single" w:sz="2" w:space="0" w:color="auto"/>
            </w:tcBorders>
            <w:vAlign w:val="center"/>
          </w:tcPr>
          <w:p w14:paraId="40D2F6F7" w14:textId="39F9E69E"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9,926,001.01</w:t>
            </w:r>
          </w:p>
        </w:tc>
        <w:tc>
          <w:tcPr>
            <w:tcW w:w="1377" w:type="dxa"/>
            <w:tcBorders>
              <w:top w:val="single" w:sz="2" w:space="0" w:color="auto"/>
              <w:left w:val="single" w:sz="2" w:space="0" w:color="auto"/>
              <w:bottom w:val="single" w:sz="2" w:space="0" w:color="auto"/>
              <w:right w:val="single" w:sz="2" w:space="0" w:color="auto"/>
            </w:tcBorders>
            <w:vAlign w:val="center"/>
          </w:tcPr>
          <w:p w14:paraId="785938B8" w14:textId="77777777" w:rsidR="00F560FB" w:rsidRDefault="00F560FB" w:rsidP="00F560FB">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1E1E6A1" w14:textId="4310FF82"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9,926,001.01</w:t>
            </w:r>
          </w:p>
        </w:tc>
        <w:tc>
          <w:tcPr>
            <w:tcW w:w="1377" w:type="dxa"/>
            <w:tcBorders>
              <w:top w:val="single" w:sz="2" w:space="0" w:color="auto"/>
              <w:left w:val="single" w:sz="2" w:space="0" w:color="auto"/>
              <w:bottom w:val="single" w:sz="2" w:space="0" w:color="auto"/>
              <w:right w:val="single" w:sz="2" w:space="0" w:color="auto"/>
            </w:tcBorders>
            <w:vAlign w:val="center"/>
          </w:tcPr>
          <w:p w14:paraId="225964AA" w14:textId="7E26FC55"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9,926,001.01</w:t>
            </w:r>
          </w:p>
        </w:tc>
        <w:tc>
          <w:tcPr>
            <w:tcW w:w="1377" w:type="dxa"/>
            <w:tcBorders>
              <w:top w:val="single" w:sz="2" w:space="0" w:color="auto"/>
              <w:left w:val="single" w:sz="2" w:space="0" w:color="auto"/>
              <w:bottom w:val="single" w:sz="2" w:space="0" w:color="auto"/>
              <w:right w:val="single" w:sz="2" w:space="0" w:color="auto"/>
            </w:tcBorders>
            <w:vAlign w:val="center"/>
          </w:tcPr>
          <w:p w14:paraId="5A778DBF" w14:textId="77777777" w:rsidR="00F560FB" w:rsidRDefault="00F560FB" w:rsidP="00F560FB">
            <w:pPr>
              <w:spacing w:after="0" w:line="240" w:lineRule="exact"/>
              <w:jc w:val="right"/>
              <w:rPr>
                <w:rFonts w:ascii="宋体" w:eastAsia="宋体" w:hAnsi="宋体" w:cs="宋体" w:hint="eastAsia"/>
                <w:sz w:val="18"/>
                <w:szCs w:val="18"/>
              </w:rPr>
            </w:pPr>
          </w:p>
        </w:tc>
      </w:tr>
      <w:tr w:rsidR="00F560FB" w14:paraId="0985D5FF"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5228EE03" w14:textId="77777777" w:rsidR="00F560FB" w:rsidRDefault="00F560FB" w:rsidP="00F560FB">
            <w:pPr>
              <w:spacing w:after="0" w:line="240" w:lineRule="exact"/>
              <w:rPr>
                <w:rFonts w:ascii="宋体" w:eastAsia="宋体" w:hAnsi="宋体" w:cs="宋体" w:hint="eastAsia"/>
                <w:sz w:val="18"/>
                <w:szCs w:val="18"/>
              </w:rPr>
            </w:pPr>
            <w:r>
              <w:rPr>
                <w:rFonts w:ascii="宋体" w:eastAsia="宋体" w:hAnsi="宋体" w:cs="宋体"/>
                <w:sz w:val="18"/>
                <w:szCs w:val="18"/>
              </w:rPr>
              <w:t>韶关危险废物处理处置中心项目</w:t>
            </w:r>
          </w:p>
        </w:tc>
        <w:tc>
          <w:tcPr>
            <w:tcW w:w="1377" w:type="dxa"/>
            <w:tcBorders>
              <w:top w:val="single" w:sz="2" w:space="0" w:color="auto"/>
              <w:left w:val="single" w:sz="2" w:space="0" w:color="auto"/>
              <w:bottom w:val="single" w:sz="2" w:space="0" w:color="auto"/>
              <w:right w:val="single" w:sz="2" w:space="0" w:color="auto"/>
            </w:tcBorders>
            <w:vAlign w:val="center"/>
          </w:tcPr>
          <w:p w14:paraId="073FC52E" w14:textId="77777777" w:rsidR="00F560FB" w:rsidRDefault="00F560FB" w:rsidP="00F560FB">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47C3241" w14:textId="77777777" w:rsidR="00F560FB" w:rsidRDefault="00F560FB" w:rsidP="00F560FB">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BA0B877" w14:textId="77777777" w:rsidR="00F560FB" w:rsidRDefault="00F560FB" w:rsidP="00F560FB">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FD16054" w14:textId="77777777"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10,246,923.02</w:t>
            </w:r>
          </w:p>
        </w:tc>
        <w:tc>
          <w:tcPr>
            <w:tcW w:w="1377" w:type="dxa"/>
            <w:tcBorders>
              <w:top w:val="single" w:sz="2" w:space="0" w:color="auto"/>
              <w:left w:val="single" w:sz="2" w:space="0" w:color="auto"/>
              <w:bottom w:val="single" w:sz="2" w:space="0" w:color="auto"/>
              <w:right w:val="single" w:sz="2" w:space="0" w:color="auto"/>
            </w:tcBorders>
            <w:vAlign w:val="center"/>
          </w:tcPr>
          <w:p w14:paraId="1E697213" w14:textId="77777777" w:rsidR="00F560FB" w:rsidRDefault="00F560FB" w:rsidP="00F560FB">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E4A0A9C" w14:textId="77777777"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10,246,923.02</w:t>
            </w:r>
          </w:p>
        </w:tc>
      </w:tr>
      <w:tr w:rsidR="00F560FB" w14:paraId="0992604A"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CC0CB97" w14:textId="77777777" w:rsidR="00F560FB" w:rsidRDefault="00F560FB" w:rsidP="00F560FB">
            <w:pPr>
              <w:spacing w:after="0" w:line="240" w:lineRule="exact"/>
              <w:rPr>
                <w:rFonts w:ascii="宋体" w:eastAsia="宋体" w:hAnsi="宋体" w:cs="宋体" w:hint="eastAsia"/>
                <w:sz w:val="18"/>
                <w:szCs w:val="18"/>
              </w:rPr>
            </w:pPr>
            <w:r>
              <w:rPr>
                <w:rFonts w:ascii="宋体" w:eastAsia="宋体" w:hAnsi="宋体" w:cs="宋体"/>
                <w:sz w:val="18"/>
                <w:szCs w:val="18"/>
              </w:rPr>
              <w:t>其他零星工程合计</w:t>
            </w:r>
          </w:p>
        </w:tc>
        <w:tc>
          <w:tcPr>
            <w:tcW w:w="1377" w:type="dxa"/>
            <w:tcBorders>
              <w:top w:val="single" w:sz="2" w:space="0" w:color="auto"/>
              <w:left w:val="single" w:sz="2" w:space="0" w:color="auto"/>
              <w:bottom w:val="single" w:sz="2" w:space="0" w:color="auto"/>
              <w:right w:val="single" w:sz="2" w:space="0" w:color="auto"/>
            </w:tcBorders>
            <w:vAlign w:val="center"/>
          </w:tcPr>
          <w:p w14:paraId="2B4F2FE1" w14:textId="77777777"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10,015,323.73</w:t>
            </w:r>
          </w:p>
        </w:tc>
        <w:tc>
          <w:tcPr>
            <w:tcW w:w="1377" w:type="dxa"/>
            <w:tcBorders>
              <w:top w:val="single" w:sz="2" w:space="0" w:color="auto"/>
              <w:left w:val="single" w:sz="2" w:space="0" w:color="auto"/>
              <w:bottom w:val="single" w:sz="2" w:space="0" w:color="auto"/>
              <w:right w:val="single" w:sz="2" w:space="0" w:color="auto"/>
            </w:tcBorders>
            <w:vAlign w:val="center"/>
          </w:tcPr>
          <w:p w14:paraId="17ECA448" w14:textId="77777777"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93,000.00</w:t>
            </w:r>
          </w:p>
        </w:tc>
        <w:tc>
          <w:tcPr>
            <w:tcW w:w="1377" w:type="dxa"/>
            <w:tcBorders>
              <w:top w:val="single" w:sz="2" w:space="0" w:color="auto"/>
              <w:left w:val="single" w:sz="2" w:space="0" w:color="auto"/>
              <w:bottom w:val="single" w:sz="2" w:space="0" w:color="auto"/>
              <w:right w:val="single" w:sz="2" w:space="0" w:color="auto"/>
            </w:tcBorders>
            <w:vAlign w:val="center"/>
          </w:tcPr>
          <w:p w14:paraId="6C6713F4" w14:textId="77777777"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9,922,323.73</w:t>
            </w:r>
          </w:p>
        </w:tc>
        <w:tc>
          <w:tcPr>
            <w:tcW w:w="1377" w:type="dxa"/>
            <w:tcBorders>
              <w:top w:val="single" w:sz="2" w:space="0" w:color="auto"/>
              <w:left w:val="single" w:sz="2" w:space="0" w:color="auto"/>
              <w:bottom w:val="single" w:sz="2" w:space="0" w:color="auto"/>
              <w:right w:val="single" w:sz="2" w:space="0" w:color="auto"/>
            </w:tcBorders>
            <w:vAlign w:val="center"/>
          </w:tcPr>
          <w:p w14:paraId="49756184" w14:textId="77777777"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9,942,370.95</w:t>
            </w:r>
          </w:p>
        </w:tc>
        <w:tc>
          <w:tcPr>
            <w:tcW w:w="1377" w:type="dxa"/>
            <w:tcBorders>
              <w:top w:val="single" w:sz="2" w:space="0" w:color="auto"/>
              <w:left w:val="single" w:sz="2" w:space="0" w:color="auto"/>
              <w:bottom w:val="single" w:sz="2" w:space="0" w:color="auto"/>
              <w:right w:val="single" w:sz="2" w:space="0" w:color="auto"/>
            </w:tcBorders>
            <w:vAlign w:val="center"/>
          </w:tcPr>
          <w:p w14:paraId="372AD1C1" w14:textId="77777777" w:rsidR="00F560FB" w:rsidRDefault="00F560FB" w:rsidP="00F560FB">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0BDB9ED" w14:textId="77777777"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9,942,370.95</w:t>
            </w:r>
          </w:p>
        </w:tc>
      </w:tr>
      <w:tr w:rsidR="00F560FB" w14:paraId="607C1710"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F84AA49" w14:textId="77777777" w:rsidR="00F560FB" w:rsidRDefault="00F560FB" w:rsidP="00F560FB">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2F8588BA" w14:textId="77777777"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25,332,955.60</w:t>
            </w:r>
          </w:p>
        </w:tc>
        <w:tc>
          <w:tcPr>
            <w:tcW w:w="1377" w:type="dxa"/>
            <w:tcBorders>
              <w:top w:val="single" w:sz="2" w:space="0" w:color="auto"/>
              <w:left w:val="single" w:sz="2" w:space="0" w:color="auto"/>
              <w:bottom w:val="single" w:sz="2" w:space="0" w:color="auto"/>
              <w:right w:val="single" w:sz="2" w:space="0" w:color="auto"/>
            </w:tcBorders>
            <w:vAlign w:val="center"/>
          </w:tcPr>
          <w:p w14:paraId="30DB0D68" w14:textId="77777777"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10,019,001.01</w:t>
            </w:r>
          </w:p>
        </w:tc>
        <w:tc>
          <w:tcPr>
            <w:tcW w:w="1377" w:type="dxa"/>
            <w:tcBorders>
              <w:top w:val="single" w:sz="2" w:space="0" w:color="auto"/>
              <w:left w:val="single" w:sz="2" w:space="0" w:color="auto"/>
              <w:bottom w:val="single" w:sz="2" w:space="0" w:color="auto"/>
              <w:right w:val="single" w:sz="2" w:space="0" w:color="auto"/>
            </w:tcBorders>
            <w:vAlign w:val="center"/>
          </w:tcPr>
          <w:p w14:paraId="5E9E0D58" w14:textId="77777777"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15,313,954.59</w:t>
            </w:r>
          </w:p>
        </w:tc>
        <w:tc>
          <w:tcPr>
            <w:tcW w:w="1377" w:type="dxa"/>
            <w:tcBorders>
              <w:top w:val="single" w:sz="2" w:space="0" w:color="auto"/>
              <w:left w:val="single" w:sz="2" w:space="0" w:color="auto"/>
              <w:bottom w:val="single" w:sz="2" w:space="0" w:color="auto"/>
              <w:right w:val="single" w:sz="2" w:space="0" w:color="auto"/>
            </w:tcBorders>
            <w:vAlign w:val="center"/>
          </w:tcPr>
          <w:p w14:paraId="7072DC81" w14:textId="77777777"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40,323,194.92</w:t>
            </w:r>
          </w:p>
        </w:tc>
        <w:tc>
          <w:tcPr>
            <w:tcW w:w="1377" w:type="dxa"/>
            <w:tcBorders>
              <w:top w:val="single" w:sz="2" w:space="0" w:color="auto"/>
              <w:left w:val="single" w:sz="2" w:space="0" w:color="auto"/>
              <w:bottom w:val="single" w:sz="2" w:space="0" w:color="auto"/>
              <w:right w:val="single" w:sz="2" w:space="0" w:color="auto"/>
            </w:tcBorders>
            <w:vAlign w:val="center"/>
          </w:tcPr>
          <w:p w14:paraId="01824484" w14:textId="77777777"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9,926,001.01</w:t>
            </w:r>
          </w:p>
        </w:tc>
        <w:tc>
          <w:tcPr>
            <w:tcW w:w="1377" w:type="dxa"/>
            <w:tcBorders>
              <w:top w:val="single" w:sz="2" w:space="0" w:color="auto"/>
              <w:left w:val="single" w:sz="2" w:space="0" w:color="auto"/>
              <w:bottom w:val="single" w:sz="2" w:space="0" w:color="auto"/>
              <w:right w:val="single" w:sz="2" w:space="0" w:color="auto"/>
            </w:tcBorders>
            <w:vAlign w:val="center"/>
          </w:tcPr>
          <w:p w14:paraId="7D8B34F8" w14:textId="77777777" w:rsidR="00F560FB" w:rsidRDefault="00F560FB" w:rsidP="00F560FB">
            <w:pPr>
              <w:spacing w:after="0" w:line="240" w:lineRule="exact"/>
              <w:jc w:val="right"/>
              <w:rPr>
                <w:rFonts w:ascii="宋体" w:eastAsia="宋体" w:hAnsi="宋体" w:cs="宋体" w:hint="eastAsia"/>
                <w:sz w:val="18"/>
                <w:szCs w:val="18"/>
              </w:rPr>
            </w:pPr>
            <w:r>
              <w:rPr>
                <w:rFonts w:ascii="宋体" w:eastAsia="宋体" w:hAnsi="宋体" w:cs="宋体"/>
                <w:sz w:val="18"/>
                <w:szCs w:val="18"/>
              </w:rPr>
              <w:t>30,397,193.91</w:t>
            </w:r>
          </w:p>
        </w:tc>
      </w:tr>
    </w:tbl>
    <w:p w14:paraId="2C2B51BE" w14:textId="02D304AB" w:rsidR="00462620" w:rsidRPr="00F02036" w:rsidRDefault="00462620" w:rsidP="00F02036">
      <w:pPr>
        <w:rPr>
          <w:rFonts w:ascii="宋体" w:eastAsia="宋体" w:hAnsi="宋体" w:hint="eastAsia"/>
        </w:rPr>
      </w:pPr>
      <w:bookmarkStart w:id="288" w:name="_Toc989166"/>
      <w:r w:rsidRPr="00F02036">
        <w:rPr>
          <w:rFonts w:ascii="宋体" w:eastAsia="宋体" w:hAnsi="宋体" w:hint="eastAsia"/>
        </w:rPr>
        <w:t>注：珠海市绿色工业服</w:t>
      </w:r>
      <w:proofErr w:type="gramStart"/>
      <w:r w:rsidRPr="00F02036">
        <w:rPr>
          <w:rFonts w:ascii="宋体" w:eastAsia="宋体" w:hAnsi="宋体" w:hint="eastAsia"/>
        </w:rPr>
        <w:t>务</w:t>
      </w:r>
      <w:proofErr w:type="gramEnd"/>
      <w:r w:rsidRPr="00F02036">
        <w:rPr>
          <w:rFonts w:ascii="宋体" w:eastAsia="宋体" w:hAnsi="宋体" w:hint="eastAsia"/>
        </w:rPr>
        <w:t>中心项目主体工程已完工投入使用，表中列示的余额系该项目配套的零星工程。</w:t>
      </w:r>
    </w:p>
    <w:p w14:paraId="0A48ECC3" w14:textId="5866D260" w:rsidR="0025246D" w:rsidRDefault="00000000">
      <w:pPr>
        <w:keepNext/>
        <w:keepLines/>
        <w:spacing w:before="300" w:after="300" w:line="280" w:lineRule="exact"/>
        <w:outlineLvl w:val="3"/>
        <w:rPr>
          <w:rFonts w:ascii="宋体" w:eastAsia="宋体" w:hAnsi="宋体" w:cs="宋体" w:hint="eastAsia"/>
          <w:b/>
          <w:bCs/>
          <w:sz w:val="21"/>
          <w:szCs w:val="21"/>
        </w:rPr>
      </w:pPr>
      <w:bookmarkStart w:id="289" w:name="_Toc989167"/>
      <w:bookmarkEnd w:id="288"/>
      <w:r>
        <w:rPr>
          <w:rFonts w:ascii="宋体" w:eastAsia="宋体" w:hAnsi="宋体" w:cs="宋体"/>
          <w:b/>
          <w:bCs/>
          <w:sz w:val="21"/>
          <w:szCs w:val="21"/>
        </w:rPr>
        <w:t>（</w:t>
      </w:r>
      <w:r w:rsidR="00462620">
        <w:rPr>
          <w:rFonts w:ascii="宋体" w:eastAsia="宋体" w:hAnsi="宋体" w:cs="宋体" w:hint="eastAsia"/>
          <w:b/>
          <w:bCs/>
          <w:sz w:val="21"/>
          <w:szCs w:val="21"/>
        </w:rPr>
        <w:t>2</w:t>
      </w:r>
      <w:r>
        <w:rPr>
          <w:rFonts w:ascii="宋体" w:eastAsia="宋体" w:hAnsi="宋体" w:cs="宋体"/>
          <w:b/>
          <w:bCs/>
          <w:sz w:val="21"/>
          <w:szCs w:val="21"/>
        </w:rPr>
        <w:t>） 本期计提在建工程减值准备情况</w:t>
      </w:r>
      <w:bookmarkEnd w:id="289"/>
    </w:p>
    <w:p w14:paraId="2AAF9AC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25246D" w14:paraId="1EB4B7F9" w14:textId="7777777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2DD0B48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AA9A34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8E9187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415D0A0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本期减少</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2956F5E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8256C3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计提原因</w:t>
            </w:r>
          </w:p>
        </w:tc>
      </w:tr>
      <w:tr w:rsidR="0025246D" w14:paraId="7F50DB93"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16027DF6"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盐城固体废物</w:t>
            </w:r>
            <w:proofErr w:type="gramEnd"/>
            <w:r>
              <w:rPr>
                <w:rFonts w:ascii="宋体" w:eastAsia="宋体" w:hAnsi="宋体" w:cs="宋体"/>
                <w:sz w:val="18"/>
                <w:szCs w:val="18"/>
              </w:rPr>
              <w:t>处置及危险废物</w:t>
            </w:r>
            <w:proofErr w:type="gramStart"/>
            <w:r>
              <w:rPr>
                <w:rFonts w:ascii="宋体" w:eastAsia="宋体" w:hAnsi="宋体" w:cs="宋体"/>
                <w:sz w:val="18"/>
                <w:szCs w:val="18"/>
              </w:rPr>
              <w:t>焚烧建设项目</w:t>
            </w:r>
            <w:proofErr w:type="gramEnd"/>
          </w:p>
        </w:tc>
        <w:tc>
          <w:tcPr>
            <w:tcW w:w="1606" w:type="dxa"/>
            <w:tcBorders>
              <w:top w:val="single" w:sz="2" w:space="0" w:color="auto"/>
              <w:left w:val="single" w:sz="2" w:space="0" w:color="auto"/>
              <w:bottom w:val="single" w:sz="2" w:space="0" w:color="auto"/>
              <w:right w:val="single" w:sz="2" w:space="0" w:color="auto"/>
            </w:tcBorders>
            <w:vAlign w:val="center"/>
          </w:tcPr>
          <w:p w14:paraId="78A70A2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9,926,001.01</w:t>
            </w:r>
          </w:p>
        </w:tc>
        <w:tc>
          <w:tcPr>
            <w:tcW w:w="1606" w:type="dxa"/>
            <w:tcBorders>
              <w:top w:val="single" w:sz="2" w:space="0" w:color="auto"/>
              <w:left w:val="single" w:sz="2" w:space="0" w:color="auto"/>
              <w:bottom w:val="single" w:sz="2" w:space="0" w:color="auto"/>
              <w:right w:val="single" w:sz="2" w:space="0" w:color="auto"/>
            </w:tcBorders>
            <w:vAlign w:val="center"/>
          </w:tcPr>
          <w:p w14:paraId="3B3E48F3" w14:textId="77777777" w:rsidR="0025246D" w:rsidRDefault="0025246D">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5F815BA1" w14:textId="77777777" w:rsidR="0025246D" w:rsidRDefault="0025246D">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00A5290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9,926,001.01</w:t>
            </w:r>
          </w:p>
        </w:tc>
        <w:tc>
          <w:tcPr>
            <w:tcW w:w="1606" w:type="dxa"/>
            <w:tcBorders>
              <w:top w:val="single" w:sz="2" w:space="0" w:color="auto"/>
              <w:left w:val="single" w:sz="2" w:space="0" w:color="auto"/>
              <w:bottom w:val="single" w:sz="2" w:space="0" w:color="auto"/>
              <w:right w:val="single" w:sz="2" w:space="0" w:color="auto"/>
            </w:tcBorders>
            <w:vAlign w:val="center"/>
          </w:tcPr>
          <w:p w14:paraId="5B23967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已无法带来经济利益流入</w:t>
            </w:r>
          </w:p>
        </w:tc>
      </w:tr>
      <w:tr w:rsidR="0025246D" w14:paraId="656F777F"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5C049B7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离心机设备</w:t>
            </w:r>
          </w:p>
        </w:tc>
        <w:tc>
          <w:tcPr>
            <w:tcW w:w="1606" w:type="dxa"/>
            <w:tcBorders>
              <w:top w:val="single" w:sz="2" w:space="0" w:color="auto"/>
              <w:left w:val="single" w:sz="2" w:space="0" w:color="auto"/>
              <w:bottom w:val="single" w:sz="2" w:space="0" w:color="auto"/>
              <w:right w:val="single" w:sz="2" w:space="0" w:color="auto"/>
            </w:tcBorders>
            <w:vAlign w:val="center"/>
          </w:tcPr>
          <w:p w14:paraId="37CD6193" w14:textId="77777777" w:rsidR="0025246D" w:rsidRDefault="0025246D">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5D251E7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93,000.00</w:t>
            </w:r>
          </w:p>
        </w:tc>
        <w:tc>
          <w:tcPr>
            <w:tcW w:w="1606" w:type="dxa"/>
            <w:tcBorders>
              <w:top w:val="single" w:sz="2" w:space="0" w:color="auto"/>
              <w:left w:val="single" w:sz="2" w:space="0" w:color="auto"/>
              <w:bottom w:val="single" w:sz="2" w:space="0" w:color="auto"/>
              <w:right w:val="single" w:sz="2" w:space="0" w:color="auto"/>
            </w:tcBorders>
            <w:vAlign w:val="center"/>
          </w:tcPr>
          <w:p w14:paraId="740EA1CE" w14:textId="77777777" w:rsidR="0025246D" w:rsidRDefault="0025246D">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70624F3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93,000.00</w:t>
            </w:r>
          </w:p>
        </w:tc>
        <w:tc>
          <w:tcPr>
            <w:tcW w:w="1606" w:type="dxa"/>
            <w:tcBorders>
              <w:top w:val="single" w:sz="2" w:space="0" w:color="auto"/>
              <w:left w:val="single" w:sz="2" w:space="0" w:color="auto"/>
              <w:bottom w:val="single" w:sz="2" w:space="0" w:color="auto"/>
              <w:right w:val="single" w:sz="2" w:space="0" w:color="auto"/>
            </w:tcBorders>
            <w:vAlign w:val="center"/>
          </w:tcPr>
          <w:p w14:paraId="0686336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已无法带来经济利益流入</w:t>
            </w:r>
          </w:p>
        </w:tc>
      </w:tr>
      <w:tr w:rsidR="0025246D" w14:paraId="7B33741D" w14:textId="7777777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04824F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14:paraId="6AC006A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9,926,001.01</w:t>
            </w:r>
          </w:p>
        </w:tc>
        <w:tc>
          <w:tcPr>
            <w:tcW w:w="1606" w:type="dxa"/>
            <w:tcBorders>
              <w:top w:val="single" w:sz="2" w:space="0" w:color="auto"/>
              <w:left w:val="single" w:sz="2" w:space="0" w:color="auto"/>
              <w:bottom w:val="single" w:sz="2" w:space="0" w:color="auto"/>
              <w:right w:val="single" w:sz="2" w:space="0" w:color="auto"/>
            </w:tcBorders>
            <w:vAlign w:val="center"/>
          </w:tcPr>
          <w:p w14:paraId="63CC217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93,000.00</w:t>
            </w:r>
          </w:p>
        </w:tc>
        <w:tc>
          <w:tcPr>
            <w:tcW w:w="1606" w:type="dxa"/>
            <w:tcBorders>
              <w:top w:val="single" w:sz="2" w:space="0" w:color="auto"/>
              <w:left w:val="single" w:sz="2" w:space="0" w:color="auto"/>
              <w:bottom w:val="single" w:sz="2" w:space="0" w:color="auto"/>
              <w:right w:val="single" w:sz="2" w:space="0" w:color="auto"/>
            </w:tcBorders>
            <w:vAlign w:val="center"/>
          </w:tcPr>
          <w:p w14:paraId="292CB091" w14:textId="77777777" w:rsidR="0025246D" w:rsidRDefault="0025246D">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327E787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10,019,001.01</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8DFC27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bl>
    <w:p w14:paraId="13385F38"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90" w:name="_Toc989168"/>
      <w:r>
        <w:rPr>
          <w:rFonts w:ascii="宋体" w:eastAsia="宋体" w:hAnsi="宋体" w:cs="宋体"/>
          <w:b/>
          <w:bCs/>
          <w:sz w:val="21"/>
          <w:szCs w:val="21"/>
        </w:rPr>
        <w:t>（4） 在建工程的减值测试情况</w:t>
      </w:r>
      <w:bookmarkEnd w:id="290"/>
    </w:p>
    <w:p w14:paraId="74A9AA0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BECC1B6" w14:textId="77777777" w:rsidR="0025246D" w:rsidRDefault="00000000">
      <w:pPr>
        <w:pStyle w:val="3"/>
        <w:spacing w:line="280" w:lineRule="exact"/>
        <w:jc w:val="left"/>
        <w:rPr>
          <w:rFonts w:ascii="宋体" w:hAnsi="宋体" w:cs="宋体" w:hint="eastAsia"/>
          <w:b/>
          <w:bCs/>
        </w:rPr>
      </w:pPr>
      <w:bookmarkStart w:id="291" w:name="_Toc989169"/>
      <w:r>
        <w:rPr>
          <w:rFonts w:ascii="宋体" w:hAnsi="宋体" w:cs="宋体"/>
          <w:b/>
          <w:bCs/>
        </w:rPr>
        <w:t>16、使用权资产</w:t>
      </w:r>
      <w:bookmarkEnd w:id="291"/>
    </w:p>
    <w:p w14:paraId="34D01DA3"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92" w:name="_Toc989170"/>
      <w:r>
        <w:rPr>
          <w:rFonts w:ascii="宋体" w:eastAsia="宋体" w:hAnsi="宋体" w:cs="宋体"/>
          <w:b/>
          <w:bCs/>
          <w:sz w:val="21"/>
          <w:szCs w:val="21"/>
        </w:rPr>
        <w:t>（1） 使用权资产情况</w:t>
      </w:r>
      <w:bookmarkEnd w:id="292"/>
    </w:p>
    <w:p w14:paraId="2F0DCABC"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1B7510E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F2763F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vAlign w:val="center"/>
          </w:tcPr>
          <w:p w14:paraId="6531DFA1"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房屋及建筑物</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55CFD7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r>
      <w:tr w:rsidR="0025246D" w14:paraId="7266715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5174B9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一、账面原值</w:t>
            </w:r>
          </w:p>
        </w:tc>
        <w:tc>
          <w:tcPr>
            <w:tcW w:w="3213" w:type="dxa"/>
            <w:tcBorders>
              <w:top w:val="single" w:sz="2" w:space="0" w:color="auto"/>
              <w:left w:val="single" w:sz="2" w:space="0" w:color="auto"/>
              <w:bottom w:val="single" w:sz="2" w:space="0" w:color="auto"/>
              <w:right w:val="single" w:sz="2" w:space="0" w:color="auto"/>
            </w:tcBorders>
            <w:vAlign w:val="center"/>
          </w:tcPr>
          <w:p w14:paraId="19BC6EA6"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CED9B29" w14:textId="77777777" w:rsidR="0025246D" w:rsidRDefault="0025246D">
            <w:pPr>
              <w:spacing w:after="0" w:line="240" w:lineRule="exact"/>
              <w:jc w:val="right"/>
              <w:rPr>
                <w:rFonts w:ascii="宋体" w:eastAsia="宋体" w:hAnsi="宋体" w:cs="宋体" w:hint="eastAsia"/>
                <w:sz w:val="18"/>
                <w:szCs w:val="18"/>
              </w:rPr>
            </w:pPr>
          </w:p>
        </w:tc>
      </w:tr>
      <w:tr w:rsidR="0025246D" w14:paraId="25EF0FE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F1659B0"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1.期初余额</w:t>
            </w:r>
          </w:p>
        </w:tc>
        <w:tc>
          <w:tcPr>
            <w:tcW w:w="3213" w:type="dxa"/>
            <w:tcBorders>
              <w:top w:val="single" w:sz="2" w:space="0" w:color="auto"/>
              <w:left w:val="single" w:sz="2" w:space="0" w:color="auto"/>
              <w:bottom w:val="single" w:sz="2" w:space="0" w:color="auto"/>
              <w:right w:val="single" w:sz="2" w:space="0" w:color="auto"/>
            </w:tcBorders>
            <w:vAlign w:val="center"/>
          </w:tcPr>
          <w:p w14:paraId="777B9B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18,836,836.25</w:t>
            </w:r>
          </w:p>
        </w:tc>
        <w:tc>
          <w:tcPr>
            <w:tcW w:w="3213" w:type="dxa"/>
            <w:tcBorders>
              <w:top w:val="single" w:sz="2" w:space="0" w:color="auto"/>
              <w:left w:val="single" w:sz="2" w:space="0" w:color="auto"/>
              <w:bottom w:val="single" w:sz="2" w:space="0" w:color="auto"/>
              <w:right w:val="single" w:sz="2" w:space="0" w:color="auto"/>
            </w:tcBorders>
            <w:vAlign w:val="center"/>
          </w:tcPr>
          <w:p w14:paraId="5C04243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18,836,836.25</w:t>
            </w:r>
          </w:p>
        </w:tc>
      </w:tr>
      <w:tr w:rsidR="0025246D" w14:paraId="4F28725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F41DF4B"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2.本期增加金额</w:t>
            </w:r>
          </w:p>
        </w:tc>
        <w:tc>
          <w:tcPr>
            <w:tcW w:w="3213" w:type="dxa"/>
            <w:tcBorders>
              <w:top w:val="single" w:sz="2" w:space="0" w:color="auto"/>
              <w:left w:val="single" w:sz="2" w:space="0" w:color="auto"/>
              <w:bottom w:val="single" w:sz="2" w:space="0" w:color="auto"/>
              <w:right w:val="single" w:sz="2" w:space="0" w:color="auto"/>
            </w:tcBorders>
            <w:vAlign w:val="center"/>
          </w:tcPr>
          <w:p w14:paraId="7D2019E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916,257.23</w:t>
            </w:r>
          </w:p>
        </w:tc>
        <w:tc>
          <w:tcPr>
            <w:tcW w:w="3213" w:type="dxa"/>
            <w:tcBorders>
              <w:top w:val="single" w:sz="2" w:space="0" w:color="auto"/>
              <w:left w:val="single" w:sz="2" w:space="0" w:color="auto"/>
              <w:bottom w:val="single" w:sz="2" w:space="0" w:color="auto"/>
              <w:right w:val="single" w:sz="2" w:space="0" w:color="auto"/>
            </w:tcBorders>
            <w:vAlign w:val="center"/>
          </w:tcPr>
          <w:p w14:paraId="538FCFE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916,257.23</w:t>
            </w:r>
          </w:p>
        </w:tc>
      </w:tr>
      <w:tr w:rsidR="0025246D" w14:paraId="186BF41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DB84D9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（1）新增租赁</w:t>
            </w:r>
          </w:p>
        </w:tc>
        <w:tc>
          <w:tcPr>
            <w:tcW w:w="3213" w:type="dxa"/>
            <w:tcBorders>
              <w:top w:val="single" w:sz="2" w:space="0" w:color="auto"/>
              <w:left w:val="single" w:sz="2" w:space="0" w:color="auto"/>
              <w:bottom w:val="single" w:sz="2" w:space="0" w:color="auto"/>
              <w:right w:val="single" w:sz="2" w:space="0" w:color="auto"/>
            </w:tcBorders>
            <w:vAlign w:val="center"/>
          </w:tcPr>
          <w:p w14:paraId="0286C5E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916,257.23</w:t>
            </w:r>
          </w:p>
        </w:tc>
        <w:tc>
          <w:tcPr>
            <w:tcW w:w="3213" w:type="dxa"/>
            <w:tcBorders>
              <w:top w:val="single" w:sz="2" w:space="0" w:color="auto"/>
              <w:left w:val="single" w:sz="2" w:space="0" w:color="auto"/>
              <w:bottom w:val="single" w:sz="2" w:space="0" w:color="auto"/>
              <w:right w:val="single" w:sz="2" w:space="0" w:color="auto"/>
            </w:tcBorders>
            <w:vAlign w:val="center"/>
          </w:tcPr>
          <w:p w14:paraId="0763BD9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916,257.23</w:t>
            </w:r>
          </w:p>
        </w:tc>
      </w:tr>
      <w:tr w:rsidR="0025246D" w14:paraId="421DAAC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7FD85D"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3.本期减少金额</w:t>
            </w:r>
          </w:p>
        </w:tc>
        <w:tc>
          <w:tcPr>
            <w:tcW w:w="3213" w:type="dxa"/>
            <w:tcBorders>
              <w:top w:val="single" w:sz="2" w:space="0" w:color="auto"/>
              <w:left w:val="single" w:sz="2" w:space="0" w:color="auto"/>
              <w:bottom w:val="single" w:sz="2" w:space="0" w:color="auto"/>
              <w:right w:val="single" w:sz="2" w:space="0" w:color="auto"/>
            </w:tcBorders>
            <w:vAlign w:val="center"/>
          </w:tcPr>
          <w:p w14:paraId="439C0CF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11,489,938.61</w:t>
            </w:r>
          </w:p>
        </w:tc>
        <w:tc>
          <w:tcPr>
            <w:tcW w:w="3213" w:type="dxa"/>
            <w:tcBorders>
              <w:top w:val="single" w:sz="2" w:space="0" w:color="auto"/>
              <w:left w:val="single" w:sz="2" w:space="0" w:color="auto"/>
              <w:bottom w:val="single" w:sz="2" w:space="0" w:color="auto"/>
              <w:right w:val="single" w:sz="2" w:space="0" w:color="auto"/>
            </w:tcBorders>
            <w:vAlign w:val="center"/>
          </w:tcPr>
          <w:p w14:paraId="54AB13A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11,489,938.61</w:t>
            </w:r>
          </w:p>
        </w:tc>
      </w:tr>
      <w:tr w:rsidR="0025246D" w14:paraId="0C87478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72EA96F" w14:textId="552384FA"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w:t>
            </w:r>
            <w:r w:rsidR="00C74042">
              <w:rPr>
                <w:rFonts w:ascii="宋体" w:eastAsia="宋体" w:hAnsi="宋体" w:cs="宋体" w:hint="eastAsia"/>
                <w:sz w:val="18"/>
                <w:szCs w:val="18"/>
              </w:rPr>
              <w:t>处置</w:t>
            </w:r>
          </w:p>
        </w:tc>
        <w:tc>
          <w:tcPr>
            <w:tcW w:w="3213" w:type="dxa"/>
            <w:tcBorders>
              <w:top w:val="single" w:sz="2" w:space="0" w:color="auto"/>
              <w:left w:val="single" w:sz="2" w:space="0" w:color="auto"/>
              <w:bottom w:val="single" w:sz="2" w:space="0" w:color="auto"/>
              <w:right w:val="single" w:sz="2" w:space="0" w:color="auto"/>
            </w:tcBorders>
            <w:vAlign w:val="center"/>
          </w:tcPr>
          <w:p w14:paraId="2426BFD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11,489,938.61</w:t>
            </w:r>
          </w:p>
        </w:tc>
        <w:tc>
          <w:tcPr>
            <w:tcW w:w="3213" w:type="dxa"/>
            <w:tcBorders>
              <w:top w:val="single" w:sz="2" w:space="0" w:color="auto"/>
              <w:left w:val="single" w:sz="2" w:space="0" w:color="auto"/>
              <w:bottom w:val="single" w:sz="2" w:space="0" w:color="auto"/>
              <w:right w:val="single" w:sz="2" w:space="0" w:color="auto"/>
            </w:tcBorders>
            <w:vAlign w:val="center"/>
          </w:tcPr>
          <w:p w14:paraId="7D99B3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11,489,938.61</w:t>
            </w:r>
          </w:p>
        </w:tc>
      </w:tr>
      <w:tr w:rsidR="0025246D" w14:paraId="4A5120B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CCF0731"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4.期末余额</w:t>
            </w:r>
          </w:p>
        </w:tc>
        <w:tc>
          <w:tcPr>
            <w:tcW w:w="3213" w:type="dxa"/>
            <w:tcBorders>
              <w:top w:val="single" w:sz="2" w:space="0" w:color="auto"/>
              <w:left w:val="single" w:sz="2" w:space="0" w:color="auto"/>
              <w:bottom w:val="single" w:sz="2" w:space="0" w:color="auto"/>
              <w:right w:val="single" w:sz="2" w:space="0" w:color="auto"/>
            </w:tcBorders>
            <w:vAlign w:val="center"/>
          </w:tcPr>
          <w:p w14:paraId="6D53A8C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8,263,154.87</w:t>
            </w:r>
          </w:p>
        </w:tc>
        <w:tc>
          <w:tcPr>
            <w:tcW w:w="3213" w:type="dxa"/>
            <w:tcBorders>
              <w:top w:val="single" w:sz="2" w:space="0" w:color="auto"/>
              <w:left w:val="single" w:sz="2" w:space="0" w:color="auto"/>
              <w:bottom w:val="single" w:sz="2" w:space="0" w:color="auto"/>
              <w:right w:val="single" w:sz="2" w:space="0" w:color="auto"/>
            </w:tcBorders>
            <w:vAlign w:val="center"/>
          </w:tcPr>
          <w:p w14:paraId="3D7EF38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8,263,154.87</w:t>
            </w:r>
          </w:p>
        </w:tc>
      </w:tr>
      <w:tr w:rsidR="0025246D" w14:paraId="319FA2D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55FE4F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二、累计折旧</w:t>
            </w:r>
          </w:p>
        </w:tc>
        <w:tc>
          <w:tcPr>
            <w:tcW w:w="3213" w:type="dxa"/>
            <w:tcBorders>
              <w:top w:val="single" w:sz="2" w:space="0" w:color="auto"/>
              <w:left w:val="single" w:sz="2" w:space="0" w:color="auto"/>
              <w:bottom w:val="single" w:sz="2" w:space="0" w:color="auto"/>
              <w:right w:val="single" w:sz="2" w:space="0" w:color="auto"/>
            </w:tcBorders>
            <w:vAlign w:val="center"/>
          </w:tcPr>
          <w:p w14:paraId="6ADEC5B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F5316D3" w14:textId="77777777" w:rsidR="0025246D" w:rsidRDefault="0025246D">
            <w:pPr>
              <w:spacing w:after="0" w:line="240" w:lineRule="exact"/>
              <w:jc w:val="right"/>
              <w:rPr>
                <w:rFonts w:ascii="宋体" w:eastAsia="宋体" w:hAnsi="宋体" w:cs="宋体" w:hint="eastAsia"/>
                <w:sz w:val="18"/>
                <w:szCs w:val="18"/>
              </w:rPr>
            </w:pPr>
          </w:p>
        </w:tc>
      </w:tr>
      <w:tr w:rsidR="0025246D" w14:paraId="022F183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43744F5"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1.期初余额</w:t>
            </w:r>
          </w:p>
        </w:tc>
        <w:tc>
          <w:tcPr>
            <w:tcW w:w="3213" w:type="dxa"/>
            <w:tcBorders>
              <w:top w:val="single" w:sz="2" w:space="0" w:color="auto"/>
              <w:left w:val="single" w:sz="2" w:space="0" w:color="auto"/>
              <w:bottom w:val="single" w:sz="2" w:space="0" w:color="auto"/>
              <w:right w:val="single" w:sz="2" w:space="0" w:color="auto"/>
            </w:tcBorders>
            <w:vAlign w:val="center"/>
          </w:tcPr>
          <w:p w14:paraId="675D5AF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12,343,554.01</w:t>
            </w:r>
          </w:p>
        </w:tc>
        <w:tc>
          <w:tcPr>
            <w:tcW w:w="3213" w:type="dxa"/>
            <w:tcBorders>
              <w:top w:val="single" w:sz="2" w:space="0" w:color="auto"/>
              <w:left w:val="single" w:sz="2" w:space="0" w:color="auto"/>
              <w:bottom w:val="single" w:sz="2" w:space="0" w:color="auto"/>
              <w:right w:val="single" w:sz="2" w:space="0" w:color="auto"/>
            </w:tcBorders>
            <w:vAlign w:val="center"/>
          </w:tcPr>
          <w:p w14:paraId="0376DDF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12,343,554.01</w:t>
            </w:r>
          </w:p>
        </w:tc>
      </w:tr>
      <w:tr w:rsidR="0025246D" w14:paraId="4872273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3C0BFA2"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2.本期增加金额</w:t>
            </w:r>
          </w:p>
        </w:tc>
        <w:tc>
          <w:tcPr>
            <w:tcW w:w="3213" w:type="dxa"/>
            <w:tcBorders>
              <w:top w:val="single" w:sz="2" w:space="0" w:color="auto"/>
              <w:left w:val="single" w:sz="2" w:space="0" w:color="auto"/>
              <w:bottom w:val="single" w:sz="2" w:space="0" w:color="auto"/>
              <w:right w:val="single" w:sz="2" w:space="0" w:color="auto"/>
            </w:tcBorders>
            <w:vAlign w:val="center"/>
          </w:tcPr>
          <w:p w14:paraId="748498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5,502,432.42</w:t>
            </w:r>
          </w:p>
        </w:tc>
        <w:tc>
          <w:tcPr>
            <w:tcW w:w="3213" w:type="dxa"/>
            <w:tcBorders>
              <w:top w:val="single" w:sz="2" w:space="0" w:color="auto"/>
              <w:left w:val="single" w:sz="2" w:space="0" w:color="auto"/>
              <w:bottom w:val="single" w:sz="2" w:space="0" w:color="auto"/>
              <w:right w:val="single" w:sz="2" w:space="0" w:color="auto"/>
            </w:tcBorders>
            <w:vAlign w:val="center"/>
          </w:tcPr>
          <w:p w14:paraId="1DEA816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5,502,432.42</w:t>
            </w:r>
          </w:p>
        </w:tc>
      </w:tr>
      <w:tr w:rsidR="0025246D" w14:paraId="114B5C8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E56BBDF"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（1）计提</w:t>
            </w:r>
          </w:p>
        </w:tc>
        <w:tc>
          <w:tcPr>
            <w:tcW w:w="3213" w:type="dxa"/>
            <w:tcBorders>
              <w:top w:val="single" w:sz="2" w:space="0" w:color="auto"/>
              <w:left w:val="single" w:sz="2" w:space="0" w:color="auto"/>
              <w:bottom w:val="single" w:sz="2" w:space="0" w:color="auto"/>
              <w:right w:val="single" w:sz="2" w:space="0" w:color="auto"/>
            </w:tcBorders>
            <w:vAlign w:val="center"/>
          </w:tcPr>
          <w:p w14:paraId="40724CE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5,502,432.42</w:t>
            </w:r>
          </w:p>
        </w:tc>
        <w:tc>
          <w:tcPr>
            <w:tcW w:w="3213" w:type="dxa"/>
            <w:tcBorders>
              <w:top w:val="single" w:sz="2" w:space="0" w:color="auto"/>
              <w:left w:val="single" w:sz="2" w:space="0" w:color="auto"/>
              <w:bottom w:val="single" w:sz="2" w:space="0" w:color="auto"/>
              <w:right w:val="single" w:sz="2" w:space="0" w:color="auto"/>
            </w:tcBorders>
            <w:vAlign w:val="center"/>
          </w:tcPr>
          <w:p w14:paraId="7BFC18A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5,502,432.42</w:t>
            </w:r>
          </w:p>
        </w:tc>
      </w:tr>
      <w:tr w:rsidR="0025246D" w14:paraId="01BC3C5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32932A9" w14:textId="77777777" w:rsidR="0025246D" w:rsidRDefault="0025246D">
            <w:pPr>
              <w:spacing w:after="0" w:line="240" w:lineRule="exac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E8936CA"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107C277" w14:textId="77777777" w:rsidR="0025246D" w:rsidRDefault="0025246D">
            <w:pPr>
              <w:spacing w:after="0" w:line="240" w:lineRule="exact"/>
              <w:jc w:val="right"/>
              <w:rPr>
                <w:rFonts w:ascii="宋体" w:eastAsia="宋体" w:hAnsi="宋体" w:cs="宋体" w:hint="eastAsia"/>
                <w:sz w:val="18"/>
                <w:szCs w:val="18"/>
              </w:rPr>
            </w:pPr>
          </w:p>
        </w:tc>
      </w:tr>
      <w:tr w:rsidR="0025246D" w14:paraId="45A2C28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D6327FA"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3.本期减少金额</w:t>
            </w:r>
          </w:p>
        </w:tc>
        <w:tc>
          <w:tcPr>
            <w:tcW w:w="3213" w:type="dxa"/>
            <w:tcBorders>
              <w:top w:val="single" w:sz="2" w:space="0" w:color="auto"/>
              <w:left w:val="single" w:sz="2" w:space="0" w:color="auto"/>
              <w:bottom w:val="single" w:sz="2" w:space="0" w:color="auto"/>
              <w:right w:val="single" w:sz="2" w:space="0" w:color="auto"/>
            </w:tcBorders>
            <w:vAlign w:val="center"/>
          </w:tcPr>
          <w:p w14:paraId="500163E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11,489,938.61</w:t>
            </w:r>
          </w:p>
        </w:tc>
        <w:tc>
          <w:tcPr>
            <w:tcW w:w="3213" w:type="dxa"/>
            <w:tcBorders>
              <w:top w:val="single" w:sz="2" w:space="0" w:color="auto"/>
              <w:left w:val="single" w:sz="2" w:space="0" w:color="auto"/>
              <w:bottom w:val="single" w:sz="2" w:space="0" w:color="auto"/>
              <w:right w:val="single" w:sz="2" w:space="0" w:color="auto"/>
            </w:tcBorders>
            <w:vAlign w:val="center"/>
          </w:tcPr>
          <w:p w14:paraId="6062B41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11,489,938.61</w:t>
            </w:r>
          </w:p>
        </w:tc>
      </w:tr>
      <w:tr w:rsidR="0025246D" w14:paraId="052EB71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00D5A10"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（1）处置</w:t>
            </w:r>
          </w:p>
        </w:tc>
        <w:tc>
          <w:tcPr>
            <w:tcW w:w="3213" w:type="dxa"/>
            <w:tcBorders>
              <w:top w:val="single" w:sz="2" w:space="0" w:color="auto"/>
              <w:left w:val="single" w:sz="2" w:space="0" w:color="auto"/>
              <w:bottom w:val="single" w:sz="2" w:space="0" w:color="auto"/>
              <w:right w:val="single" w:sz="2" w:space="0" w:color="auto"/>
            </w:tcBorders>
            <w:vAlign w:val="center"/>
          </w:tcPr>
          <w:p w14:paraId="6B44C0F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11,489,938.61</w:t>
            </w:r>
          </w:p>
        </w:tc>
        <w:tc>
          <w:tcPr>
            <w:tcW w:w="3213" w:type="dxa"/>
            <w:tcBorders>
              <w:top w:val="single" w:sz="2" w:space="0" w:color="auto"/>
              <w:left w:val="single" w:sz="2" w:space="0" w:color="auto"/>
              <w:bottom w:val="single" w:sz="2" w:space="0" w:color="auto"/>
              <w:right w:val="single" w:sz="2" w:space="0" w:color="auto"/>
            </w:tcBorders>
            <w:vAlign w:val="center"/>
          </w:tcPr>
          <w:p w14:paraId="47AAF96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11,489,938.61</w:t>
            </w:r>
          </w:p>
        </w:tc>
      </w:tr>
      <w:tr w:rsidR="0025246D" w14:paraId="46FC4D0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C31C810" w14:textId="77777777" w:rsidR="0025246D" w:rsidRDefault="0025246D">
            <w:pPr>
              <w:spacing w:after="0" w:line="240" w:lineRule="exac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CD4F33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0826F80" w14:textId="77777777" w:rsidR="0025246D" w:rsidRDefault="0025246D">
            <w:pPr>
              <w:spacing w:after="0" w:line="240" w:lineRule="exact"/>
              <w:jc w:val="right"/>
              <w:rPr>
                <w:rFonts w:ascii="宋体" w:eastAsia="宋体" w:hAnsi="宋体" w:cs="宋体" w:hint="eastAsia"/>
                <w:sz w:val="18"/>
                <w:szCs w:val="18"/>
              </w:rPr>
            </w:pPr>
          </w:p>
        </w:tc>
      </w:tr>
      <w:tr w:rsidR="0025246D" w14:paraId="697A325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823E2FA"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4.期末余额</w:t>
            </w:r>
          </w:p>
        </w:tc>
        <w:tc>
          <w:tcPr>
            <w:tcW w:w="3213" w:type="dxa"/>
            <w:tcBorders>
              <w:top w:val="single" w:sz="2" w:space="0" w:color="auto"/>
              <w:left w:val="single" w:sz="2" w:space="0" w:color="auto"/>
              <w:bottom w:val="single" w:sz="2" w:space="0" w:color="auto"/>
              <w:right w:val="single" w:sz="2" w:space="0" w:color="auto"/>
            </w:tcBorders>
            <w:vAlign w:val="center"/>
          </w:tcPr>
          <w:p w14:paraId="73C77E1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6,356,047.82</w:t>
            </w:r>
          </w:p>
        </w:tc>
        <w:tc>
          <w:tcPr>
            <w:tcW w:w="3213" w:type="dxa"/>
            <w:tcBorders>
              <w:top w:val="single" w:sz="2" w:space="0" w:color="auto"/>
              <w:left w:val="single" w:sz="2" w:space="0" w:color="auto"/>
              <w:bottom w:val="single" w:sz="2" w:space="0" w:color="auto"/>
              <w:right w:val="single" w:sz="2" w:space="0" w:color="auto"/>
            </w:tcBorders>
            <w:vAlign w:val="center"/>
          </w:tcPr>
          <w:p w14:paraId="473C259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6,356,047.82</w:t>
            </w:r>
          </w:p>
        </w:tc>
      </w:tr>
      <w:tr w:rsidR="0025246D" w14:paraId="2362022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FE95D4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三、减值准备</w:t>
            </w:r>
          </w:p>
        </w:tc>
        <w:tc>
          <w:tcPr>
            <w:tcW w:w="3213" w:type="dxa"/>
            <w:tcBorders>
              <w:top w:val="single" w:sz="2" w:space="0" w:color="auto"/>
              <w:left w:val="single" w:sz="2" w:space="0" w:color="auto"/>
              <w:bottom w:val="single" w:sz="2" w:space="0" w:color="auto"/>
              <w:right w:val="single" w:sz="2" w:space="0" w:color="auto"/>
            </w:tcBorders>
            <w:vAlign w:val="center"/>
          </w:tcPr>
          <w:p w14:paraId="06ACB02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9EDD06F" w14:textId="77777777" w:rsidR="0025246D" w:rsidRDefault="0025246D">
            <w:pPr>
              <w:spacing w:after="0" w:line="240" w:lineRule="exact"/>
              <w:jc w:val="right"/>
              <w:rPr>
                <w:rFonts w:ascii="宋体" w:eastAsia="宋体" w:hAnsi="宋体" w:cs="宋体" w:hint="eastAsia"/>
                <w:sz w:val="18"/>
                <w:szCs w:val="18"/>
              </w:rPr>
            </w:pPr>
          </w:p>
        </w:tc>
      </w:tr>
      <w:tr w:rsidR="0025246D" w14:paraId="08547E8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1F84A43"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1.期初余额</w:t>
            </w:r>
          </w:p>
        </w:tc>
        <w:tc>
          <w:tcPr>
            <w:tcW w:w="3213" w:type="dxa"/>
            <w:tcBorders>
              <w:top w:val="single" w:sz="2" w:space="0" w:color="auto"/>
              <w:left w:val="single" w:sz="2" w:space="0" w:color="auto"/>
              <w:bottom w:val="single" w:sz="2" w:space="0" w:color="auto"/>
              <w:right w:val="single" w:sz="2" w:space="0" w:color="auto"/>
            </w:tcBorders>
            <w:vAlign w:val="center"/>
          </w:tcPr>
          <w:p w14:paraId="2D45AE8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5444D40" w14:textId="77777777" w:rsidR="0025246D" w:rsidRDefault="0025246D">
            <w:pPr>
              <w:spacing w:after="0" w:line="240" w:lineRule="exact"/>
              <w:jc w:val="right"/>
              <w:rPr>
                <w:rFonts w:ascii="宋体" w:eastAsia="宋体" w:hAnsi="宋体" w:cs="宋体" w:hint="eastAsia"/>
                <w:sz w:val="18"/>
                <w:szCs w:val="18"/>
              </w:rPr>
            </w:pPr>
          </w:p>
        </w:tc>
      </w:tr>
      <w:tr w:rsidR="0025246D" w14:paraId="6BD3D83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C8782B9"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2.本期增加金额</w:t>
            </w:r>
          </w:p>
        </w:tc>
        <w:tc>
          <w:tcPr>
            <w:tcW w:w="3213" w:type="dxa"/>
            <w:tcBorders>
              <w:top w:val="single" w:sz="2" w:space="0" w:color="auto"/>
              <w:left w:val="single" w:sz="2" w:space="0" w:color="auto"/>
              <w:bottom w:val="single" w:sz="2" w:space="0" w:color="auto"/>
              <w:right w:val="single" w:sz="2" w:space="0" w:color="auto"/>
            </w:tcBorders>
            <w:vAlign w:val="center"/>
          </w:tcPr>
          <w:p w14:paraId="65AEC015"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C0BCD67" w14:textId="77777777" w:rsidR="0025246D" w:rsidRDefault="0025246D">
            <w:pPr>
              <w:spacing w:after="0" w:line="240" w:lineRule="exact"/>
              <w:jc w:val="right"/>
              <w:rPr>
                <w:rFonts w:ascii="宋体" w:eastAsia="宋体" w:hAnsi="宋体" w:cs="宋体" w:hint="eastAsia"/>
                <w:sz w:val="18"/>
                <w:szCs w:val="18"/>
              </w:rPr>
            </w:pPr>
          </w:p>
        </w:tc>
      </w:tr>
      <w:tr w:rsidR="0025246D" w14:paraId="78FB5D9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91A69C2"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（1）计提</w:t>
            </w:r>
          </w:p>
        </w:tc>
        <w:tc>
          <w:tcPr>
            <w:tcW w:w="3213" w:type="dxa"/>
            <w:tcBorders>
              <w:top w:val="single" w:sz="2" w:space="0" w:color="auto"/>
              <w:left w:val="single" w:sz="2" w:space="0" w:color="auto"/>
              <w:bottom w:val="single" w:sz="2" w:space="0" w:color="auto"/>
              <w:right w:val="single" w:sz="2" w:space="0" w:color="auto"/>
            </w:tcBorders>
            <w:vAlign w:val="center"/>
          </w:tcPr>
          <w:p w14:paraId="4557FEBC"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BD4422B" w14:textId="77777777" w:rsidR="0025246D" w:rsidRDefault="0025246D">
            <w:pPr>
              <w:spacing w:after="0" w:line="240" w:lineRule="exact"/>
              <w:jc w:val="right"/>
              <w:rPr>
                <w:rFonts w:ascii="宋体" w:eastAsia="宋体" w:hAnsi="宋体" w:cs="宋体" w:hint="eastAsia"/>
                <w:sz w:val="18"/>
                <w:szCs w:val="18"/>
              </w:rPr>
            </w:pPr>
          </w:p>
        </w:tc>
      </w:tr>
      <w:tr w:rsidR="0025246D" w14:paraId="4E7962DA"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E4227E5" w14:textId="77777777" w:rsidR="0025246D" w:rsidRDefault="0025246D">
            <w:pPr>
              <w:spacing w:after="0" w:line="240" w:lineRule="exac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B01655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F98A831" w14:textId="77777777" w:rsidR="0025246D" w:rsidRDefault="0025246D">
            <w:pPr>
              <w:spacing w:after="0" w:line="240" w:lineRule="exact"/>
              <w:jc w:val="right"/>
              <w:rPr>
                <w:rFonts w:ascii="宋体" w:eastAsia="宋体" w:hAnsi="宋体" w:cs="宋体" w:hint="eastAsia"/>
                <w:sz w:val="18"/>
                <w:szCs w:val="18"/>
              </w:rPr>
            </w:pPr>
          </w:p>
        </w:tc>
      </w:tr>
      <w:tr w:rsidR="0025246D" w14:paraId="1ED85EB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1D21333"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3.本期减少金额</w:t>
            </w:r>
          </w:p>
        </w:tc>
        <w:tc>
          <w:tcPr>
            <w:tcW w:w="3213" w:type="dxa"/>
            <w:tcBorders>
              <w:top w:val="single" w:sz="2" w:space="0" w:color="auto"/>
              <w:left w:val="single" w:sz="2" w:space="0" w:color="auto"/>
              <w:bottom w:val="single" w:sz="2" w:space="0" w:color="auto"/>
              <w:right w:val="single" w:sz="2" w:space="0" w:color="auto"/>
            </w:tcBorders>
            <w:vAlign w:val="center"/>
          </w:tcPr>
          <w:p w14:paraId="1337426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9FA3537" w14:textId="77777777" w:rsidR="0025246D" w:rsidRDefault="0025246D">
            <w:pPr>
              <w:spacing w:after="0" w:line="240" w:lineRule="exact"/>
              <w:jc w:val="right"/>
              <w:rPr>
                <w:rFonts w:ascii="宋体" w:eastAsia="宋体" w:hAnsi="宋体" w:cs="宋体" w:hint="eastAsia"/>
                <w:sz w:val="18"/>
                <w:szCs w:val="18"/>
              </w:rPr>
            </w:pPr>
          </w:p>
        </w:tc>
      </w:tr>
      <w:tr w:rsidR="0025246D" w14:paraId="1993C64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DB757BE"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（1）处置</w:t>
            </w:r>
          </w:p>
        </w:tc>
        <w:tc>
          <w:tcPr>
            <w:tcW w:w="3213" w:type="dxa"/>
            <w:tcBorders>
              <w:top w:val="single" w:sz="2" w:space="0" w:color="auto"/>
              <w:left w:val="single" w:sz="2" w:space="0" w:color="auto"/>
              <w:bottom w:val="single" w:sz="2" w:space="0" w:color="auto"/>
              <w:right w:val="single" w:sz="2" w:space="0" w:color="auto"/>
            </w:tcBorders>
            <w:vAlign w:val="center"/>
          </w:tcPr>
          <w:p w14:paraId="2DAE011F"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76DC7B9" w14:textId="77777777" w:rsidR="0025246D" w:rsidRDefault="0025246D">
            <w:pPr>
              <w:spacing w:after="0" w:line="240" w:lineRule="exact"/>
              <w:jc w:val="right"/>
              <w:rPr>
                <w:rFonts w:ascii="宋体" w:eastAsia="宋体" w:hAnsi="宋体" w:cs="宋体" w:hint="eastAsia"/>
                <w:sz w:val="18"/>
                <w:szCs w:val="18"/>
              </w:rPr>
            </w:pPr>
          </w:p>
        </w:tc>
      </w:tr>
      <w:tr w:rsidR="0025246D" w14:paraId="32B8BA9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52B0D07" w14:textId="77777777" w:rsidR="0025246D" w:rsidRDefault="0025246D">
            <w:pPr>
              <w:spacing w:after="0" w:line="240" w:lineRule="exac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F9FA0F4"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9EEA18E" w14:textId="77777777" w:rsidR="0025246D" w:rsidRDefault="0025246D">
            <w:pPr>
              <w:spacing w:after="0" w:line="240" w:lineRule="exact"/>
              <w:jc w:val="right"/>
              <w:rPr>
                <w:rFonts w:ascii="宋体" w:eastAsia="宋体" w:hAnsi="宋体" w:cs="宋体" w:hint="eastAsia"/>
                <w:sz w:val="18"/>
                <w:szCs w:val="18"/>
              </w:rPr>
            </w:pPr>
          </w:p>
        </w:tc>
      </w:tr>
      <w:tr w:rsidR="0025246D" w14:paraId="492AB34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3DB5CA4"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4.期末余额</w:t>
            </w:r>
          </w:p>
        </w:tc>
        <w:tc>
          <w:tcPr>
            <w:tcW w:w="3213" w:type="dxa"/>
            <w:tcBorders>
              <w:top w:val="single" w:sz="2" w:space="0" w:color="auto"/>
              <w:left w:val="single" w:sz="2" w:space="0" w:color="auto"/>
              <w:bottom w:val="single" w:sz="2" w:space="0" w:color="auto"/>
              <w:right w:val="single" w:sz="2" w:space="0" w:color="auto"/>
            </w:tcBorders>
            <w:vAlign w:val="center"/>
          </w:tcPr>
          <w:p w14:paraId="417DF058"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77A480C" w14:textId="77777777" w:rsidR="0025246D" w:rsidRDefault="0025246D">
            <w:pPr>
              <w:spacing w:after="0" w:line="240" w:lineRule="exact"/>
              <w:jc w:val="right"/>
              <w:rPr>
                <w:rFonts w:ascii="宋体" w:eastAsia="宋体" w:hAnsi="宋体" w:cs="宋体" w:hint="eastAsia"/>
                <w:sz w:val="18"/>
                <w:szCs w:val="18"/>
              </w:rPr>
            </w:pPr>
          </w:p>
        </w:tc>
      </w:tr>
      <w:tr w:rsidR="0025246D" w14:paraId="718F25D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62D5AA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四、账面价值</w:t>
            </w:r>
          </w:p>
        </w:tc>
        <w:tc>
          <w:tcPr>
            <w:tcW w:w="3213" w:type="dxa"/>
            <w:tcBorders>
              <w:top w:val="single" w:sz="2" w:space="0" w:color="auto"/>
              <w:left w:val="single" w:sz="2" w:space="0" w:color="auto"/>
              <w:bottom w:val="single" w:sz="2" w:space="0" w:color="auto"/>
              <w:right w:val="single" w:sz="2" w:space="0" w:color="auto"/>
            </w:tcBorders>
            <w:vAlign w:val="center"/>
          </w:tcPr>
          <w:p w14:paraId="14FA9B2C"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D1FA1CD" w14:textId="77777777" w:rsidR="0025246D" w:rsidRDefault="0025246D">
            <w:pPr>
              <w:spacing w:after="0" w:line="240" w:lineRule="exact"/>
              <w:jc w:val="right"/>
              <w:rPr>
                <w:rFonts w:ascii="宋体" w:eastAsia="宋体" w:hAnsi="宋体" w:cs="宋体" w:hint="eastAsia"/>
                <w:sz w:val="18"/>
                <w:szCs w:val="18"/>
              </w:rPr>
            </w:pPr>
          </w:p>
        </w:tc>
      </w:tr>
      <w:tr w:rsidR="0025246D" w14:paraId="30ACA2F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BAC7ACF"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1.期末账面价值</w:t>
            </w:r>
          </w:p>
        </w:tc>
        <w:tc>
          <w:tcPr>
            <w:tcW w:w="3213" w:type="dxa"/>
            <w:tcBorders>
              <w:top w:val="single" w:sz="2" w:space="0" w:color="auto"/>
              <w:left w:val="single" w:sz="2" w:space="0" w:color="auto"/>
              <w:bottom w:val="single" w:sz="2" w:space="0" w:color="auto"/>
              <w:right w:val="single" w:sz="2" w:space="0" w:color="auto"/>
            </w:tcBorders>
            <w:vAlign w:val="center"/>
          </w:tcPr>
          <w:p w14:paraId="42F023D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1,907,107.05</w:t>
            </w:r>
          </w:p>
        </w:tc>
        <w:tc>
          <w:tcPr>
            <w:tcW w:w="3213" w:type="dxa"/>
            <w:tcBorders>
              <w:top w:val="single" w:sz="2" w:space="0" w:color="auto"/>
              <w:left w:val="single" w:sz="2" w:space="0" w:color="auto"/>
              <w:bottom w:val="single" w:sz="2" w:space="0" w:color="auto"/>
              <w:right w:val="single" w:sz="2" w:space="0" w:color="auto"/>
            </w:tcBorders>
            <w:vAlign w:val="center"/>
          </w:tcPr>
          <w:p w14:paraId="119C351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1,907,107.05</w:t>
            </w:r>
          </w:p>
        </w:tc>
      </w:tr>
      <w:tr w:rsidR="0025246D" w14:paraId="310DD73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9F4DD1B"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2.期初账面价值</w:t>
            </w:r>
          </w:p>
        </w:tc>
        <w:tc>
          <w:tcPr>
            <w:tcW w:w="3213" w:type="dxa"/>
            <w:tcBorders>
              <w:top w:val="single" w:sz="2" w:space="0" w:color="auto"/>
              <w:left w:val="single" w:sz="2" w:space="0" w:color="auto"/>
              <w:bottom w:val="single" w:sz="2" w:space="0" w:color="auto"/>
              <w:right w:val="single" w:sz="2" w:space="0" w:color="auto"/>
            </w:tcBorders>
            <w:vAlign w:val="center"/>
          </w:tcPr>
          <w:p w14:paraId="71D34CE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6,493,282.24</w:t>
            </w:r>
          </w:p>
        </w:tc>
        <w:tc>
          <w:tcPr>
            <w:tcW w:w="3213" w:type="dxa"/>
            <w:tcBorders>
              <w:top w:val="single" w:sz="2" w:space="0" w:color="auto"/>
              <w:left w:val="single" w:sz="2" w:space="0" w:color="auto"/>
              <w:bottom w:val="single" w:sz="2" w:space="0" w:color="auto"/>
              <w:right w:val="single" w:sz="2" w:space="0" w:color="auto"/>
            </w:tcBorders>
            <w:vAlign w:val="center"/>
          </w:tcPr>
          <w:p w14:paraId="523AB3B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6,493,282.24</w:t>
            </w:r>
          </w:p>
        </w:tc>
      </w:tr>
    </w:tbl>
    <w:p w14:paraId="7B05267F" w14:textId="77777777" w:rsidR="0025246D" w:rsidRDefault="00000000">
      <w:pPr>
        <w:pStyle w:val="3"/>
        <w:spacing w:line="280" w:lineRule="exact"/>
        <w:jc w:val="left"/>
        <w:rPr>
          <w:rFonts w:ascii="宋体" w:hAnsi="宋体" w:cs="宋体" w:hint="eastAsia"/>
          <w:b/>
          <w:bCs/>
        </w:rPr>
      </w:pPr>
      <w:bookmarkStart w:id="293" w:name="_Toc989171"/>
      <w:r>
        <w:rPr>
          <w:rFonts w:ascii="宋体" w:hAnsi="宋体" w:cs="宋体"/>
          <w:b/>
          <w:bCs/>
        </w:rPr>
        <w:t>17、无形资产</w:t>
      </w:r>
      <w:bookmarkEnd w:id="293"/>
    </w:p>
    <w:p w14:paraId="0FA2E315"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94" w:name="_Toc989172"/>
      <w:r>
        <w:rPr>
          <w:rFonts w:ascii="宋体" w:eastAsia="宋体" w:hAnsi="宋体" w:cs="宋体"/>
          <w:b/>
          <w:bCs/>
          <w:sz w:val="21"/>
          <w:szCs w:val="21"/>
        </w:rPr>
        <w:t>（1） 无形资产情况</w:t>
      </w:r>
      <w:bookmarkEnd w:id="294"/>
    </w:p>
    <w:p w14:paraId="76EE435D"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4180A3FA"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D9B4378" w14:textId="77777777" w:rsidR="0025246D" w:rsidRDefault="00000000">
            <w:pPr>
              <w:spacing w:before="40" w:after="40" w:line="240" w:lineRule="exact"/>
              <w:jc w:val="center"/>
              <w:rPr>
                <w:rFonts w:ascii="宋体" w:eastAsia="宋体" w:hAnsi="宋体" w:cs="宋体" w:hint="eastAsia"/>
                <w:sz w:val="18"/>
                <w:szCs w:val="18"/>
              </w:rPr>
            </w:pPr>
            <w:bookmarkStart w:id="295" w:name="OLE_LINK3"/>
            <w:r>
              <w:rPr>
                <w:rFonts w:ascii="宋体" w:eastAsia="宋体" w:hAnsi="宋体" w:cs="宋体"/>
                <w:sz w:val="18"/>
                <w:szCs w:val="18"/>
              </w:rPr>
              <w:t>项目</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8780FA9" w14:textId="77777777" w:rsidR="0025246D" w:rsidRDefault="00000000">
            <w:pPr>
              <w:spacing w:before="40" w:after="40" w:line="240" w:lineRule="exact"/>
              <w:jc w:val="center"/>
              <w:rPr>
                <w:rFonts w:ascii="宋体" w:eastAsia="宋体" w:hAnsi="宋体" w:cs="宋体" w:hint="eastAsia"/>
                <w:sz w:val="18"/>
                <w:szCs w:val="18"/>
              </w:rPr>
            </w:pPr>
            <w:proofErr w:type="gramStart"/>
            <w:r>
              <w:rPr>
                <w:rFonts w:ascii="宋体" w:eastAsia="宋体" w:hAnsi="宋体" w:cs="宋体"/>
                <w:sz w:val="18"/>
                <w:szCs w:val="18"/>
              </w:rPr>
              <w:t>土地使用权</w:t>
            </w:r>
            <w:proofErr w:type="gramEnd"/>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0FDA1A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专利权</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D2F8D0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非专利技术</w:t>
            </w:r>
          </w:p>
        </w:tc>
        <w:tc>
          <w:tcPr>
            <w:tcW w:w="1377" w:type="dxa"/>
            <w:tcBorders>
              <w:top w:val="single" w:sz="2" w:space="0" w:color="auto"/>
              <w:left w:val="single" w:sz="2" w:space="0" w:color="auto"/>
              <w:bottom w:val="single" w:sz="2" w:space="0" w:color="auto"/>
              <w:right w:val="single" w:sz="2" w:space="0" w:color="auto"/>
            </w:tcBorders>
            <w:vAlign w:val="center"/>
          </w:tcPr>
          <w:p w14:paraId="344183FB"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特许经营权</w:t>
            </w:r>
          </w:p>
        </w:tc>
        <w:tc>
          <w:tcPr>
            <w:tcW w:w="1377" w:type="dxa"/>
            <w:tcBorders>
              <w:top w:val="single" w:sz="2" w:space="0" w:color="auto"/>
              <w:left w:val="single" w:sz="2" w:space="0" w:color="auto"/>
              <w:bottom w:val="single" w:sz="2" w:space="0" w:color="auto"/>
              <w:right w:val="single" w:sz="2" w:space="0" w:color="auto"/>
            </w:tcBorders>
            <w:vAlign w:val="center"/>
          </w:tcPr>
          <w:p w14:paraId="5071107F"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排污权</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C92A99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r>
      <w:tr w:rsidR="0025246D" w14:paraId="5D23EDBD"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F1F886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一、账面原值</w:t>
            </w:r>
          </w:p>
        </w:tc>
        <w:tc>
          <w:tcPr>
            <w:tcW w:w="1377" w:type="dxa"/>
            <w:tcBorders>
              <w:top w:val="single" w:sz="2" w:space="0" w:color="auto"/>
              <w:left w:val="single" w:sz="2" w:space="0" w:color="auto"/>
              <w:bottom w:val="single" w:sz="2" w:space="0" w:color="auto"/>
              <w:right w:val="single" w:sz="2" w:space="0" w:color="auto"/>
            </w:tcBorders>
            <w:vAlign w:val="center"/>
          </w:tcPr>
          <w:p w14:paraId="77C0EEC5"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F94F87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10D0C0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C92583A"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54FAF6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D096993" w14:textId="77777777" w:rsidR="0025246D" w:rsidRDefault="0025246D">
            <w:pPr>
              <w:spacing w:after="0" w:line="240" w:lineRule="exact"/>
              <w:jc w:val="right"/>
              <w:rPr>
                <w:rFonts w:ascii="宋体" w:eastAsia="宋体" w:hAnsi="宋体" w:cs="宋体" w:hint="eastAsia"/>
                <w:sz w:val="18"/>
                <w:szCs w:val="18"/>
              </w:rPr>
            </w:pPr>
          </w:p>
        </w:tc>
      </w:tr>
      <w:tr w:rsidR="00CE59DF" w14:paraId="75DB7999"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664547C" w14:textId="77777777" w:rsidR="00CE59DF" w:rsidRDefault="00CE59DF" w:rsidP="00CE59DF">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1.期初余额</w:t>
            </w:r>
          </w:p>
        </w:tc>
        <w:tc>
          <w:tcPr>
            <w:tcW w:w="1377" w:type="dxa"/>
            <w:tcBorders>
              <w:top w:val="single" w:sz="2" w:space="0" w:color="auto"/>
              <w:left w:val="single" w:sz="2" w:space="0" w:color="auto"/>
              <w:bottom w:val="single" w:sz="2" w:space="0" w:color="auto"/>
              <w:right w:val="single" w:sz="2" w:space="0" w:color="auto"/>
            </w:tcBorders>
            <w:vAlign w:val="center"/>
          </w:tcPr>
          <w:p w14:paraId="1209F74F"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882,463,354.27</w:t>
            </w:r>
          </w:p>
        </w:tc>
        <w:tc>
          <w:tcPr>
            <w:tcW w:w="1377" w:type="dxa"/>
            <w:tcBorders>
              <w:top w:val="single" w:sz="2" w:space="0" w:color="auto"/>
              <w:left w:val="single" w:sz="2" w:space="0" w:color="auto"/>
              <w:bottom w:val="single" w:sz="2" w:space="0" w:color="auto"/>
              <w:right w:val="single" w:sz="2" w:space="0" w:color="auto"/>
            </w:tcBorders>
            <w:vAlign w:val="center"/>
          </w:tcPr>
          <w:p w14:paraId="23615882"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21,579,015.71</w:t>
            </w:r>
          </w:p>
        </w:tc>
        <w:tc>
          <w:tcPr>
            <w:tcW w:w="1377" w:type="dxa"/>
            <w:tcBorders>
              <w:top w:val="single" w:sz="2" w:space="0" w:color="auto"/>
              <w:left w:val="single" w:sz="2" w:space="0" w:color="auto"/>
              <w:bottom w:val="single" w:sz="2" w:space="0" w:color="auto"/>
              <w:right w:val="single" w:sz="2" w:space="0" w:color="auto"/>
            </w:tcBorders>
            <w:vAlign w:val="center"/>
          </w:tcPr>
          <w:p w14:paraId="688D3FA7" w14:textId="4EB15C09"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71,318,124.41</w:t>
            </w:r>
          </w:p>
        </w:tc>
        <w:tc>
          <w:tcPr>
            <w:tcW w:w="1377" w:type="dxa"/>
            <w:tcBorders>
              <w:top w:val="single" w:sz="2" w:space="0" w:color="auto"/>
              <w:left w:val="single" w:sz="2" w:space="0" w:color="auto"/>
              <w:bottom w:val="single" w:sz="2" w:space="0" w:color="auto"/>
              <w:right w:val="single" w:sz="2" w:space="0" w:color="auto"/>
            </w:tcBorders>
            <w:vAlign w:val="center"/>
          </w:tcPr>
          <w:p w14:paraId="0DCFCE00" w14:textId="0524B0B8"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1,143,426,075.99</w:t>
            </w:r>
          </w:p>
        </w:tc>
        <w:tc>
          <w:tcPr>
            <w:tcW w:w="1377" w:type="dxa"/>
            <w:tcBorders>
              <w:top w:val="single" w:sz="2" w:space="0" w:color="auto"/>
              <w:left w:val="single" w:sz="2" w:space="0" w:color="auto"/>
              <w:bottom w:val="single" w:sz="2" w:space="0" w:color="auto"/>
              <w:right w:val="single" w:sz="2" w:space="0" w:color="auto"/>
            </w:tcBorders>
            <w:vAlign w:val="center"/>
          </w:tcPr>
          <w:p w14:paraId="781E91CA"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10,849,900.20</w:t>
            </w:r>
          </w:p>
        </w:tc>
        <w:tc>
          <w:tcPr>
            <w:tcW w:w="1377" w:type="dxa"/>
            <w:tcBorders>
              <w:top w:val="single" w:sz="2" w:space="0" w:color="auto"/>
              <w:left w:val="single" w:sz="2" w:space="0" w:color="auto"/>
              <w:bottom w:val="single" w:sz="2" w:space="0" w:color="auto"/>
              <w:right w:val="single" w:sz="2" w:space="0" w:color="auto"/>
            </w:tcBorders>
            <w:vAlign w:val="center"/>
          </w:tcPr>
          <w:p w14:paraId="47CBF0A3"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2,129,636,470.58</w:t>
            </w:r>
          </w:p>
        </w:tc>
      </w:tr>
      <w:tr w:rsidR="00CE59DF" w14:paraId="541F3C43"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FD4E15B" w14:textId="77777777" w:rsidR="00CE59DF" w:rsidRDefault="00CE59DF" w:rsidP="00CE59DF">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2.本期增加金额</w:t>
            </w:r>
          </w:p>
        </w:tc>
        <w:tc>
          <w:tcPr>
            <w:tcW w:w="1377" w:type="dxa"/>
            <w:tcBorders>
              <w:top w:val="single" w:sz="2" w:space="0" w:color="auto"/>
              <w:left w:val="single" w:sz="2" w:space="0" w:color="auto"/>
              <w:bottom w:val="single" w:sz="2" w:space="0" w:color="auto"/>
              <w:right w:val="single" w:sz="2" w:space="0" w:color="auto"/>
            </w:tcBorders>
            <w:vAlign w:val="center"/>
          </w:tcPr>
          <w:p w14:paraId="24D66D27"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8,159,315.87</w:t>
            </w:r>
          </w:p>
        </w:tc>
        <w:tc>
          <w:tcPr>
            <w:tcW w:w="1377" w:type="dxa"/>
            <w:tcBorders>
              <w:top w:val="single" w:sz="2" w:space="0" w:color="auto"/>
              <w:left w:val="single" w:sz="2" w:space="0" w:color="auto"/>
              <w:bottom w:val="single" w:sz="2" w:space="0" w:color="auto"/>
              <w:right w:val="single" w:sz="2" w:space="0" w:color="auto"/>
            </w:tcBorders>
            <w:vAlign w:val="center"/>
          </w:tcPr>
          <w:p w14:paraId="512625D8"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3F869D8B" w14:textId="6B9C4873"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4,612,469.04</w:t>
            </w:r>
          </w:p>
        </w:tc>
        <w:tc>
          <w:tcPr>
            <w:tcW w:w="1377" w:type="dxa"/>
            <w:tcBorders>
              <w:top w:val="single" w:sz="2" w:space="0" w:color="auto"/>
              <w:left w:val="single" w:sz="2" w:space="0" w:color="auto"/>
              <w:bottom w:val="single" w:sz="2" w:space="0" w:color="auto"/>
              <w:right w:val="single" w:sz="2" w:space="0" w:color="auto"/>
            </w:tcBorders>
            <w:vAlign w:val="center"/>
          </w:tcPr>
          <w:p w14:paraId="2A56C1AD" w14:textId="65945A29"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24,222,135.22</w:t>
            </w:r>
          </w:p>
        </w:tc>
        <w:tc>
          <w:tcPr>
            <w:tcW w:w="1377" w:type="dxa"/>
            <w:tcBorders>
              <w:top w:val="single" w:sz="2" w:space="0" w:color="auto"/>
              <w:left w:val="single" w:sz="2" w:space="0" w:color="auto"/>
              <w:bottom w:val="single" w:sz="2" w:space="0" w:color="auto"/>
              <w:right w:val="single" w:sz="2" w:space="0" w:color="auto"/>
            </w:tcBorders>
            <w:vAlign w:val="center"/>
          </w:tcPr>
          <w:p w14:paraId="5D50DE11"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02641250"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36,993,920.13</w:t>
            </w:r>
          </w:p>
        </w:tc>
      </w:tr>
      <w:tr w:rsidR="00CE59DF" w14:paraId="094AF9DB"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D57AED5" w14:textId="77777777" w:rsidR="00CE59DF" w:rsidRDefault="00CE59DF" w:rsidP="00CE59DF">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（1）购置</w:t>
            </w:r>
          </w:p>
        </w:tc>
        <w:tc>
          <w:tcPr>
            <w:tcW w:w="1377" w:type="dxa"/>
            <w:tcBorders>
              <w:top w:val="single" w:sz="2" w:space="0" w:color="auto"/>
              <w:left w:val="single" w:sz="2" w:space="0" w:color="auto"/>
              <w:bottom w:val="single" w:sz="2" w:space="0" w:color="auto"/>
              <w:right w:val="single" w:sz="2" w:space="0" w:color="auto"/>
            </w:tcBorders>
            <w:vAlign w:val="center"/>
          </w:tcPr>
          <w:p w14:paraId="37DAFFB7"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8,159,315.87</w:t>
            </w:r>
          </w:p>
        </w:tc>
        <w:tc>
          <w:tcPr>
            <w:tcW w:w="1377" w:type="dxa"/>
            <w:tcBorders>
              <w:top w:val="single" w:sz="2" w:space="0" w:color="auto"/>
              <w:left w:val="single" w:sz="2" w:space="0" w:color="auto"/>
              <w:bottom w:val="single" w:sz="2" w:space="0" w:color="auto"/>
              <w:right w:val="single" w:sz="2" w:space="0" w:color="auto"/>
            </w:tcBorders>
            <w:vAlign w:val="center"/>
          </w:tcPr>
          <w:p w14:paraId="6790DD41"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3B84F548" w14:textId="091F22A5" w:rsidR="00CE59DF" w:rsidRDefault="00F560FB" w:rsidP="00CE59DF">
            <w:pPr>
              <w:spacing w:after="0" w:line="240" w:lineRule="exact"/>
              <w:jc w:val="right"/>
              <w:rPr>
                <w:rFonts w:ascii="宋体" w:eastAsia="宋体" w:hAnsi="宋体" w:cs="宋体" w:hint="eastAsia"/>
                <w:sz w:val="18"/>
                <w:szCs w:val="18"/>
              </w:rPr>
            </w:pPr>
            <w:r w:rsidRPr="00F560FB">
              <w:rPr>
                <w:rFonts w:ascii="宋体" w:eastAsia="宋体" w:hAnsi="宋体" w:cs="宋体" w:hint="eastAsia"/>
                <w:sz w:val="18"/>
                <w:szCs w:val="18"/>
              </w:rPr>
              <w:t>3,152,481.50</w:t>
            </w:r>
          </w:p>
        </w:tc>
        <w:tc>
          <w:tcPr>
            <w:tcW w:w="1377" w:type="dxa"/>
            <w:tcBorders>
              <w:top w:val="single" w:sz="2" w:space="0" w:color="auto"/>
              <w:left w:val="single" w:sz="2" w:space="0" w:color="auto"/>
              <w:bottom w:val="single" w:sz="2" w:space="0" w:color="auto"/>
              <w:right w:val="single" w:sz="2" w:space="0" w:color="auto"/>
            </w:tcBorders>
            <w:vAlign w:val="center"/>
          </w:tcPr>
          <w:p w14:paraId="76C2AFDB" w14:textId="36642C46"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24,222,135.22</w:t>
            </w:r>
          </w:p>
        </w:tc>
        <w:tc>
          <w:tcPr>
            <w:tcW w:w="1377" w:type="dxa"/>
            <w:tcBorders>
              <w:top w:val="single" w:sz="2" w:space="0" w:color="auto"/>
              <w:left w:val="single" w:sz="2" w:space="0" w:color="auto"/>
              <w:bottom w:val="single" w:sz="2" w:space="0" w:color="auto"/>
              <w:right w:val="single" w:sz="2" w:space="0" w:color="auto"/>
            </w:tcBorders>
            <w:vAlign w:val="center"/>
          </w:tcPr>
          <w:p w14:paraId="25E1698F"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539B564F" w14:textId="0A80C16D" w:rsidR="00CE59DF" w:rsidRDefault="00F560FB" w:rsidP="00CE59DF">
            <w:pPr>
              <w:spacing w:after="0" w:line="240" w:lineRule="exact"/>
              <w:jc w:val="right"/>
              <w:rPr>
                <w:rFonts w:ascii="宋体" w:eastAsia="宋体" w:hAnsi="宋体" w:cs="宋体" w:hint="eastAsia"/>
                <w:sz w:val="18"/>
                <w:szCs w:val="18"/>
              </w:rPr>
            </w:pPr>
            <w:r w:rsidRPr="00F560FB">
              <w:rPr>
                <w:rFonts w:ascii="宋体" w:eastAsia="宋体" w:hAnsi="宋体" w:cs="宋体" w:hint="eastAsia"/>
                <w:sz w:val="18"/>
                <w:szCs w:val="18"/>
              </w:rPr>
              <w:t>35,533,932.59</w:t>
            </w:r>
          </w:p>
        </w:tc>
      </w:tr>
      <w:tr w:rsidR="00CE59DF" w14:paraId="6183CE0C"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709B37B" w14:textId="25DD0E64" w:rsidR="00CE59DF" w:rsidRDefault="00CE59DF" w:rsidP="00CE59DF">
            <w:pPr>
              <w:spacing w:after="0" w:line="240" w:lineRule="exact"/>
              <w:rPr>
                <w:rFonts w:ascii="宋体" w:eastAsia="宋体" w:hAnsi="宋体" w:cs="宋体" w:hint="eastAsia"/>
                <w:sz w:val="18"/>
                <w:szCs w:val="18"/>
              </w:rPr>
            </w:pPr>
            <w:r w:rsidRPr="00CE59DF">
              <w:rPr>
                <w:rFonts w:ascii="宋体" w:eastAsia="宋体" w:hAnsi="宋体" w:cs="宋体" w:hint="eastAsia"/>
                <w:sz w:val="18"/>
                <w:szCs w:val="18"/>
              </w:rPr>
              <w:t>（3）内部研发</w:t>
            </w:r>
          </w:p>
        </w:tc>
        <w:tc>
          <w:tcPr>
            <w:tcW w:w="1377" w:type="dxa"/>
            <w:tcBorders>
              <w:top w:val="single" w:sz="2" w:space="0" w:color="auto"/>
              <w:left w:val="single" w:sz="2" w:space="0" w:color="auto"/>
              <w:bottom w:val="single" w:sz="2" w:space="0" w:color="auto"/>
              <w:right w:val="single" w:sz="2" w:space="0" w:color="auto"/>
            </w:tcBorders>
            <w:vAlign w:val="center"/>
          </w:tcPr>
          <w:p w14:paraId="7A37548A" w14:textId="77777777" w:rsidR="00CE59DF" w:rsidRDefault="00CE59DF" w:rsidP="00CE59D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7B330B0" w14:textId="77777777" w:rsidR="00CE59DF" w:rsidRDefault="00CE59DF" w:rsidP="00CE59D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05FA1D5" w14:textId="6A651186"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1,459,987.54</w:t>
            </w:r>
          </w:p>
        </w:tc>
        <w:tc>
          <w:tcPr>
            <w:tcW w:w="1377" w:type="dxa"/>
            <w:tcBorders>
              <w:top w:val="single" w:sz="2" w:space="0" w:color="auto"/>
              <w:left w:val="single" w:sz="2" w:space="0" w:color="auto"/>
              <w:bottom w:val="single" w:sz="2" w:space="0" w:color="auto"/>
              <w:right w:val="single" w:sz="2" w:space="0" w:color="auto"/>
            </w:tcBorders>
            <w:vAlign w:val="center"/>
          </w:tcPr>
          <w:p w14:paraId="1FD056AD" w14:textId="77777777" w:rsidR="00CE59DF" w:rsidRDefault="00CE59DF" w:rsidP="00CE59D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699ECB6" w14:textId="77777777" w:rsidR="00CE59DF" w:rsidRDefault="00CE59DF" w:rsidP="00CE59D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A1ACEFF" w14:textId="2C85F35F"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1,459,987.54</w:t>
            </w:r>
          </w:p>
        </w:tc>
      </w:tr>
      <w:tr w:rsidR="00CE59DF" w14:paraId="37B4AC3D"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0D12B22" w14:textId="77777777" w:rsidR="00CE59DF" w:rsidRDefault="00CE59DF" w:rsidP="00CE59DF">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3.本期减少金额</w:t>
            </w:r>
          </w:p>
        </w:tc>
        <w:tc>
          <w:tcPr>
            <w:tcW w:w="1377" w:type="dxa"/>
            <w:tcBorders>
              <w:top w:val="single" w:sz="2" w:space="0" w:color="auto"/>
              <w:left w:val="single" w:sz="2" w:space="0" w:color="auto"/>
              <w:bottom w:val="single" w:sz="2" w:space="0" w:color="auto"/>
              <w:right w:val="single" w:sz="2" w:space="0" w:color="auto"/>
            </w:tcBorders>
            <w:vAlign w:val="center"/>
          </w:tcPr>
          <w:p w14:paraId="137084AE"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1,462,553.28</w:t>
            </w:r>
          </w:p>
        </w:tc>
        <w:tc>
          <w:tcPr>
            <w:tcW w:w="1377" w:type="dxa"/>
            <w:tcBorders>
              <w:top w:val="single" w:sz="2" w:space="0" w:color="auto"/>
              <w:left w:val="single" w:sz="2" w:space="0" w:color="auto"/>
              <w:bottom w:val="single" w:sz="2" w:space="0" w:color="auto"/>
              <w:right w:val="single" w:sz="2" w:space="0" w:color="auto"/>
            </w:tcBorders>
            <w:vAlign w:val="center"/>
          </w:tcPr>
          <w:p w14:paraId="5E9ECC12"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0D07A59C" w14:textId="41715912" w:rsidR="00CE59DF" w:rsidRDefault="00CE59DF" w:rsidP="00CE59D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96907B1" w14:textId="3472D5C4"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11,014,582.02</w:t>
            </w:r>
          </w:p>
        </w:tc>
        <w:tc>
          <w:tcPr>
            <w:tcW w:w="1377" w:type="dxa"/>
            <w:tcBorders>
              <w:top w:val="single" w:sz="2" w:space="0" w:color="auto"/>
              <w:left w:val="single" w:sz="2" w:space="0" w:color="auto"/>
              <w:bottom w:val="single" w:sz="2" w:space="0" w:color="auto"/>
              <w:right w:val="single" w:sz="2" w:space="0" w:color="auto"/>
            </w:tcBorders>
            <w:vAlign w:val="center"/>
          </w:tcPr>
          <w:p w14:paraId="4D591014"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6CCAB5FD"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12,477,135.30</w:t>
            </w:r>
          </w:p>
        </w:tc>
      </w:tr>
      <w:tr w:rsidR="00CE59DF" w14:paraId="6AB0AA79"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940676B" w14:textId="77777777" w:rsidR="00CE59DF" w:rsidRDefault="00CE59DF" w:rsidP="00CE59DF">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（1）处置</w:t>
            </w:r>
          </w:p>
        </w:tc>
        <w:tc>
          <w:tcPr>
            <w:tcW w:w="1377" w:type="dxa"/>
            <w:tcBorders>
              <w:top w:val="single" w:sz="2" w:space="0" w:color="auto"/>
              <w:left w:val="single" w:sz="2" w:space="0" w:color="auto"/>
              <w:bottom w:val="single" w:sz="2" w:space="0" w:color="auto"/>
              <w:right w:val="single" w:sz="2" w:space="0" w:color="auto"/>
            </w:tcBorders>
            <w:vAlign w:val="center"/>
          </w:tcPr>
          <w:p w14:paraId="26CC43BF"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511,863.22</w:t>
            </w:r>
          </w:p>
        </w:tc>
        <w:tc>
          <w:tcPr>
            <w:tcW w:w="1377" w:type="dxa"/>
            <w:tcBorders>
              <w:top w:val="single" w:sz="2" w:space="0" w:color="auto"/>
              <w:left w:val="single" w:sz="2" w:space="0" w:color="auto"/>
              <w:bottom w:val="single" w:sz="2" w:space="0" w:color="auto"/>
              <w:right w:val="single" w:sz="2" w:space="0" w:color="auto"/>
            </w:tcBorders>
            <w:vAlign w:val="center"/>
          </w:tcPr>
          <w:p w14:paraId="054FC1FE"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5FD1EB50" w14:textId="347F8BF5" w:rsidR="00CE59DF" w:rsidRDefault="00CE59DF" w:rsidP="00CE59D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33D4531" w14:textId="1C2901FC"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10,898,641.87</w:t>
            </w:r>
          </w:p>
        </w:tc>
        <w:tc>
          <w:tcPr>
            <w:tcW w:w="1377" w:type="dxa"/>
            <w:tcBorders>
              <w:top w:val="single" w:sz="2" w:space="0" w:color="auto"/>
              <w:left w:val="single" w:sz="2" w:space="0" w:color="auto"/>
              <w:bottom w:val="single" w:sz="2" w:space="0" w:color="auto"/>
              <w:right w:val="single" w:sz="2" w:space="0" w:color="auto"/>
            </w:tcBorders>
            <w:vAlign w:val="center"/>
          </w:tcPr>
          <w:p w14:paraId="30941635"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3C24CBF1"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11,410,505.09</w:t>
            </w:r>
          </w:p>
        </w:tc>
      </w:tr>
      <w:tr w:rsidR="00CE59DF" w14:paraId="04231F77"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688E091" w14:textId="77777777" w:rsidR="00CE59DF" w:rsidRDefault="00CE59DF" w:rsidP="00CE59DF">
            <w:pPr>
              <w:spacing w:after="0" w:line="240" w:lineRule="exact"/>
              <w:rPr>
                <w:rFonts w:ascii="宋体" w:eastAsia="宋体" w:hAnsi="宋体" w:cs="宋体" w:hint="eastAsia"/>
                <w:sz w:val="18"/>
                <w:szCs w:val="18"/>
              </w:rPr>
            </w:pPr>
            <w:r>
              <w:rPr>
                <w:rFonts w:ascii="宋体" w:eastAsia="宋体" w:hAnsi="宋体" w:cs="宋体"/>
                <w:sz w:val="18"/>
                <w:szCs w:val="18"/>
              </w:rPr>
              <w:t>（2）其他</w:t>
            </w:r>
          </w:p>
        </w:tc>
        <w:tc>
          <w:tcPr>
            <w:tcW w:w="1377" w:type="dxa"/>
            <w:tcBorders>
              <w:top w:val="single" w:sz="2" w:space="0" w:color="auto"/>
              <w:left w:val="single" w:sz="2" w:space="0" w:color="auto"/>
              <w:bottom w:val="single" w:sz="2" w:space="0" w:color="auto"/>
              <w:right w:val="single" w:sz="2" w:space="0" w:color="auto"/>
            </w:tcBorders>
            <w:vAlign w:val="center"/>
          </w:tcPr>
          <w:p w14:paraId="1C1BD0C7"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950,690.06</w:t>
            </w:r>
          </w:p>
        </w:tc>
        <w:tc>
          <w:tcPr>
            <w:tcW w:w="1377" w:type="dxa"/>
            <w:tcBorders>
              <w:top w:val="single" w:sz="2" w:space="0" w:color="auto"/>
              <w:left w:val="single" w:sz="2" w:space="0" w:color="auto"/>
              <w:bottom w:val="single" w:sz="2" w:space="0" w:color="auto"/>
              <w:right w:val="single" w:sz="2" w:space="0" w:color="auto"/>
            </w:tcBorders>
            <w:vAlign w:val="center"/>
          </w:tcPr>
          <w:p w14:paraId="72251B50"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1495AEAC" w14:textId="6C3DDB10" w:rsidR="00CE59DF" w:rsidRDefault="00CE59DF" w:rsidP="00CE59D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D5AB175" w14:textId="1C09EFB3"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115,940.15</w:t>
            </w:r>
          </w:p>
        </w:tc>
        <w:tc>
          <w:tcPr>
            <w:tcW w:w="1377" w:type="dxa"/>
            <w:tcBorders>
              <w:top w:val="single" w:sz="2" w:space="0" w:color="auto"/>
              <w:left w:val="single" w:sz="2" w:space="0" w:color="auto"/>
              <w:bottom w:val="single" w:sz="2" w:space="0" w:color="auto"/>
              <w:right w:val="single" w:sz="2" w:space="0" w:color="auto"/>
            </w:tcBorders>
            <w:vAlign w:val="center"/>
          </w:tcPr>
          <w:p w14:paraId="2B56BF74"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39FB98D6"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1,066,630.21</w:t>
            </w:r>
          </w:p>
        </w:tc>
      </w:tr>
      <w:tr w:rsidR="00CE59DF" w14:paraId="4A4AC803"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27AC3EA" w14:textId="77777777" w:rsidR="00CE59DF" w:rsidRDefault="00CE59DF" w:rsidP="00CE59DF">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4.期末余额</w:t>
            </w:r>
          </w:p>
        </w:tc>
        <w:tc>
          <w:tcPr>
            <w:tcW w:w="1377" w:type="dxa"/>
            <w:tcBorders>
              <w:top w:val="single" w:sz="2" w:space="0" w:color="auto"/>
              <w:left w:val="single" w:sz="2" w:space="0" w:color="auto"/>
              <w:bottom w:val="single" w:sz="2" w:space="0" w:color="auto"/>
              <w:right w:val="single" w:sz="2" w:space="0" w:color="auto"/>
            </w:tcBorders>
            <w:vAlign w:val="center"/>
          </w:tcPr>
          <w:p w14:paraId="4ABABDE0"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889,160,116.86</w:t>
            </w:r>
          </w:p>
        </w:tc>
        <w:tc>
          <w:tcPr>
            <w:tcW w:w="1377" w:type="dxa"/>
            <w:tcBorders>
              <w:top w:val="single" w:sz="2" w:space="0" w:color="auto"/>
              <w:left w:val="single" w:sz="2" w:space="0" w:color="auto"/>
              <w:bottom w:val="single" w:sz="2" w:space="0" w:color="auto"/>
              <w:right w:val="single" w:sz="2" w:space="0" w:color="auto"/>
            </w:tcBorders>
            <w:vAlign w:val="center"/>
          </w:tcPr>
          <w:p w14:paraId="79131A5B"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21,579,015.71</w:t>
            </w:r>
          </w:p>
        </w:tc>
        <w:tc>
          <w:tcPr>
            <w:tcW w:w="1377" w:type="dxa"/>
            <w:tcBorders>
              <w:top w:val="single" w:sz="2" w:space="0" w:color="auto"/>
              <w:left w:val="single" w:sz="2" w:space="0" w:color="auto"/>
              <w:bottom w:val="single" w:sz="2" w:space="0" w:color="auto"/>
              <w:right w:val="single" w:sz="2" w:space="0" w:color="auto"/>
            </w:tcBorders>
            <w:vAlign w:val="center"/>
          </w:tcPr>
          <w:p w14:paraId="6CE7090C" w14:textId="443D554F"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75,930,593.45</w:t>
            </w:r>
          </w:p>
        </w:tc>
        <w:tc>
          <w:tcPr>
            <w:tcW w:w="1377" w:type="dxa"/>
            <w:tcBorders>
              <w:top w:val="single" w:sz="2" w:space="0" w:color="auto"/>
              <w:left w:val="single" w:sz="2" w:space="0" w:color="auto"/>
              <w:bottom w:val="single" w:sz="2" w:space="0" w:color="auto"/>
              <w:right w:val="single" w:sz="2" w:space="0" w:color="auto"/>
            </w:tcBorders>
            <w:vAlign w:val="center"/>
          </w:tcPr>
          <w:p w14:paraId="7652F217" w14:textId="7FFE82C6"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1,156,633,629.19</w:t>
            </w:r>
          </w:p>
        </w:tc>
        <w:tc>
          <w:tcPr>
            <w:tcW w:w="1377" w:type="dxa"/>
            <w:tcBorders>
              <w:top w:val="single" w:sz="2" w:space="0" w:color="auto"/>
              <w:left w:val="single" w:sz="2" w:space="0" w:color="auto"/>
              <w:bottom w:val="single" w:sz="2" w:space="0" w:color="auto"/>
              <w:right w:val="single" w:sz="2" w:space="0" w:color="auto"/>
            </w:tcBorders>
            <w:vAlign w:val="center"/>
          </w:tcPr>
          <w:p w14:paraId="671E4960"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10,849,900.20</w:t>
            </w:r>
          </w:p>
        </w:tc>
        <w:tc>
          <w:tcPr>
            <w:tcW w:w="1377" w:type="dxa"/>
            <w:tcBorders>
              <w:top w:val="single" w:sz="2" w:space="0" w:color="auto"/>
              <w:left w:val="single" w:sz="2" w:space="0" w:color="auto"/>
              <w:bottom w:val="single" w:sz="2" w:space="0" w:color="auto"/>
              <w:right w:val="single" w:sz="2" w:space="0" w:color="auto"/>
            </w:tcBorders>
            <w:vAlign w:val="center"/>
          </w:tcPr>
          <w:p w14:paraId="0FF1CCCF"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2,154,153,255.41</w:t>
            </w:r>
          </w:p>
        </w:tc>
      </w:tr>
      <w:tr w:rsidR="00CE59DF" w14:paraId="1EF669CD"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1E7F860" w14:textId="77777777" w:rsidR="00CE59DF" w:rsidRDefault="00CE59DF" w:rsidP="00CE59DF">
            <w:pPr>
              <w:spacing w:before="40" w:after="40" w:line="240" w:lineRule="exact"/>
              <w:rPr>
                <w:rFonts w:ascii="宋体" w:eastAsia="宋体" w:hAnsi="宋体" w:cs="宋体" w:hint="eastAsia"/>
                <w:sz w:val="18"/>
                <w:szCs w:val="18"/>
              </w:rPr>
            </w:pPr>
            <w:r>
              <w:rPr>
                <w:rFonts w:ascii="宋体" w:eastAsia="宋体" w:hAnsi="宋体" w:cs="宋体"/>
                <w:sz w:val="18"/>
                <w:szCs w:val="18"/>
              </w:rPr>
              <w:t>二、累计摊销</w:t>
            </w:r>
          </w:p>
        </w:tc>
        <w:tc>
          <w:tcPr>
            <w:tcW w:w="1377" w:type="dxa"/>
            <w:tcBorders>
              <w:top w:val="single" w:sz="2" w:space="0" w:color="auto"/>
              <w:left w:val="single" w:sz="2" w:space="0" w:color="auto"/>
              <w:bottom w:val="single" w:sz="2" w:space="0" w:color="auto"/>
              <w:right w:val="single" w:sz="2" w:space="0" w:color="auto"/>
            </w:tcBorders>
            <w:vAlign w:val="center"/>
          </w:tcPr>
          <w:p w14:paraId="2B305A2F" w14:textId="77777777" w:rsidR="00CE59DF" w:rsidRDefault="00CE59DF" w:rsidP="00CE59D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90098B5" w14:textId="77777777" w:rsidR="00CE59DF" w:rsidRDefault="00CE59DF" w:rsidP="00CE59D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6EF5D94" w14:textId="77777777" w:rsidR="00CE59DF" w:rsidRDefault="00CE59DF" w:rsidP="00CE59D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7E5BA20" w14:textId="77777777" w:rsidR="00CE59DF" w:rsidRDefault="00CE59DF" w:rsidP="00CE59D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32242C7" w14:textId="77777777" w:rsidR="00CE59DF" w:rsidRDefault="00CE59DF" w:rsidP="00CE59D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468AE5F" w14:textId="77777777" w:rsidR="00CE59DF" w:rsidRDefault="00CE59DF" w:rsidP="00CE59DF">
            <w:pPr>
              <w:spacing w:after="0" w:line="240" w:lineRule="exact"/>
              <w:jc w:val="right"/>
              <w:rPr>
                <w:rFonts w:ascii="宋体" w:eastAsia="宋体" w:hAnsi="宋体" w:cs="宋体" w:hint="eastAsia"/>
                <w:sz w:val="18"/>
                <w:szCs w:val="18"/>
              </w:rPr>
            </w:pPr>
          </w:p>
        </w:tc>
      </w:tr>
      <w:tr w:rsidR="00CE59DF" w14:paraId="26B0DCC2"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E45978A" w14:textId="77777777" w:rsidR="00CE59DF" w:rsidRDefault="00CE59DF" w:rsidP="00CE59DF">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1.期初余额</w:t>
            </w:r>
          </w:p>
        </w:tc>
        <w:tc>
          <w:tcPr>
            <w:tcW w:w="1377" w:type="dxa"/>
            <w:tcBorders>
              <w:top w:val="single" w:sz="2" w:space="0" w:color="auto"/>
              <w:left w:val="single" w:sz="2" w:space="0" w:color="auto"/>
              <w:bottom w:val="single" w:sz="2" w:space="0" w:color="auto"/>
              <w:right w:val="single" w:sz="2" w:space="0" w:color="auto"/>
            </w:tcBorders>
            <w:vAlign w:val="center"/>
          </w:tcPr>
          <w:p w14:paraId="7ED38091"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144,343,209.99</w:t>
            </w:r>
          </w:p>
        </w:tc>
        <w:tc>
          <w:tcPr>
            <w:tcW w:w="1377" w:type="dxa"/>
            <w:tcBorders>
              <w:top w:val="single" w:sz="2" w:space="0" w:color="auto"/>
              <w:left w:val="single" w:sz="2" w:space="0" w:color="auto"/>
              <w:bottom w:val="single" w:sz="2" w:space="0" w:color="auto"/>
              <w:right w:val="single" w:sz="2" w:space="0" w:color="auto"/>
            </w:tcBorders>
            <w:vAlign w:val="center"/>
          </w:tcPr>
          <w:p w14:paraId="12F82933"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6,461,037.88</w:t>
            </w:r>
          </w:p>
        </w:tc>
        <w:tc>
          <w:tcPr>
            <w:tcW w:w="1377" w:type="dxa"/>
            <w:tcBorders>
              <w:top w:val="single" w:sz="2" w:space="0" w:color="auto"/>
              <w:left w:val="single" w:sz="2" w:space="0" w:color="auto"/>
              <w:bottom w:val="single" w:sz="2" w:space="0" w:color="auto"/>
              <w:right w:val="single" w:sz="2" w:space="0" w:color="auto"/>
            </w:tcBorders>
            <w:vAlign w:val="center"/>
          </w:tcPr>
          <w:p w14:paraId="55513A01" w14:textId="61EBE648"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50,521,214.03</w:t>
            </w:r>
          </w:p>
        </w:tc>
        <w:tc>
          <w:tcPr>
            <w:tcW w:w="1377" w:type="dxa"/>
            <w:tcBorders>
              <w:top w:val="single" w:sz="2" w:space="0" w:color="auto"/>
              <w:left w:val="single" w:sz="2" w:space="0" w:color="auto"/>
              <w:bottom w:val="single" w:sz="2" w:space="0" w:color="auto"/>
              <w:right w:val="single" w:sz="2" w:space="0" w:color="auto"/>
            </w:tcBorders>
            <w:vAlign w:val="center"/>
          </w:tcPr>
          <w:p w14:paraId="282B2636" w14:textId="31EE37D7"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591,668,820.57</w:t>
            </w:r>
          </w:p>
        </w:tc>
        <w:tc>
          <w:tcPr>
            <w:tcW w:w="1377" w:type="dxa"/>
            <w:tcBorders>
              <w:top w:val="single" w:sz="2" w:space="0" w:color="auto"/>
              <w:left w:val="single" w:sz="2" w:space="0" w:color="auto"/>
              <w:bottom w:val="single" w:sz="2" w:space="0" w:color="auto"/>
              <w:right w:val="single" w:sz="2" w:space="0" w:color="auto"/>
            </w:tcBorders>
            <w:vAlign w:val="center"/>
          </w:tcPr>
          <w:p w14:paraId="1A65A409"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5,285,022.69</w:t>
            </w:r>
          </w:p>
        </w:tc>
        <w:tc>
          <w:tcPr>
            <w:tcW w:w="1377" w:type="dxa"/>
            <w:tcBorders>
              <w:top w:val="single" w:sz="2" w:space="0" w:color="auto"/>
              <w:left w:val="single" w:sz="2" w:space="0" w:color="auto"/>
              <w:bottom w:val="single" w:sz="2" w:space="0" w:color="auto"/>
              <w:right w:val="single" w:sz="2" w:space="0" w:color="auto"/>
            </w:tcBorders>
            <w:vAlign w:val="center"/>
          </w:tcPr>
          <w:p w14:paraId="4852AC82"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798,279,305.16</w:t>
            </w:r>
          </w:p>
        </w:tc>
      </w:tr>
      <w:tr w:rsidR="00CE59DF" w14:paraId="0A29A095"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A11B6AC" w14:textId="77777777" w:rsidR="00CE59DF" w:rsidRDefault="00CE59DF" w:rsidP="00CE59DF">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lastRenderedPageBreak/>
              <w:t>2.本期增加金额</w:t>
            </w:r>
          </w:p>
        </w:tc>
        <w:tc>
          <w:tcPr>
            <w:tcW w:w="1377" w:type="dxa"/>
            <w:tcBorders>
              <w:top w:val="single" w:sz="2" w:space="0" w:color="auto"/>
              <w:left w:val="single" w:sz="2" w:space="0" w:color="auto"/>
              <w:bottom w:val="single" w:sz="2" w:space="0" w:color="auto"/>
              <w:right w:val="single" w:sz="2" w:space="0" w:color="auto"/>
            </w:tcBorders>
            <w:vAlign w:val="center"/>
          </w:tcPr>
          <w:p w14:paraId="4499C72A"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19,384,758.23</w:t>
            </w:r>
          </w:p>
        </w:tc>
        <w:tc>
          <w:tcPr>
            <w:tcW w:w="1377" w:type="dxa"/>
            <w:tcBorders>
              <w:top w:val="single" w:sz="2" w:space="0" w:color="auto"/>
              <w:left w:val="single" w:sz="2" w:space="0" w:color="auto"/>
              <w:bottom w:val="single" w:sz="2" w:space="0" w:color="auto"/>
              <w:right w:val="single" w:sz="2" w:space="0" w:color="auto"/>
            </w:tcBorders>
            <w:vAlign w:val="center"/>
          </w:tcPr>
          <w:p w14:paraId="5A7A7890"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2,049,982.96</w:t>
            </w:r>
          </w:p>
        </w:tc>
        <w:tc>
          <w:tcPr>
            <w:tcW w:w="1377" w:type="dxa"/>
            <w:tcBorders>
              <w:top w:val="single" w:sz="2" w:space="0" w:color="auto"/>
              <w:left w:val="single" w:sz="2" w:space="0" w:color="auto"/>
              <w:bottom w:val="single" w:sz="2" w:space="0" w:color="auto"/>
              <w:right w:val="single" w:sz="2" w:space="0" w:color="auto"/>
            </w:tcBorders>
            <w:vAlign w:val="center"/>
          </w:tcPr>
          <w:p w14:paraId="27701224" w14:textId="1AE10B39"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5,049,236.96</w:t>
            </w:r>
          </w:p>
        </w:tc>
        <w:tc>
          <w:tcPr>
            <w:tcW w:w="1377" w:type="dxa"/>
            <w:tcBorders>
              <w:top w:val="single" w:sz="2" w:space="0" w:color="auto"/>
              <w:left w:val="single" w:sz="2" w:space="0" w:color="auto"/>
              <w:bottom w:val="single" w:sz="2" w:space="0" w:color="auto"/>
              <w:right w:val="single" w:sz="2" w:space="0" w:color="auto"/>
            </w:tcBorders>
            <w:vAlign w:val="center"/>
          </w:tcPr>
          <w:p w14:paraId="1174C327" w14:textId="4678548F"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43,550,922.06</w:t>
            </w:r>
          </w:p>
        </w:tc>
        <w:tc>
          <w:tcPr>
            <w:tcW w:w="1377" w:type="dxa"/>
            <w:tcBorders>
              <w:top w:val="single" w:sz="2" w:space="0" w:color="auto"/>
              <w:left w:val="single" w:sz="2" w:space="0" w:color="auto"/>
              <w:bottom w:val="single" w:sz="2" w:space="0" w:color="auto"/>
              <w:right w:val="single" w:sz="2" w:space="0" w:color="auto"/>
            </w:tcBorders>
            <w:vAlign w:val="center"/>
          </w:tcPr>
          <w:p w14:paraId="476F5B00"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2,352,142.75</w:t>
            </w:r>
          </w:p>
        </w:tc>
        <w:tc>
          <w:tcPr>
            <w:tcW w:w="1377" w:type="dxa"/>
            <w:tcBorders>
              <w:top w:val="single" w:sz="2" w:space="0" w:color="auto"/>
              <w:left w:val="single" w:sz="2" w:space="0" w:color="auto"/>
              <w:bottom w:val="single" w:sz="2" w:space="0" w:color="auto"/>
              <w:right w:val="single" w:sz="2" w:space="0" w:color="auto"/>
            </w:tcBorders>
            <w:vAlign w:val="center"/>
          </w:tcPr>
          <w:p w14:paraId="1602F2CF"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72,387,042.96</w:t>
            </w:r>
          </w:p>
        </w:tc>
      </w:tr>
      <w:tr w:rsidR="00CE59DF" w14:paraId="12DE2BDF"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A021C23" w14:textId="77777777" w:rsidR="00CE59DF" w:rsidRDefault="00CE59DF" w:rsidP="00CE59DF">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（1）计提</w:t>
            </w:r>
          </w:p>
        </w:tc>
        <w:tc>
          <w:tcPr>
            <w:tcW w:w="1377" w:type="dxa"/>
            <w:tcBorders>
              <w:top w:val="single" w:sz="2" w:space="0" w:color="auto"/>
              <w:left w:val="single" w:sz="2" w:space="0" w:color="auto"/>
              <w:bottom w:val="single" w:sz="2" w:space="0" w:color="auto"/>
              <w:right w:val="single" w:sz="2" w:space="0" w:color="auto"/>
            </w:tcBorders>
            <w:vAlign w:val="center"/>
          </w:tcPr>
          <w:p w14:paraId="3DFE6AC5"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19,384,758.23</w:t>
            </w:r>
          </w:p>
        </w:tc>
        <w:tc>
          <w:tcPr>
            <w:tcW w:w="1377" w:type="dxa"/>
            <w:tcBorders>
              <w:top w:val="single" w:sz="2" w:space="0" w:color="auto"/>
              <w:left w:val="single" w:sz="2" w:space="0" w:color="auto"/>
              <w:bottom w:val="single" w:sz="2" w:space="0" w:color="auto"/>
              <w:right w:val="single" w:sz="2" w:space="0" w:color="auto"/>
            </w:tcBorders>
            <w:vAlign w:val="center"/>
          </w:tcPr>
          <w:p w14:paraId="6452CB60"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2,049,982.96</w:t>
            </w:r>
          </w:p>
        </w:tc>
        <w:tc>
          <w:tcPr>
            <w:tcW w:w="1377" w:type="dxa"/>
            <w:tcBorders>
              <w:top w:val="single" w:sz="2" w:space="0" w:color="auto"/>
              <w:left w:val="single" w:sz="2" w:space="0" w:color="auto"/>
              <w:bottom w:val="single" w:sz="2" w:space="0" w:color="auto"/>
              <w:right w:val="single" w:sz="2" w:space="0" w:color="auto"/>
            </w:tcBorders>
            <w:vAlign w:val="center"/>
          </w:tcPr>
          <w:p w14:paraId="57510A79" w14:textId="1150DD66"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5,049,236.96</w:t>
            </w:r>
          </w:p>
        </w:tc>
        <w:tc>
          <w:tcPr>
            <w:tcW w:w="1377" w:type="dxa"/>
            <w:tcBorders>
              <w:top w:val="single" w:sz="2" w:space="0" w:color="auto"/>
              <w:left w:val="single" w:sz="2" w:space="0" w:color="auto"/>
              <w:bottom w:val="single" w:sz="2" w:space="0" w:color="auto"/>
              <w:right w:val="single" w:sz="2" w:space="0" w:color="auto"/>
            </w:tcBorders>
            <w:vAlign w:val="center"/>
          </w:tcPr>
          <w:p w14:paraId="5B0BB3AC" w14:textId="664A57A9"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43,550,922.06</w:t>
            </w:r>
          </w:p>
        </w:tc>
        <w:tc>
          <w:tcPr>
            <w:tcW w:w="1377" w:type="dxa"/>
            <w:tcBorders>
              <w:top w:val="single" w:sz="2" w:space="0" w:color="auto"/>
              <w:left w:val="single" w:sz="2" w:space="0" w:color="auto"/>
              <w:bottom w:val="single" w:sz="2" w:space="0" w:color="auto"/>
              <w:right w:val="single" w:sz="2" w:space="0" w:color="auto"/>
            </w:tcBorders>
            <w:vAlign w:val="center"/>
          </w:tcPr>
          <w:p w14:paraId="6AF8C704"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2,352,142.75</w:t>
            </w:r>
          </w:p>
        </w:tc>
        <w:tc>
          <w:tcPr>
            <w:tcW w:w="1377" w:type="dxa"/>
            <w:tcBorders>
              <w:top w:val="single" w:sz="2" w:space="0" w:color="auto"/>
              <w:left w:val="single" w:sz="2" w:space="0" w:color="auto"/>
              <w:bottom w:val="single" w:sz="2" w:space="0" w:color="auto"/>
              <w:right w:val="single" w:sz="2" w:space="0" w:color="auto"/>
            </w:tcBorders>
            <w:vAlign w:val="center"/>
          </w:tcPr>
          <w:p w14:paraId="64F7D61E"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72,387,042.96</w:t>
            </w:r>
          </w:p>
        </w:tc>
      </w:tr>
      <w:tr w:rsidR="0025246D" w14:paraId="1EEF8FAA"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7045BDDC" w14:textId="77777777" w:rsidR="0025246D" w:rsidRDefault="0025246D">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E919570"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21EAE8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E1B07E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E0BEBA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A5B8C3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51E8561" w14:textId="77777777" w:rsidR="0025246D" w:rsidRDefault="0025246D">
            <w:pPr>
              <w:spacing w:after="0" w:line="240" w:lineRule="exact"/>
              <w:jc w:val="right"/>
              <w:rPr>
                <w:rFonts w:ascii="宋体" w:eastAsia="宋体" w:hAnsi="宋体" w:cs="宋体" w:hint="eastAsia"/>
                <w:sz w:val="18"/>
                <w:szCs w:val="18"/>
              </w:rPr>
            </w:pPr>
          </w:p>
        </w:tc>
      </w:tr>
      <w:tr w:rsidR="0025246D" w14:paraId="769551FE"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76733CA"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3.本期减少金额</w:t>
            </w:r>
          </w:p>
        </w:tc>
        <w:tc>
          <w:tcPr>
            <w:tcW w:w="1377" w:type="dxa"/>
            <w:tcBorders>
              <w:top w:val="single" w:sz="2" w:space="0" w:color="auto"/>
              <w:left w:val="single" w:sz="2" w:space="0" w:color="auto"/>
              <w:bottom w:val="single" w:sz="2" w:space="0" w:color="auto"/>
              <w:right w:val="single" w:sz="2" w:space="0" w:color="auto"/>
            </w:tcBorders>
            <w:vAlign w:val="center"/>
          </w:tcPr>
          <w:p w14:paraId="7D3AAD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1,462,553.28</w:t>
            </w:r>
          </w:p>
        </w:tc>
        <w:tc>
          <w:tcPr>
            <w:tcW w:w="1377" w:type="dxa"/>
            <w:tcBorders>
              <w:top w:val="single" w:sz="2" w:space="0" w:color="auto"/>
              <w:left w:val="single" w:sz="2" w:space="0" w:color="auto"/>
              <w:bottom w:val="single" w:sz="2" w:space="0" w:color="auto"/>
              <w:right w:val="single" w:sz="2" w:space="0" w:color="auto"/>
            </w:tcBorders>
            <w:vAlign w:val="center"/>
          </w:tcPr>
          <w:p w14:paraId="4F271D7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2AA181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10FF16B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10,878,849.33</w:t>
            </w:r>
          </w:p>
        </w:tc>
        <w:tc>
          <w:tcPr>
            <w:tcW w:w="1377" w:type="dxa"/>
            <w:tcBorders>
              <w:top w:val="single" w:sz="2" w:space="0" w:color="auto"/>
              <w:left w:val="single" w:sz="2" w:space="0" w:color="auto"/>
              <w:bottom w:val="single" w:sz="2" w:space="0" w:color="auto"/>
              <w:right w:val="single" w:sz="2" w:space="0" w:color="auto"/>
            </w:tcBorders>
            <w:vAlign w:val="center"/>
          </w:tcPr>
          <w:p w14:paraId="2517E6E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210276D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12,341,402.61</w:t>
            </w:r>
          </w:p>
        </w:tc>
      </w:tr>
      <w:tr w:rsidR="0025246D" w14:paraId="17221E1C"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9777934"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（1）处置</w:t>
            </w:r>
          </w:p>
        </w:tc>
        <w:tc>
          <w:tcPr>
            <w:tcW w:w="1377" w:type="dxa"/>
            <w:tcBorders>
              <w:top w:val="single" w:sz="2" w:space="0" w:color="auto"/>
              <w:left w:val="single" w:sz="2" w:space="0" w:color="auto"/>
              <w:bottom w:val="single" w:sz="2" w:space="0" w:color="auto"/>
              <w:right w:val="single" w:sz="2" w:space="0" w:color="auto"/>
            </w:tcBorders>
            <w:vAlign w:val="center"/>
          </w:tcPr>
          <w:p w14:paraId="5771AA8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511,863.22</w:t>
            </w:r>
          </w:p>
        </w:tc>
        <w:tc>
          <w:tcPr>
            <w:tcW w:w="1377" w:type="dxa"/>
            <w:tcBorders>
              <w:top w:val="single" w:sz="2" w:space="0" w:color="auto"/>
              <w:left w:val="single" w:sz="2" w:space="0" w:color="auto"/>
              <w:bottom w:val="single" w:sz="2" w:space="0" w:color="auto"/>
              <w:right w:val="single" w:sz="2" w:space="0" w:color="auto"/>
            </w:tcBorders>
            <w:vAlign w:val="center"/>
          </w:tcPr>
          <w:p w14:paraId="3EA74F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33A6F73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276681A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10,878,849.33</w:t>
            </w:r>
          </w:p>
        </w:tc>
        <w:tc>
          <w:tcPr>
            <w:tcW w:w="1377" w:type="dxa"/>
            <w:tcBorders>
              <w:top w:val="single" w:sz="2" w:space="0" w:color="auto"/>
              <w:left w:val="single" w:sz="2" w:space="0" w:color="auto"/>
              <w:bottom w:val="single" w:sz="2" w:space="0" w:color="auto"/>
              <w:right w:val="single" w:sz="2" w:space="0" w:color="auto"/>
            </w:tcBorders>
            <w:vAlign w:val="center"/>
          </w:tcPr>
          <w:p w14:paraId="228980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100126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11,390,712.55</w:t>
            </w:r>
          </w:p>
        </w:tc>
      </w:tr>
      <w:tr w:rsidR="0025246D" w14:paraId="4A7DFF1A"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2E9CD8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（2）其他</w:t>
            </w:r>
          </w:p>
        </w:tc>
        <w:tc>
          <w:tcPr>
            <w:tcW w:w="1377" w:type="dxa"/>
            <w:tcBorders>
              <w:top w:val="single" w:sz="2" w:space="0" w:color="auto"/>
              <w:left w:val="single" w:sz="2" w:space="0" w:color="auto"/>
              <w:bottom w:val="single" w:sz="2" w:space="0" w:color="auto"/>
              <w:right w:val="single" w:sz="2" w:space="0" w:color="auto"/>
            </w:tcBorders>
            <w:vAlign w:val="center"/>
          </w:tcPr>
          <w:p w14:paraId="2E7E4DB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950,690.06</w:t>
            </w:r>
          </w:p>
        </w:tc>
        <w:tc>
          <w:tcPr>
            <w:tcW w:w="1377" w:type="dxa"/>
            <w:tcBorders>
              <w:top w:val="single" w:sz="2" w:space="0" w:color="auto"/>
              <w:left w:val="single" w:sz="2" w:space="0" w:color="auto"/>
              <w:bottom w:val="single" w:sz="2" w:space="0" w:color="auto"/>
              <w:right w:val="single" w:sz="2" w:space="0" w:color="auto"/>
            </w:tcBorders>
            <w:vAlign w:val="center"/>
          </w:tcPr>
          <w:p w14:paraId="3E7957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501DBAE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1F98637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342BEE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14638F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950,690.06</w:t>
            </w:r>
          </w:p>
        </w:tc>
      </w:tr>
      <w:tr w:rsidR="00CE59DF" w14:paraId="28C24B70"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EB058C4" w14:textId="77777777" w:rsidR="00CE59DF" w:rsidRDefault="00CE59DF" w:rsidP="00CE59DF">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4.期末余额</w:t>
            </w:r>
          </w:p>
        </w:tc>
        <w:tc>
          <w:tcPr>
            <w:tcW w:w="1377" w:type="dxa"/>
            <w:tcBorders>
              <w:top w:val="single" w:sz="2" w:space="0" w:color="auto"/>
              <w:left w:val="single" w:sz="2" w:space="0" w:color="auto"/>
              <w:bottom w:val="single" w:sz="2" w:space="0" w:color="auto"/>
              <w:right w:val="single" w:sz="2" w:space="0" w:color="auto"/>
            </w:tcBorders>
            <w:vAlign w:val="center"/>
          </w:tcPr>
          <w:p w14:paraId="2E4A4C9E"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162,265,414.94</w:t>
            </w:r>
          </w:p>
        </w:tc>
        <w:tc>
          <w:tcPr>
            <w:tcW w:w="1377" w:type="dxa"/>
            <w:tcBorders>
              <w:top w:val="single" w:sz="2" w:space="0" w:color="auto"/>
              <w:left w:val="single" w:sz="2" w:space="0" w:color="auto"/>
              <w:bottom w:val="single" w:sz="2" w:space="0" w:color="auto"/>
              <w:right w:val="single" w:sz="2" w:space="0" w:color="auto"/>
            </w:tcBorders>
            <w:vAlign w:val="center"/>
          </w:tcPr>
          <w:p w14:paraId="736A1513"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8,511,020.84</w:t>
            </w:r>
          </w:p>
        </w:tc>
        <w:tc>
          <w:tcPr>
            <w:tcW w:w="1377" w:type="dxa"/>
            <w:tcBorders>
              <w:top w:val="single" w:sz="2" w:space="0" w:color="auto"/>
              <w:left w:val="single" w:sz="2" w:space="0" w:color="auto"/>
              <w:bottom w:val="single" w:sz="2" w:space="0" w:color="auto"/>
              <w:right w:val="single" w:sz="2" w:space="0" w:color="auto"/>
            </w:tcBorders>
            <w:vAlign w:val="center"/>
          </w:tcPr>
          <w:p w14:paraId="47B76546" w14:textId="4D11E4C8"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55,570,450.99</w:t>
            </w:r>
          </w:p>
        </w:tc>
        <w:tc>
          <w:tcPr>
            <w:tcW w:w="1377" w:type="dxa"/>
            <w:tcBorders>
              <w:top w:val="single" w:sz="2" w:space="0" w:color="auto"/>
              <w:left w:val="single" w:sz="2" w:space="0" w:color="auto"/>
              <w:bottom w:val="single" w:sz="2" w:space="0" w:color="auto"/>
              <w:right w:val="single" w:sz="2" w:space="0" w:color="auto"/>
            </w:tcBorders>
            <w:vAlign w:val="center"/>
          </w:tcPr>
          <w:p w14:paraId="61B51382" w14:textId="4282A632"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624,340,893.30</w:t>
            </w:r>
          </w:p>
        </w:tc>
        <w:tc>
          <w:tcPr>
            <w:tcW w:w="1377" w:type="dxa"/>
            <w:tcBorders>
              <w:top w:val="single" w:sz="2" w:space="0" w:color="auto"/>
              <w:left w:val="single" w:sz="2" w:space="0" w:color="auto"/>
              <w:bottom w:val="single" w:sz="2" w:space="0" w:color="auto"/>
              <w:right w:val="single" w:sz="2" w:space="0" w:color="auto"/>
            </w:tcBorders>
            <w:vAlign w:val="center"/>
          </w:tcPr>
          <w:p w14:paraId="7ABA3D56"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7,637,165.44</w:t>
            </w:r>
          </w:p>
        </w:tc>
        <w:tc>
          <w:tcPr>
            <w:tcW w:w="1377" w:type="dxa"/>
            <w:tcBorders>
              <w:top w:val="single" w:sz="2" w:space="0" w:color="auto"/>
              <w:left w:val="single" w:sz="2" w:space="0" w:color="auto"/>
              <w:bottom w:val="single" w:sz="2" w:space="0" w:color="auto"/>
              <w:right w:val="single" w:sz="2" w:space="0" w:color="auto"/>
            </w:tcBorders>
            <w:vAlign w:val="center"/>
          </w:tcPr>
          <w:p w14:paraId="55D007A6"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858,324,945.51</w:t>
            </w:r>
          </w:p>
        </w:tc>
      </w:tr>
      <w:tr w:rsidR="0025246D" w14:paraId="5A74B37E"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0D4E34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三、减值准备</w:t>
            </w:r>
          </w:p>
        </w:tc>
        <w:tc>
          <w:tcPr>
            <w:tcW w:w="1377" w:type="dxa"/>
            <w:tcBorders>
              <w:top w:val="single" w:sz="2" w:space="0" w:color="auto"/>
              <w:left w:val="single" w:sz="2" w:space="0" w:color="auto"/>
              <w:bottom w:val="single" w:sz="2" w:space="0" w:color="auto"/>
              <w:right w:val="single" w:sz="2" w:space="0" w:color="auto"/>
            </w:tcBorders>
            <w:vAlign w:val="center"/>
          </w:tcPr>
          <w:p w14:paraId="421EE6B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686CE5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CA74FE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9B1186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A01E5FC"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5E0C1B9" w14:textId="77777777" w:rsidR="0025246D" w:rsidRDefault="0025246D">
            <w:pPr>
              <w:spacing w:after="0" w:line="240" w:lineRule="exact"/>
              <w:jc w:val="right"/>
              <w:rPr>
                <w:rFonts w:ascii="宋体" w:eastAsia="宋体" w:hAnsi="宋体" w:cs="宋体" w:hint="eastAsia"/>
                <w:sz w:val="18"/>
                <w:szCs w:val="18"/>
              </w:rPr>
            </w:pPr>
          </w:p>
        </w:tc>
      </w:tr>
      <w:tr w:rsidR="0025246D" w14:paraId="4ED4FDC0"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A16C815"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1.期初余额</w:t>
            </w:r>
          </w:p>
        </w:tc>
        <w:tc>
          <w:tcPr>
            <w:tcW w:w="1377" w:type="dxa"/>
            <w:tcBorders>
              <w:top w:val="single" w:sz="2" w:space="0" w:color="auto"/>
              <w:left w:val="single" w:sz="2" w:space="0" w:color="auto"/>
              <w:bottom w:val="single" w:sz="2" w:space="0" w:color="auto"/>
              <w:right w:val="single" w:sz="2" w:space="0" w:color="auto"/>
            </w:tcBorders>
            <w:vAlign w:val="center"/>
          </w:tcPr>
          <w:p w14:paraId="6706A94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0598752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44D38F7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0333C5D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55,934,532.23</w:t>
            </w:r>
          </w:p>
        </w:tc>
        <w:tc>
          <w:tcPr>
            <w:tcW w:w="1377" w:type="dxa"/>
            <w:tcBorders>
              <w:top w:val="single" w:sz="2" w:space="0" w:color="auto"/>
              <w:left w:val="single" w:sz="2" w:space="0" w:color="auto"/>
              <w:bottom w:val="single" w:sz="2" w:space="0" w:color="auto"/>
              <w:right w:val="single" w:sz="2" w:space="0" w:color="auto"/>
            </w:tcBorders>
            <w:vAlign w:val="center"/>
          </w:tcPr>
          <w:p w14:paraId="7438808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36A764D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55,934,532.23</w:t>
            </w:r>
          </w:p>
        </w:tc>
      </w:tr>
      <w:tr w:rsidR="0025246D" w14:paraId="45F7B405"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C178092"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2.本期增加金额</w:t>
            </w:r>
          </w:p>
        </w:tc>
        <w:tc>
          <w:tcPr>
            <w:tcW w:w="1377" w:type="dxa"/>
            <w:tcBorders>
              <w:top w:val="single" w:sz="2" w:space="0" w:color="auto"/>
              <w:left w:val="single" w:sz="2" w:space="0" w:color="auto"/>
              <w:bottom w:val="single" w:sz="2" w:space="0" w:color="auto"/>
              <w:right w:val="single" w:sz="2" w:space="0" w:color="auto"/>
            </w:tcBorders>
            <w:vAlign w:val="center"/>
          </w:tcPr>
          <w:p w14:paraId="0CAC485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2,825,305.90</w:t>
            </w:r>
          </w:p>
        </w:tc>
        <w:tc>
          <w:tcPr>
            <w:tcW w:w="1377" w:type="dxa"/>
            <w:tcBorders>
              <w:top w:val="single" w:sz="2" w:space="0" w:color="auto"/>
              <w:left w:val="single" w:sz="2" w:space="0" w:color="auto"/>
              <w:bottom w:val="single" w:sz="2" w:space="0" w:color="auto"/>
              <w:right w:val="single" w:sz="2" w:space="0" w:color="auto"/>
            </w:tcBorders>
            <w:vAlign w:val="center"/>
          </w:tcPr>
          <w:p w14:paraId="4861042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4CE858D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08A58E7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525855C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21E0BE7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2,825,305.90</w:t>
            </w:r>
          </w:p>
        </w:tc>
      </w:tr>
      <w:tr w:rsidR="0025246D" w14:paraId="3BC843BA"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AC20705"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（1）计提</w:t>
            </w:r>
          </w:p>
        </w:tc>
        <w:tc>
          <w:tcPr>
            <w:tcW w:w="1377" w:type="dxa"/>
            <w:tcBorders>
              <w:top w:val="single" w:sz="2" w:space="0" w:color="auto"/>
              <w:left w:val="single" w:sz="2" w:space="0" w:color="auto"/>
              <w:bottom w:val="single" w:sz="2" w:space="0" w:color="auto"/>
              <w:right w:val="single" w:sz="2" w:space="0" w:color="auto"/>
            </w:tcBorders>
            <w:vAlign w:val="center"/>
          </w:tcPr>
          <w:p w14:paraId="1094378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2,825,305.90</w:t>
            </w:r>
          </w:p>
        </w:tc>
        <w:tc>
          <w:tcPr>
            <w:tcW w:w="1377" w:type="dxa"/>
            <w:tcBorders>
              <w:top w:val="single" w:sz="2" w:space="0" w:color="auto"/>
              <w:left w:val="single" w:sz="2" w:space="0" w:color="auto"/>
              <w:bottom w:val="single" w:sz="2" w:space="0" w:color="auto"/>
              <w:right w:val="single" w:sz="2" w:space="0" w:color="auto"/>
            </w:tcBorders>
            <w:vAlign w:val="center"/>
          </w:tcPr>
          <w:p w14:paraId="2123721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67DD99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3B4C25F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7359D4D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584720F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2,825,305.90</w:t>
            </w:r>
          </w:p>
        </w:tc>
      </w:tr>
      <w:tr w:rsidR="0025246D" w14:paraId="0EB1F153"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CDAFF8E" w14:textId="77777777" w:rsidR="0025246D" w:rsidRDefault="0025246D">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88A9AEA"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865E2E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7BF1807"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909A96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2B4744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FDD0FBE" w14:textId="77777777" w:rsidR="0025246D" w:rsidRDefault="0025246D">
            <w:pPr>
              <w:spacing w:after="0" w:line="240" w:lineRule="exact"/>
              <w:jc w:val="right"/>
              <w:rPr>
                <w:rFonts w:ascii="宋体" w:eastAsia="宋体" w:hAnsi="宋体" w:cs="宋体" w:hint="eastAsia"/>
                <w:sz w:val="18"/>
                <w:szCs w:val="18"/>
              </w:rPr>
            </w:pPr>
          </w:p>
        </w:tc>
      </w:tr>
      <w:tr w:rsidR="0025246D" w14:paraId="3527FC14"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B83B606"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3.本期减少金额</w:t>
            </w:r>
          </w:p>
        </w:tc>
        <w:tc>
          <w:tcPr>
            <w:tcW w:w="1377" w:type="dxa"/>
            <w:tcBorders>
              <w:top w:val="single" w:sz="2" w:space="0" w:color="auto"/>
              <w:left w:val="single" w:sz="2" w:space="0" w:color="auto"/>
              <w:bottom w:val="single" w:sz="2" w:space="0" w:color="auto"/>
              <w:right w:val="single" w:sz="2" w:space="0" w:color="auto"/>
            </w:tcBorders>
            <w:vAlign w:val="center"/>
          </w:tcPr>
          <w:p w14:paraId="66EAD8D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A8DE06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FE7055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CC4DBB5"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72D8752"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8AD2317" w14:textId="77777777" w:rsidR="0025246D" w:rsidRDefault="0025246D">
            <w:pPr>
              <w:spacing w:after="0" w:line="240" w:lineRule="exact"/>
              <w:jc w:val="right"/>
              <w:rPr>
                <w:rFonts w:ascii="宋体" w:eastAsia="宋体" w:hAnsi="宋体" w:cs="宋体" w:hint="eastAsia"/>
                <w:sz w:val="18"/>
                <w:szCs w:val="18"/>
              </w:rPr>
            </w:pPr>
          </w:p>
        </w:tc>
      </w:tr>
      <w:tr w:rsidR="0025246D" w14:paraId="3ED56FD1"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9FE531F" w14:textId="77777777" w:rsidR="0025246D" w:rsidRDefault="00000000">
            <w:pPr>
              <w:spacing w:before="40" w:after="40" w:line="240" w:lineRule="exact"/>
              <w:ind w:firstLineChars="400" w:firstLine="720"/>
              <w:rPr>
                <w:rFonts w:ascii="宋体" w:eastAsia="宋体" w:hAnsi="宋体" w:cs="宋体" w:hint="eastAsia"/>
                <w:sz w:val="18"/>
                <w:szCs w:val="18"/>
              </w:rPr>
            </w:pPr>
            <w:r>
              <w:rPr>
                <w:rFonts w:ascii="宋体" w:eastAsia="宋体" w:hAnsi="宋体" w:cs="宋体"/>
                <w:sz w:val="18"/>
                <w:szCs w:val="18"/>
              </w:rPr>
              <w:t>（1）处置</w:t>
            </w:r>
          </w:p>
        </w:tc>
        <w:tc>
          <w:tcPr>
            <w:tcW w:w="1377" w:type="dxa"/>
            <w:tcBorders>
              <w:top w:val="single" w:sz="2" w:space="0" w:color="auto"/>
              <w:left w:val="single" w:sz="2" w:space="0" w:color="auto"/>
              <w:bottom w:val="single" w:sz="2" w:space="0" w:color="auto"/>
              <w:right w:val="single" w:sz="2" w:space="0" w:color="auto"/>
            </w:tcBorders>
            <w:vAlign w:val="center"/>
          </w:tcPr>
          <w:p w14:paraId="0CC7AD8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3589850"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8D81C7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5C8CE2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39AA975"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F63B2F6" w14:textId="77777777" w:rsidR="0025246D" w:rsidRDefault="0025246D">
            <w:pPr>
              <w:spacing w:after="0" w:line="240" w:lineRule="exact"/>
              <w:jc w:val="right"/>
              <w:rPr>
                <w:rFonts w:ascii="宋体" w:eastAsia="宋体" w:hAnsi="宋体" w:cs="宋体" w:hint="eastAsia"/>
                <w:sz w:val="18"/>
                <w:szCs w:val="18"/>
              </w:rPr>
            </w:pPr>
          </w:p>
        </w:tc>
      </w:tr>
      <w:tr w:rsidR="0025246D" w14:paraId="4171A955"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D2F86B6" w14:textId="77777777" w:rsidR="0025246D" w:rsidRDefault="0025246D">
            <w:pPr>
              <w:spacing w:after="0" w:line="240" w:lineRule="exac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34FA92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219A12C"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C490AED"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934D5D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AFBF48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EE139C3" w14:textId="77777777" w:rsidR="0025246D" w:rsidRDefault="0025246D">
            <w:pPr>
              <w:spacing w:after="0" w:line="240" w:lineRule="exact"/>
              <w:jc w:val="right"/>
              <w:rPr>
                <w:rFonts w:ascii="宋体" w:eastAsia="宋体" w:hAnsi="宋体" w:cs="宋体" w:hint="eastAsia"/>
                <w:sz w:val="18"/>
                <w:szCs w:val="18"/>
              </w:rPr>
            </w:pPr>
          </w:p>
        </w:tc>
      </w:tr>
      <w:tr w:rsidR="0025246D" w14:paraId="77E1069F"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07A0443"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4.期末余额</w:t>
            </w:r>
          </w:p>
        </w:tc>
        <w:tc>
          <w:tcPr>
            <w:tcW w:w="1377" w:type="dxa"/>
            <w:tcBorders>
              <w:top w:val="single" w:sz="2" w:space="0" w:color="auto"/>
              <w:left w:val="single" w:sz="2" w:space="0" w:color="auto"/>
              <w:bottom w:val="single" w:sz="2" w:space="0" w:color="auto"/>
              <w:right w:val="single" w:sz="2" w:space="0" w:color="auto"/>
            </w:tcBorders>
            <w:vAlign w:val="center"/>
          </w:tcPr>
          <w:p w14:paraId="240244C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2,825,305.90</w:t>
            </w:r>
          </w:p>
        </w:tc>
        <w:tc>
          <w:tcPr>
            <w:tcW w:w="1377" w:type="dxa"/>
            <w:tcBorders>
              <w:top w:val="single" w:sz="2" w:space="0" w:color="auto"/>
              <w:left w:val="single" w:sz="2" w:space="0" w:color="auto"/>
              <w:bottom w:val="single" w:sz="2" w:space="0" w:color="auto"/>
              <w:right w:val="single" w:sz="2" w:space="0" w:color="auto"/>
            </w:tcBorders>
            <w:vAlign w:val="center"/>
          </w:tcPr>
          <w:p w14:paraId="06152FE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75DA9D4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5ED1BFF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55,934,532.23</w:t>
            </w:r>
          </w:p>
        </w:tc>
        <w:tc>
          <w:tcPr>
            <w:tcW w:w="1377" w:type="dxa"/>
            <w:tcBorders>
              <w:top w:val="single" w:sz="2" w:space="0" w:color="auto"/>
              <w:left w:val="single" w:sz="2" w:space="0" w:color="auto"/>
              <w:bottom w:val="single" w:sz="2" w:space="0" w:color="auto"/>
              <w:right w:val="single" w:sz="2" w:space="0" w:color="auto"/>
            </w:tcBorders>
            <w:vAlign w:val="center"/>
          </w:tcPr>
          <w:p w14:paraId="2FBEE9C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14:paraId="4A1A8EB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58,759,838.13</w:t>
            </w:r>
          </w:p>
        </w:tc>
      </w:tr>
      <w:tr w:rsidR="0025246D" w14:paraId="76B6ECE5"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EC7F84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四、账面价值</w:t>
            </w:r>
          </w:p>
        </w:tc>
        <w:tc>
          <w:tcPr>
            <w:tcW w:w="1377" w:type="dxa"/>
            <w:tcBorders>
              <w:top w:val="single" w:sz="2" w:space="0" w:color="auto"/>
              <w:left w:val="single" w:sz="2" w:space="0" w:color="auto"/>
              <w:bottom w:val="single" w:sz="2" w:space="0" w:color="auto"/>
              <w:right w:val="single" w:sz="2" w:space="0" w:color="auto"/>
            </w:tcBorders>
            <w:vAlign w:val="center"/>
          </w:tcPr>
          <w:p w14:paraId="288D633D"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324D6A7"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74BA70C"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C546428"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C93227C"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39E9B42" w14:textId="77777777" w:rsidR="0025246D" w:rsidRDefault="0025246D">
            <w:pPr>
              <w:spacing w:after="0" w:line="240" w:lineRule="exact"/>
              <w:jc w:val="right"/>
              <w:rPr>
                <w:rFonts w:ascii="宋体" w:eastAsia="宋体" w:hAnsi="宋体" w:cs="宋体" w:hint="eastAsia"/>
                <w:sz w:val="18"/>
                <w:szCs w:val="18"/>
              </w:rPr>
            </w:pPr>
          </w:p>
        </w:tc>
      </w:tr>
      <w:tr w:rsidR="00CE59DF" w14:paraId="430FA5DD"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2AAF6B0" w14:textId="77777777" w:rsidR="00CE59DF" w:rsidRDefault="00CE59DF" w:rsidP="00CE59DF">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1.期末账面价值</w:t>
            </w:r>
          </w:p>
        </w:tc>
        <w:tc>
          <w:tcPr>
            <w:tcW w:w="1377" w:type="dxa"/>
            <w:tcBorders>
              <w:top w:val="single" w:sz="2" w:space="0" w:color="auto"/>
              <w:left w:val="single" w:sz="2" w:space="0" w:color="auto"/>
              <w:bottom w:val="single" w:sz="2" w:space="0" w:color="auto"/>
              <w:right w:val="single" w:sz="2" w:space="0" w:color="auto"/>
            </w:tcBorders>
            <w:vAlign w:val="center"/>
          </w:tcPr>
          <w:p w14:paraId="53C6B48C"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724,069,396.02</w:t>
            </w:r>
          </w:p>
        </w:tc>
        <w:tc>
          <w:tcPr>
            <w:tcW w:w="1377" w:type="dxa"/>
            <w:tcBorders>
              <w:top w:val="single" w:sz="2" w:space="0" w:color="auto"/>
              <w:left w:val="single" w:sz="2" w:space="0" w:color="auto"/>
              <w:bottom w:val="single" w:sz="2" w:space="0" w:color="auto"/>
              <w:right w:val="single" w:sz="2" w:space="0" w:color="auto"/>
            </w:tcBorders>
            <w:vAlign w:val="center"/>
          </w:tcPr>
          <w:p w14:paraId="09094D4F"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13,067,994.87</w:t>
            </w:r>
          </w:p>
        </w:tc>
        <w:tc>
          <w:tcPr>
            <w:tcW w:w="1377" w:type="dxa"/>
            <w:tcBorders>
              <w:top w:val="single" w:sz="2" w:space="0" w:color="auto"/>
              <w:left w:val="single" w:sz="2" w:space="0" w:color="auto"/>
              <w:bottom w:val="single" w:sz="2" w:space="0" w:color="auto"/>
              <w:right w:val="single" w:sz="2" w:space="0" w:color="auto"/>
            </w:tcBorders>
            <w:vAlign w:val="center"/>
          </w:tcPr>
          <w:p w14:paraId="44E77922" w14:textId="292EA854"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20,360,142.46</w:t>
            </w:r>
          </w:p>
        </w:tc>
        <w:tc>
          <w:tcPr>
            <w:tcW w:w="1377" w:type="dxa"/>
            <w:tcBorders>
              <w:top w:val="single" w:sz="2" w:space="0" w:color="auto"/>
              <w:left w:val="single" w:sz="2" w:space="0" w:color="auto"/>
              <w:bottom w:val="single" w:sz="2" w:space="0" w:color="auto"/>
              <w:right w:val="single" w:sz="2" w:space="0" w:color="auto"/>
            </w:tcBorders>
            <w:vAlign w:val="center"/>
          </w:tcPr>
          <w:p w14:paraId="7F1EF858" w14:textId="7DFC6206"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476,358,203.66</w:t>
            </w:r>
          </w:p>
        </w:tc>
        <w:tc>
          <w:tcPr>
            <w:tcW w:w="1377" w:type="dxa"/>
            <w:tcBorders>
              <w:top w:val="single" w:sz="2" w:space="0" w:color="auto"/>
              <w:left w:val="single" w:sz="2" w:space="0" w:color="auto"/>
              <w:bottom w:val="single" w:sz="2" w:space="0" w:color="auto"/>
              <w:right w:val="single" w:sz="2" w:space="0" w:color="auto"/>
            </w:tcBorders>
            <w:vAlign w:val="center"/>
          </w:tcPr>
          <w:p w14:paraId="622A56DB"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3,212,734.76</w:t>
            </w:r>
          </w:p>
        </w:tc>
        <w:tc>
          <w:tcPr>
            <w:tcW w:w="1377" w:type="dxa"/>
            <w:tcBorders>
              <w:top w:val="single" w:sz="2" w:space="0" w:color="auto"/>
              <w:left w:val="single" w:sz="2" w:space="0" w:color="auto"/>
              <w:bottom w:val="single" w:sz="2" w:space="0" w:color="auto"/>
              <w:right w:val="single" w:sz="2" w:space="0" w:color="auto"/>
            </w:tcBorders>
            <w:vAlign w:val="center"/>
          </w:tcPr>
          <w:p w14:paraId="0D52F863"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1,237,068,471.77</w:t>
            </w:r>
          </w:p>
        </w:tc>
      </w:tr>
      <w:tr w:rsidR="00CE59DF" w14:paraId="3E613AF8"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A5AD618" w14:textId="77777777" w:rsidR="00CE59DF" w:rsidRDefault="00CE59DF" w:rsidP="00CE59DF">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2.期初账面价值</w:t>
            </w:r>
          </w:p>
        </w:tc>
        <w:tc>
          <w:tcPr>
            <w:tcW w:w="1377" w:type="dxa"/>
            <w:tcBorders>
              <w:top w:val="single" w:sz="2" w:space="0" w:color="auto"/>
              <w:left w:val="single" w:sz="2" w:space="0" w:color="auto"/>
              <w:bottom w:val="single" w:sz="2" w:space="0" w:color="auto"/>
              <w:right w:val="single" w:sz="2" w:space="0" w:color="auto"/>
            </w:tcBorders>
            <w:vAlign w:val="center"/>
          </w:tcPr>
          <w:p w14:paraId="19D42326"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738,120,144.28</w:t>
            </w:r>
          </w:p>
        </w:tc>
        <w:tc>
          <w:tcPr>
            <w:tcW w:w="1377" w:type="dxa"/>
            <w:tcBorders>
              <w:top w:val="single" w:sz="2" w:space="0" w:color="auto"/>
              <w:left w:val="single" w:sz="2" w:space="0" w:color="auto"/>
              <w:bottom w:val="single" w:sz="2" w:space="0" w:color="auto"/>
              <w:right w:val="single" w:sz="2" w:space="0" w:color="auto"/>
            </w:tcBorders>
            <w:vAlign w:val="center"/>
          </w:tcPr>
          <w:p w14:paraId="7A5526C4"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15,117,977.83</w:t>
            </w:r>
          </w:p>
        </w:tc>
        <w:tc>
          <w:tcPr>
            <w:tcW w:w="1377" w:type="dxa"/>
            <w:tcBorders>
              <w:top w:val="single" w:sz="2" w:space="0" w:color="auto"/>
              <w:left w:val="single" w:sz="2" w:space="0" w:color="auto"/>
              <w:bottom w:val="single" w:sz="2" w:space="0" w:color="auto"/>
              <w:right w:val="single" w:sz="2" w:space="0" w:color="auto"/>
            </w:tcBorders>
            <w:vAlign w:val="center"/>
          </w:tcPr>
          <w:p w14:paraId="2FBD35B9" w14:textId="56497345"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20,796,910.38</w:t>
            </w:r>
          </w:p>
        </w:tc>
        <w:tc>
          <w:tcPr>
            <w:tcW w:w="1377" w:type="dxa"/>
            <w:tcBorders>
              <w:top w:val="single" w:sz="2" w:space="0" w:color="auto"/>
              <w:left w:val="single" w:sz="2" w:space="0" w:color="auto"/>
              <w:bottom w:val="single" w:sz="2" w:space="0" w:color="auto"/>
              <w:right w:val="single" w:sz="2" w:space="0" w:color="auto"/>
            </w:tcBorders>
            <w:vAlign w:val="center"/>
          </w:tcPr>
          <w:p w14:paraId="08C2D240" w14:textId="5AD7F7E7" w:rsidR="00CE59DF" w:rsidRDefault="00CE59DF" w:rsidP="00CE59D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495,822,723.19</w:t>
            </w:r>
          </w:p>
        </w:tc>
        <w:tc>
          <w:tcPr>
            <w:tcW w:w="1377" w:type="dxa"/>
            <w:tcBorders>
              <w:top w:val="single" w:sz="2" w:space="0" w:color="auto"/>
              <w:left w:val="single" w:sz="2" w:space="0" w:color="auto"/>
              <w:bottom w:val="single" w:sz="2" w:space="0" w:color="auto"/>
              <w:right w:val="single" w:sz="2" w:space="0" w:color="auto"/>
            </w:tcBorders>
            <w:vAlign w:val="center"/>
          </w:tcPr>
          <w:p w14:paraId="3508A523"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5,564,877.51</w:t>
            </w:r>
          </w:p>
        </w:tc>
        <w:tc>
          <w:tcPr>
            <w:tcW w:w="1377" w:type="dxa"/>
            <w:tcBorders>
              <w:top w:val="single" w:sz="2" w:space="0" w:color="auto"/>
              <w:left w:val="single" w:sz="2" w:space="0" w:color="auto"/>
              <w:bottom w:val="single" w:sz="2" w:space="0" w:color="auto"/>
              <w:right w:val="single" w:sz="2" w:space="0" w:color="auto"/>
            </w:tcBorders>
            <w:vAlign w:val="center"/>
          </w:tcPr>
          <w:p w14:paraId="27B3F8EC" w14:textId="77777777" w:rsidR="00CE59DF" w:rsidRDefault="00CE59DF" w:rsidP="00CE59DF">
            <w:pPr>
              <w:spacing w:after="0" w:line="240" w:lineRule="exact"/>
              <w:jc w:val="right"/>
              <w:rPr>
                <w:rFonts w:ascii="宋体" w:eastAsia="宋体" w:hAnsi="宋体" w:cs="宋体" w:hint="eastAsia"/>
                <w:sz w:val="18"/>
                <w:szCs w:val="18"/>
              </w:rPr>
            </w:pPr>
            <w:r>
              <w:rPr>
                <w:rFonts w:ascii="宋体" w:eastAsia="宋体" w:hAnsi="宋体" w:cs="宋体"/>
                <w:sz w:val="18"/>
                <w:szCs w:val="18"/>
              </w:rPr>
              <w:t>1,275,422,633.19</w:t>
            </w:r>
          </w:p>
        </w:tc>
      </w:tr>
    </w:tbl>
    <w:p w14:paraId="7004CE5B"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96" w:name="_Toc989173"/>
      <w:bookmarkEnd w:id="295"/>
      <w:r>
        <w:rPr>
          <w:rFonts w:ascii="宋体" w:eastAsia="宋体" w:hAnsi="宋体" w:cs="宋体"/>
          <w:b/>
          <w:bCs/>
          <w:sz w:val="21"/>
          <w:szCs w:val="21"/>
        </w:rPr>
        <w:t>（2） 确认为无形资产的数据资源</w:t>
      </w:r>
      <w:bookmarkEnd w:id="296"/>
    </w:p>
    <w:p w14:paraId="036D79B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9E3105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97" w:name="_Toc989174"/>
      <w:r>
        <w:rPr>
          <w:rFonts w:ascii="宋体" w:eastAsia="宋体" w:hAnsi="宋体" w:cs="宋体"/>
          <w:b/>
          <w:bCs/>
          <w:sz w:val="21"/>
          <w:szCs w:val="21"/>
        </w:rPr>
        <w:t>（3） 未办妥产权证书</w:t>
      </w:r>
      <w:proofErr w:type="gramStart"/>
      <w:r>
        <w:rPr>
          <w:rFonts w:ascii="宋体" w:eastAsia="宋体" w:hAnsi="宋体" w:cs="宋体"/>
          <w:b/>
          <w:bCs/>
          <w:sz w:val="21"/>
          <w:szCs w:val="21"/>
        </w:rPr>
        <w:t>的土地使用权</w:t>
      </w:r>
      <w:proofErr w:type="gramEnd"/>
      <w:r>
        <w:rPr>
          <w:rFonts w:ascii="宋体" w:eastAsia="宋体" w:hAnsi="宋体" w:cs="宋体"/>
          <w:b/>
          <w:bCs/>
          <w:sz w:val="21"/>
          <w:szCs w:val="21"/>
        </w:rPr>
        <w:t>情况</w:t>
      </w:r>
      <w:bookmarkEnd w:id="297"/>
    </w:p>
    <w:p w14:paraId="16BC9F47"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z w:val="21"/>
          <w:szCs w:val="21"/>
        </w:rPr>
        <w:t>截止</w:t>
      </w:r>
      <w:r>
        <w:rPr>
          <w:rFonts w:ascii="Arial Narrow" w:hAnsi="Arial Narrow" w:cs="Times New Roman"/>
          <w:sz w:val="21"/>
          <w:szCs w:val="21"/>
        </w:rPr>
        <w:t>2025</w:t>
      </w:r>
      <w:r>
        <w:rPr>
          <w:rFonts w:cs="Times New Roman" w:hint="eastAsia"/>
          <w:sz w:val="21"/>
          <w:szCs w:val="21"/>
        </w:rPr>
        <w:t>年</w:t>
      </w:r>
      <w:r>
        <w:rPr>
          <w:rFonts w:ascii="Arial Narrow" w:hAnsi="Arial Narrow" w:cs="Times New Roman"/>
          <w:sz w:val="21"/>
          <w:szCs w:val="21"/>
        </w:rPr>
        <w:t>12</w:t>
      </w:r>
      <w:r>
        <w:rPr>
          <w:rFonts w:cs="Times New Roman" w:hint="eastAsia"/>
          <w:sz w:val="21"/>
          <w:szCs w:val="21"/>
        </w:rPr>
        <w:t>月</w:t>
      </w:r>
      <w:r>
        <w:rPr>
          <w:rFonts w:ascii="Arial Narrow" w:hAnsi="Arial Narrow" w:cs="Times New Roman"/>
          <w:sz w:val="21"/>
          <w:szCs w:val="21"/>
        </w:rPr>
        <w:t>31</w:t>
      </w:r>
      <w:r>
        <w:rPr>
          <w:rFonts w:cs="Times New Roman" w:hint="eastAsia"/>
          <w:sz w:val="21"/>
          <w:szCs w:val="21"/>
        </w:rPr>
        <w:t>日，公司本年不存在未办妥产权证书的情况</w:t>
      </w:r>
    </w:p>
    <w:p w14:paraId="5D371A08" w14:textId="77777777" w:rsidR="0025246D" w:rsidRDefault="00000000">
      <w:pPr>
        <w:pStyle w:val="3"/>
        <w:spacing w:line="280" w:lineRule="exact"/>
        <w:jc w:val="left"/>
        <w:rPr>
          <w:rFonts w:ascii="宋体" w:hAnsi="宋体" w:cs="宋体" w:hint="eastAsia"/>
          <w:b/>
          <w:bCs/>
        </w:rPr>
      </w:pPr>
      <w:bookmarkStart w:id="298" w:name="_Toc989175"/>
      <w:r>
        <w:rPr>
          <w:rFonts w:ascii="宋体" w:hAnsi="宋体" w:cs="宋体"/>
          <w:b/>
          <w:bCs/>
        </w:rPr>
        <w:t>18、商誉</w:t>
      </w:r>
      <w:bookmarkEnd w:id="298"/>
    </w:p>
    <w:p w14:paraId="25EE9F27"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299" w:name="_Toc989176"/>
      <w:r>
        <w:rPr>
          <w:rFonts w:ascii="宋体" w:eastAsia="宋体" w:hAnsi="宋体" w:cs="宋体"/>
          <w:b/>
          <w:bCs/>
          <w:sz w:val="21"/>
          <w:szCs w:val="21"/>
        </w:rPr>
        <w:t>（1） 商誉账面原值</w:t>
      </w:r>
      <w:bookmarkEnd w:id="299"/>
    </w:p>
    <w:p w14:paraId="4E5C6F16"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46D53321"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B1E899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被投资单位名称或形成商誉</w:t>
            </w:r>
            <w:r>
              <w:rPr>
                <w:rFonts w:ascii="宋体" w:eastAsia="宋体" w:hAnsi="宋体" w:cs="宋体"/>
                <w:sz w:val="18"/>
                <w:szCs w:val="18"/>
              </w:rPr>
              <w:lastRenderedPageBreak/>
              <w:t>的事项</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D92381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期初余额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1D7E54A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12812D4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本期减少</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0B1FA1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4BFD6DFB"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C1757D8"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692037D"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A9C9C5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企业合并形成</w:t>
            </w:r>
            <w:r>
              <w:rPr>
                <w:rFonts w:ascii="宋体" w:eastAsia="宋体" w:hAnsi="宋体" w:cs="宋体"/>
                <w:sz w:val="18"/>
                <w:szCs w:val="18"/>
              </w:rPr>
              <w:lastRenderedPageBreak/>
              <w:t>的</w:t>
            </w:r>
          </w:p>
        </w:tc>
        <w:tc>
          <w:tcPr>
            <w:tcW w:w="1377" w:type="dxa"/>
            <w:tcBorders>
              <w:top w:val="single" w:sz="2" w:space="0" w:color="auto"/>
              <w:left w:val="single" w:sz="2" w:space="0" w:color="auto"/>
              <w:bottom w:val="single" w:sz="2" w:space="0" w:color="auto"/>
              <w:right w:val="single" w:sz="2" w:space="0" w:color="auto"/>
            </w:tcBorders>
            <w:vAlign w:val="center"/>
          </w:tcPr>
          <w:p w14:paraId="75278056"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lastRenderedPageBreak/>
              <w:t>其他</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7735A4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处置</w:t>
            </w:r>
          </w:p>
        </w:tc>
        <w:tc>
          <w:tcPr>
            <w:tcW w:w="1377" w:type="dxa"/>
            <w:tcBorders>
              <w:top w:val="single" w:sz="2" w:space="0" w:color="auto"/>
              <w:left w:val="single" w:sz="2" w:space="0" w:color="auto"/>
              <w:bottom w:val="single" w:sz="2" w:space="0" w:color="auto"/>
              <w:right w:val="single" w:sz="2" w:space="0" w:color="auto"/>
            </w:tcBorders>
            <w:vAlign w:val="center"/>
          </w:tcPr>
          <w:p w14:paraId="6F5C2DF0"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E5B3498" w14:textId="77777777" w:rsidR="0025246D" w:rsidRDefault="0025246D">
            <w:pPr>
              <w:rPr>
                <w:rFonts w:hint="eastAsia"/>
              </w:rPr>
            </w:pPr>
          </w:p>
        </w:tc>
      </w:tr>
      <w:tr w:rsidR="0025246D" w14:paraId="6432A120"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547109F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韶关东江</w:t>
            </w:r>
          </w:p>
        </w:tc>
        <w:tc>
          <w:tcPr>
            <w:tcW w:w="1377" w:type="dxa"/>
            <w:tcBorders>
              <w:top w:val="single" w:sz="2" w:space="0" w:color="auto"/>
              <w:left w:val="single" w:sz="2" w:space="0" w:color="auto"/>
              <w:bottom w:val="single" w:sz="2" w:space="0" w:color="auto"/>
              <w:right w:val="single" w:sz="2" w:space="0" w:color="auto"/>
            </w:tcBorders>
            <w:vAlign w:val="center"/>
          </w:tcPr>
          <w:p w14:paraId="0F97B2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30,831,658.44</w:t>
            </w:r>
          </w:p>
        </w:tc>
        <w:tc>
          <w:tcPr>
            <w:tcW w:w="1377" w:type="dxa"/>
            <w:tcBorders>
              <w:top w:val="single" w:sz="2" w:space="0" w:color="auto"/>
              <w:left w:val="single" w:sz="2" w:space="0" w:color="auto"/>
              <w:bottom w:val="single" w:sz="2" w:space="0" w:color="auto"/>
              <w:right w:val="single" w:sz="2" w:space="0" w:color="auto"/>
            </w:tcBorders>
            <w:vAlign w:val="center"/>
          </w:tcPr>
          <w:p w14:paraId="49A10E7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2B3DB4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8F0A8B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3850724"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16FAC5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30,831,658.44</w:t>
            </w:r>
          </w:p>
        </w:tc>
      </w:tr>
      <w:tr w:rsidR="0025246D" w14:paraId="58DBA18F"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55C32A7"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成都危废</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3D0FE4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2,045,010.07</w:t>
            </w:r>
          </w:p>
        </w:tc>
        <w:tc>
          <w:tcPr>
            <w:tcW w:w="1377" w:type="dxa"/>
            <w:tcBorders>
              <w:top w:val="single" w:sz="2" w:space="0" w:color="auto"/>
              <w:left w:val="single" w:sz="2" w:space="0" w:color="auto"/>
              <w:bottom w:val="single" w:sz="2" w:space="0" w:color="auto"/>
              <w:right w:val="single" w:sz="2" w:space="0" w:color="auto"/>
            </w:tcBorders>
            <w:vAlign w:val="center"/>
          </w:tcPr>
          <w:p w14:paraId="25CFCFB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05F8BB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C800A8D"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721B4F7"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328373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2,045,010.07</w:t>
            </w:r>
          </w:p>
        </w:tc>
      </w:tr>
      <w:tr w:rsidR="0025246D" w14:paraId="7CCB552B"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7CD1BD9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清远新绿</w:t>
            </w:r>
          </w:p>
        </w:tc>
        <w:tc>
          <w:tcPr>
            <w:tcW w:w="1377" w:type="dxa"/>
            <w:tcBorders>
              <w:top w:val="single" w:sz="2" w:space="0" w:color="auto"/>
              <w:left w:val="single" w:sz="2" w:space="0" w:color="auto"/>
              <w:bottom w:val="single" w:sz="2" w:space="0" w:color="auto"/>
              <w:right w:val="single" w:sz="2" w:space="0" w:color="auto"/>
            </w:tcBorders>
            <w:vAlign w:val="center"/>
          </w:tcPr>
          <w:p w14:paraId="1563577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17,538,809.93</w:t>
            </w:r>
          </w:p>
        </w:tc>
        <w:tc>
          <w:tcPr>
            <w:tcW w:w="1377" w:type="dxa"/>
            <w:tcBorders>
              <w:top w:val="single" w:sz="2" w:space="0" w:color="auto"/>
              <w:left w:val="single" w:sz="2" w:space="0" w:color="auto"/>
              <w:bottom w:val="single" w:sz="2" w:space="0" w:color="auto"/>
              <w:right w:val="single" w:sz="2" w:space="0" w:color="auto"/>
            </w:tcBorders>
            <w:vAlign w:val="center"/>
          </w:tcPr>
          <w:p w14:paraId="1F1F7C20"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5E98FD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C3F4DF8"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39F056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69EFFE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17,538,809.93</w:t>
            </w:r>
          </w:p>
        </w:tc>
      </w:tr>
      <w:tr w:rsidR="0025246D" w14:paraId="7299CF95"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F8F4B2F"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嘉兴德达</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574407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9,097,974.10</w:t>
            </w:r>
          </w:p>
        </w:tc>
        <w:tc>
          <w:tcPr>
            <w:tcW w:w="1377" w:type="dxa"/>
            <w:tcBorders>
              <w:top w:val="single" w:sz="2" w:space="0" w:color="auto"/>
              <w:left w:val="single" w:sz="2" w:space="0" w:color="auto"/>
              <w:bottom w:val="single" w:sz="2" w:space="0" w:color="auto"/>
              <w:right w:val="single" w:sz="2" w:space="0" w:color="auto"/>
            </w:tcBorders>
            <w:vAlign w:val="center"/>
          </w:tcPr>
          <w:p w14:paraId="67E40A90"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27626E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9C0528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22AC54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DDE42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9,097,974.10</w:t>
            </w:r>
          </w:p>
        </w:tc>
      </w:tr>
      <w:tr w:rsidR="0025246D" w14:paraId="7653C001"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1BD6A9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东莞恒建</w:t>
            </w:r>
          </w:p>
        </w:tc>
        <w:tc>
          <w:tcPr>
            <w:tcW w:w="1377" w:type="dxa"/>
            <w:tcBorders>
              <w:top w:val="single" w:sz="2" w:space="0" w:color="auto"/>
              <w:left w:val="single" w:sz="2" w:space="0" w:color="auto"/>
              <w:bottom w:val="single" w:sz="2" w:space="0" w:color="auto"/>
              <w:right w:val="single" w:sz="2" w:space="0" w:color="auto"/>
            </w:tcBorders>
            <w:vAlign w:val="center"/>
          </w:tcPr>
          <w:p w14:paraId="2AADCB4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59,796,611.11</w:t>
            </w:r>
          </w:p>
        </w:tc>
        <w:tc>
          <w:tcPr>
            <w:tcW w:w="1377" w:type="dxa"/>
            <w:tcBorders>
              <w:top w:val="single" w:sz="2" w:space="0" w:color="auto"/>
              <w:left w:val="single" w:sz="2" w:space="0" w:color="auto"/>
              <w:bottom w:val="single" w:sz="2" w:space="0" w:color="auto"/>
              <w:right w:val="single" w:sz="2" w:space="0" w:color="auto"/>
            </w:tcBorders>
            <w:vAlign w:val="center"/>
          </w:tcPr>
          <w:p w14:paraId="685C9977"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378644A"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CAC409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73725FD"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9B957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59,796,611.11</w:t>
            </w:r>
          </w:p>
        </w:tc>
      </w:tr>
      <w:tr w:rsidR="0025246D" w14:paraId="4698E739"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5F9DD34"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沿海固废</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5DA7CAA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25,662,811.29</w:t>
            </w:r>
          </w:p>
        </w:tc>
        <w:tc>
          <w:tcPr>
            <w:tcW w:w="1377" w:type="dxa"/>
            <w:tcBorders>
              <w:top w:val="single" w:sz="2" w:space="0" w:color="auto"/>
              <w:left w:val="single" w:sz="2" w:space="0" w:color="auto"/>
              <w:bottom w:val="single" w:sz="2" w:space="0" w:color="auto"/>
              <w:right w:val="single" w:sz="2" w:space="0" w:color="auto"/>
            </w:tcBorders>
            <w:vAlign w:val="center"/>
          </w:tcPr>
          <w:p w14:paraId="0916AD22"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5FCAED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9CD595D"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5E9E8AD"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9900EE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25,662,811.29</w:t>
            </w:r>
          </w:p>
        </w:tc>
      </w:tr>
      <w:tr w:rsidR="0025246D" w14:paraId="3BB7A8F2"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72EB42B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南昌能源</w:t>
            </w:r>
          </w:p>
        </w:tc>
        <w:tc>
          <w:tcPr>
            <w:tcW w:w="1377" w:type="dxa"/>
            <w:tcBorders>
              <w:top w:val="single" w:sz="2" w:space="0" w:color="auto"/>
              <w:left w:val="single" w:sz="2" w:space="0" w:color="auto"/>
              <w:bottom w:val="single" w:sz="2" w:space="0" w:color="auto"/>
              <w:right w:val="single" w:sz="2" w:space="0" w:color="auto"/>
            </w:tcBorders>
            <w:vAlign w:val="center"/>
          </w:tcPr>
          <w:p w14:paraId="466BF5A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20,271,219.13</w:t>
            </w:r>
          </w:p>
        </w:tc>
        <w:tc>
          <w:tcPr>
            <w:tcW w:w="1377" w:type="dxa"/>
            <w:tcBorders>
              <w:top w:val="single" w:sz="2" w:space="0" w:color="auto"/>
              <w:left w:val="single" w:sz="2" w:space="0" w:color="auto"/>
              <w:bottom w:val="single" w:sz="2" w:space="0" w:color="auto"/>
              <w:right w:val="single" w:sz="2" w:space="0" w:color="auto"/>
            </w:tcBorders>
            <w:vAlign w:val="center"/>
          </w:tcPr>
          <w:p w14:paraId="36BBA29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7587688"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7C821C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3C508D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8F009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20,271,219.13</w:t>
            </w:r>
          </w:p>
        </w:tc>
      </w:tr>
      <w:tr w:rsidR="0025246D" w14:paraId="2A2AECB4"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FD92C3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合肥能源</w:t>
            </w:r>
          </w:p>
        </w:tc>
        <w:tc>
          <w:tcPr>
            <w:tcW w:w="1377" w:type="dxa"/>
            <w:tcBorders>
              <w:top w:val="single" w:sz="2" w:space="0" w:color="auto"/>
              <w:left w:val="single" w:sz="2" w:space="0" w:color="auto"/>
              <w:bottom w:val="single" w:sz="2" w:space="0" w:color="auto"/>
              <w:right w:val="single" w:sz="2" w:space="0" w:color="auto"/>
            </w:tcBorders>
            <w:vAlign w:val="center"/>
          </w:tcPr>
          <w:p w14:paraId="198163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6,873,379.12</w:t>
            </w:r>
          </w:p>
        </w:tc>
        <w:tc>
          <w:tcPr>
            <w:tcW w:w="1377" w:type="dxa"/>
            <w:tcBorders>
              <w:top w:val="single" w:sz="2" w:space="0" w:color="auto"/>
              <w:left w:val="single" w:sz="2" w:space="0" w:color="auto"/>
              <w:bottom w:val="single" w:sz="2" w:space="0" w:color="auto"/>
              <w:right w:val="single" w:sz="2" w:space="0" w:color="auto"/>
            </w:tcBorders>
            <w:vAlign w:val="center"/>
          </w:tcPr>
          <w:p w14:paraId="13D94102"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09FB1D0"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97521FF"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DA61EA2"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8F215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6,873,379.12</w:t>
            </w:r>
          </w:p>
        </w:tc>
      </w:tr>
      <w:tr w:rsidR="0025246D" w14:paraId="64452414"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4BC76D4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厦门绿洲</w:t>
            </w:r>
          </w:p>
        </w:tc>
        <w:tc>
          <w:tcPr>
            <w:tcW w:w="1377" w:type="dxa"/>
            <w:tcBorders>
              <w:top w:val="single" w:sz="2" w:space="0" w:color="auto"/>
              <w:left w:val="single" w:sz="2" w:space="0" w:color="auto"/>
              <w:bottom w:val="single" w:sz="2" w:space="0" w:color="auto"/>
              <w:right w:val="single" w:sz="2" w:space="0" w:color="auto"/>
            </w:tcBorders>
            <w:vAlign w:val="center"/>
          </w:tcPr>
          <w:p w14:paraId="3CB876B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180,159,548.44</w:t>
            </w:r>
          </w:p>
        </w:tc>
        <w:tc>
          <w:tcPr>
            <w:tcW w:w="1377" w:type="dxa"/>
            <w:tcBorders>
              <w:top w:val="single" w:sz="2" w:space="0" w:color="auto"/>
              <w:left w:val="single" w:sz="2" w:space="0" w:color="auto"/>
              <w:bottom w:val="single" w:sz="2" w:space="0" w:color="auto"/>
              <w:right w:val="single" w:sz="2" w:space="0" w:color="auto"/>
            </w:tcBorders>
            <w:vAlign w:val="center"/>
          </w:tcPr>
          <w:p w14:paraId="0BAE30B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49033E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B23E0B7"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A707E02"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89EEF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180,159,548.44</w:t>
            </w:r>
          </w:p>
        </w:tc>
      </w:tr>
      <w:tr w:rsidR="0025246D" w14:paraId="4F7E4B2A"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4B85FE1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沃森环保</w:t>
            </w:r>
          </w:p>
        </w:tc>
        <w:tc>
          <w:tcPr>
            <w:tcW w:w="1377" w:type="dxa"/>
            <w:tcBorders>
              <w:top w:val="single" w:sz="2" w:space="0" w:color="auto"/>
              <w:left w:val="single" w:sz="2" w:space="0" w:color="auto"/>
              <w:bottom w:val="single" w:sz="2" w:space="0" w:color="auto"/>
              <w:right w:val="single" w:sz="2" w:space="0" w:color="auto"/>
            </w:tcBorders>
            <w:vAlign w:val="center"/>
          </w:tcPr>
          <w:p w14:paraId="6E72791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14,369,932.91</w:t>
            </w:r>
          </w:p>
        </w:tc>
        <w:tc>
          <w:tcPr>
            <w:tcW w:w="1377" w:type="dxa"/>
            <w:tcBorders>
              <w:top w:val="single" w:sz="2" w:space="0" w:color="auto"/>
              <w:left w:val="single" w:sz="2" w:space="0" w:color="auto"/>
              <w:bottom w:val="single" w:sz="2" w:space="0" w:color="auto"/>
              <w:right w:val="single" w:sz="2" w:space="0" w:color="auto"/>
            </w:tcBorders>
            <w:vAlign w:val="center"/>
          </w:tcPr>
          <w:p w14:paraId="389D8B4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EF4132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48FB78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87F9EC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2FA82F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14,369,932.91</w:t>
            </w:r>
          </w:p>
        </w:tc>
      </w:tr>
      <w:tr w:rsidR="0025246D" w14:paraId="4739D28D"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B166E8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恒建通达</w:t>
            </w:r>
          </w:p>
        </w:tc>
        <w:tc>
          <w:tcPr>
            <w:tcW w:w="1377" w:type="dxa"/>
            <w:tcBorders>
              <w:top w:val="single" w:sz="2" w:space="0" w:color="auto"/>
              <w:left w:val="single" w:sz="2" w:space="0" w:color="auto"/>
              <w:bottom w:val="single" w:sz="2" w:space="0" w:color="auto"/>
              <w:right w:val="single" w:sz="2" w:space="0" w:color="auto"/>
            </w:tcBorders>
            <w:vAlign w:val="center"/>
          </w:tcPr>
          <w:p w14:paraId="669A72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136,773,774.37</w:t>
            </w:r>
          </w:p>
        </w:tc>
        <w:tc>
          <w:tcPr>
            <w:tcW w:w="1377" w:type="dxa"/>
            <w:tcBorders>
              <w:top w:val="single" w:sz="2" w:space="0" w:color="auto"/>
              <w:left w:val="single" w:sz="2" w:space="0" w:color="auto"/>
              <w:bottom w:val="single" w:sz="2" w:space="0" w:color="auto"/>
              <w:right w:val="single" w:sz="2" w:space="0" w:color="auto"/>
            </w:tcBorders>
            <w:vAlign w:val="center"/>
          </w:tcPr>
          <w:p w14:paraId="4E32184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2DB4445"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0D7066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41D504C"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39E33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136,773,774.37</w:t>
            </w:r>
          </w:p>
        </w:tc>
      </w:tr>
      <w:tr w:rsidR="0025246D" w14:paraId="79E558FB"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04F367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湖北天银</w:t>
            </w:r>
          </w:p>
        </w:tc>
        <w:tc>
          <w:tcPr>
            <w:tcW w:w="1377" w:type="dxa"/>
            <w:tcBorders>
              <w:top w:val="single" w:sz="2" w:space="0" w:color="auto"/>
              <w:left w:val="single" w:sz="2" w:space="0" w:color="auto"/>
              <w:bottom w:val="single" w:sz="2" w:space="0" w:color="auto"/>
              <w:right w:val="single" w:sz="2" w:space="0" w:color="auto"/>
            </w:tcBorders>
            <w:vAlign w:val="center"/>
          </w:tcPr>
          <w:p w14:paraId="49E8C1B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54,255,302.08</w:t>
            </w:r>
          </w:p>
        </w:tc>
        <w:tc>
          <w:tcPr>
            <w:tcW w:w="1377" w:type="dxa"/>
            <w:tcBorders>
              <w:top w:val="single" w:sz="2" w:space="0" w:color="auto"/>
              <w:left w:val="single" w:sz="2" w:space="0" w:color="auto"/>
              <w:bottom w:val="single" w:sz="2" w:space="0" w:color="auto"/>
              <w:right w:val="single" w:sz="2" w:space="0" w:color="auto"/>
            </w:tcBorders>
            <w:vAlign w:val="center"/>
          </w:tcPr>
          <w:p w14:paraId="015BEDC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EBCFD60"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35113C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871B987"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DE734E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54,255,302.08</w:t>
            </w:r>
          </w:p>
        </w:tc>
      </w:tr>
      <w:tr w:rsidR="0025246D" w14:paraId="2D7B6004"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E9397E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珠海永兴盛</w:t>
            </w:r>
          </w:p>
        </w:tc>
        <w:tc>
          <w:tcPr>
            <w:tcW w:w="1377" w:type="dxa"/>
            <w:tcBorders>
              <w:top w:val="single" w:sz="2" w:space="0" w:color="auto"/>
              <w:left w:val="single" w:sz="2" w:space="0" w:color="auto"/>
              <w:bottom w:val="single" w:sz="2" w:space="0" w:color="auto"/>
              <w:right w:val="single" w:sz="2" w:space="0" w:color="auto"/>
            </w:tcBorders>
            <w:vAlign w:val="center"/>
          </w:tcPr>
          <w:p w14:paraId="2F38845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141,616,697.35</w:t>
            </w:r>
          </w:p>
        </w:tc>
        <w:tc>
          <w:tcPr>
            <w:tcW w:w="1377" w:type="dxa"/>
            <w:tcBorders>
              <w:top w:val="single" w:sz="2" w:space="0" w:color="auto"/>
              <w:left w:val="single" w:sz="2" w:space="0" w:color="auto"/>
              <w:bottom w:val="single" w:sz="2" w:space="0" w:color="auto"/>
              <w:right w:val="single" w:sz="2" w:space="0" w:color="auto"/>
            </w:tcBorders>
            <w:vAlign w:val="center"/>
          </w:tcPr>
          <w:p w14:paraId="2638DED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EC96F30"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0BB6E2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17E001F"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9D78E5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141,616,697.35</w:t>
            </w:r>
          </w:p>
        </w:tc>
      </w:tr>
      <w:tr w:rsidR="0025246D" w14:paraId="6BD80761"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711F41D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仙桃绿</w:t>
            </w:r>
            <w:proofErr w:type="gramStart"/>
            <w:r>
              <w:rPr>
                <w:rFonts w:ascii="宋体" w:eastAsia="宋体" w:hAnsi="宋体" w:cs="宋体"/>
                <w:sz w:val="18"/>
                <w:szCs w:val="18"/>
              </w:rPr>
              <w:t>怡</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572D740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10,800,000.00</w:t>
            </w:r>
          </w:p>
        </w:tc>
        <w:tc>
          <w:tcPr>
            <w:tcW w:w="1377" w:type="dxa"/>
            <w:tcBorders>
              <w:top w:val="single" w:sz="2" w:space="0" w:color="auto"/>
              <w:left w:val="single" w:sz="2" w:space="0" w:color="auto"/>
              <w:bottom w:val="single" w:sz="2" w:space="0" w:color="auto"/>
              <w:right w:val="single" w:sz="2" w:space="0" w:color="auto"/>
            </w:tcBorders>
            <w:vAlign w:val="center"/>
          </w:tcPr>
          <w:p w14:paraId="05C9F15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F3B54B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22CE0D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EBA9070"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6440D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10,800,000.00</w:t>
            </w:r>
          </w:p>
        </w:tc>
      </w:tr>
      <w:tr w:rsidR="0025246D" w14:paraId="3539FDB1"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59A007D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潍坊东江</w:t>
            </w:r>
          </w:p>
        </w:tc>
        <w:tc>
          <w:tcPr>
            <w:tcW w:w="1377" w:type="dxa"/>
            <w:tcBorders>
              <w:top w:val="single" w:sz="2" w:space="0" w:color="auto"/>
              <w:left w:val="single" w:sz="2" w:space="0" w:color="auto"/>
              <w:bottom w:val="single" w:sz="2" w:space="0" w:color="auto"/>
              <w:right w:val="single" w:sz="2" w:space="0" w:color="auto"/>
            </w:tcBorders>
            <w:vAlign w:val="center"/>
          </w:tcPr>
          <w:p w14:paraId="6B5A1A8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52,000,000.00</w:t>
            </w:r>
          </w:p>
        </w:tc>
        <w:tc>
          <w:tcPr>
            <w:tcW w:w="1377" w:type="dxa"/>
            <w:tcBorders>
              <w:top w:val="single" w:sz="2" w:space="0" w:color="auto"/>
              <w:left w:val="single" w:sz="2" w:space="0" w:color="auto"/>
              <w:bottom w:val="single" w:sz="2" w:space="0" w:color="auto"/>
              <w:right w:val="single" w:sz="2" w:space="0" w:color="auto"/>
            </w:tcBorders>
            <w:vAlign w:val="center"/>
          </w:tcPr>
          <w:p w14:paraId="7AB868D5"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F9AB1C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CA32FF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B74805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F6D0A8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52,000,000.00</w:t>
            </w:r>
          </w:p>
        </w:tc>
      </w:tr>
      <w:tr w:rsidR="0025246D" w14:paraId="7B297F3E"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CC6339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衡水</w:t>
            </w:r>
            <w:proofErr w:type="gramStart"/>
            <w:r>
              <w:rPr>
                <w:rFonts w:ascii="宋体" w:eastAsia="宋体" w:hAnsi="宋体" w:cs="宋体"/>
                <w:sz w:val="18"/>
                <w:szCs w:val="18"/>
              </w:rPr>
              <w:t>睿韬</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2AB4E0F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44,065,339.97</w:t>
            </w:r>
          </w:p>
        </w:tc>
        <w:tc>
          <w:tcPr>
            <w:tcW w:w="1377" w:type="dxa"/>
            <w:tcBorders>
              <w:top w:val="single" w:sz="2" w:space="0" w:color="auto"/>
              <w:left w:val="single" w:sz="2" w:space="0" w:color="auto"/>
              <w:bottom w:val="single" w:sz="2" w:space="0" w:color="auto"/>
              <w:right w:val="single" w:sz="2" w:space="0" w:color="auto"/>
            </w:tcBorders>
            <w:vAlign w:val="center"/>
          </w:tcPr>
          <w:p w14:paraId="78286DA0"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2028EE8"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73136D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610D647"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EF9406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44,065,339.97</w:t>
            </w:r>
          </w:p>
        </w:tc>
      </w:tr>
      <w:tr w:rsidR="0025246D" w14:paraId="3031680C"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203721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华鑫环保</w:t>
            </w:r>
          </w:p>
        </w:tc>
        <w:tc>
          <w:tcPr>
            <w:tcW w:w="1377" w:type="dxa"/>
            <w:tcBorders>
              <w:top w:val="single" w:sz="2" w:space="0" w:color="auto"/>
              <w:left w:val="single" w:sz="2" w:space="0" w:color="auto"/>
              <w:bottom w:val="single" w:sz="2" w:space="0" w:color="auto"/>
              <w:right w:val="single" w:sz="2" w:space="0" w:color="auto"/>
            </w:tcBorders>
            <w:vAlign w:val="center"/>
          </w:tcPr>
          <w:p w14:paraId="593C02D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108,953,958.22</w:t>
            </w:r>
          </w:p>
        </w:tc>
        <w:tc>
          <w:tcPr>
            <w:tcW w:w="1377" w:type="dxa"/>
            <w:tcBorders>
              <w:top w:val="single" w:sz="2" w:space="0" w:color="auto"/>
              <w:left w:val="single" w:sz="2" w:space="0" w:color="auto"/>
              <w:bottom w:val="single" w:sz="2" w:space="0" w:color="auto"/>
              <w:right w:val="single" w:sz="2" w:space="0" w:color="auto"/>
            </w:tcBorders>
            <w:vAlign w:val="center"/>
          </w:tcPr>
          <w:p w14:paraId="6E44E37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3D65CE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1B64D9A"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9CBDE5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D1CAD4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108,953,958.22</w:t>
            </w:r>
          </w:p>
        </w:tc>
      </w:tr>
      <w:tr w:rsidR="0025246D" w14:paraId="119036EA"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72715E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江苏东江</w:t>
            </w:r>
          </w:p>
        </w:tc>
        <w:tc>
          <w:tcPr>
            <w:tcW w:w="1377" w:type="dxa"/>
            <w:tcBorders>
              <w:top w:val="single" w:sz="2" w:space="0" w:color="auto"/>
              <w:left w:val="single" w:sz="2" w:space="0" w:color="auto"/>
              <w:bottom w:val="single" w:sz="2" w:space="0" w:color="auto"/>
              <w:right w:val="single" w:sz="2" w:space="0" w:color="auto"/>
            </w:tcBorders>
            <w:vAlign w:val="center"/>
          </w:tcPr>
          <w:p w14:paraId="024787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223,359,256.95</w:t>
            </w:r>
          </w:p>
        </w:tc>
        <w:tc>
          <w:tcPr>
            <w:tcW w:w="1377" w:type="dxa"/>
            <w:tcBorders>
              <w:top w:val="single" w:sz="2" w:space="0" w:color="auto"/>
              <w:left w:val="single" w:sz="2" w:space="0" w:color="auto"/>
              <w:bottom w:val="single" w:sz="2" w:space="0" w:color="auto"/>
              <w:right w:val="single" w:sz="2" w:space="0" w:color="auto"/>
            </w:tcBorders>
            <w:vAlign w:val="center"/>
          </w:tcPr>
          <w:p w14:paraId="0D16B0D0"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A89D02A"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403B95C"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DEACE5F"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3FBE51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223,359,256.95</w:t>
            </w:r>
          </w:p>
        </w:tc>
      </w:tr>
      <w:tr w:rsidR="0025246D" w14:paraId="71FCAEF0"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4977224"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东恒环境</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2102C5B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12,232,241.72</w:t>
            </w:r>
          </w:p>
        </w:tc>
        <w:tc>
          <w:tcPr>
            <w:tcW w:w="1377" w:type="dxa"/>
            <w:tcBorders>
              <w:top w:val="single" w:sz="2" w:space="0" w:color="auto"/>
              <w:left w:val="single" w:sz="2" w:space="0" w:color="auto"/>
              <w:bottom w:val="single" w:sz="2" w:space="0" w:color="auto"/>
              <w:right w:val="single" w:sz="2" w:space="0" w:color="auto"/>
            </w:tcBorders>
            <w:vAlign w:val="center"/>
          </w:tcPr>
          <w:p w14:paraId="0266DF6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F948267"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F5B6E0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199E840"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86FBEE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12,232,241.72</w:t>
            </w:r>
          </w:p>
        </w:tc>
      </w:tr>
      <w:tr w:rsidR="0025246D" w14:paraId="1EDB6A25"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5D01E6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华藤环境</w:t>
            </w:r>
          </w:p>
        </w:tc>
        <w:tc>
          <w:tcPr>
            <w:tcW w:w="1377" w:type="dxa"/>
            <w:tcBorders>
              <w:top w:val="single" w:sz="2" w:space="0" w:color="auto"/>
              <w:left w:val="single" w:sz="2" w:space="0" w:color="auto"/>
              <w:bottom w:val="single" w:sz="2" w:space="0" w:color="auto"/>
              <w:right w:val="single" w:sz="2" w:space="0" w:color="auto"/>
            </w:tcBorders>
            <w:vAlign w:val="center"/>
          </w:tcPr>
          <w:p w14:paraId="1C2B40F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16,677,905.10</w:t>
            </w:r>
          </w:p>
        </w:tc>
        <w:tc>
          <w:tcPr>
            <w:tcW w:w="1377" w:type="dxa"/>
            <w:tcBorders>
              <w:top w:val="single" w:sz="2" w:space="0" w:color="auto"/>
              <w:left w:val="single" w:sz="2" w:space="0" w:color="auto"/>
              <w:bottom w:val="single" w:sz="2" w:space="0" w:color="auto"/>
              <w:right w:val="single" w:sz="2" w:space="0" w:color="auto"/>
            </w:tcBorders>
            <w:vAlign w:val="center"/>
          </w:tcPr>
          <w:p w14:paraId="42672A2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AC7FFE5"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5B0A7B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51FFCAA"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72CDB0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16,677,905.10</w:t>
            </w:r>
          </w:p>
        </w:tc>
      </w:tr>
      <w:tr w:rsidR="0025246D" w14:paraId="74FF501E"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283D5A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唐山万德斯</w:t>
            </w:r>
          </w:p>
        </w:tc>
        <w:tc>
          <w:tcPr>
            <w:tcW w:w="1377" w:type="dxa"/>
            <w:tcBorders>
              <w:top w:val="single" w:sz="2" w:space="0" w:color="auto"/>
              <w:left w:val="single" w:sz="2" w:space="0" w:color="auto"/>
              <w:bottom w:val="single" w:sz="2" w:space="0" w:color="auto"/>
              <w:right w:val="single" w:sz="2" w:space="0" w:color="auto"/>
            </w:tcBorders>
            <w:vAlign w:val="center"/>
          </w:tcPr>
          <w:p w14:paraId="76A905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100,456,186.50</w:t>
            </w:r>
          </w:p>
        </w:tc>
        <w:tc>
          <w:tcPr>
            <w:tcW w:w="1377" w:type="dxa"/>
            <w:tcBorders>
              <w:top w:val="single" w:sz="2" w:space="0" w:color="auto"/>
              <w:left w:val="single" w:sz="2" w:space="0" w:color="auto"/>
              <w:bottom w:val="single" w:sz="2" w:space="0" w:color="auto"/>
              <w:right w:val="single" w:sz="2" w:space="0" w:color="auto"/>
            </w:tcBorders>
            <w:vAlign w:val="center"/>
          </w:tcPr>
          <w:p w14:paraId="4D3A181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8BB6082"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7722481"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0EF5B6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9935A6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100,456,186.50</w:t>
            </w:r>
          </w:p>
        </w:tc>
      </w:tr>
      <w:tr w:rsidR="0025246D" w14:paraId="63330548"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1B18C0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佛山富龙</w:t>
            </w:r>
          </w:p>
        </w:tc>
        <w:tc>
          <w:tcPr>
            <w:tcW w:w="1377" w:type="dxa"/>
            <w:tcBorders>
              <w:top w:val="single" w:sz="2" w:space="0" w:color="auto"/>
              <w:left w:val="single" w:sz="2" w:space="0" w:color="auto"/>
              <w:bottom w:val="single" w:sz="2" w:space="0" w:color="auto"/>
              <w:right w:val="single" w:sz="2" w:space="0" w:color="auto"/>
            </w:tcBorders>
            <w:vAlign w:val="center"/>
          </w:tcPr>
          <w:p w14:paraId="1355CF9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89,831,126.19</w:t>
            </w:r>
          </w:p>
        </w:tc>
        <w:tc>
          <w:tcPr>
            <w:tcW w:w="1377" w:type="dxa"/>
            <w:tcBorders>
              <w:top w:val="single" w:sz="2" w:space="0" w:color="auto"/>
              <w:left w:val="single" w:sz="2" w:space="0" w:color="auto"/>
              <w:bottom w:val="single" w:sz="2" w:space="0" w:color="auto"/>
              <w:right w:val="single" w:sz="2" w:space="0" w:color="auto"/>
            </w:tcBorders>
            <w:vAlign w:val="center"/>
          </w:tcPr>
          <w:p w14:paraId="5E08E48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6336995"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D66337F"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4D27C15"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9EF0F8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89,831,126.19</w:t>
            </w:r>
          </w:p>
        </w:tc>
      </w:tr>
      <w:tr w:rsidR="0025246D" w14:paraId="072B4FF2"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75E7C3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雄风环保</w:t>
            </w:r>
          </w:p>
        </w:tc>
        <w:tc>
          <w:tcPr>
            <w:tcW w:w="1377" w:type="dxa"/>
            <w:tcBorders>
              <w:top w:val="single" w:sz="2" w:space="0" w:color="auto"/>
              <w:left w:val="single" w:sz="2" w:space="0" w:color="auto"/>
              <w:bottom w:val="single" w:sz="2" w:space="0" w:color="auto"/>
              <w:right w:val="single" w:sz="2" w:space="0" w:color="auto"/>
            </w:tcBorders>
            <w:vAlign w:val="center"/>
          </w:tcPr>
          <w:p w14:paraId="3ECF1F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7,211,804.79</w:t>
            </w:r>
          </w:p>
        </w:tc>
        <w:tc>
          <w:tcPr>
            <w:tcW w:w="1377" w:type="dxa"/>
            <w:tcBorders>
              <w:top w:val="single" w:sz="2" w:space="0" w:color="auto"/>
              <w:left w:val="single" w:sz="2" w:space="0" w:color="auto"/>
              <w:bottom w:val="single" w:sz="2" w:space="0" w:color="auto"/>
              <w:right w:val="single" w:sz="2" w:space="0" w:color="auto"/>
            </w:tcBorders>
            <w:vAlign w:val="center"/>
          </w:tcPr>
          <w:p w14:paraId="2B076198"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537D00C"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9352F4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864A018"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75EB3F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7,211,804.79</w:t>
            </w:r>
          </w:p>
        </w:tc>
      </w:tr>
      <w:tr w:rsidR="0025246D" w14:paraId="25A40889"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3A6AD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港航物流</w:t>
            </w:r>
          </w:p>
        </w:tc>
        <w:tc>
          <w:tcPr>
            <w:tcW w:w="1377" w:type="dxa"/>
            <w:tcBorders>
              <w:top w:val="single" w:sz="2" w:space="0" w:color="auto"/>
              <w:left w:val="single" w:sz="2" w:space="0" w:color="auto"/>
              <w:bottom w:val="single" w:sz="2" w:space="0" w:color="auto"/>
              <w:right w:val="single" w:sz="2" w:space="0" w:color="auto"/>
            </w:tcBorders>
            <w:vAlign w:val="center"/>
          </w:tcPr>
          <w:p w14:paraId="4C568A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1,459,028.80</w:t>
            </w:r>
          </w:p>
        </w:tc>
        <w:tc>
          <w:tcPr>
            <w:tcW w:w="1377" w:type="dxa"/>
            <w:tcBorders>
              <w:top w:val="single" w:sz="2" w:space="0" w:color="auto"/>
              <w:left w:val="single" w:sz="2" w:space="0" w:color="auto"/>
              <w:bottom w:val="single" w:sz="2" w:space="0" w:color="auto"/>
              <w:right w:val="single" w:sz="2" w:space="0" w:color="auto"/>
            </w:tcBorders>
            <w:vAlign w:val="center"/>
          </w:tcPr>
          <w:p w14:paraId="2F18B504"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1E537AA"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1954D1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7BB97D7"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2BCF23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1,459,028.80</w:t>
            </w:r>
          </w:p>
        </w:tc>
      </w:tr>
      <w:tr w:rsidR="0025246D" w14:paraId="62421F7B"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0E8353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074EF18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1,366,339,576.58</w:t>
            </w:r>
          </w:p>
        </w:tc>
        <w:tc>
          <w:tcPr>
            <w:tcW w:w="1377" w:type="dxa"/>
            <w:tcBorders>
              <w:top w:val="single" w:sz="2" w:space="0" w:color="auto"/>
              <w:left w:val="single" w:sz="2" w:space="0" w:color="auto"/>
              <w:bottom w:val="single" w:sz="2" w:space="0" w:color="auto"/>
              <w:right w:val="single" w:sz="2" w:space="0" w:color="auto"/>
            </w:tcBorders>
            <w:vAlign w:val="center"/>
          </w:tcPr>
          <w:p w14:paraId="7A947A64"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D2850E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EB5850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4BCBA08"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73974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1,366,339,576.58</w:t>
            </w:r>
          </w:p>
        </w:tc>
      </w:tr>
    </w:tbl>
    <w:p w14:paraId="1DBE9112"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00" w:name="_Toc989177"/>
      <w:r>
        <w:rPr>
          <w:rFonts w:ascii="宋体" w:eastAsia="宋体" w:hAnsi="宋体" w:cs="宋体"/>
          <w:b/>
          <w:bCs/>
          <w:sz w:val="21"/>
          <w:szCs w:val="21"/>
        </w:rPr>
        <w:t>（2） 商誉减值准备</w:t>
      </w:r>
      <w:bookmarkEnd w:id="300"/>
    </w:p>
    <w:p w14:paraId="32D01BC8"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09C0961E"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4C6A2F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被投资单位名称或形成商誉的事项</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367D43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145628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1DE29EE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本期减少</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9F5E78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32D72A34"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C4BAF7A"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E97A619"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ACBF18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vAlign w:val="center"/>
          </w:tcPr>
          <w:p w14:paraId="5CFEEB0A" w14:textId="77777777" w:rsidR="0025246D" w:rsidRDefault="0025246D">
            <w:pPr>
              <w:spacing w:after="0" w:line="240" w:lineRule="exact"/>
              <w:jc w:val="center"/>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A8BD4A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处置</w:t>
            </w:r>
          </w:p>
        </w:tc>
        <w:tc>
          <w:tcPr>
            <w:tcW w:w="1377" w:type="dxa"/>
            <w:tcBorders>
              <w:top w:val="single" w:sz="2" w:space="0" w:color="auto"/>
              <w:left w:val="single" w:sz="2" w:space="0" w:color="auto"/>
              <w:bottom w:val="single" w:sz="2" w:space="0" w:color="auto"/>
              <w:right w:val="single" w:sz="2" w:space="0" w:color="auto"/>
            </w:tcBorders>
            <w:vAlign w:val="center"/>
          </w:tcPr>
          <w:p w14:paraId="21699B01" w14:textId="77777777" w:rsidR="0025246D" w:rsidRDefault="0025246D">
            <w:pPr>
              <w:spacing w:after="0" w:line="240" w:lineRule="exact"/>
              <w:jc w:val="center"/>
              <w:rPr>
                <w:rFonts w:ascii="宋体" w:eastAsia="宋体" w:hAnsi="宋体" w:cs="宋体" w:hint="eastAsia"/>
                <w:sz w:val="18"/>
                <w:szCs w:val="18"/>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B6C3FC4" w14:textId="77777777" w:rsidR="0025246D" w:rsidRDefault="0025246D">
            <w:pPr>
              <w:rPr>
                <w:rFonts w:hint="eastAsia"/>
              </w:rPr>
            </w:pPr>
          </w:p>
        </w:tc>
      </w:tr>
      <w:tr w:rsidR="0025246D" w14:paraId="78655721"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37AEB3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韶关东江</w:t>
            </w:r>
          </w:p>
        </w:tc>
        <w:tc>
          <w:tcPr>
            <w:tcW w:w="1377" w:type="dxa"/>
            <w:tcBorders>
              <w:top w:val="single" w:sz="2" w:space="0" w:color="auto"/>
              <w:left w:val="single" w:sz="2" w:space="0" w:color="auto"/>
              <w:bottom w:val="single" w:sz="2" w:space="0" w:color="auto"/>
              <w:right w:val="single" w:sz="2" w:space="0" w:color="auto"/>
            </w:tcBorders>
            <w:vAlign w:val="center"/>
          </w:tcPr>
          <w:p w14:paraId="1D9EDDD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30,831,658.44</w:t>
            </w:r>
          </w:p>
        </w:tc>
        <w:tc>
          <w:tcPr>
            <w:tcW w:w="1377" w:type="dxa"/>
            <w:tcBorders>
              <w:top w:val="single" w:sz="2" w:space="0" w:color="auto"/>
              <w:left w:val="single" w:sz="2" w:space="0" w:color="auto"/>
              <w:bottom w:val="single" w:sz="2" w:space="0" w:color="auto"/>
              <w:right w:val="single" w:sz="2" w:space="0" w:color="auto"/>
            </w:tcBorders>
            <w:vAlign w:val="center"/>
          </w:tcPr>
          <w:p w14:paraId="72B1962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1D9A16C"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5126482"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DA69284"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A4F89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30,831,658.44</w:t>
            </w:r>
          </w:p>
        </w:tc>
      </w:tr>
      <w:tr w:rsidR="0025246D" w14:paraId="2546DF1E"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2CC83E6"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成都危废</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5AECF29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2,045,010.07</w:t>
            </w:r>
          </w:p>
        </w:tc>
        <w:tc>
          <w:tcPr>
            <w:tcW w:w="1377" w:type="dxa"/>
            <w:tcBorders>
              <w:top w:val="single" w:sz="2" w:space="0" w:color="auto"/>
              <w:left w:val="single" w:sz="2" w:space="0" w:color="auto"/>
              <w:bottom w:val="single" w:sz="2" w:space="0" w:color="auto"/>
              <w:right w:val="single" w:sz="2" w:space="0" w:color="auto"/>
            </w:tcBorders>
            <w:vAlign w:val="center"/>
          </w:tcPr>
          <w:p w14:paraId="4F232AC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32CD64F"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A26492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9D11656"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552D1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2,045,010.07</w:t>
            </w:r>
          </w:p>
        </w:tc>
      </w:tr>
      <w:tr w:rsidR="004A1E40" w14:paraId="3BA7D8B8" w14:textId="77777777" w:rsidTr="0011488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AEA463C" w14:textId="0F281B84" w:rsidR="004A1E40" w:rsidRDefault="004A1E40" w:rsidP="004A1E40">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lastRenderedPageBreak/>
              <w:t xml:space="preserve">厦门绿洲 </w:t>
            </w:r>
          </w:p>
        </w:tc>
        <w:tc>
          <w:tcPr>
            <w:tcW w:w="1377" w:type="dxa"/>
            <w:tcBorders>
              <w:top w:val="single" w:sz="2" w:space="0" w:color="auto"/>
              <w:left w:val="single" w:sz="2" w:space="0" w:color="auto"/>
              <w:bottom w:val="single" w:sz="2" w:space="0" w:color="auto"/>
              <w:right w:val="single" w:sz="2" w:space="0" w:color="auto"/>
            </w:tcBorders>
            <w:vAlign w:val="center"/>
          </w:tcPr>
          <w:p w14:paraId="78953872" w14:textId="08F4BC8D" w:rsidR="004A1E40" w:rsidRDefault="004A1E40" w:rsidP="004A1E40">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87,431,370.47</w:t>
            </w:r>
          </w:p>
        </w:tc>
        <w:tc>
          <w:tcPr>
            <w:tcW w:w="1377" w:type="dxa"/>
            <w:tcBorders>
              <w:top w:val="single" w:sz="2" w:space="0" w:color="auto"/>
              <w:left w:val="single" w:sz="2" w:space="0" w:color="auto"/>
              <w:bottom w:val="single" w:sz="2" w:space="0" w:color="auto"/>
              <w:right w:val="single" w:sz="2" w:space="0" w:color="auto"/>
            </w:tcBorders>
            <w:vAlign w:val="center"/>
          </w:tcPr>
          <w:p w14:paraId="0FA366A7" w14:textId="1F800274" w:rsidR="004A1E40" w:rsidRDefault="004A1E40" w:rsidP="004A1E40">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61,600,875.03</w:t>
            </w:r>
          </w:p>
        </w:tc>
        <w:tc>
          <w:tcPr>
            <w:tcW w:w="1377" w:type="dxa"/>
            <w:tcBorders>
              <w:top w:val="single" w:sz="2" w:space="0" w:color="auto"/>
              <w:left w:val="single" w:sz="2" w:space="0" w:color="auto"/>
              <w:bottom w:val="single" w:sz="2" w:space="0" w:color="auto"/>
              <w:right w:val="single" w:sz="2" w:space="0" w:color="auto"/>
            </w:tcBorders>
            <w:vAlign w:val="center"/>
          </w:tcPr>
          <w:p w14:paraId="0AA5C440" w14:textId="77777777" w:rsidR="004A1E40" w:rsidRDefault="004A1E40" w:rsidP="004A1E40">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4668BD7" w14:textId="77777777" w:rsidR="004A1E40" w:rsidRDefault="004A1E40" w:rsidP="004A1E40">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D0F809C" w14:textId="77777777" w:rsidR="004A1E40" w:rsidRDefault="004A1E40" w:rsidP="004A1E40">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6C5C1C8" w14:textId="0CEADFCE" w:rsidR="004A1E40" w:rsidRDefault="004A1E40" w:rsidP="004A1E40">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149,032,245.50</w:t>
            </w:r>
          </w:p>
        </w:tc>
      </w:tr>
      <w:tr w:rsidR="00983111" w14:paraId="5A9488A0"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131D420" w14:textId="2C958132" w:rsidR="00983111" w:rsidRDefault="00983111" w:rsidP="00983111">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湖北天银 </w:t>
            </w:r>
          </w:p>
        </w:tc>
        <w:tc>
          <w:tcPr>
            <w:tcW w:w="1377" w:type="dxa"/>
            <w:tcBorders>
              <w:top w:val="single" w:sz="2" w:space="0" w:color="auto"/>
              <w:left w:val="single" w:sz="2" w:space="0" w:color="auto"/>
              <w:bottom w:val="single" w:sz="2" w:space="0" w:color="auto"/>
              <w:right w:val="single" w:sz="2" w:space="0" w:color="auto"/>
            </w:tcBorders>
            <w:vAlign w:val="center"/>
          </w:tcPr>
          <w:p w14:paraId="5FA39BD3" w14:textId="7E8A3766"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54,255,302.08</w:t>
            </w:r>
          </w:p>
        </w:tc>
        <w:tc>
          <w:tcPr>
            <w:tcW w:w="1377" w:type="dxa"/>
            <w:tcBorders>
              <w:top w:val="single" w:sz="2" w:space="0" w:color="auto"/>
              <w:left w:val="single" w:sz="2" w:space="0" w:color="auto"/>
              <w:bottom w:val="single" w:sz="2" w:space="0" w:color="auto"/>
              <w:right w:val="single" w:sz="2" w:space="0" w:color="auto"/>
            </w:tcBorders>
            <w:vAlign w:val="center"/>
          </w:tcPr>
          <w:p w14:paraId="229DE371" w14:textId="177C34E6"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E2B2E36"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9987E05"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A276CB1"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581AB47" w14:textId="13062450"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54,255,302.08</w:t>
            </w:r>
          </w:p>
        </w:tc>
      </w:tr>
      <w:tr w:rsidR="00983111" w14:paraId="731E0A07"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F4A470F" w14:textId="6DABD2D9" w:rsidR="00983111" w:rsidRDefault="00983111" w:rsidP="00983111">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仙桃绿</w:t>
            </w:r>
            <w:proofErr w:type="gramStart"/>
            <w:r w:rsidRPr="00902CFB">
              <w:rPr>
                <w:rFonts w:ascii="宋体" w:eastAsia="宋体" w:hAnsi="宋体" w:cs="宋体" w:hint="eastAsia"/>
                <w:sz w:val="18"/>
                <w:szCs w:val="18"/>
              </w:rPr>
              <w:t>怡</w:t>
            </w:r>
            <w:proofErr w:type="gramEnd"/>
            <w:r w:rsidRPr="00902CFB">
              <w:rPr>
                <w:rFonts w:ascii="宋体" w:eastAsia="宋体" w:hAnsi="宋体" w:cs="宋体" w:hint="eastAsia"/>
                <w:sz w:val="18"/>
                <w:szCs w:val="18"/>
              </w:rPr>
              <w:t xml:space="preserve"> </w:t>
            </w:r>
          </w:p>
        </w:tc>
        <w:tc>
          <w:tcPr>
            <w:tcW w:w="1377" w:type="dxa"/>
            <w:tcBorders>
              <w:top w:val="single" w:sz="2" w:space="0" w:color="auto"/>
              <w:left w:val="single" w:sz="2" w:space="0" w:color="auto"/>
              <w:bottom w:val="single" w:sz="2" w:space="0" w:color="auto"/>
              <w:right w:val="single" w:sz="2" w:space="0" w:color="auto"/>
            </w:tcBorders>
            <w:vAlign w:val="center"/>
          </w:tcPr>
          <w:p w14:paraId="2F94B143" w14:textId="73C4BB1A"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7,696,700.00</w:t>
            </w:r>
          </w:p>
        </w:tc>
        <w:tc>
          <w:tcPr>
            <w:tcW w:w="1377" w:type="dxa"/>
            <w:tcBorders>
              <w:top w:val="single" w:sz="2" w:space="0" w:color="auto"/>
              <w:left w:val="single" w:sz="2" w:space="0" w:color="auto"/>
              <w:bottom w:val="single" w:sz="2" w:space="0" w:color="auto"/>
              <w:right w:val="single" w:sz="2" w:space="0" w:color="auto"/>
            </w:tcBorders>
            <w:vAlign w:val="center"/>
          </w:tcPr>
          <w:p w14:paraId="7661349F" w14:textId="58807AF1"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3,103,300.00</w:t>
            </w:r>
          </w:p>
        </w:tc>
        <w:tc>
          <w:tcPr>
            <w:tcW w:w="1377" w:type="dxa"/>
            <w:tcBorders>
              <w:top w:val="single" w:sz="2" w:space="0" w:color="auto"/>
              <w:left w:val="single" w:sz="2" w:space="0" w:color="auto"/>
              <w:bottom w:val="single" w:sz="2" w:space="0" w:color="auto"/>
              <w:right w:val="single" w:sz="2" w:space="0" w:color="auto"/>
            </w:tcBorders>
            <w:vAlign w:val="center"/>
          </w:tcPr>
          <w:p w14:paraId="0A2CBD70"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16C26F5"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D1F8AD3"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E1DAA61" w14:textId="5D4AC06A"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10,800,000.00</w:t>
            </w:r>
          </w:p>
        </w:tc>
      </w:tr>
      <w:tr w:rsidR="00983111" w14:paraId="369DF958"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273909F" w14:textId="17C498F9" w:rsidR="00983111" w:rsidRDefault="00983111" w:rsidP="00983111">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潍坊东江 </w:t>
            </w:r>
          </w:p>
        </w:tc>
        <w:tc>
          <w:tcPr>
            <w:tcW w:w="1377" w:type="dxa"/>
            <w:tcBorders>
              <w:top w:val="single" w:sz="2" w:space="0" w:color="auto"/>
              <w:left w:val="single" w:sz="2" w:space="0" w:color="auto"/>
              <w:bottom w:val="single" w:sz="2" w:space="0" w:color="auto"/>
              <w:right w:val="single" w:sz="2" w:space="0" w:color="auto"/>
            </w:tcBorders>
            <w:vAlign w:val="center"/>
          </w:tcPr>
          <w:p w14:paraId="06801B20" w14:textId="6C2D4299"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52,000,000.00</w:t>
            </w:r>
          </w:p>
        </w:tc>
        <w:tc>
          <w:tcPr>
            <w:tcW w:w="1377" w:type="dxa"/>
            <w:tcBorders>
              <w:top w:val="single" w:sz="2" w:space="0" w:color="auto"/>
              <w:left w:val="single" w:sz="2" w:space="0" w:color="auto"/>
              <w:bottom w:val="single" w:sz="2" w:space="0" w:color="auto"/>
              <w:right w:val="single" w:sz="2" w:space="0" w:color="auto"/>
            </w:tcBorders>
            <w:vAlign w:val="center"/>
          </w:tcPr>
          <w:p w14:paraId="7B9D5BA9" w14:textId="1F60E5FD"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ED255B5"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62EEF93"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1A9A6AF"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46C379B" w14:textId="6363DEDE"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52,000,000.00</w:t>
            </w:r>
          </w:p>
        </w:tc>
      </w:tr>
      <w:tr w:rsidR="00983111" w14:paraId="50D72427"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5737C1C" w14:textId="0969E130" w:rsidR="00983111" w:rsidRDefault="00983111" w:rsidP="00983111">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衡水</w:t>
            </w:r>
            <w:proofErr w:type="gramStart"/>
            <w:r w:rsidRPr="00902CFB">
              <w:rPr>
                <w:rFonts w:ascii="宋体" w:eastAsia="宋体" w:hAnsi="宋体" w:cs="宋体" w:hint="eastAsia"/>
                <w:sz w:val="18"/>
                <w:szCs w:val="18"/>
              </w:rPr>
              <w:t>睿韬</w:t>
            </w:r>
            <w:proofErr w:type="gramEnd"/>
            <w:r w:rsidRPr="00902CFB">
              <w:rPr>
                <w:rFonts w:ascii="宋体" w:eastAsia="宋体" w:hAnsi="宋体" w:cs="宋体" w:hint="eastAsia"/>
                <w:sz w:val="18"/>
                <w:szCs w:val="18"/>
              </w:rPr>
              <w:t xml:space="preserve"> </w:t>
            </w:r>
          </w:p>
        </w:tc>
        <w:tc>
          <w:tcPr>
            <w:tcW w:w="1377" w:type="dxa"/>
            <w:tcBorders>
              <w:top w:val="single" w:sz="2" w:space="0" w:color="auto"/>
              <w:left w:val="single" w:sz="2" w:space="0" w:color="auto"/>
              <w:bottom w:val="single" w:sz="2" w:space="0" w:color="auto"/>
              <w:right w:val="single" w:sz="2" w:space="0" w:color="auto"/>
            </w:tcBorders>
            <w:vAlign w:val="center"/>
          </w:tcPr>
          <w:p w14:paraId="1A6D2188" w14:textId="3DF0AF8D"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44,065,339.97</w:t>
            </w:r>
          </w:p>
        </w:tc>
        <w:tc>
          <w:tcPr>
            <w:tcW w:w="1377" w:type="dxa"/>
            <w:tcBorders>
              <w:top w:val="single" w:sz="2" w:space="0" w:color="auto"/>
              <w:left w:val="single" w:sz="2" w:space="0" w:color="auto"/>
              <w:bottom w:val="single" w:sz="2" w:space="0" w:color="auto"/>
              <w:right w:val="single" w:sz="2" w:space="0" w:color="auto"/>
            </w:tcBorders>
            <w:vAlign w:val="center"/>
          </w:tcPr>
          <w:p w14:paraId="67AC0C56"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E622658"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665D569"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BB8F603"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1C294E6" w14:textId="558B8824"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44,065,339.97</w:t>
            </w:r>
          </w:p>
        </w:tc>
      </w:tr>
      <w:tr w:rsidR="00983111" w14:paraId="29F6471E"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892DBE2" w14:textId="64F2B7B3" w:rsidR="00983111" w:rsidRDefault="00983111" w:rsidP="00983111">
            <w:pPr>
              <w:spacing w:after="0" w:line="240" w:lineRule="exact"/>
              <w:rPr>
                <w:rFonts w:ascii="宋体" w:eastAsia="宋体" w:hAnsi="宋体" w:cs="宋体" w:hint="eastAsia"/>
                <w:sz w:val="18"/>
                <w:szCs w:val="18"/>
              </w:rPr>
            </w:pPr>
            <w:proofErr w:type="gramStart"/>
            <w:r w:rsidRPr="00902CFB">
              <w:rPr>
                <w:rFonts w:ascii="宋体" w:eastAsia="宋体" w:hAnsi="宋体" w:cs="宋体" w:hint="eastAsia"/>
                <w:sz w:val="18"/>
                <w:szCs w:val="18"/>
              </w:rPr>
              <w:t>东恒环境</w:t>
            </w:r>
            <w:proofErr w:type="gramEnd"/>
            <w:r w:rsidRPr="00902CFB">
              <w:rPr>
                <w:rFonts w:ascii="宋体" w:eastAsia="宋体" w:hAnsi="宋体" w:cs="宋体" w:hint="eastAsia"/>
                <w:sz w:val="18"/>
                <w:szCs w:val="18"/>
              </w:rPr>
              <w:t xml:space="preserve"> </w:t>
            </w:r>
          </w:p>
        </w:tc>
        <w:tc>
          <w:tcPr>
            <w:tcW w:w="1377" w:type="dxa"/>
            <w:tcBorders>
              <w:top w:val="single" w:sz="2" w:space="0" w:color="auto"/>
              <w:left w:val="single" w:sz="2" w:space="0" w:color="auto"/>
              <w:bottom w:val="single" w:sz="2" w:space="0" w:color="auto"/>
              <w:right w:val="single" w:sz="2" w:space="0" w:color="auto"/>
            </w:tcBorders>
            <w:vAlign w:val="center"/>
          </w:tcPr>
          <w:p w14:paraId="650A66A2" w14:textId="4E7E3A13"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5,368,275.95</w:t>
            </w:r>
          </w:p>
        </w:tc>
        <w:tc>
          <w:tcPr>
            <w:tcW w:w="1377" w:type="dxa"/>
            <w:tcBorders>
              <w:top w:val="single" w:sz="2" w:space="0" w:color="auto"/>
              <w:left w:val="single" w:sz="2" w:space="0" w:color="auto"/>
              <w:bottom w:val="single" w:sz="2" w:space="0" w:color="auto"/>
              <w:right w:val="single" w:sz="2" w:space="0" w:color="auto"/>
            </w:tcBorders>
            <w:vAlign w:val="center"/>
          </w:tcPr>
          <w:p w14:paraId="5B104684" w14:textId="33584873"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6,863,965.77</w:t>
            </w:r>
          </w:p>
        </w:tc>
        <w:tc>
          <w:tcPr>
            <w:tcW w:w="1377" w:type="dxa"/>
            <w:tcBorders>
              <w:top w:val="single" w:sz="2" w:space="0" w:color="auto"/>
              <w:left w:val="single" w:sz="2" w:space="0" w:color="auto"/>
              <w:bottom w:val="single" w:sz="2" w:space="0" w:color="auto"/>
              <w:right w:val="single" w:sz="2" w:space="0" w:color="auto"/>
            </w:tcBorders>
            <w:vAlign w:val="center"/>
          </w:tcPr>
          <w:p w14:paraId="1A6E24DA"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E886C15"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2A70D8A"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DBF2B8A" w14:textId="5B86C1E5"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12,232,241.72</w:t>
            </w:r>
          </w:p>
        </w:tc>
      </w:tr>
      <w:tr w:rsidR="00983111" w14:paraId="09F9764B"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81318A5" w14:textId="5BC9439C" w:rsidR="00983111" w:rsidRDefault="00983111" w:rsidP="00983111">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合肥能源 </w:t>
            </w:r>
          </w:p>
        </w:tc>
        <w:tc>
          <w:tcPr>
            <w:tcW w:w="1377" w:type="dxa"/>
            <w:tcBorders>
              <w:top w:val="single" w:sz="2" w:space="0" w:color="auto"/>
              <w:left w:val="single" w:sz="2" w:space="0" w:color="auto"/>
              <w:bottom w:val="single" w:sz="2" w:space="0" w:color="auto"/>
              <w:right w:val="single" w:sz="2" w:space="0" w:color="auto"/>
            </w:tcBorders>
            <w:vAlign w:val="center"/>
          </w:tcPr>
          <w:p w14:paraId="3FA56E79" w14:textId="53339435"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6,873,379.12</w:t>
            </w:r>
          </w:p>
        </w:tc>
        <w:tc>
          <w:tcPr>
            <w:tcW w:w="1377" w:type="dxa"/>
            <w:tcBorders>
              <w:top w:val="single" w:sz="2" w:space="0" w:color="auto"/>
              <w:left w:val="single" w:sz="2" w:space="0" w:color="auto"/>
              <w:bottom w:val="single" w:sz="2" w:space="0" w:color="auto"/>
              <w:right w:val="single" w:sz="2" w:space="0" w:color="auto"/>
            </w:tcBorders>
            <w:vAlign w:val="center"/>
          </w:tcPr>
          <w:p w14:paraId="488BED73" w14:textId="7CC99B9A"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B213848"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4790464"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1AA28D3"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7ECFED7" w14:textId="5D6367CB"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6,873,379.12</w:t>
            </w:r>
          </w:p>
        </w:tc>
      </w:tr>
      <w:tr w:rsidR="00983111" w14:paraId="022E8F90"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423BDC36" w14:textId="4991B288" w:rsidR="00983111" w:rsidRDefault="00983111" w:rsidP="00983111">
            <w:pPr>
              <w:spacing w:after="0" w:line="240" w:lineRule="exact"/>
              <w:rPr>
                <w:rFonts w:ascii="宋体" w:eastAsia="宋体" w:hAnsi="宋体" w:cs="宋体" w:hint="eastAsia"/>
                <w:sz w:val="18"/>
                <w:szCs w:val="18"/>
              </w:rPr>
            </w:pPr>
            <w:proofErr w:type="gramStart"/>
            <w:r w:rsidRPr="00902CFB">
              <w:rPr>
                <w:rFonts w:ascii="宋体" w:eastAsia="宋体" w:hAnsi="宋体" w:cs="宋体" w:hint="eastAsia"/>
                <w:sz w:val="18"/>
                <w:szCs w:val="18"/>
              </w:rPr>
              <w:t>沿海固废</w:t>
            </w:r>
            <w:proofErr w:type="gramEnd"/>
            <w:r w:rsidRPr="00902CFB">
              <w:rPr>
                <w:rFonts w:ascii="宋体" w:eastAsia="宋体" w:hAnsi="宋体" w:cs="宋体" w:hint="eastAsia"/>
                <w:sz w:val="18"/>
                <w:szCs w:val="18"/>
              </w:rPr>
              <w:t xml:space="preserve"> </w:t>
            </w:r>
          </w:p>
        </w:tc>
        <w:tc>
          <w:tcPr>
            <w:tcW w:w="1377" w:type="dxa"/>
            <w:tcBorders>
              <w:top w:val="single" w:sz="2" w:space="0" w:color="auto"/>
              <w:left w:val="single" w:sz="2" w:space="0" w:color="auto"/>
              <w:bottom w:val="single" w:sz="2" w:space="0" w:color="auto"/>
              <w:right w:val="single" w:sz="2" w:space="0" w:color="auto"/>
            </w:tcBorders>
            <w:vAlign w:val="center"/>
          </w:tcPr>
          <w:p w14:paraId="0D7BC99B" w14:textId="757AF8CC"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25,662,811.29</w:t>
            </w:r>
          </w:p>
        </w:tc>
        <w:tc>
          <w:tcPr>
            <w:tcW w:w="1377" w:type="dxa"/>
            <w:tcBorders>
              <w:top w:val="single" w:sz="2" w:space="0" w:color="auto"/>
              <w:left w:val="single" w:sz="2" w:space="0" w:color="auto"/>
              <w:bottom w:val="single" w:sz="2" w:space="0" w:color="auto"/>
              <w:right w:val="single" w:sz="2" w:space="0" w:color="auto"/>
            </w:tcBorders>
            <w:vAlign w:val="center"/>
          </w:tcPr>
          <w:p w14:paraId="60F1E572"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AFC31B6"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80BF126"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D2F3D6E"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854A444" w14:textId="09A7B1CF"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25,662,811.29</w:t>
            </w:r>
          </w:p>
        </w:tc>
      </w:tr>
      <w:tr w:rsidR="00983111" w14:paraId="6083768D"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4F462608" w14:textId="015D03E1" w:rsidR="00983111" w:rsidRDefault="00983111" w:rsidP="00983111">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唐山万德斯 </w:t>
            </w:r>
          </w:p>
        </w:tc>
        <w:tc>
          <w:tcPr>
            <w:tcW w:w="1377" w:type="dxa"/>
            <w:tcBorders>
              <w:top w:val="single" w:sz="2" w:space="0" w:color="auto"/>
              <w:left w:val="single" w:sz="2" w:space="0" w:color="auto"/>
              <w:bottom w:val="single" w:sz="2" w:space="0" w:color="auto"/>
              <w:right w:val="single" w:sz="2" w:space="0" w:color="auto"/>
            </w:tcBorders>
            <w:vAlign w:val="center"/>
          </w:tcPr>
          <w:p w14:paraId="512DECE1" w14:textId="686A929F"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100,456,186.50</w:t>
            </w:r>
          </w:p>
        </w:tc>
        <w:tc>
          <w:tcPr>
            <w:tcW w:w="1377" w:type="dxa"/>
            <w:tcBorders>
              <w:top w:val="single" w:sz="2" w:space="0" w:color="auto"/>
              <w:left w:val="single" w:sz="2" w:space="0" w:color="auto"/>
              <w:bottom w:val="single" w:sz="2" w:space="0" w:color="auto"/>
              <w:right w:val="single" w:sz="2" w:space="0" w:color="auto"/>
            </w:tcBorders>
            <w:vAlign w:val="center"/>
          </w:tcPr>
          <w:p w14:paraId="69E55AC3"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ED7E1AE"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AF986D5"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1B6832E"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1D34178" w14:textId="5B87CD54"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100,456,186.50</w:t>
            </w:r>
          </w:p>
        </w:tc>
      </w:tr>
      <w:tr w:rsidR="00983111" w14:paraId="7ECFC31C"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E67F6E2" w14:textId="03DD0695" w:rsidR="00983111" w:rsidRDefault="00983111" w:rsidP="00983111">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南昌能源 </w:t>
            </w:r>
          </w:p>
        </w:tc>
        <w:tc>
          <w:tcPr>
            <w:tcW w:w="1377" w:type="dxa"/>
            <w:tcBorders>
              <w:top w:val="single" w:sz="2" w:space="0" w:color="auto"/>
              <w:left w:val="single" w:sz="2" w:space="0" w:color="auto"/>
              <w:bottom w:val="single" w:sz="2" w:space="0" w:color="auto"/>
              <w:right w:val="single" w:sz="2" w:space="0" w:color="auto"/>
            </w:tcBorders>
            <w:vAlign w:val="center"/>
          </w:tcPr>
          <w:p w14:paraId="65771903" w14:textId="5152274B"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20,271,219.13</w:t>
            </w:r>
          </w:p>
        </w:tc>
        <w:tc>
          <w:tcPr>
            <w:tcW w:w="1377" w:type="dxa"/>
            <w:tcBorders>
              <w:top w:val="single" w:sz="2" w:space="0" w:color="auto"/>
              <w:left w:val="single" w:sz="2" w:space="0" w:color="auto"/>
              <w:bottom w:val="single" w:sz="2" w:space="0" w:color="auto"/>
              <w:right w:val="single" w:sz="2" w:space="0" w:color="auto"/>
            </w:tcBorders>
            <w:vAlign w:val="center"/>
          </w:tcPr>
          <w:p w14:paraId="25076AEC"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89DA99E"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380C99F"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EC3AD95"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3E6F847" w14:textId="57BA45AE"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20,271,219.13</w:t>
            </w:r>
          </w:p>
        </w:tc>
      </w:tr>
      <w:tr w:rsidR="00983111" w14:paraId="5AE53754"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37D0B2D" w14:textId="20101175" w:rsidR="00983111" w:rsidRDefault="00983111" w:rsidP="00983111">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佛山富龙 </w:t>
            </w:r>
          </w:p>
        </w:tc>
        <w:tc>
          <w:tcPr>
            <w:tcW w:w="1377" w:type="dxa"/>
            <w:tcBorders>
              <w:top w:val="single" w:sz="2" w:space="0" w:color="auto"/>
              <w:left w:val="single" w:sz="2" w:space="0" w:color="auto"/>
              <w:bottom w:val="single" w:sz="2" w:space="0" w:color="auto"/>
              <w:right w:val="single" w:sz="2" w:space="0" w:color="auto"/>
            </w:tcBorders>
            <w:vAlign w:val="center"/>
          </w:tcPr>
          <w:p w14:paraId="6F227684" w14:textId="237A88E7"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89,831,126.19</w:t>
            </w:r>
          </w:p>
        </w:tc>
        <w:tc>
          <w:tcPr>
            <w:tcW w:w="1377" w:type="dxa"/>
            <w:tcBorders>
              <w:top w:val="single" w:sz="2" w:space="0" w:color="auto"/>
              <w:left w:val="single" w:sz="2" w:space="0" w:color="auto"/>
              <w:bottom w:val="single" w:sz="2" w:space="0" w:color="auto"/>
              <w:right w:val="single" w:sz="2" w:space="0" w:color="auto"/>
            </w:tcBorders>
            <w:vAlign w:val="center"/>
          </w:tcPr>
          <w:p w14:paraId="18299680"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E7F5963"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694D6DF"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70413C9"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277D9A4" w14:textId="2EE2BFC4"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89,831,126.19</w:t>
            </w:r>
          </w:p>
        </w:tc>
      </w:tr>
      <w:tr w:rsidR="00983111" w14:paraId="7EC1F7A3"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68867AF" w14:textId="4BE37E5F" w:rsidR="00983111" w:rsidRDefault="00983111" w:rsidP="00983111">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港航物流 </w:t>
            </w:r>
          </w:p>
        </w:tc>
        <w:tc>
          <w:tcPr>
            <w:tcW w:w="1377" w:type="dxa"/>
            <w:tcBorders>
              <w:top w:val="single" w:sz="2" w:space="0" w:color="auto"/>
              <w:left w:val="single" w:sz="2" w:space="0" w:color="auto"/>
              <w:bottom w:val="single" w:sz="2" w:space="0" w:color="auto"/>
              <w:right w:val="single" w:sz="2" w:space="0" w:color="auto"/>
            </w:tcBorders>
            <w:vAlign w:val="center"/>
          </w:tcPr>
          <w:p w14:paraId="59FE7A11" w14:textId="7173D6E1"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1,459,028.80</w:t>
            </w:r>
          </w:p>
        </w:tc>
        <w:tc>
          <w:tcPr>
            <w:tcW w:w="1377" w:type="dxa"/>
            <w:tcBorders>
              <w:top w:val="single" w:sz="2" w:space="0" w:color="auto"/>
              <w:left w:val="single" w:sz="2" w:space="0" w:color="auto"/>
              <w:bottom w:val="single" w:sz="2" w:space="0" w:color="auto"/>
              <w:right w:val="single" w:sz="2" w:space="0" w:color="auto"/>
            </w:tcBorders>
            <w:vAlign w:val="center"/>
          </w:tcPr>
          <w:p w14:paraId="129DC1AF"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91C1271"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4FC57E9"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FC55DD5" w14:textId="77777777" w:rsidR="00983111" w:rsidRDefault="00983111" w:rsidP="00983111">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1ADAC91" w14:textId="040763D0" w:rsidR="00983111" w:rsidRDefault="00983111" w:rsidP="009831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1,459,028.80</w:t>
            </w:r>
          </w:p>
        </w:tc>
      </w:tr>
      <w:tr w:rsidR="00C75035" w14:paraId="51173ECD" w14:textId="77777777" w:rsidTr="0011488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72461490" w14:textId="2A8CCF99" w:rsidR="00C75035" w:rsidRDefault="00C75035" w:rsidP="00C75035">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东莞恒建 </w:t>
            </w:r>
          </w:p>
        </w:tc>
        <w:tc>
          <w:tcPr>
            <w:tcW w:w="1377" w:type="dxa"/>
            <w:tcBorders>
              <w:top w:val="single" w:sz="2" w:space="0" w:color="auto"/>
              <w:left w:val="single" w:sz="2" w:space="0" w:color="auto"/>
              <w:bottom w:val="single" w:sz="2" w:space="0" w:color="auto"/>
              <w:right w:val="single" w:sz="2" w:space="0" w:color="auto"/>
            </w:tcBorders>
            <w:vAlign w:val="center"/>
          </w:tcPr>
          <w:p w14:paraId="058FBBE5" w14:textId="7704DA6C" w:rsidR="00C75035" w:rsidRDefault="00C75035" w:rsidP="00C7503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42,972,149.82</w:t>
            </w:r>
          </w:p>
        </w:tc>
        <w:tc>
          <w:tcPr>
            <w:tcW w:w="1377" w:type="dxa"/>
            <w:tcBorders>
              <w:top w:val="single" w:sz="2" w:space="0" w:color="auto"/>
              <w:left w:val="single" w:sz="2" w:space="0" w:color="auto"/>
              <w:bottom w:val="single" w:sz="2" w:space="0" w:color="auto"/>
              <w:right w:val="single" w:sz="2" w:space="0" w:color="auto"/>
            </w:tcBorders>
            <w:vAlign w:val="center"/>
          </w:tcPr>
          <w:p w14:paraId="76280319" w14:textId="29989623"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16,824,461.29</w:t>
            </w:r>
          </w:p>
        </w:tc>
        <w:tc>
          <w:tcPr>
            <w:tcW w:w="1377" w:type="dxa"/>
            <w:tcBorders>
              <w:top w:val="single" w:sz="2" w:space="0" w:color="auto"/>
              <w:left w:val="single" w:sz="2" w:space="0" w:color="auto"/>
              <w:bottom w:val="single" w:sz="2" w:space="0" w:color="auto"/>
              <w:right w:val="single" w:sz="2" w:space="0" w:color="auto"/>
            </w:tcBorders>
            <w:vAlign w:val="center"/>
          </w:tcPr>
          <w:p w14:paraId="780BDE26"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A56529C"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CAC1FC9"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24C3843" w14:textId="5DC48E4F"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59,796,611.11</w:t>
            </w:r>
          </w:p>
        </w:tc>
      </w:tr>
      <w:tr w:rsidR="00C75035" w14:paraId="5E953072" w14:textId="77777777" w:rsidTr="0011488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3D11DDC" w14:textId="78C0486E" w:rsidR="00C75035" w:rsidRDefault="00C75035" w:rsidP="00C75035">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恒建通达 </w:t>
            </w:r>
          </w:p>
        </w:tc>
        <w:tc>
          <w:tcPr>
            <w:tcW w:w="1377" w:type="dxa"/>
            <w:tcBorders>
              <w:top w:val="single" w:sz="2" w:space="0" w:color="auto"/>
              <w:left w:val="single" w:sz="2" w:space="0" w:color="auto"/>
              <w:bottom w:val="single" w:sz="2" w:space="0" w:color="auto"/>
              <w:right w:val="single" w:sz="2" w:space="0" w:color="auto"/>
            </w:tcBorders>
            <w:vAlign w:val="center"/>
          </w:tcPr>
          <w:p w14:paraId="08733D2B" w14:textId="03A79901" w:rsidR="00C75035" w:rsidRDefault="00C75035" w:rsidP="00C7503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37,111,728.37</w:t>
            </w:r>
          </w:p>
        </w:tc>
        <w:tc>
          <w:tcPr>
            <w:tcW w:w="1377" w:type="dxa"/>
            <w:tcBorders>
              <w:top w:val="single" w:sz="2" w:space="0" w:color="auto"/>
              <w:left w:val="single" w:sz="2" w:space="0" w:color="auto"/>
              <w:bottom w:val="single" w:sz="2" w:space="0" w:color="auto"/>
              <w:right w:val="single" w:sz="2" w:space="0" w:color="auto"/>
            </w:tcBorders>
            <w:vAlign w:val="center"/>
          </w:tcPr>
          <w:p w14:paraId="47FE4F98" w14:textId="45EAEE3A"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26,040,241.</w:t>
            </w:r>
            <w:r w:rsidR="00F560FB" w:rsidRPr="00114886">
              <w:rPr>
                <w:rFonts w:ascii="宋体" w:eastAsia="宋体" w:hAnsi="宋体" w:cs="宋体" w:hint="eastAsia"/>
                <w:sz w:val="18"/>
                <w:szCs w:val="18"/>
              </w:rPr>
              <w:t>8</w:t>
            </w:r>
            <w:r w:rsidR="00F560FB">
              <w:rPr>
                <w:rFonts w:ascii="宋体" w:eastAsia="宋体" w:hAnsi="宋体" w:cs="宋体" w:hint="eastAsia"/>
                <w:sz w:val="18"/>
                <w:szCs w:val="18"/>
              </w:rPr>
              <w:t>0</w:t>
            </w:r>
          </w:p>
        </w:tc>
        <w:tc>
          <w:tcPr>
            <w:tcW w:w="1377" w:type="dxa"/>
            <w:tcBorders>
              <w:top w:val="single" w:sz="2" w:space="0" w:color="auto"/>
              <w:left w:val="single" w:sz="2" w:space="0" w:color="auto"/>
              <w:bottom w:val="single" w:sz="2" w:space="0" w:color="auto"/>
              <w:right w:val="single" w:sz="2" w:space="0" w:color="auto"/>
            </w:tcBorders>
            <w:vAlign w:val="center"/>
          </w:tcPr>
          <w:p w14:paraId="0240642C"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B4F9950"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7B98E26"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48F0A90" w14:textId="60C1F718"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63,151,970.</w:t>
            </w:r>
            <w:r w:rsidR="00F560FB" w:rsidRPr="00114886">
              <w:rPr>
                <w:rFonts w:ascii="宋体" w:eastAsia="宋体" w:hAnsi="宋体" w:cs="宋体" w:hint="eastAsia"/>
                <w:sz w:val="18"/>
                <w:szCs w:val="18"/>
              </w:rPr>
              <w:t>1</w:t>
            </w:r>
            <w:r w:rsidR="00F560FB">
              <w:rPr>
                <w:rFonts w:ascii="宋体" w:eastAsia="宋体" w:hAnsi="宋体" w:cs="宋体" w:hint="eastAsia"/>
                <w:sz w:val="18"/>
                <w:szCs w:val="18"/>
              </w:rPr>
              <w:t>7</w:t>
            </w:r>
          </w:p>
        </w:tc>
      </w:tr>
      <w:tr w:rsidR="00C75035" w14:paraId="0A60B7D2" w14:textId="77777777" w:rsidTr="0011488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C70621A" w14:textId="187465FE" w:rsidR="00C75035" w:rsidRDefault="00C75035" w:rsidP="00C75035">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雄风</w:t>
            </w:r>
            <w:r>
              <w:rPr>
                <w:rFonts w:ascii="宋体" w:eastAsia="宋体" w:hAnsi="宋体" w:cs="宋体" w:hint="eastAsia"/>
                <w:sz w:val="18"/>
                <w:szCs w:val="18"/>
              </w:rPr>
              <w:t>环保</w:t>
            </w:r>
          </w:p>
        </w:tc>
        <w:tc>
          <w:tcPr>
            <w:tcW w:w="1377" w:type="dxa"/>
            <w:tcBorders>
              <w:top w:val="single" w:sz="2" w:space="0" w:color="auto"/>
              <w:left w:val="single" w:sz="2" w:space="0" w:color="auto"/>
              <w:bottom w:val="single" w:sz="2" w:space="0" w:color="auto"/>
              <w:right w:val="single" w:sz="2" w:space="0" w:color="auto"/>
            </w:tcBorders>
            <w:vAlign w:val="center"/>
          </w:tcPr>
          <w:p w14:paraId="1E704D60" w14:textId="4479816A" w:rsidR="00C75035" w:rsidRDefault="00C75035" w:rsidP="00C7503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7,211,804.79</w:t>
            </w:r>
          </w:p>
        </w:tc>
        <w:tc>
          <w:tcPr>
            <w:tcW w:w="1377" w:type="dxa"/>
            <w:tcBorders>
              <w:top w:val="single" w:sz="2" w:space="0" w:color="auto"/>
              <w:left w:val="single" w:sz="2" w:space="0" w:color="auto"/>
              <w:bottom w:val="single" w:sz="2" w:space="0" w:color="auto"/>
              <w:right w:val="single" w:sz="2" w:space="0" w:color="auto"/>
            </w:tcBorders>
            <w:vAlign w:val="center"/>
          </w:tcPr>
          <w:p w14:paraId="55550BC1" w14:textId="04668592"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AB0C793"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AE531CA"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5B3CEA0"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E0AAB76" w14:textId="14E2A612"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7,211,804.79</w:t>
            </w:r>
          </w:p>
        </w:tc>
      </w:tr>
      <w:tr w:rsidR="00C75035" w14:paraId="3146F3DE" w14:textId="77777777" w:rsidTr="0011488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B78A09F" w14:textId="7763759D" w:rsidR="00C75035" w:rsidRDefault="00C75035" w:rsidP="00C75035">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江苏东江 </w:t>
            </w:r>
          </w:p>
        </w:tc>
        <w:tc>
          <w:tcPr>
            <w:tcW w:w="1377" w:type="dxa"/>
            <w:tcBorders>
              <w:top w:val="single" w:sz="2" w:space="0" w:color="auto"/>
              <w:left w:val="single" w:sz="2" w:space="0" w:color="auto"/>
              <w:bottom w:val="single" w:sz="2" w:space="0" w:color="auto"/>
              <w:right w:val="single" w:sz="2" w:space="0" w:color="auto"/>
            </w:tcBorders>
            <w:vAlign w:val="center"/>
          </w:tcPr>
          <w:p w14:paraId="1DB6C97B" w14:textId="3DA40CE2" w:rsidR="00C75035" w:rsidRDefault="00C75035" w:rsidP="00C7503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46,317,980.24</w:t>
            </w:r>
          </w:p>
        </w:tc>
        <w:tc>
          <w:tcPr>
            <w:tcW w:w="1377" w:type="dxa"/>
            <w:tcBorders>
              <w:top w:val="single" w:sz="2" w:space="0" w:color="auto"/>
              <w:left w:val="single" w:sz="2" w:space="0" w:color="auto"/>
              <w:bottom w:val="single" w:sz="2" w:space="0" w:color="auto"/>
              <w:right w:val="single" w:sz="2" w:space="0" w:color="auto"/>
            </w:tcBorders>
            <w:vAlign w:val="center"/>
          </w:tcPr>
          <w:p w14:paraId="085C45BC" w14:textId="5609D009"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82,361,138.32</w:t>
            </w:r>
          </w:p>
        </w:tc>
        <w:tc>
          <w:tcPr>
            <w:tcW w:w="1377" w:type="dxa"/>
            <w:tcBorders>
              <w:top w:val="single" w:sz="2" w:space="0" w:color="auto"/>
              <w:left w:val="single" w:sz="2" w:space="0" w:color="auto"/>
              <w:bottom w:val="single" w:sz="2" w:space="0" w:color="auto"/>
              <w:right w:val="single" w:sz="2" w:space="0" w:color="auto"/>
            </w:tcBorders>
            <w:vAlign w:val="center"/>
          </w:tcPr>
          <w:p w14:paraId="56EBECCD"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3E85475"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2FCDA20"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94904B8" w14:textId="517EDEC2"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128,679,118.56</w:t>
            </w:r>
          </w:p>
        </w:tc>
      </w:tr>
      <w:tr w:rsidR="00C75035" w14:paraId="63EE86BA" w14:textId="77777777" w:rsidTr="0011488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A064A24" w14:textId="614792DC" w:rsidR="00C75035" w:rsidRDefault="00C75035" w:rsidP="00C75035">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珠海永兴盛 </w:t>
            </w:r>
          </w:p>
        </w:tc>
        <w:tc>
          <w:tcPr>
            <w:tcW w:w="1377" w:type="dxa"/>
            <w:tcBorders>
              <w:top w:val="single" w:sz="2" w:space="0" w:color="auto"/>
              <w:left w:val="single" w:sz="2" w:space="0" w:color="auto"/>
              <w:bottom w:val="single" w:sz="2" w:space="0" w:color="auto"/>
              <w:right w:val="single" w:sz="2" w:space="0" w:color="auto"/>
            </w:tcBorders>
            <w:vAlign w:val="center"/>
          </w:tcPr>
          <w:p w14:paraId="2E570D4A" w14:textId="11D9E342" w:rsidR="00C75035" w:rsidRDefault="00C75035" w:rsidP="00C75035">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20,926,598.94</w:t>
            </w:r>
          </w:p>
        </w:tc>
        <w:tc>
          <w:tcPr>
            <w:tcW w:w="1377" w:type="dxa"/>
            <w:tcBorders>
              <w:top w:val="single" w:sz="2" w:space="0" w:color="auto"/>
              <w:left w:val="single" w:sz="2" w:space="0" w:color="auto"/>
              <w:bottom w:val="single" w:sz="2" w:space="0" w:color="auto"/>
              <w:right w:val="single" w:sz="2" w:space="0" w:color="auto"/>
            </w:tcBorders>
            <w:vAlign w:val="center"/>
          </w:tcPr>
          <w:p w14:paraId="5CA58AED" w14:textId="0C312D43"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21,693,551.</w:t>
            </w:r>
            <w:r w:rsidR="00F560FB" w:rsidRPr="00114886">
              <w:rPr>
                <w:rFonts w:ascii="宋体" w:eastAsia="宋体" w:hAnsi="宋体" w:cs="宋体" w:hint="eastAsia"/>
                <w:sz w:val="18"/>
                <w:szCs w:val="18"/>
              </w:rPr>
              <w:t>9</w:t>
            </w:r>
            <w:r w:rsidR="00F560FB">
              <w:rPr>
                <w:rFonts w:ascii="宋体" w:eastAsia="宋体" w:hAnsi="宋体" w:cs="宋体" w:hint="eastAsia"/>
                <w:sz w:val="18"/>
                <w:szCs w:val="18"/>
              </w:rPr>
              <w:t>6</w:t>
            </w:r>
          </w:p>
        </w:tc>
        <w:tc>
          <w:tcPr>
            <w:tcW w:w="1377" w:type="dxa"/>
            <w:tcBorders>
              <w:top w:val="single" w:sz="2" w:space="0" w:color="auto"/>
              <w:left w:val="single" w:sz="2" w:space="0" w:color="auto"/>
              <w:bottom w:val="single" w:sz="2" w:space="0" w:color="auto"/>
              <w:right w:val="single" w:sz="2" w:space="0" w:color="auto"/>
            </w:tcBorders>
            <w:vAlign w:val="center"/>
          </w:tcPr>
          <w:p w14:paraId="55CF8508"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52F6311"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5F850E0"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2438914" w14:textId="55A21923"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42,620,150.</w:t>
            </w:r>
            <w:r w:rsidR="00F560FB">
              <w:rPr>
                <w:rFonts w:ascii="宋体" w:eastAsia="宋体" w:hAnsi="宋体" w:cs="宋体" w:hint="eastAsia"/>
                <w:sz w:val="18"/>
                <w:szCs w:val="18"/>
              </w:rPr>
              <w:t>90</w:t>
            </w:r>
          </w:p>
        </w:tc>
      </w:tr>
      <w:tr w:rsidR="00C75035" w14:paraId="043ABE6B" w14:textId="77777777" w:rsidTr="0011488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50B36BD4" w14:textId="72A732C2" w:rsidR="00C75035" w:rsidRDefault="00C75035" w:rsidP="00C75035">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华鑫环保 </w:t>
            </w:r>
          </w:p>
        </w:tc>
        <w:tc>
          <w:tcPr>
            <w:tcW w:w="1377" w:type="dxa"/>
            <w:tcBorders>
              <w:top w:val="single" w:sz="2" w:space="0" w:color="auto"/>
              <w:left w:val="single" w:sz="2" w:space="0" w:color="auto"/>
              <w:bottom w:val="single" w:sz="2" w:space="0" w:color="auto"/>
              <w:right w:val="single" w:sz="2" w:space="0" w:color="auto"/>
            </w:tcBorders>
            <w:vAlign w:val="center"/>
          </w:tcPr>
          <w:p w14:paraId="0E3C9131" w14:textId="13532EAC"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49AAADD" w14:textId="46AB3D97"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76,900,421.</w:t>
            </w:r>
            <w:r w:rsidR="00F560FB" w:rsidRPr="00114886">
              <w:rPr>
                <w:rFonts w:ascii="宋体" w:eastAsia="宋体" w:hAnsi="宋体" w:cs="宋体" w:hint="eastAsia"/>
                <w:sz w:val="18"/>
                <w:szCs w:val="18"/>
              </w:rPr>
              <w:t>1</w:t>
            </w:r>
            <w:r w:rsidR="00F560FB">
              <w:rPr>
                <w:rFonts w:ascii="宋体" w:eastAsia="宋体" w:hAnsi="宋体" w:cs="宋体" w:hint="eastAsia"/>
                <w:sz w:val="18"/>
                <w:szCs w:val="18"/>
              </w:rPr>
              <w:t>5</w:t>
            </w:r>
          </w:p>
        </w:tc>
        <w:tc>
          <w:tcPr>
            <w:tcW w:w="1377" w:type="dxa"/>
            <w:tcBorders>
              <w:top w:val="single" w:sz="2" w:space="0" w:color="auto"/>
              <w:left w:val="single" w:sz="2" w:space="0" w:color="auto"/>
              <w:bottom w:val="single" w:sz="2" w:space="0" w:color="auto"/>
              <w:right w:val="single" w:sz="2" w:space="0" w:color="auto"/>
            </w:tcBorders>
            <w:vAlign w:val="center"/>
          </w:tcPr>
          <w:p w14:paraId="7C99C49C"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2189D31"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55338D7"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4B87A5B" w14:textId="32669695"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76,900,421.</w:t>
            </w:r>
            <w:r w:rsidR="00F560FB" w:rsidRPr="00114886">
              <w:rPr>
                <w:rFonts w:ascii="宋体" w:eastAsia="宋体" w:hAnsi="宋体" w:cs="宋体" w:hint="eastAsia"/>
                <w:sz w:val="18"/>
                <w:szCs w:val="18"/>
              </w:rPr>
              <w:t>1</w:t>
            </w:r>
            <w:r w:rsidR="00F560FB">
              <w:rPr>
                <w:rFonts w:ascii="宋体" w:eastAsia="宋体" w:hAnsi="宋体" w:cs="宋体" w:hint="eastAsia"/>
                <w:sz w:val="18"/>
                <w:szCs w:val="18"/>
              </w:rPr>
              <w:t>5</w:t>
            </w:r>
          </w:p>
        </w:tc>
      </w:tr>
      <w:tr w:rsidR="00C75035" w14:paraId="6A464B54" w14:textId="77777777" w:rsidTr="0011488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5CA7BBAD" w14:textId="00E0C53C" w:rsidR="00C75035" w:rsidRDefault="00C75035" w:rsidP="00C75035">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清远新绿 </w:t>
            </w:r>
          </w:p>
        </w:tc>
        <w:tc>
          <w:tcPr>
            <w:tcW w:w="1377" w:type="dxa"/>
            <w:tcBorders>
              <w:top w:val="single" w:sz="2" w:space="0" w:color="auto"/>
              <w:left w:val="single" w:sz="2" w:space="0" w:color="auto"/>
              <w:bottom w:val="single" w:sz="2" w:space="0" w:color="auto"/>
              <w:right w:val="single" w:sz="2" w:space="0" w:color="auto"/>
            </w:tcBorders>
            <w:vAlign w:val="center"/>
          </w:tcPr>
          <w:p w14:paraId="29D7CD84"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6F4097C" w14:textId="7B707645"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7,702,507.93</w:t>
            </w:r>
          </w:p>
        </w:tc>
        <w:tc>
          <w:tcPr>
            <w:tcW w:w="1377" w:type="dxa"/>
            <w:tcBorders>
              <w:top w:val="single" w:sz="2" w:space="0" w:color="auto"/>
              <w:left w:val="single" w:sz="2" w:space="0" w:color="auto"/>
              <w:bottom w:val="single" w:sz="2" w:space="0" w:color="auto"/>
              <w:right w:val="single" w:sz="2" w:space="0" w:color="auto"/>
            </w:tcBorders>
            <w:vAlign w:val="center"/>
          </w:tcPr>
          <w:p w14:paraId="6B1CAD4A"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630E884"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D54FAE0" w14:textId="77777777" w:rsidR="00C75035" w:rsidRDefault="00C75035" w:rsidP="00C75035">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02944EF" w14:textId="247638DE"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7,702,507.93</w:t>
            </w:r>
          </w:p>
        </w:tc>
      </w:tr>
      <w:tr w:rsidR="004B68F2" w14:paraId="365BBC6E" w14:textId="77777777" w:rsidTr="00CE1D5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5D9B695E" w14:textId="33FF01B3" w:rsidR="004B68F2" w:rsidRPr="00902CFB" w:rsidRDefault="004B68F2" w:rsidP="004B68F2">
            <w:pPr>
              <w:spacing w:after="0" w:line="240" w:lineRule="exact"/>
              <w:rPr>
                <w:rFonts w:ascii="宋体" w:eastAsia="宋体" w:hAnsi="宋体" w:cs="宋体" w:hint="eastAsia"/>
                <w:sz w:val="18"/>
                <w:szCs w:val="18"/>
              </w:rPr>
            </w:pPr>
            <w:proofErr w:type="gramStart"/>
            <w:r w:rsidRPr="00CE1D5E">
              <w:rPr>
                <w:rFonts w:ascii="宋体" w:eastAsia="宋体" w:hAnsi="宋体" w:cs="宋体" w:hint="eastAsia"/>
                <w:sz w:val="18"/>
                <w:szCs w:val="18"/>
              </w:rPr>
              <w:t>嘉兴德达</w:t>
            </w:r>
            <w:proofErr w:type="gramEnd"/>
            <w:r w:rsidRPr="00CE1D5E">
              <w:rPr>
                <w:rFonts w:ascii="宋体" w:eastAsia="宋体" w:hAnsi="宋体" w:cs="宋体" w:hint="eastAsia"/>
                <w:sz w:val="18"/>
                <w:szCs w:val="18"/>
              </w:rPr>
              <w:t xml:space="preserve"> </w:t>
            </w:r>
          </w:p>
        </w:tc>
        <w:tc>
          <w:tcPr>
            <w:tcW w:w="1377" w:type="dxa"/>
            <w:tcBorders>
              <w:top w:val="single" w:sz="2" w:space="0" w:color="auto"/>
              <w:left w:val="single" w:sz="2" w:space="0" w:color="auto"/>
              <w:bottom w:val="single" w:sz="2" w:space="0" w:color="auto"/>
              <w:right w:val="single" w:sz="2" w:space="0" w:color="auto"/>
            </w:tcBorders>
            <w:vAlign w:val="center"/>
          </w:tcPr>
          <w:p w14:paraId="2E262061" w14:textId="13E99BA0" w:rsidR="004B68F2" w:rsidRDefault="004B68F2" w:rsidP="004B68F2">
            <w:pPr>
              <w:spacing w:after="0" w:line="240" w:lineRule="exact"/>
              <w:jc w:val="right"/>
              <w:rPr>
                <w:rFonts w:ascii="宋体" w:eastAsia="宋体" w:hAnsi="宋体" w:cs="宋体" w:hint="eastAsia"/>
                <w:sz w:val="18"/>
                <w:szCs w:val="18"/>
              </w:rPr>
            </w:pPr>
            <w:r w:rsidRPr="00CE1D5E">
              <w:rPr>
                <w:rFonts w:ascii="宋体" w:eastAsia="宋体" w:hAnsi="宋体" w:cs="宋体" w:hint="eastAsia"/>
                <w:sz w:val="18"/>
                <w:szCs w:val="18"/>
              </w:rPr>
              <w:t xml:space="preserve">　</w:t>
            </w:r>
          </w:p>
        </w:tc>
        <w:tc>
          <w:tcPr>
            <w:tcW w:w="1377" w:type="dxa"/>
            <w:tcBorders>
              <w:top w:val="single" w:sz="2" w:space="0" w:color="auto"/>
              <w:left w:val="single" w:sz="2" w:space="0" w:color="auto"/>
              <w:bottom w:val="single" w:sz="2" w:space="0" w:color="auto"/>
              <w:right w:val="single" w:sz="2" w:space="0" w:color="auto"/>
            </w:tcBorders>
            <w:vAlign w:val="center"/>
          </w:tcPr>
          <w:p w14:paraId="07B4EBEE" w14:textId="0403F38A" w:rsidR="004B68F2" w:rsidRPr="00114886" w:rsidRDefault="004B68F2" w:rsidP="004B68F2">
            <w:pPr>
              <w:spacing w:after="0" w:line="240" w:lineRule="exact"/>
              <w:jc w:val="right"/>
              <w:rPr>
                <w:rFonts w:ascii="宋体" w:eastAsia="宋体" w:hAnsi="宋体" w:cs="宋体" w:hint="eastAsia"/>
                <w:sz w:val="18"/>
                <w:szCs w:val="18"/>
              </w:rPr>
            </w:pPr>
            <w:r w:rsidRPr="00CE1D5E">
              <w:rPr>
                <w:rFonts w:ascii="宋体" w:eastAsia="宋体" w:hAnsi="宋体" w:cs="宋体" w:hint="eastAsia"/>
                <w:sz w:val="18"/>
                <w:szCs w:val="18"/>
              </w:rPr>
              <w:t>2,461,489.37</w:t>
            </w:r>
          </w:p>
        </w:tc>
        <w:tc>
          <w:tcPr>
            <w:tcW w:w="1377" w:type="dxa"/>
            <w:tcBorders>
              <w:top w:val="single" w:sz="2" w:space="0" w:color="auto"/>
              <w:left w:val="single" w:sz="2" w:space="0" w:color="auto"/>
              <w:bottom w:val="single" w:sz="2" w:space="0" w:color="auto"/>
              <w:right w:val="single" w:sz="2" w:space="0" w:color="auto"/>
            </w:tcBorders>
            <w:vAlign w:val="center"/>
          </w:tcPr>
          <w:p w14:paraId="42CBAFE6" w14:textId="77777777" w:rsidR="004B68F2" w:rsidRDefault="004B68F2" w:rsidP="004B68F2">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B27EB5D" w14:textId="77777777" w:rsidR="004B68F2" w:rsidRDefault="004B68F2" w:rsidP="004B68F2">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57D1C55" w14:textId="77777777" w:rsidR="004B68F2" w:rsidRDefault="004B68F2" w:rsidP="004B68F2">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BB4E903" w14:textId="26A2A144" w:rsidR="004B68F2" w:rsidRPr="00114886" w:rsidRDefault="004B68F2" w:rsidP="004B68F2">
            <w:pPr>
              <w:spacing w:after="0" w:line="240" w:lineRule="exact"/>
              <w:jc w:val="right"/>
              <w:rPr>
                <w:rFonts w:ascii="宋体" w:eastAsia="宋体" w:hAnsi="宋体" w:cs="宋体" w:hint="eastAsia"/>
                <w:sz w:val="18"/>
                <w:szCs w:val="18"/>
              </w:rPr>
            </w:pPr>
            <w:r w:rsidRPr="00CE1D5E">
              <w:rPr>
                <w:rFonts w:ascii="宋体" w:eastAsia="宋体" w:hAnsi="宋体" w:cs="宋体" w:hint="eastAsia"/>
                <w:sz w:val="18"/>
                <w:szCs w:val="18"/>
              </w:rPr>
              <w:t>2,461,489.37</w:t>
            </w:r>
          </w:p>
        </w:tc>
      </w:tr>
      <w:tr w:rsidR="004B68F2" w14:paraId="15A9055F" w14:textId="77777777" w:rsidTr="00CE1D5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5C4D2CC" w14:textId="77777777" w:rsidR="004B68F2" w:rsidRDefault="004B68F2" w:rsidP="004B68F2">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0AD7AA90" w14:textId="77777777" w:rsidR="004B68F2" w:rsidRDefault="004B68F2" w:rsidP="004B68F2">
            <w:pPr>
              <w:spacing w:after="0" w:line="240" w:lineRule="exact"/>
              <w:jc w:val="right"/>
              <w:rPr>
                <w:rFonts w:ascii="宋体" w:eastAsia="宋体" w:hAnsi="宋体" w:cs="宋体" w:hint="eastAsia"/>
                <w:sz w:val="18"/>
                <w:szCs w:val="18"/>
              </w:rPr>
            </w:pPr>
            <w:r>
              <w:rPr>
                <w:rFonts w:ascii="宋体" w:eastAsia="宋体" w:hAnsi="宋体" w:cs="宋体"/>
                <w:sz w:val="18"/>
                <w:szCs w:val="18"/>
              </w:rPr>
              <w:t>682,787,670.17</w:t>
            </w:r>
          </w:p>
        </w:tc>
        <w:tc>
          <w:tcPr>
            <w:tcW w:w="1377" w:type="dxa"/>
            <w:tcBorders>
              <w:top w:val="single" w:sz="2" w:space="0" w:color="auto"/>
              <w:left w:val="single" w:sz="2" w:space="0" w:color="auto"/>
              <w:bottom w:val="single" w:sz="2" w:space="0" w:color="auto"/>
              <w:right w:val="single" w:sz="2" w:space="0" w:color="auto"/>
            </w:tcBorders>
            <w:vAlign w:val="center"/>
          </w:tcPr>
          <w:p w14:paraId="0EB7109C" w14:textId="24ABABF8" w:rsidR="004B68F2" w:rsidRDefault="004B68F2" w:rsidP="004B68F2">
            <w:pPr>
              <w:spacing w:after="0" w:line="240" w:lineRule="exact"/>
              <w:jc w:val="right"/>
              <w:rPr>
                <w:rFonts w:ascii="宋体" w:eastAsia="宋体" w:hAnsi="宋体" w:cs="宋体" w:hint="eastAsia"/>
                <w:sz w:val="18"/>
                <w:szCs w:val="18"/>
              </w:rPr>
            </w:pPr>
            <w:r w:rsidRPr="00CE1D5E">
              <w:rPr>
                <w:rFonts w:ascii="宋体" w:eastAsia="宋体" w:hAnsi="宋体" w:cs="宋体" w:hint="eastAsia"/>
                <w:sz w:val="18"/>
                <w:szCs w:val="18"/>
              </w:rPr>
              <w:t>305,551,952.</w:t>
            </w:r>
            <w:r w:rsidR="00F560FB" w:rsidRPr="00CE1D5E">
              <w:rPr>
                <w:rFonts w:ascii="宋体" w:eastAsia="宋体" w:hAnsi="宋体" w:cs="宋体" w:hint="eastAsia"/>
                <w:sz w:val="18"/>
                <w:szCs w:val="18"/>
              </w:rPr>
              <w:t>6</w:t>
            </w:r>
            <w:r w:rsidR="00F560FB">
              <w:rPr>
                <w:rFonts w:ascii="宋体" w:eastAsia="宋体" w:hAnsi="宋体" w:cs="宋体" w:hint="eastAsia"/>
                <w:sz w:val="18"/>
                <w:szCs w:val="18"/>
              </w:rPr>
              <w:t>2</w:t>
            </w:r>
          </w:p>
        </w:tc>
        <w:tc>
          <w:tcPr>
            <w:tcW w:w="1377" w:type="dxa"/>
            <w:tcBorders>
              <w:top w:val="single" w:sz="2" w:space="0" w:color="auto"/>
              <w:left w:val="single" w:sz="2" w:space="0" w:color="auto"/>
              <w:bottom w:val="single" w:sz="2" w:space="0" w:color="auto"/>
              <w:right w:val="single" w:sz="2" w:space="0" w:color="auto"/>
            </w:tcBorders>
            <w:vAlign w:val="center"/>
          </w:tcPr>
          <w:p w14:paraId="2004F04A" w14:textId="202FF418" w:rsidR="004B68F2" w:rsidRDefault="004B68F2" w:rsidP="004B68F2">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8830286" w14:textId="142D129E" w:rsidR="004B68F2" w:rsidRDefault="004B68F2" w:rsidP="004B68F2">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504BEFF" w14:textId="32E19C11" w:rsidR="004B68F2" w:rsidRDefault="004B68F2" w:rsidP="004B68F2">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2202144" w14:textId="68F11AC3" w:rsidR="004B68F2" w:rsidRDefault="004B68F2" w:rsidP="004B68F2">
            <w:pPr>
              <w:spacing w:after="0" w:line="240" w:lineRule="exact"/>
              <w:jc w:val="right"/>
              <w:rPr>
                <w:rFonts w:ascii="宋体" w:eastAsia="宋体" w:hAnsi="宋体" w:cs="宋体" w:hint="eastAsia"/>
                <w:sz w:val="18"/>
                <w:szCs w:val="18"/>
              </w:rPr>
            </w:pPr>
            <w:r w:rsidRPr="00CE1D5E">
              <w:rPr>
                <w:rFonts w:ascii="宋体" w:eastAsia="宋体" w:hAnsi="宋体" w:cs="宋体" w:hint="eastAsia"/>
                <w:sz w:val="18"/>
                <w:szCs w:val="18"/>
              </w:rPr>
              <w:t>988,339,622.</w:t>
            </w:r>
            <w:r w:rsidR="00F560FB">
              <w:rPr>
                <w:rFonts w:ascii="宋体" w:eastAsia="宋体" w:hAnsi="宋体" w:cs="宋体" w:hint="eastAsia"/>
                <w:sz w:val="18"/>
                <w:szCs w:val="18"/>
              </w:rPr>
              <w:t>79</w:t>
            </w:r>
          </w:p>
        </w:tc>
      </w:tr>
    </w:tbl>
    <w:p w14:paraId="103FD4EC"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01" w:name="_Toc989178"/>
      <w:r>
        <w:rPr>
          <w:rFonts w:ascii="宋体" w:eastAsia="宋体" w:hAnsi="宋体" w:cs="宋体"/>
          <w:b/>
          <w:bCs/>
          <w:sz w:val="21"/>
          <w:szCs w:val="21"/>
        </w:rPr>
        <w:t>（3） 商誉所在资产组或资产组组合的相关信息</w:t>
      </w:r>
      <w:bookmarkEnd w:id="301"/>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4B995A3B"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7BD8192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C4AE37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所属资产组或组合的构成及依据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003FE8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所属经营分部及依据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449504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是否与以前年度保持一致</w:t>
            </w:r>
          </w:p>
        </w:tc>
      </w:tr>
      <w:tr w:rsidR="00983111" w14:paraId="029BC22B" w14:textId="77777777" w:rsidTr="008A3ED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55276A3D"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清远新绿</w:t>
            </w:r>
          </w:p>
        </w:tc>
        <w:tc>
          <w:tcPr>
            <w:tcW w:w="2410" w:type="dxa"/>
            <w:vMerge w:val="restart"/>
            <w:tcBorders>
              <w:top w:val="single" w:sz="2" w:space="0" w:color="auto"/>
              <w:left w:val="single" w:sz="2" w:space="0" w:color="auto"/>
              <w:right w:val="single" w:sz="2" w:space="0" w:color="auto"/>
            </w:tcBorders>
            <w:vAlign w:val="center"/>
          </w:tcPr>
          <w:p w14:paraId="7D73293B" w14:textId="77777777" w:rsidR="00983111" w:rsidRDefault="00983111" w:rsidP="00983111">
            <w:pPr>
              <w:spacing w:after="0" w:line="240" w:lineRule="exact"/>
              <w:jc w:val="center"/>
              <w:rPr>
                <w:rFonts w:ascii="宋体" w:eastAsia="宋体" w:hAnsi="宋体" w:cs="宋体" w:hint="eastAsia"/>
                <w:sz w:val="18"/>
                <w:szCs w:val="18"/>
              </w:rPr>
            </w:pPr>
          </w:p>
          <w:p w14:paraId="0415F2A8" w14:textId="77777777" w:rsidR="00983111" w:rsidRDefault="00983111" w:rsidP="00983111">
            <w:pPr>
              <w:spacing w:after="0" w:line="240" w:lineRule="exact"/>
              <w:jc w:val="center"/>
              <w:rPr>
                <w:rFonts w:ascii="宋体" w:eastAsia="宋体" w:hAnsi="宋体" w:cs="宋体" w:hint="eastAsia"/>
                <w:sz w:val="18"/>
                <w:szCs w:val="18"/>
              </w:rPr>
            </w:pPr>
          </w:p>
          <w:p w14:paraId="0EF3644C" w14:textId="77777777" w:rsidR="00983111" w:rsidRDefault="00983111" w:rsidP="00983111">
            <w:pPr>
              <w:spacing w:after="0" w:line="240" w:lineRule="exact"/>
              <w:jc w:val="center"/>
              <w:rPr>
                <w:rFonts w:ascii="宋体" w:eastAsia="宋体" w:hAnsi="宋体" w:cs="宋体" w:hint="eastAsia"/>
                <w:sz w:val="18"/>
                <w:szCs w:val="18"/>
              </w:rPr>
            </w:pPr>
          </w:p>
          <w:p w14:paraId="113070C5" w14:textId="77777777" w:rsidR="00983111" w:rsidRDefault="00983111" w:rsidP="00983111">
            <w:pPr>
              <w:spacing w:after="0" w:line="240" w:lineRule="exact"/>
              <w:jc w:val="center"/>
              <w:rPr>
                <w:rFonts w:ascii="宋体" w:eastAsia="宋体" w:hAnsi="宋体" w:cs="宋体" w:hint="eastAsia"/>
                <w:sz w:val="18"/>
                <w:szCs w:val="18"/>
              </w:rPr>
            </w:pPr>
          </w:p>
          <w:p w14:paraId="102E55B0" w14:textId="77777777" w:rsidR="00983111" w:rsidRDefault="00983111" w:rsidP="00983111">
            <w:pPr>
              <w:spacing w:after="0" w:line="240" w:lineRule="exact"/>
              <w:jc w:val="center"/>
              <w:rPr>
                <w:rFonts w:ascii="宋体" w:eastAsia="宋体" w:hAnsi="宋体" w:cs="宋体" w:hint="eastAsia"/>
                <w:sz w:val="18"/>
                <w:szCs w:val="18"/>
              </w:rPr>
            </w:pPr>
          </w:p>
          <w:p w14:paraId="1A564BC4" w14:textId="77777777" w:rsidR="00983111" w:rsidRDefault="00983111" w:rsidP="00983111">
            <w:pPr>
              <w:spacing w:after="0" w:line="240" w:lineRule="exact"/>
              <w:jc w:val="center"/>
              <w:rPr>
                <w:rFonts w:ascii="宋体" w:eastAsia="宋体" w:hAnsi="宋体" w:cs="宋体" w:hint="eastAsia"/>
                <w:sz w:val="18"/>
                <w:szCs w:val="18"/>
              </w:rPr>
            </w:pPr>
          </w:p>
          <w:p w14:paraId="141DE524" w14:textId="77777777" w:rsidR="00983111" w:rsidRDefault="00983111" w:rsidP="00983111">
            <w:pPr>
              <w:spacing w:after="0" w:line="240" w:lineRule="exact"/>
              <w:jc w:val="center"/>
              <w:rPr>
                <w:rFonts w:ascii="宋体" w:eastAsia="宋体" w:hAnsi="宋体" w:cs="宋体" w:hint="eastAsia"/>
                <w:sz w:val="18"/>
                <w:szCs w:val="18"/>
              </w:rPr>
            </w:pPr>
          </w:p>
          <w:p w14:paraId="57C62A28" w14:textId="77777777" w:rsidR="00983111" w:rsidRDefault="00983111" w:rsidP="00983111">
            <w:pPr>
              <w:spacing w:after="0" w:line="240" w:lineRule="exact"/>
              <w:jc w:val="center"/>
              <w:rPr>
                <w:rFonts w:ascii="宋体" w:eastAsia="宋体" w:hAnsi="宋体" w:cs="宋体" w:hint="eastAsia"/>
                <w:sz w:val="18"/>
                <w:szCs w:val="18"/>
              </w:rPr>
            </w:pPr>
          </w:p>
          <w:p w14:paraId="49DEC8B8" w14:textId="77777777" w:rsidR="00983111" w:rsidRDefault="00983111" w:rsidP="00983111">
            <w:pPr>
              <w:spacing w:after="0" w:line="240" w:lineRule="exact"/>
              <w:jc w:val="center"/>
              <w:rPr>
                <w:rFonts w:ascii="宋体" w:eastAsia="宋体" w:hAnsi="宋体" w:cs="宋体" w:hint="eastAsia"/>
                <w:sz w:val="18"/>
                <w:szCs w:val="18"/>
              </w:rPr>
            </w:pPr>
          </w:p>
          <w:p w14:paraId="2AE44A13" w14:textId="77777777" w:rsidR="00983111" w:rsidRDefault="00983111" w:rsidP="00983111">
            <w:pPr>
              <w:spacing w:after="0" w:line="240" w:lineRule="exact"/>
              <w:jc w:val="center"/>
              <w:rPr>
                <w:rFonts w:ascii="宋体" w:eastAsia="宋体" w:hAnsi="宋体" w:cs="宋体" w:hint="eastAsia"/>
                <w:sz w:val="18"/>
                <w:szCs w:val="18"/>
              </w:rPr>
            </w:pPr>
          </w:p>
          <w:p w14:paraId="3062FA22" w14:textId="77777777" w:rsidR="00983111" w:rsidRDefault="00983111" w:rsidP="00983111">
            <w:pPr>
              <w:spacing w:after="0" w:line="240" w:lineRule="exact"/>
              <w:jc w:val="center"/>
              <w:rPr>
                <w:rFonts w:ascii="宋体" w:eastAsia="宋体" w:hAnsi="宋体" w:cs="宋体" w:hint="eastAsia"/>
                <w:sz w:val="18"/>
                <w:szCs w:val="18"/>
              </w:rPr>
            </w:pPr>
          </w:p>
          <w:p w14:paraId="2F380FB5" w14:textId="77777777" w:rsidR="00983111" w:rsidRDefault="00983111" w:rsidP="00983111">
            <w:pPr>
              <w:spacing w:after="0" w:line="240" w:lineRule="exact"/>
              <w:jc w:val="center"/>
              <w:rPr>
                <w:rFonts w:ascii="宋体" w:eastAsia="宋体" w:hAnsi="宋体" w:cs="宋体" w:hint="eastAsia"/>
                <w:sz w:val="18"/>
                <w:szCs w:val="18"/>
              </w:rPr>
            </w:pPr>
          </w:p>
          <w:p w14:paraId="0F7C2BF8" w14:textId="77777777" w:rsidR="00983111" w:rsidRDefault="00983111" w:rsidP="00983111">
            <w:pPr>
              <w:spacing w:after="0" w:line="240" w:lineRule="exact"/>
              <w:jc w:val="center"/>
              <w:rPr>
                <w:rFonts w:ascii="宋体" w:eastAsia="宋体" w:hAnsi="宋体" w:cs="宋体" w:hint="eastAsia"/>
                <w:sz w:val="18"/>
                <w:szCs w:val="18"/>
              </w:rPr>
            </w:pPr>
          </w:p>
          <w:p w14:paraId="3130EE76" w14:textId="5D551E46" w:rsidR="00983111" w:rsidRDefault="00983111" w:rsidP="00902CFB">
            <w:pPr>
              <w:spacing w:after="0" w:line="240" w:lineRule="exact"/>
              <w:jc w:val="center"/>
              <w:rPr>
                <w:rFonts w:ascii="宋体" w:eastAsia="宋体" w:hAnsi="宋体" w:cs="宋体" w:hint="eastAsia"/>
                <w:sz w:val="18"/>
                <w:szCs w:val="18"/>
              </w:rPr>
            </w:pPr>
            <w:r w:rsidRPr="00983111">
              <w:rPr>
                <w:rFonts w:ascii="宋体" w:eastAsia="宋体" w:hAnsi="宋体" w:cs="宋体" w:hint="eastAsia"/>
                <w:sz w:val="18"/>
                <w:szCs w:val="18"/>
              </w:rPr>
              <w:t>全部经营性非流动资产及全</w:t>
            </w:r>
            <w:r w:rsidRPr="00983111">
              <w:rPr>
                <w:rFonts w:ascii="宋体" w:eastAsia="宋体" w:hAnsi="宋体" w:cs="宋体" w:hint="eastAsia"/>
                <w:sz w:val="18"/>
                <w:szCs w:val="18"/>
              </w:rPr>
              <w:lastRenderedPageBreak/>
              <w:t>部商誉，依据为能够产生独立现金流的最小资产组合</w:t>
            </w:r>
          </w:p>
          <w:p w14:paraId="64239A13" w14:textId="5C6CDB6E" w:rsidR="00983111" w:rsidRDefault="00983111" w:rsidP="00902CFB">
            <w:pPr>
              <w:spacing w:after="0" w:line="240" w:lineRule="exact"/>
              <w:jc w:val="center"/>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44DAA4AB"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工业废物资源化利用、工业废物处理处置,根据公司的内部组织结构、管理要求及内部报告制度划分</w:t>
            </w:r>
          </w:p>
        </w:tc>
        <w:tc>
          <w:tcPr>
            <w:tcW w:w="2410" w:type="dxa"/>
            <w:tcBorders>
              <w:top w:val="single" w:sz="2" w:space="0" w:color="auto"/>
              <w:left w:val="single" w:sz="2" w:space="0" w:color="auto"/>
              <w:bottom w:val="single" w:sz="2" w:space="0" w:color="auto"/>
              <w:right w:val="single" w:sz="2" w:space="0" w:color="auto"/>
            </w:tcBorders>
            <w:vAlign w:val="center"/>
          </w:tcPr>
          <w:p w14:paraId="12EBFED4"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983111" w14:paraId="3917A281" w14:textId="77777777" w:rsidTr="008A3ED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2C74931C" w14:textId="77777777" w:rsidR="00983111" w:rsidRDefault="00983111">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嘉兴德达</w:t>
            </w:r>
            <w:proofErr w:type="gramEnd"/>
          </w:p>
        </w:tc>
        <w:tc>
          <w:tcPr>
            <w:tcW w:w="2410" w:type="dxa"/>
            <w:vMerge/>
            <w:tcBorders>
              <w:left w:val="single" w:sz="2" w:space="0" w:color="auto"/>
              <w:right w:val="single" w:sz="2" w:space="0" w:color="auto"/>
            </w:tcBorders>
            <w:vAlign w:val="center"/>
          </w:tcPr>
          <w:p w14:paraId="0F3C6874" w14:textId="1C34D08A" w:rsidR="00983111" w:rsidRDefault="00983111" w:rsidP="008A3ED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1B7FD501"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工业废物资源化利用、工业废物处理处置,根据公司的内部组织结构、管理要求及内部报告制度划分</w:t>
            </w:r>
          </w:p>
        </w:tc>
        <w:tc>
          <w:tcPr>
            <w:tcW w:w="2410" w:type="dxa"/>
            <w:tcBorders>
              <w:top w:val="single" w:sz="2" w:space="0" w:color="auto"/>
              <w:left w:val="single" w:sz="2" w:space="0" w:color="auto"/>
              <w:bottom w:val="single" w:sz="2" w:space="0" w:color="auto"/>
              <w:right w:val="single" w:sz="2" w:space="0" w:color="auto"/>
            </w:tcBorders>
            <w:vAlign w:val="center"/>
          </w:tcPr>
          <w:p w14:paraId="121B36F2"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983111" w14:paraId="75C66F5B" w14:textId="77777777" w:rsidTr="008A3ED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5AC1F85E"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东莞恒建</w:t>
            </w:r>
          </w:p>
        </w:tc>
        <w:tc>
          <w:tcPr>
            <w:tcW w:w="2410" w:type="dxa"/>
            <w:vMerge/>
            <w:tcBorders>
              <w:left w:val="single" w:sz="2" w:space="0" w:color="auto"/>
              <w:right w:val="single" w:sz="2" w:space="0" w:color="auto"/>
            </w:tcBorders>
            <w:vAlign w:val="center"/>
          </w:tcPr>
          <w:p w14:paraId="5E620F41" w14:textId="15448A84" w:rsidR="00983111" w:rsidRDefault="00983111" w:rsidP="008A3ED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72F01A09"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工业废物资源化利用、工业废物处理处置,根据公司的内部组织结构、管理要求及内部报告制度划分</w:t>
            </w:r>
          </w:p>
        </w:tc>
        <w:tc>
          <w:tcPr>
            <w:tcW w:w="2410" w:type="dxa"/>
            <w:tcBorders>
              <w:top w:val="single" w:sz="2" w:space="0" w:color="auto"/>
              <w:left w:val="single" w:sz="2" w:space="0" w:color="auto"/>
              <w:bottom w:val="single" w:sz="2" w:space="0" w:color="auto"/>
              <w:right w:val="single" w:sz="2" w:space="0" w:color="auto"/>
            </w:tcBorders>
            <w:vAlign w:val="center"/>
          </w:tcPr>
          <w:p w14:paraId="0023BAEB"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983111" w14:paraId="2FA001BF" w14:textId="77777777" w:rsidTr="008A3ED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58AAF9C8"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厦门绿洲</w:t>
            </w:r>
          </w:p>
        </w:tc>
        <w:tc>
          <w:tcPr>
            <w:tcW w:w="2410" w:type="dxa"/>
            <w:vMerge/>
            <w:tcBorders>
              <w:left w:val="single" w:sz="2" w:space="0" w:color="auto"/>
              <w:right w:val="single" w:sz="2" w:space="0" w:color="auto"/>
            </w:tcBorders>
            <w:vAlign w:val="center"/>
          </w:tcPr>
          <w:p w14:paraId="323D6252" w14:textId="73055880" w:rsidR="00983111" w:rsidRDefault="00983111" w:rsidP="008A3ED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77F1B682"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工业废物处理处置、家电拆解，根据公司的内部组织结</w:t>
            </w:r>
            <w:r>
              <w:rPr>
                <w:rFonts w:ascii="宋体" w:eastAsia="宋体" w:hAnsi="宋体" w:cs="宋体"/>
                <w:sz w:val="18"/>
                <w:szCs w:val="18"/>
              </w:rPr>
              <w:lastRenderedPageBreak/>
              <w:t>构、管理要求及内部报告制度划分</w:t>
            </w:r>
          </w:p>
        </w:tc>
        <w:tc>
          <w:tcPr>
            <w:tcW w:w="2410" w:type="dxa"/>
            <w:tcBorders>
              <w:top w:val="single" w:sz="2" w:space="0" w:color="auto"/>
              <w:left w:val="single" w:sz="2" w:space="0" w:color="auto"/>
              <w:bottom w:val="single" w:sz="2" w:space="0" w:color="auto"/>
              <w:right w:val="single" w:sz="2" w:space="0" w:color="auto"/>
            </w:tcBorders>
            <w:vAlign w:val="center"/>
          </w:tcPr>
          <w:p w14:paraId="0EF38773"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是</w:t>
            </w:r>
          </w:p>
        </w:tc>
      </w:tr>
      <w:tr w:rsidR="00983111" w14:paraId="515E81D3" w14:textId="77777777" w:rsidTr="008A3ED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286FD45B"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沃森环保</w:t>
            </w:r>
          </w:p>
        </w:tc>
        <w:tc>
          <w:tcPr>
            <w:tcW w:w="2410" w:type="dxa"/>
            <w:vMerge/>
            <w:tcBorders>
              <w:left w:val="single" w:sz="2" w:space="0" w:color="auto"/>
              <w:right w:val="single" w:sz="2" w:space="0" w:color="auto"/>
            </w:tcBorders>
            <w:vAlign w:val="center"/>
          </w:tcPr>
          <w:p w14:paraId="653263F9" w14:textId="2B5DAA18" w:rsidR="00983111" w:rsidRDefault="00983111" w:rsidP="008A3ED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59323B25"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工业废物资源化利用、工业废物处理处置,根据公司的内部组织结构、管理要求及内部报告制度划分</w:t>
            </w:r>
          </w:p>
        </w:tc>
        <w:tc>
          <w:tcPr>
            <w:tcW w:w="2410" w:type="dxa"/>
            <w:tcBorders>
              <w:top w:val="single" w:sz="2" w:space="0" w:color="auto"/>
              <w:left w:val="single" w:sz="2" w:space="0" w:color="auto"/>
              <w:bottom w:val="single" w:sz="2" w:space="0" w:color="auto"/>
              <w:right w:val="single" w:sz="2" w:space="0" w:color="auto"/>
            </w:tcBorders>
            <w:vAlign w:val="center"/>
          </w:tcPr>
          <w:p w14:paraId="7713E5A9"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983111" w14:paraId="2AB7F5B9" w14:textId="77777777" w:rsidTr="008A3ED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1A75831"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恒建通达</w:t>
            </w:r>
          </w:p>
        </w:tc>
        <w:tc>
          <w:tcPr>
            <w:tcW w:w="2410" w:type="dxa"/>
            <w:vMerge/>
            <w:tcBorders>
              <w:left w:val="single" w:sz="2" w:space="0" w:color="auto"/>
              <w:right w:val="single" w:sz="2" w:space="0" w:color="auto"/>
            </w:tcBorders>
            <w:vAlign w:val="center"/>
          </w:tcPr>
          <w:p w14:paraId="7BEF0FC9" w14:textId="51AFE639" w:rsidR="00983111" w:rsidRDefault="00983111" w:rsidP="008A3ED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1D3D96DF"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市政废物处理处置,根据公司的内部组织结构、管理要求及内部报告制度划分</w:t>
            </w:r>
          </w:p>
        </w:tc>
        <w:tc>
          <w:tcPr>
            <w:tcW w:w="2410" w:type="dxa"/>
            <w:tcBorders>
              <w:top w:val="single" w:sz="2" w:space="0" w:color="auto"/>
              <w:left w:val="single" w:sz="2" w:space="0" w:color="auto"/>
              <w:bottom w:val="single" w:sz="2" w:space="0" w:color="auto"/>
              <w:right w:val="single" w:sz="2" w:space="0" w:color="auto"/>
            </w:tcBorders>
            <w:vAlign w:val="center"/>
          </w:tcPr>
          <w:p w14:paraId="5ED19E6F"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983111" w14:paraId="030A3841" w14:textId="77777777" w:rsidTr="008A3ED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E5A752C"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珠海永兴盛</w:t>
            </w:r>
          </w:p>
        </w:tc>
        <w:tc>
          <w:tcPr>
            <w:tcW w:w="2410" w:type="dxa"/>
            <w:vMerge/>
            <w:tcBorders>
              <w:left w:val="single" w:sz="2" w:space="0" w:color="auto"/>
              <w:right w:val="single" w:sz="2" w:space="0" w:color="auto"/>
            </w:tcBorders>
            <w:vAlign w:val="center"/>
          </w:tcPr>
          <w:p w14:paraId="1F4E1751" w14:textId="4F6ABE10" w:rsidR="00983111" w:rsidRDefault="00983111" w:rsidP="008A3ED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11E13B7F"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工业废物资源化利用、工业废物处理处置,根据公司的内部组织结构、管理要求及内部报告制度划分</w:t>
            </w:r>
          </w:p>
        </w:tc>
        <w:tc>
          <w:tcPr>
            <w:tcW w:w="2410" w:type="dxa"/>
            <w:tcBorders>
              <w:top w:val="single" w:sz="2" w:space="0" w:color="auto"/>
              <w:left w:val="single" w:sz="2" w:space="0" w:color="auto"/>
              <w:bottom w:val="single" w:sz="2" w:space="0" w:color="auto"/>
              <w:right w:val="single" w:sz="2" w:space="0" w:color="auto"/>
            </w:tcBorders>
            <w:vAlign w:val="center"/>
          </w:tcPr>
          <w:p w14:paraId="08B42C0A"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983111" w14:paraId="0899E0D2" w14:textId="77777777" w:rsidTr="008A3ED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A1CC711"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仙桃绿</w:t>
            </w:r>
            <w:proofErr w:type="gramStart"/>
            <w:r>
              <w:rPr>
                <w:rFonts w:ascii="宋体" w:eastAsia="宋体" w:hAnsi="宋体" w:cs="宋体"/>
                <w:sz w:val="18"/>
                <w:szCs w:val="18"/>
              </w:rPr>
              <w:t>怡</w:t>
            </w:r>
            <w:proofErr w:type="gramEnd"/>
          </w:p>
        </w:tc>
        <w:tc>
          <w:tcPr>
            <w:tcW w:w="2410" w:type="dxa"/>
            <w:vMerge/>
            <w:tcBorders>
              <w:left w:val="single" w:sz="2" w:space="0" w:color="auto"/>
              <w:right w:val="single" w:sz="2" w:space="0" w:color="auto"/>
            </w:tcBorders>
            <w:vAlign w:val="center"/>
          </w:tcPr>
          <w:p w14:paraId="7D0DAC85" w14:textId="671BBF25" w:rsidR="00983111" w:rsidRDefault="00983111" w:rsidP="008A3ED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10A056E4"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工业废物资源化利用、工业废物处理处置,根据公司的内部组织结构、管理要求及内部报告制度划分</w:t>
            </w:r>
          </w:p>
        </w:tc>
        <w:tc>
          <w:tcPr>
            <w:tcW w:w="2410" w:type="dxa"/>
            <w:tcBorders>
              <w:top w:val="single" w:sz="2" w:space="0" w:color="auto"/>
              <w:left w:val="single" w:sz="2" w:space="0" w:color="auto"/>
              <w:bottom w:val="single" w:sz="2" w:space="0" w:color="auto"/>
              <w:right w:val="single" w:sz="2" w:space="0" w:color="auto"/>
            </w:tcBorders>
            <w:vAlign w:val="center"/>
          </w:tcPr>
          <w:p w14:paraId="723223F2"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983111" w14:paraId="7081BB9D" w14:textId="77777777" w:rsidTr="008A3ED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2528CF7"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华鑫环保</w:t>
            </w:r>
          </w:p>
        </w:tc>
        <w:tc>
          <w:tcPr>
            <w:tcW w:w="2410" w:type="dxa"/>
            <w:vMerge/>
            <w:tcBorders>
              <w:left w:val="single" w:sz="2" w:space="0" w:color="auto"/>
              <w:right w:val="single" w:sz="2" w:space="0" w:color="auto"/>
            </w:tcBorders>
            <w:vAlign w:val="center"/>
          </w:tcPr>
          <w:p w14:paraId="03F6ADCF" w14:textId="2FE6A6AF" w:rsidR="00983111" w:rsidRDefault="00983111" w:rsidP="008A3ED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29769C04"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工业废物处理处置，根据公司的内部组织结构、管理要求及内部报告制度划分</w:t>
            </w:r>
          </w:p>
        </w:tc>
        <w:tc>
          <w:tcPr>
            <w:tcW w:w="2410" w:type="dxa"/>
            <w:tcBorders>
              <w:top w:val="single" w:sz="2" w:space="0" w:color="auto"/>
              <w:left w:val="single" w:sz="2" w:space="0" w:color="auto"/>
              <w:bottom w:val="single" w:sz="2" w:space="0" w:color="auto"/>
              <w:right w:val="single" w:sz="2" w:space="0" w:color="auto"/>
            </w:tcBorders>
            <w:vAlign w:val="center"/>
          </w:tcPr>
          <w:p w14:paraId="464C19AC"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983111" w14:paraId="602A5B64" w14:textId="77777777" w:rsidTr="008A3ED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C0777F6"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江苏东江</w:t>
            </w:r>
          </w:p>
        </w:tc>
        <w:tc>
          <w:tcPr>
            <w:tcW w:w="2410" w:type="dxa"/>
            <w:vMerge/>
            <w:tcBorders>
              <w:left w:val="single" w:sz="2" w:space="0" w:color="auto"/>
              <w:right w:val="single" w:sz="2" w:space="0" w:color="auto"/>
            </w:tcBorders>
            <w:vAlign w:val="center"/>
          </w:tcPr>
          <w:p w14:paraId="0591F103" w14:textId="1ABE850A" w:rsidR="00983111" w:rsidRDefault="00983111" w:rsidP="008A3ED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4AD7AEFF"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工业废物处理处置，根据公司的内部组织结构、管理要求及内部报告制度划分</w:t>
            </w:r>
          </w:p>
        </w:tc>
        <w:tc>
          <w:tcPr>
            <w:tcW w:w="2410" w:type="dxa"/>
            <w:tcBorders>
              <w:top w:val="single" w:sz="2" w:space="0" w:color="auto"/>
              <w:left w:val="single" w:sz="2" w:space="0" w:color="auto"/>
              <w:bottom w:val="single" w:sz="2" w:space="0" w:color="auto"/>
              <w:right w:val="single" w:sz="2" w:space="0" w:color="auto"/>
            </w:tcBorders>
            <w:vAlign w:val="center"/>
          </w:tcPr>
          <w:p w14:paraId="4F613B3C"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983111" w14:paraId="2CCF72FE" w14:textId="77777777" w:rsidTr="008A3ED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5400E910" w14:textId="77777777" w:rsidR="00983111" w:rsidRDefault="00983111">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东恒环境</w:t>
            </w:r>
            <w:proofErr w:type="gramEnd"/>
          </w:p>
        </w:tc>
        <w:tc>
          <w:tcPr>
            <w:tcW w:w="2410" w:type="dxa"/>
            <w:vMerge/>
            <w:tcBorders>
              <w:left w:val="single" w:sz="2" w:space="0" w:color="auto"/>
              <w:right w:val="single" w:sz="2" w:space="0" w:color="auto"/>
            </w:tcBorders>
            <w:vAlign w:val="center"/>
          </w:tcPr>
          <w:p w14:paraId="41F9ED91" w14:textId="1EE4529C" w:rsidR="00983111" w:rsidRDefault="00983111" w:rsidP="008A3ED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2C1BBCF4"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其他（房屋租赁及物业管理），根据公司的内部组织结构、管理要求及内部报告制度划分</w:t>
            </w:r>
          </w:p>
        </w:tc>
        <w:tc>
          <w:tcPr>
            <w:tcW w:w="2410" w:type="dxa"/>
            <w:tcBorders>
              <w:top w:val="single" w:sz="2" w:space="0" w:color="auto"/>
              <w:left w:val="single" w:sz="2" w:space="0" w:color="auto"/>
              <w:bottom w:val="single" w:sz="2" w:space="0" w:color="auto"/>
              <w:right w:val="single" w:sz="2" w:space="0" w:color="auto"/>
            </w:tcBorders>
            <w:vAlign w:val="center"/>
          </w:tcPr>
          <w:p w14:paraId="3F2C97FC"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983111" w14:paraId="4F5E4B65" w14:textId="77777777" w:rsidTr="008A3ED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2D7B48F3"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华藤环境</w:t>
            </w:r>
          </w:p>
        </w:tc>
        <w:tc>
          <w:tcPr>
            <w:tcW w:w="2410" w:type="dxa"/>
            <w:vMerge/>
            <w:tcBorders>
              <w:left w:val="single" w:sz="2" w:space="0" w:color="auto"/>
              <w:bottom w:val="single" w:sz="2" w:space="0" w:color="auto"/>
              <w:right w:val="single" w:sz="2" w:space="0" w:color="auto"/>
            </w:tcBorders>
            <w:vAlign w:val="center"/>
          </w:tcPr>
          <w:p w14:paraId="6DAA6179" w14:textId="2D46EEA3" w:rsidR="00983111" w:rsidRDefault="00983111">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3C6A5EEF"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其他，根据公司的内部组织结构、管理要求及内部报告制度划分</w:t>
            </w:r>
          </w:p>
        </w:tc>
        <w:tc>
          <w:tcPr>
            <w:tcW w:w="2410" w:type="dxa"/>
            <w:tcBorders>
              <w:top w:val="single" w:sz="2" w:space="0" w:color="auto"/>
              <w:left w:val="single" w:sz="2" w:space="0" w:color="auto"/>
              <w:bottom w:val="single" w:sz="2" w:space="0" w:color="auto"/>
              <w:right w:val="single" w:sz="2" w:space="0" w:color="auto"/>
            </w:tcBorders>
            <w:vAlign w:val="center"/>
          </w:tcPr>
          <w:p w14:paraId="57C8D9F4" w14:textId="77777777" w:rsidR="00983111" w:rsidRDefault="00983111">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bl>
    <w:p w14:paraId="1423E2DB"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02" w:name="_Toc989179"/>
      <w:r>
        <w:rPr>
          <w:rFonts w:ascii="宋体" w:eastAsia="宋体" w:hAnsi="宋体" w:cs="宋体"/>
          <w:b/>
          <w:bCs/>
          <w:sz w:val="21"/>
          <w:szCs w:val="21"/>
        </w:rPr>
        <w:t>（4） 可收回金额的具体确定方法</w:t>
      </w:r>
      <w:bookmarkEnd w:id="302"/>
    </w:p>
    <w:p w14:paraId="3FC2A5D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可收回金额按公允价值减去处置费用后的净额确定</w:t>
      </w:r>
    </w:p>
    <w:p w14:paraId="2961822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1CCBB3FE"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65"/>
        <w:gridCol w:w="1589"/>
        <w:gridCol w:w="1377"/>
        <w:gridCol w:w="1377"/>
        <w:gridCol w:w="1185"/>
        <w:gridCol w:w="1134"/>
        <w:gridCol w:w="1812"/>
      </w:tblGrid>
      <w:tr w:rsidR="0025246D" w14:paraId="0C04B417" w14:textId="77777777" w:rsidTr="00902CFB">
        <w:trPr>
          <w:trHeight w:val="240"/>
        </w:trPr>
        <w:tc>
          <w:tcPr>
            <w:tcW w:w="1165" w:type="dxa"/>
            <w:tcBorders>
              <w:top w:val="single" w:sz="2" w:space="0" w:color="auto"/>
              <w:left w:val="single" w:sz="2" w:space="0" w:color="auto"/>
              <w:bottom w:val="single" w:sz="2" w:space="0" w:color="auto"/>
              <w:right w:val="single" w:sz="2" w:space="0" w:color="auto"/>
            </w:tcBorders>
            <w:shd w:val="clear" w:color="auto" w:fill="D3D3D3"/>
            <w:vAlign w:val="center"/>
          </w:tcPr>
          <w:p w14:paraId="4DC4E13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589" w:type="dxa"/>
            <w:tcBorders>
              <w:top w:val="single" w:sz="2" w:space="0" w:color="auto"/>
              <w:left w:val="single" w:sz="2" w:space="0" w:color="auto"/>
              <w:bottom w:val="single" w:sz="2" w:space="0" w:color="auto"/>
              <w:right w:val="single" w:sz="2" w:space="0" w:color="auto"/>
            </w:tcBorders>
            <w:shd w:val="clear" w:color="auto" w:fill="D3D3D3"/>
            <w:vAlign w:val="center"/>
          </w:tcPr>
          <w:p w14:paraId="150152A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ECB94D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可收回金额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3192E2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减值金额</w:t>
            </w:r>
          </w:p>
        </w:tc>
        <w:tc>
          <w:tcPr>
            <w:tcW w:w="1185" w:type="dxa"/>
            <w:tcBorders>
              <w:top w:val="single" w:sz="2" w:space="0" w:color="auto"/>
              <w:left w:val="single" w:sz="2" w:space="0" w:color="auto"/>
              <w:bottom w:val="single" w:sz="2" w:space="0" w:color="auto"/>
              <w:right w:val="single" w:sz="2" w:space="0" w:color="auto"/>
            </w:tcBorders>
            <w:shd w:val="clear" w:color="auto" w:fill="D3D3D3"/>
            <w:vAlign w:val="center"/>
          </w:tcPr>
          <w:p w14:paraId="480D782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公允价值和处置费用的确定方式</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14:paraId="47C710B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关键参数</w:t>
            </w:r>
          </w:p>
        </w:tc>
        <w:tc>
          <w:tcPr>
            <w:tcW w:w="1812" w:type="dxa"/>
            <w:tcBorders>
              <w:top w:val="single" w:sz="2" w:space="0" w:color="auto"/>
              <w:left w:val="single" w:sz="2" w:space="0" w:color="auto"/>
              <w:bottom w:val="single" w:sz="2" w:space="0" w:color="auto"/>
              <w:right w:val="single" w:sz="2" w:space="0" w:color="auto"/>
            </w:tcBorders>
            <w:shd w:val="clear" w:color="auto" w:fill="D3D3D3"/>
            <w:vAlign w:val="center"/>
          </w:tcPr>
          <w:p w14:paraId="3AD8035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关键参数的确定依据</w:t>
            </w:r>
          </w:p>
        </w:tc>
      </w:tr>
      <w:tr w:rsidR="00E5268D" w14:paraId="335F91F6" w14:textId="77777777" w:rsidTr="00902CFB">
        <w:trPr>
          <w:trHeight w:val="240"/>
        </w:trPr>
        <w:tc>
          <w:tcPr>
            <w:tcW w:w="1165" w:type="dxa"/>
            <w:tcBorders>
              <w:top w:val="single" w:sz="2" w:space="0" w:color="auto"/>
              <w:left w:val="single" w:sz="2" w:space="0" w:color="auto"/>
              <w:bottom w:val="single" w:sz="2" w:space="0" w:color="auto"/>
              <w:right w:val="single" w:sz="2" w:space="0" w:color="auto"/>
            </w:tcBorders>
            <w:vAlign w:val="center"/>
          </w:tcPr>
          <w:p w14:paraId="2B7D9286" w14:textId="77777777" w:rsidR="00E5268D" w:rsidRDefault="00E5268D" w:rsidP="00E5268D">
            <w:pPr>
              <w:spacing w:after="0" w:line="240" w:lineRule="exact"/>
              <w:rPr>
                <w:rFonts w:ascii="宋体" w:eastAsia="宋体" w:hAnsi="宋体" w:cs="宋体" w:hint="eastAsia"/>
                <w:sz w:val="18"/>
                <w:szCs w:val="18"/>
              </w:rPr>
            </w:pPr>
            <w:r>
              <w:rPr>
                <w:rFonts w:ascii="宋体" w:eastAsia="宋体" w:hAnsi="宋体" w:cs="宋体"/>
                <w:sz w:val="18"/>
                <w:szCs w:val="18"/>
              </w:rPr>
              <w:t>仙桃绿</w:t>
            </w:r>
            <w:proofErr w:type="gramStart"/>
            <w:r>
              <w:rPr>
                <w:rFonts w:ascii="宋体" w:eastAsia="宋体" w:hAnsi="宋体" w:cs="宋体"/>
                <w:sz w:val="18"/>
                <w:szCs w:val="18"/>
              </w:rPr>
              <w:t>怡</w:t>
            </w:r>
            <w:proofErr w:type="gramEnd"/>
          </w:p>
        </w:tc>
        <w:tc>
          <w:tcPr>
            <w:tcW w:w="1589" w:type="dxa"/>
            <w:tcBorders>
              <w:top w:val="single" w:sz="2" w:space="0" w:color="auto"/>
              <w:left w:val="single" w:sz="2" w:space="0" w:color="auto"/>
              <w:bottom w:val="single" w:sz="2" w:space="0" w:color="auto"/>
              <w:right w:val="single" w:sz="2" w:space="0" w:color="auto"/>
            </w:tcBorders>
            <w:vAlign w:val="center"/>
          </w:tcPr>
          <w:p w14:paraId="0B6AF30D" w14:textId="0C1E7AD6" w:rsidR="00E5268D" w:rsidRDefault="00E5268D" w:rsidP="00E5268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68,177,900.00</w:t>
            </w:r>
          </w:p>
        </w:tc>
        <w:tc>
          <w:tcPr>
            <w:tcW w:w="1377" w:type="dxa"/>
            <w:tcBorders>
              <w:top w:val="single" w:sz="2" w:space="0" w:color="auto"/>
              <w:left w:val="single" w:sz="2" w:space="0" w:color="auto"/>
              <w:bottom w:val="single" w:sz="2" w:space="0" w:color="auto"/>
              <w:right w:val="single" w:sz="2" w:space="0" w:color="auto"/>
            </w:tcBorders>
            <w:vAlign w:val="center"/>
          </w:tcPr>
          <w:p w14:paraId="20FB016E" w14:textId="085B2E4D" w:rsidR="00E5268D" w:rsidRDefault="00E5268D" w:rsidP="00E5268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65,001,532.45</w:t>
            </w:r>
          </w:p>
        </w:tc>
        <w:tc>
          <w:tcPr>
            <w:tcW w:w="1377" w:type="dxa"/>
            <w:tcBorders>
              <w:top w:val="single" w:sz="2" w:space="0" w:color="auto"/>
              <w:left w:val="single" w:sz="2" w:space="0" w:color="auto"/>
              <w:bottom w:val="single" w:sz="2" w:space="0" w:color="auto"/>
              <w:right w:val="single" w:sz="2" w:space="0" w:color="auto"/>
            </w:tcBorders>
            <w:vAlign w:val="center"/>
          </w:tcPr>
          <w:p w14:paraId="5872AC48" w14:textId="4C0C891C" w:rsidR="00E5268D" w:rsidRDefault="00E5268D" w:rsidP="00E5268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3,103,300.00</w:t>
            </w:r>
          </w:p>
        </w:tc>
        <w:tc>
          <w:tcPr>
            <w:tcW w:w="1185" w:type="dxa"/>
            <w:tcBorders>
              <w:top w:val="single" w:sz="2" w:space="0" w:color="auto"/>
              <w:left w:val="single" w:sz="2" w:space="0" w:color="auto"/>
              <w:bottom w:val="single" w:sz="2" w:space="0" w:color="auto"/>
              <w:right w:val="single" w:sz="2" w:space="0" w:color="auto"/>
            </w:tcBorders>
            <w:vAlign w:val="center"/>
          </w:tcPr>
          <w:p w14:paraId="42481F65" w14:textId="2D0BE92F" w:rsidR="00E5268D" w:rsidRDefault="00E5268D" w:rsidP="00E5268D">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成本法</w:t>
            </w:r>
          </w:p>
        </w:tc>
        <w:tc>
          <w:tcPr>
            <w:tcW w:w="1134" w:type="dxa"/>
            <w:tcBorders>
              <w:top w:val="single" w:sz="2" w:space="0" w:color="auto"/>
              <w:left w:val="single" w:sz="2" w:space="0" w:color="auto"/>
              <w:bottom w:val="single" w:sz="2" w:space="0" w:color="auto"/>
              <w:right w:val="single" w:sz="2" w:space="0" w:color="auto"/>
            </w:tcBorders>
            <w:vAlign w:val="center"/>
          </w:tcPr>
          <w:p w14:paraId="63E94C57" w14:textId="3CFD862B" w:rsidR="00E5268D" w:rsidRDefault="00E5268D" w:rsidP="00E5268D">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资产的公允价值及处置费用</w:t>
            </w:r>
          </w:p>
        </w:tc>
        <w:tc>
          <w:tcPr>
            <w:tcW w:w="1812" w:type="dxa"/>
            <w:tcBorders>
              <w:top w:val="single" w:sz="2" w:space="0" w:color="auto"/>
              <w:left w:val="single" w:sz="2" w:space="0" w:color="auto"/>
              <w:bottom w:val="single" w:sz="2" w:space="0" w:color="auto"/>
              <w:right w:val="single" w:sz="2" w:space="0" w:color="auto"/>
            </w:tcBorders>
            <w:vAlign w:val="center"/>
          </w:tcPr>
          <w:p w14:paraId="08229FF8" w14:textId="6510EE25" w:rsidR="00E5268D" w:rsidRDefault="00E5268D" w:rsidP="00E5268D">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资产的公允价值根据资产基准日市场价值确定，处置费用参考交易所资产交易</w:t>
            </w:r>
            <w:proofErr w:type="gramStart"/>
            <w:r w:rsidRPr="00902CFB">
              <w:rPr>
                <w:rFonts w:ascii="宋体" w:eastAsia="宋体" w:hAnsi="宋体" w:cs="宋体" w:hint="eastAsia"/>
                <w:sz w:val="18"/>
                <w:szCs w:val="18"/>
              </w:rPr>
              <w:t>业务收费标准</w:t>
            </w:r>
            <w:proofErr w:type="gramEnd"/>
            <w:r w:rsidRPr="00902CFB">
              <w:rPr>
                <w:rFonts w:ascii="宋体" w:eastAsia="宋体" w:hAnsi="宋体" w:cs="宋体" w:hint="eastAsia"/>
                <w:sz w:val="18"/>
                <w:szCs w:val="18"/>
              </w:rPr>
              <w:t>确定</w:t>
            </w:r>
          </w:p>
        </w:tc>
      </w:tr>
      <w:tr w:rsidR="00510B87" w14:paraId="761642D9" w14:textId="77777777" w:rsidTr="00DB5FEA">
        <w:trPr>
          <w:trHeight w:val="240"/>
        </w:trPr>
        <w:tc>
          <w:tcPr>
            <w:tcW w:w="1165" w:type="dxa"/>
            <w:tcBorders>
              <w:top w:val="single" w:sz="2" w:space="0" w:color="auto"/>
              <w:left w:val="single" w:sz="2" w:space="0" w:color="auto"/>
              <w:bottom w:val="single" w:sz="2" w:space="0" w:color="auto"/>
              <w:right w:val="single" w:sz="2" w:space="0" w:color="auto"/>
            </w:tcBorders>
            <w:vAlign w:val="center"/>
          </w:tcPr>
          <w:p w14:paraId="746F4BED" w14:textId="77777777" w:rsidR="00510B87" w:rsidRDefault="00510B87" w:rsidP="00510B87">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东恒环境</w:t>
            </w:r>
            <w:proofErr w:type="gramEnd"/>
          </w:p>
        </w:tc>
        <w:tc>
          <w:tcPr>
            <w:tcW w:w="1589" w:type="dxa"/>
            <w:tcBorders>
              <w:top w:val="single" w:sz="2" w:space="0" w:color="auto"/>
              <w:left w:val="single" w:sz="2" w:space="0" w:color="auto"/>
              <w:bottom w:val="single" w:sz="2" w:space="0" w:color="auto"/>
              <w:right w:val="single" w:sz="2" w:space="0" w:color="auto"/>
            </w:tcBorders>
            <w:vAlign w:val="center"/>
          </w:tcPr>
          <w:p w14:paraId="6CC0C0D3" w14:textId="049CAA99" w:rsidR="00510B87" w:rsidRDefault="00510B87" w:rsidP="00510B8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177,830,152.32 　</w:t>
            </w:r>
          </w:p>
        </w:tc>
        <w:tc>
          <w:tcPr>
            <w:tcW w:w="1377" w:type="dxa"/>
            <w:tcBorders>
              <w:top w:val="single" w:sz="2" w:space="0" w:color="auto"/>
              <w:left w:val="single" w:sz="2" w:space="0" w:color="auto"/>
              <w:bottom w:val="single" w:sz="2" w:space="0" w:color="auto"/>
              <w:right w:val="single" w:sz="2" w:space="0" w:color="auto"/>
            </w:tcBorders>
            <w:vAlign w:val="center"/>
          </w:tcPr>
          <w:p w14:paraId="39B25710" w14:textId="09495773" w:rsidR="00510B87" w:rsidRDefault="00510B87" w:rsidP="00510B8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170,365,522.33 　</w:t>
            </w:r>
          </w:p>
        </w:tc>
        <w:tc>
          <w:tcPr>
            <w:tcW w:w="1377" w:type="dxa"/>
            <w:tcBorders>
              <w:top w:val="single" w:sz="2" w:space="0" w:color="auto"/>
              <w:left w:val="single" w:sz="2" w:space="0" w:color="auto"/>
              <w:bottom w:val="single" w:sz="2" w:space="0" w:color="auto"/>
              <w:right w:val="single" w:sz="2" w:space="0" w:color="auto"/>
            </w:tcBorders>
            <w:vAlign w:val="center"/>
          </w:tcPr>
          <w:p w14:paraId="09C2D6C2" w14:textId="414F8AED" w:rsidR="00510B87" w:rsidRDefault="00510B87" w:rsidP="00510B87">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6,863,965.77</w:t>
            </w:r>
          </w:p>
        </w:tc>
        <w:tc>
          <w:tcPr>
            <w:tcW w:w="1185" w:type="dxa"/>
            <w:tcBorders>
              <w:top w:val="single" w:sz="2" w:space="0" w:color="auto"/>
              <w:left w:val="single" w:sz="2" w:space="0" w:color="auto"/>
              <w:bottom w:val="single" w:sz="2" w:space="0" w:color="auto"/>
              <w:right w:val="single" w:sz="2" w:space="0" w:color="auto"/>
            </w:tcBorders>
            <w:vAlign w:val="center"/>
          </w:tcPr>
          <w:p w14:paraId="12B59111" w14:textId="44A4FC4A" w:rsidR="00510B87" w:rsidRDefault="00510B87" w:rsidP="00510B87">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成本法</w:t>
            </w:r>
          </w:p>
        </w:tc>
        <w:tc>
          <w:tcPr>
            <w:tcW w:w="1134" w:type="dxa"/>
            <w:tcBorders>
              <w:top w:val="single" w:sz="2" w:space="0" w:color="auto"/>
              <w:left w:val="single" w:sz="2" w:space="0" w:color="auto"/>
              <w:bottom w:val="single" w:sz="2" w:space="0" w:color="auto"/>
              <w:right w:val="single" w:sz="2" w:space="0" w:color="auto"/>
            </w:tcBorders>
            <w:vAlign w:val="center"/>
          </w:tcPr>
          <w:p w14:paraId="5A8B02AE" w14:textId="086F6952" w:rsidR="00510B87" w:rsidRDefault="00510B87" w:rsidP="00510B87">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资产的公允价值及处置费用</w:t>
            </w:r>
          </w:p>
        </w:tc>
        <w:tc>
          <w:tcPr>
            <w:tcW w:w="1812" w:type="dxa"/>
            <w:tcBorders>
              <w:top w:val="single" w:sz="2" w:space="0" w:color="auto"/>
              <w:left w:val="single" w:sz="2" w:space="0" w:color="auto"/>
              <w:bottom w:val="single" w:sz="2" w:space="0" w:color="auto"/>
              <w:right w:val="single" w:sz="2" w:space="0" w:color="auto"/>
            </w:tcBorders>
            <w:vAlign w:val="center"/>
          </w:tcPr>
          <w:p w14:paraId="21F2AE52" w14:textId="35281860" w:rsidR="00510B87" w:rsidRDefault="00510B87" w:rsidP="00510B87">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资产的公允价值根据资产基准日市场价值确定，处置费用参考交易所资产交易</w:t>
            </w:r>
            <w:proofErr w:type="gramStart"/>
            <w:r w:rsidRPr="00902CFB">
              <w:rPr>
                <w:rFonts w:ascii="宋体" w:eastAsia="宋体" w:hAnsi="宋体" w:cs="宋体" w:hint="eastAsia"/>
                <w:sz w:val="18"/>
                <w:szCs w:val="18"/>
              </w:rPr>
              <w:t>业务收费标准</w:t>
            </w:r>
            <w:proofErr w:type="gramEnd"/>
            <w:r w:rsidRPr="00902CFB">
              <w:rPr>
                <w:rFonts w:ascii="宋体" w:eastAsia="宋体" w:hAnsi="宋体" w:cs="宋体" w:hint="eastAsia"/>
                <w:sz w:val="18"/>
                <w:szCs w:val="18"/>
              </w:rPr>
              <w:t>确定</w:t>
            </w:r>
          </w:p>
        </w:tc>
      </w:tr>
      <w:tr w:rsidR="00510B87" w14:paraId="3D8D7851" w14:textId="77777777" w:rsidTr="00DB5FEA">
        <w:trPr>
          <w:trHeight w:val="240"/>
        </w:trPr>
        <w:tc>
          <w:tcPr>
            <w:tcW w:w="1165" w:type="dxa"/>
            <w:tcBorders>
              <w:top w:val="single" w:sz="2" w:space="0" w:color="auto"/>
              <w:left w:val="single" w:sz="2" w:space="0" w:color="auto"/>
              <w:bottom w:val="single" w:sz="2" w:space="0" w:color="auto"/>
              <w:right w:val="single" w:sz="2" w:space="0" w:color="auto"/>
            </w:tcBorders>
            <w:shd w:val="clear" w:color="auto" w:fill="D3D3D3"/>
            <w:vAlign w:val="center"/>
          </w:tcPr>
          <w:p w14:paraId="4F0F6E79" w14:textId="77777777" w:rsidR="00510B87" w:rsidRDefault="00510B87" w:rsidP="00510B87">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589" w:type="dxa"/>
            <w:tcBorders>
              <w:top w:val="single" w:sz="2" w:space="0" w:color="auto"/>
              <w:left w:val="single" w:sz="2" w:space="0" w:color="auto"/>
              <w:bottom w:val="single" w:sz="2" w:space="0" w:color="auto"/>
              <w:right w:val="single" w:sz="2" w:space="0" w:color="auto"/>
            </w:tcBorders>
            <w:vAlign w:val="center"/>
          </w:tcPr>
          <w:p w14:paraId="1E0E0AAD" w14:textId="5DAC7C2A" w:rsidR="00510B87" w:rsidRDefault="00510B87" w:rsidP="00510B8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246,008,052.32</w:t>
            </w:r>
          </w:p>
        </w:tc>
        <w:tc>
          <w:tcPr>
            <w:tcW w:w="1377" w:type="dxa"/>
            <w:tcBorders>
              <w:top w:val="single" w:sz="2" w:space="0" w:color="auto"/>
              <w:left w:val="single" w:sz="2" w:space="0" w:color="auto"/>
              <w:bottom w:val="single" w:sz="2" w:space="0" w:color="auto"/>
              <w:right w:val="single" w:sz="2" w:space="0" w:color="auto"/>
            </w:tcBorders>
            <w:vAlign w:val="center"/>
          </w:tcPr>
          <w:p w14:paraId="1BBC45D9" w14:textId="3D244999" w:rsidR="00510B87" w:rsidRDefault="00510B87" w:rsidP="00510B8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235,367,054.78</w:t>
            </w:r>
          </w:p>
        </w:tc>
        <w:tc>
          <w:tcPr>
            <w:tcW w:w="1377" w:type="dxa"/>
            <w:tcBorders>
              <w:top w:val="single" w:sz="2" w:space="0" w:color="auto"/>
              <w:left w:val="single" w:sz="2" w:space="0" w:color="auto"/>
              <w:bottom w:val="single" w:sz="2" w:space="0" w:color="auto"/>
              <w:right w:val="single" w:sz="2" w:space="0" w:color="auto"/>
            </w:tcBorders>
            <w:vAlign w:val="center"/>
          </w:tcPr>
          <w:p w14:paraId="20D055C0" w14:textId="7F02A001" w:rsidR="00510B87" w:rsidRDefault="00510B87" w:rsidP="00510B87">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9,967,265.77</w:t>
            </w:r>
          </w:p>
        </w:tc>
        <w:tc>
          <w:tcPr>
            <w:tcW w:w="1185" w:type="dxa"/>
            <w:tcBorders>
              <w:top w:val="single" w:sz="2" w:space="0" w:color="auto"/>
              <w:left w:val="single" w:sz="2" w:space="0" w:color="auto"/>
              <w:bottom w:val="single" w:sz="2" w:space="0" w:color="auto"/>
              <w:right w:val="single" w:sz="2" w:space="0" w:color="auto"/>
            </w:tcBorders>
            <w:shd w:val="clear" w:color="auto" w:fill="D3D3D3"/>
            <w:vAlign w:val="center"/>
          </w:tcPr>
          <w:p w14:paraId="737657E6" w14:textId="22C135B5" w:rsidR="00510B87" w:rsidRPr="00902CFB" w:rsidRDefault="00510B87" w:rsidP="00510B87">
            <w:pPr>
              <w:rPr>
                <w:rFonts w:ascii="宋体" w:eastAsia="宋体" w:hAnsi="宋体" w:cs="宋体" w:hint="eastAsia"/>
                <w:sz w:val="18"/>
                <w:szCs w:val="18"/>
              </w:rPr>
            </w:pPr>
            <w:r w:rsidRPr="00902CFB">
              <w:rPr>
                <w:rFonts w:ascii="宋体" w:eastAsia="宋体" w:hAnsi="宋体" w:cs="宋体" w:hint="eastAsia"/>
                <w:sz w:val="18"/>
                <w:szCs w:val="18"/>
              </w:rPr>
              <w:t xml:space="preserve">　</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14:paraId="1E1718C1" w14:textId="69363798" w:rsidR="00510B87" w:rsidRPr="00902CFB" w:rsidRDefault="00510B87" w:rsidP="00510B87">
            <w:pPr>
              <w:rPr>
                <w:rFonts w:ascii="宋体" w:eastAsia="宋体" w:hAnsi="宋体" w:cs="宋体" w:hint="eastAsia"/>
                <w:sz w:val="18"/>
                <w:szCs w:val="18"/>
              </w:rPr>
            </w:pPr>
            <w:r w:rsidRPr="00902CFB">
              <w:rPr>
                <w:rFonts w:ascii="宋体" w:eastAsia="宋体" w:hAnsi="宋体" w:cs="宋体" w:hint="eastAsia"/>
                <w:sz w:val="18"/>
                <w:szCs w:val="18"/>
              </w:rPr>
              <w:t xml:space="preserve">　</w:t>
            </w:r>
          </w:p>
        </w:tc>
        <w:tc>
          <w:tcPr>
            <w:tcW w:w="1812" w:type="dxa"/>
            <w:tcBorders>
              <w:top w:val="single" w:sz="2" w:space="0" w:color="auto"/>
              <w:left w:val="single" w:sz="2" w:space="0" w:color="auto"/>
              <w:bottom w:val="single" w:sz="2" w:space="0" w:color="auto"/>
              <w:right w:val="single" w:sz="2" w:space="0" w:color="auto"/>
            </w:tcBorders>
            <w:shd w:val="clear" w:color="auto" w:fill="D3D3D3"/>
            <w:vAlign w:val="center"/>
          </w:tcPr>
          <w:p w14:paraId="771D63E0" w14:textId="5FFFB010" w:rsidR="00510B87" w:rsidRPr="00902CFB" w:rsidRDefault="00510B87" w:rsidP="00510B87">
            <w:pPr>
              <w:rPr>
                <w:rFonts w:ascii="宋体" w:eastAsia="宋体" w:hAnsi="宋体" w:cs="宋体" w:hint="eastAsia"/>
                <w:sz w:val="18"/>
                <w:szCs w:val="18"/>
              </w:rPr>
            </w:pPr>
            <w:r w:rsidRPr="00902CFB">
              <w:rPr>
                <w:rFonts w:ascii="宋体" w:eastAsia="宋体" w:hAnsi="宋体" w:cs="宋体" w:hint="eastAsia"/>
                <w:sz w:val="18"/>
                <w:szCs w:val="18"/>
              </w:rPr>
              <w:t xml:space="preserve">　</w:t>
            </w:r>
          </w:p>
        </w:tc>
      </w:tr>
    </w:tbl>
    <w:p w14:paraId="774DA3A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可收回金额按预计未来现金流量的现值确定</w:t>
      </w:r>
    </w:p>
    <w:p w14:paraId="788C0A8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sym w:font="Wingdings 2" w:char="F052"/>
      </w:r>
      <w:r>
        <w:rPr>
          <w:rFonts w:ascii="宋体" w:eastAsia="宋体" w:hAnsi="宋体" w:cs="宋体"/>
          <w:sz w:val="18"/>
          <w:szCs w:val="18"/>
        </w:rPr>
        <w:t>适用 □不适用</w:t>
      </w:r>
    </w:p>
    <w:p w14:paraId="2F7D5E6C"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25246D" w14:paraId="07707E5C" w14:textId="77777777" w:rsidTr="00902CFB">
        <w:trPr>
          <w:trHeight w:val="240"/>
        </w:trPr>
        <w:tc>
          <w:tcPr>
            <w:tcW w:w="1204" w:type="dxa"/>
            <w:tcBorders>
              <w:top w:val="single" w:sz="2" w:space="0" w:color="auto"/>
              <w:left w:val="single" w:sz="2" w:space="0" w:color="auto"/>
              <w:bottom w:val="single" w:sz="2" w:space="0" w:color="auto"/>
              <w:right w:val="single" w:sz="2" w:space="0" w:color="auto"/>
            </w:tcBorders>
            <w:shd w:val="clear" w:color="auto" w:fill="D3D3D3"/>
            <w:vAlign w:val="center"/>
          </w:tcPr>
          <w:p w14:paraId="779C2CAC" w14:textId="77777777" w:rsidR="0025246D" w:rsidRPr="00114886" w:rsidRDefault="00000000">
            <w:pPr>
              <w:spacing w:before="40" w:after="40" w:line="240" w:lineRule="exact"/>
              <w:jc w:val="center"/>
              <w:rPr>
                <w:rFonts w:ascii="宋体" w:eastAsia="宋体" w:hAnsi="宋体" w:cs="宋体" w:hint="eastAsia"/>
                <w:sz w:val="18"/>
                <w:szCs w:val="18"/>
              </w:rPr>
            </w:pPr>
            <w:r w:rsidRPr="00114886">
              <w:rPr>
                <w:rFonts w:ascii="宋体" w:eastAsia="宋体" w:hAnsi="宋体" w:cs="宋体" w:hint="eastAsia"/>
                <w:sz w:val="18"/>
                <w:szCs w:val="18"/>
              </w:rPr>
              <w:t>项目</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3D6AC1B7" w14:textId="77777777" w:rsidR="0025246D" w:rsidRPr="00114886" w:rsidRDefault="00000000">
            <w:pPr>
              <w:spacing w:before="40" w:after="40" w:line="240" w:lineRule="exact"/>
              <w:jc w:val="center"/>
              <w:rPr>
                <w:rFonts w:ascii="宋体" w:eastAsia="宋体" w:hAnsi="宋体" w:cs="宋体" w:hint="eastAsia"/>
                <w:sz w:val="18"/>
                <w:szCs w:val="18"/>
              </w:rPr>
            </w:pPr>
            <w:r w:rsidRPr="00114886">
              <w:rPr>
                <w:rFonts w:ascii="宋体" w:eastAsia="宋体" w:hAnsi="宋体" w:cs="宋体" w:hint="eastAsia"/>
                <w:sz w:val="18"/>
                <w:szCs w:val="18"/>
              </w:rPr>
              <w:t>账面价值</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43964D71" w14:textId="77777777" w:rsidR="0025246D" w:rsidRPr="00114886" w:rsidRDefault="00000000">
            <w:pPr>
              <w:spacing w:before="40" w:after="40" w:line="240" w:lineRule="exact"/>
              <w:jc w:val="center"/>
              <w:rPr>
                <w:rFonts w:ascii="宋体" w:eastAsia="宋体" w:hAnsi="宋体" w:cs="宋体" w:hint="eastAsia"/>
                <w:sz w:val="18"/>
                <w:szCs w:val="18"/>
              </w:rPr>
            </w:pPr>
            <w:r w:rsidRPr="00114886">
              <w:rPr>
                <w:rFonts w:ascii="宋体" w:eastAsia="宋体" w:hAnsi="宋体" w:cs="宋体" w:hint="eastAsia"/>
                <w:sz w:val="18"/>
                <w:szCs w:val="18"/>
              </w:rPr>
              <w:t>可收回金额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7825B839" w14:textId="77777777" w:rsidR="0025246D" w:rsidRPr="00114886" w:rsidRDefault="00000000">
            <w:pPr>
              <w:spacing w:before="40" w:after="40" w:line="240" w:lineRule="exact"/>
              <w:jc w:val="center"/>
              <w:rPr>
                <w:rFonts w:ascii="宋体" w:eastAsia="宋体" w:hAnsi="宋体" w:cs="宋体" w:hint="eastAsia"/>
                <w:sz w:val="18"/>
                <w:szCs w:val="18"/>
              </w:rPr>
            </w:pPr>
            <w:r w:rsidRPr="00114886">
              <w:rPr>
                <w:rFonts w:ascii="宋体" w:eastAsia="宋体" w:hAnsi="宋体" w:cs="宋体" w:hint="eastAsia"/>
                <w:sz w:val="18"/>
                <w:szCs w:val="18"/>
              </w:rPr>
              <w:t>减值金额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5A194A2F" w14:textId="77777777" w:rsidR="0025246D" w:rsidRPr="00114886" w:rsidRDefault="00000000">
            <w:pPr>
              <w:spacing w:before="40" w:after="40" w:line="240" w:lineRule="exact"/>
              <w:jc w:val="center"/>
              <w:rPr>
                <w:rFonts w:ascii="宋体" w:eastAsia="宋体" w:hAnsi="宋体" w:cs="宋体" w:hint="eastAsia"/>
                <w:sz w:val="18"/>
                <w:szCs w:val="18"/>
              </w:rPr>
            </w:pPr>
            <w:r w:rsidRPr="00114886">
              <w:rPr>
                <w:rFonts w:ascii="宋体" w:eastAsia="宋体" w:hAnsi="宋体" w:cs="宋体" w:hint="eastAsia"/>
                <w:sz w:val="18"/>
                <w:szCs w:val="18"/>
              </w:rPr>
              <w:t>预测期的年限</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173FC112" w14:textId="77777777" w:rsidR="0025246D" w:rsidRPr="00114886" w:rsidRDefault="00000000">
            <w:pPr>
              <w:spacing w:before="40" w:after="40" w:line="240" w:lineRule="exact"/>
              <w:jc w:val="center"/>
              <w:rPr>
                <w:rFonts w:ascii="宋体" w:eastAsia="宋体" w:hAnsi="宋体" w:cs="宋体" w:hint="eastAsia"/>
                <w:sz w:val="18"/>
                <w:szCs w:val="18"/>
              </w:rPr>
            </w:pPr>
            <w:r w:rsidRPr="00114886">
              <w:rPr>
                <w:rFonts w:ascii="宋体" w:eastAsia="宋体" w:hAnsi="宋体" w:cs="宋体" w:hint="eastAsia"/>
                <w:sz w:val="18"/>
                <w:szCs w:val="18"/>
              </w:rPr>
              <w:t>预测期的关键参数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03DE9AC5" w14:textId="77777777" w:rsidR="0025246D" w:rsidRPr="00114886" w:rsidRDefault="00000000">
            <w:pPr>
              <w:spacing w:before="40" w:after="40" w:line="240" w:lineRule="exact"/>
              <w:jc w:val="center"/>
              <w:rPr>
                <w:rFonts w:ascii="宋体" w:eastAsia="宋体" w:hAnsi="宋体" w:cs="宋体" w:hint="eastAsia"/>
                <w:sz w:val="18"/>
                <w:szCs w:val="18"/>
              </w:rPr>
            </w:pPr>
            <w:r w:rsidRPr="00114886">
              <w:rPr>
                <w:rFonts w:ascii="宋体" w:eastAsia="宋体" w:hAnsi="宋体" w:cs="宋体" w:hint="eastAsia"/>
                <w:sz w:val="18"/>
                <w:szCs w:val="18"/>
              </w:rPr>
              <w:t>稳定期的关键参数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0DE43922" w14:textId="77777777" w:rsidR="0025246D" w:rsidRPr="00114886" w:rsidRDefault="00000000">
            <w:pPr>
              <w:spacing w:before="40" w:after="40" w:line="240" w:lineRule="exact"/>
              <w:jc w:val="center"/>
              <w:rPr>
                <w:rFonts w:ascii="宋体" w:eastAsia="宋体" w:hAnsi="宋体" w:cs="宋体" w:hint="eastAsia"/>
                <w:sz w:val="18"/>
                <w:szCs w:val="18"/>
              </w:rPr>
            </w:pPr>
            <w:r w:rsidRPr="00114886">
              <w:rPr>
                <w:rFonts w:ascii="宋体" w:eastAsia="宋体" w:hAnsi="宋体" w:cs="宋体" w:hint="eastAsia"/>
                <w:sz w:val="18"/>
                <w:szCs w:val="18"/>
              </w:rPr>
              <w:t>稳定期的关键参数的确定依据</w:t>
            </w:r>
          </w:p>
        </w:tc>
      </w:tr>
      <w:tr w:rsidR="00F560FB" w14:paraId="709619D5" w14:textId="77777777" w:rsidTr="00DB5FE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01AC3AF6" w14:textId="5625276E" w:rsidR="00F560FB" w:rsidRDefault="00F560FB" w:rsidP="00F560FB">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清远新绿</w:t>
            </w:r>
          </w:p>
        </w:tc>
        <w:tc>
          <w:tcPr>
            <w:tcW w:w="1205" w:type="dxa"/>
            <w:tcBorders>
              <w:top w:val="single" w:sz="2" w:space="0" w:color="auto"/>
              <w:left w:val="single" w:sz="2" w:space="0" w:color="auto"/>
              <w:bottom w:val="single" w:sz="2" w:space="0" w:color="auto"/>
              <w:right w:val="single" w:sz="2" w:space="0" w:color="auto"/>
            </w:tcBorders>
            <w:vAlign w:val="center"/>
          </w:tcPr>
          <w:p w14:paraId="475E90EF" w14:textId="6A668119" w:rsidR="00F560FB" w:rsidRDefault="00F560FB" w:rsidP="00F560FB">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48,010,453.54</w:t>
            </w:r>
          </w:p>
        </w:tc>
        <w:tc>
          <w:tcPr>
            <w:tcW w:w="1205" w:type="dxa"/>
            <w:tcBorders>
              <w:top w:val="single" w:sz="2" w:space="0" w:color="auto"/>
              <w:left w:val="single" w:sz="2" w:space="0" w:color="auto"/>
              <w:bottom w:val="single" w:sz="2" w:space="0" w:color="auto"/>
              <w:right w:val="single" w:sz="2" w:space="0" w:color="auto"/>
            </w:tcBorders>
            <w:vAlign w:val="center"/>
          </w:tcPr>
          <w:p w14:paraId="11EB090E" w14:textId="34285377"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35,686,440.86</w:t>
            </w:r>
          </w:p>
        </w:tc>
        <w:tc>
          <w:tcPr>
            <w:tcW w:w="1205" w:type="dxa"/>
            <w:tcBorders>
              <w:top w:val="single" w:sz="2" w:space="0" w:color="auto"/>
              <w:left w:val="single" w:sz="2" w:space="0" w:color="auto"/>
              <w:bottom w:val="single" w:sz="2" w:space="0" w:color="auto"/>
              <w:right w:val="single" w:sz="2" w:space="0" w:color="auto"/>
            </w:tcBorders>
            <w:vAlign w:val="center"/>
          </w:tcPr>
          <w:p w14:paraId="00C71B9B" w14:textId="0A16D0C1"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7,702,507.93</w:t>
            </w:r>
          </w:p>
        </w:tc>
        <w:tc>
          <w:tcPr>
            <w:tcW w:w="1205" w:type="dxa"/>
            <w:tcBorders>
              <w:top w:val="single" w:sz="2" w:space="0" w:color="auto"/>
              <w:left w:val="single" w:sz="2" w:space="0" w:color="auto"/>
              <w:bottom w:val="single" w:sz="2" w:space="0" w:color="auto"/>
              <w:right w:val="single" w:sz="2" w:space="0" w:color="auto"/>
            </w:tcBorders>
            <w:vAlign w:val="center"/>
          </w:tcPr>
          <w:p w14:paraId="717AC1A7" w14:textId="19B48CC6"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5年</w:t>
            </w:r>
          </w:p>
        </w:tc>
        <w:tc>
          <w:tcPr>
            <w:tcW w:w="1205" w:type="dxa"/>
            <w:tcBorders>
              <w:top w:val="single" w:sz="2" w:space="0" w:color="auto"/>
              <w:left w:val="single" w:sz="2" w:space="0" w:color="auto"/>
              <w:bottom w:val="single" w:sz="2" w:space="0" w:color="auto"/>
              <w:right w:val="single" w:sz="2" w:space="0" w:color="auto"/>
            </w:tcBorders>
            <w:vAlign w:val="center"/>
          </w:tcPr>
          <w:p w14:paraId="0D64144A" w14:textId="638A99D7"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收入增长率为35.55%-1%、利润率0.17%-0.63%、税前折现率10.49%</w:t>
            </w:r>
          </w:p>
        </w:tc>
        <w:tc>
          <w:tcPr>
            <w:tcW w:w="1205" w:type="dxa"/>
            <w:tcBorders>
              <w:top w:val="single" w:sz="2" w:space="0" w:color="auto"/>
              <w:left w:val="single" w:sz="2" w:space="0" w:color="auto"/>
              <w:bottom w:val="single" w:sz="2" w:space="0" w:color="auto"/>
              <w:right w:val="single" w:sz="2" w:space="0" w:color="auto"/>
            </w:tcBorders>
            <w:vAlign w:val="center"/>
          </w:tcPr>
          <w:p w14:paraId="536B1A32" w14:textId="332D1DDD"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收入增长率0%、利润率0.63%、税前折现率10.49%</w:t>
            </w:r>
          </w:p>
        </w:tc>
        <w:tc>
          <w:tcPr>
            <w:tcW w:w="1205" w:type="dxa"/>
            <w:tcBorders>
              <w:top w:val="single" w:sz="2" w:space="0" w:color="auto"/>
              <w:left w:val="single" w:sz="2" w:space="0" w:color="auto"/>
              <w:bottom w:val="single" w:sz="2" w:space="0" w:color="auto"/>
              <w:right w:val="single" w:sz="2" w:space="0" w:color="auto"/>
            </w:tcBorders>
            <w:vAlign w:val="center"/>
          </w:tcPr>
          <w:p w14:paraId="4ED8DCA9" w14:textId="77777777" w:rsidR="00F560FB" w:rsidRDefault="00F560FB" w:rsidP="00F560FB">
            <w:pPr>
              <w:spacing w:after="0" w:line="240" w:lineRule="exact"/>
              <w:rPr>
                <w:rFonts w:ascii="宋体" w:eastAsia="宋体" w:hAnsi="宋体" w:cs="宋体" w:hint="eastAsia"/>
                <w:sz w:val="18"/>
                <w:szCs w:val="18"/>
              </w:rPr>
            </w:pPr>
            <w:r>
              <w:rPr>
                <w:rFonts w:ascii="宋体" w:eastAsia="宋体" w:hAnsi="宋体" w:cs="宋体"/>
                <w:sz w:val="18"/>
                <w:szCs w:val="18"/>
              </w:rPr>
              <w:t>根据宏观经济形势、行业发展趋势、企业经营规划、历史年度经营情况确定关键参数</w:t>
            </w:r>
          </w:p>
        </w:tc>
      </w:tr>
      <w:tr w:rsidR="00F560FB" w14:paraId="5908F453" w14:textId="77777777" w:rsidTr="00DB5FE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4969E36F" w14:textId="544CAC47" w:rsidR="00F560FB" w:rsidRDefault="00F560FB" w:rsidP="00F560FB">
            <w:pPr>
              <w:spacing w:after="0" w:line="240" w:lineRule="exact"/>
              <w:rPr>
                <w:rFonts w:ascii="宋体" w:eastAsia="宋体" w:hAnsi="宋体" w:cs="宋体" w:hint="eastAsia"/>
                <w:sz w:val="18"/>
                <w:szCs w:val="18"/>
              </w:rPr>
            </w:pPr>
            <w:proofErr w:type="gramStart"/>
            <w:r w:rsidRPr="00114886">
              <w:rPr>
                <w:rFonts w:ascii="宋体" w:eastAsia="宋体" w:hAnsi="宋体" w:cs="宋体" w:hint="eastAsia"/>
                <w:sz w:val="18"/>
                <w:szCs w:val="18"/>
              </w:rPr>
              <w:t>嘉兴德达</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14:paraId="7E46F841" w14:textId="1C79F73D" w:rsidR="00F560FB" w:rsidRDefault="00F560FB" w:rsidP="00F560FB">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41,493,912.01</w:t>
            </w:r>
          </w:p>
        </w:tc>
        <w:tc>
          <w:tcPr>
            <w:tcW w:w="1205" w:type="dxa"/>
            <w:tcBorders>
              <w:top w:val="single" w:sz="2" w:space="0" w:color="auto"/>
              <w:left w:val="single" w:sz="2" w:space="0" w:color="auto"/>
              <w:bottom w:val="single" w:sz="2" w:space="0" w:color="auto"/>
              <w:right w:val="single" w:sz="2" w:space="0" w:color="auto"/>
            </w:tcBorders>
            <w:vAlign w:val="center"/>
          </w:tcPr>
          <w:p w14:paraId="03AEDB24" w14:textId="64DF7B21"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36,667,462.27</w:t>
            </w:r>
          </w:p>
        </w:tc>
        <w:tc>
          <w:tcPr>
            <w:tcW w:w="1205" w:type="dxa"/>
            <w:tcBorders>
              <w:top w:val="single" w:sz="2" w:space="0" w:color="auto"/>
              <w:left w:val="single" w:sz="2" w:space="0" w:color="auto"/>
              <w:bottom w:val="single" w:sz="2" w:space="0" w:color="auto"/>
              <w:right w:val="single" w:sz="2" w:space="0" w:color="auto"/>
            </w:tcBorders>
            <w:vAlign w:val="center"/>
          </w:tcPr>
          <w:p w14:paraId="66199B90" w14:textId="6C8384A4"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2,461,489.37</w:t>
            </w:r>
          </w:p>
        </w:tc>
        <w:tc>
          <w:tcPr>
            <w:tcW w:w="1205" w:type="dxa"/>
            <w:tcBorders>
              <w:top w:val="single" w:sz="2" w:space="0" w:color="auto"/>
              <w:left w:val="single" w:sz="2" w:space="0" w:color="auto"/>
              <w:bottom w:val="single" w:sz="2" w:space="0" w:color="auto"/>
              <w:right w:val="single" w:sz="2" w:space="0" w:color="auto"/>
            </w:tcBorders>
            <w:vAlign w:val="center"/>
          </w:tcPr>
          <w:p w14:paraId="7F71D8F2" w14:textId="50F2B114"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5年</w:t>
            </w:r>
          </w:p>
        </w:tc>
        <w:tc>
          <w:tcPr>
            <w:tcW w:w="1205" w:type="dxa"/>
            <w:tcBorders>
              <w:top w:val="single" w:sz="2" w:space="0" w:color="auto"/>
              <w:left w:val="single" w:sz="2" w:space="0" w:color="auto"/>
              <w:bottom w:val="single" w:sz="2" w:space="0" w:color="auto"/>
              <w:right w:val="single" w:sz="2" w:space="0" w:color="auto"/>
            </w:tcBorders>
            <w:vAlign w:val="center"/>
          </w:tcPr>
          <w:p w14:paraId="4D9CC2DC" w14:textId="6EB03B6B"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收入增长率为-0.09%-1.52%、利润率-2.57%-1.34%、税前折现率10%</w:t>
            </w:r>
          </w:p>
        </w:tc>
        <w:tc>
          <w:tcPr>
            <w:tcW w:w="1205" w:type="dxa"/>
            <w:tcBorders>
              <w:top w:val="single" w:sz="2" w:space="0" w:color="auto"/>
              <w:left w:val="single" w:sz="2" w:space="0" w:color="auto"/>
              <w:bottom w:val="single" w:sz="2" w:space="0" w:color="auto"/>
              <w:right w:val="single" w:sz="2" w:space="0" w:color="auto"/>
            </w:tcBorders>
            <w:vAlign w:val="center"/>
          </w:tcPr>
          <w:p w14:paraId="11EC5102" w14:textId="12E19FE5"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收入增长率为0%、利润率1.34%、税前折现率10%</w:t>
            </w:r>
          </w:p>
        </w:tc>
        <w:tc>
          <w:tcPr>
            <w:tcW w:w="1205" w:type="dxa"/>
            <w:tcBorders>
              <w:top w:val="single" w:sz="2" w:space="0" w:color="auto"/>
              <w:left w:val="single" w:sz="2" w:space="0" w:color="auto"/>
              <w:bottom w:val="single" w:sz="2" w:space="0" w:color="auto"/>
              <w:right w:val="single" w:sz="2" w:space="0" w:color="auto"/>
            </w:tcBorders>
            <w:vAlign w:val="center"/>
          </w:tcPr>
          <w:p w14:paraId="31EC8076" w14:textId="77777777" w:rsidR="00F560FB" w:rsidRDefault="00F560FB" w:rsidP="00F560FB">
            <w:pPr>
              <w:spacing w:after="0" w:line="240" w:lineRule="exact"/>
              <w:rPr>
                <w:rFonts w:ascii="宋体" w:eastAsia="宋体" w:hAnsi="宋体" w:cs="宋体" w:hint="eastAsia"/>
                <w:sz w:val="18"/>
                <w:szCs w:val="18"/>
              </w:rPr>
            </w:pPr>
            <w:r>
              <w:rPr>
                <w:rFonts w:ascii="宋体" w:eastAsia="宋体" w:hAnsi="宋体" w:cs="宋体"/>
                <w:sz w:val="18"/>
                <w:szCs w:val="18"/>
              </w:rPr>
              <w:t>根据宏观经济形势、行业发展趋势、企业经营规划、历史年度经营情况确定关键参数</w:t>
            </w:r>
          </w:p>
        </w:tc>
      </w:tr>
      <w:tr w:rsidR="00F560FB" w14:paraId="1FB0CBBF" w14:textId="77777777" w:rsidTr="00DB5FE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4791FC9A" w14:textId="6DC4C9D4" w:rsidR="00F560FB" w:rsidRDefault="00F560FB" w:rsidP="00F560FB">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东莞恒建</w:t>
            </w:r>
          </w:p>
        </w:tc>
        <w:tc>
          <w:tcPr>
            <w:tcW w:w="1205" w:type="dxa"/>
            <w:tcBorders>
              <w:top w:val="single" w:sz="2" w:space="0" w:color="auto"/>
              <w:left w:val="single" w:sz="2" w:space="0" w:color="auto"/>
              <w:bottom w:val="single" w:sz="2" w:space="0" w:color="auto"/>
              <w:right w:val="single" w:sz="2" w:space="0" w:color="auto"/>
            </w:tcBorders>
            <w:vAlign w:val="center"/>
          </w:tcPr>
          <w:p w14:paraId="469481BA" w14:textId="317FCB1E" w:rsidR="00F560FB" w:rsidRDefault="00F560FB" w:rsidP="00F560FB">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68,940,569.23</w:t>
            </w:r>
          </w:p>
        </w:tc>
        <w:tc>
          <w:tcPr>
            <w:tcW w:w="1205" w:type="dxa"/>
            <w:tcBorders>
              <w:top w:val="single" w:sz="2" w:space="0" w:color="auto"/>
              <w:left w:val="single" w:sz="2" w:space="0" w:color="auto"/>
              <w:bottom w:val="single" w:sz="2" w:space="0" w:color="auto"/>
              <w:right w:val="single" w:sz="2" w:space="0" w:color="auto"/>
            </w:tcBorders>
            <w:vAlign w:val="center"/>
          </w:tcPr>
          <w:p w14:paraId="4A4197FC" w14:textId="74BFDA3F"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48,690,942.78</w:t>
            </w:r>
          </w:p>
        </w:tc>
        <w:tc>
          <w:tcPr>
            <w:tcW w:w="1205" w:type="dxa"/>
            <w:tcBorders>
              <w:top w:val="single" w:sz="2" w:space="0" w:color="auto"/>
              <w:left w:val="single" w:sz="2" w:space="0" w:color="auto"/>
              <w:bottom w:val="single" w:sz="2" w:space="0" w:color="auto"/>
              <w:right w:val="single" w:sz="2" w:space="0" w:color="auto"/>
            </w:tcBorders>
            <w:vAlign w:val="center"/>
          </w:tcPr>
          <w:p w14:paraId="5170691A" w14:textId="7F249CB7"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16,824,461.29</w:t>
            </w:r>
          </w:p>
        </w:tc>
        <w:tc>
          <w:tcPr>
            <w:tcW w:w="1205" w:type="dxa"/>
            <w:tcBorders>
              <w:top w:val="single" w:sz="2" w:space="0" w:color="auto"/>
              <w:left w:val="single" w:sz="2" w:space="0" w:color="auto"/>
              <w:bottom w:val="single" w:sz="2" w:space="0" w:color="auto"/>
              <w:right w:val="single" w:sz="2" w:space="0" w:color="auto"/>
            </w:tcBorders>
            <w:vAlign w:val="center"/>
          </w:tcPr>
          <w:p w14:paraId="607CDA04" w14:textId="39CE2C0B"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5年</w:t>
            </w:r>
          </w:p>
        </w:tc>
        <w:tc>
          <w:tcPr>
            <w:tcW w:w="1205" w:type="dxa"/>
            <w:tcBorders>
              <w:top w:val="single" w:sz="2" w:space="0" w:color="auto"/>
              <w:left w:val="single" w:sz="2" w:space="0" w:color="auto"/>
              <w:bottom w:val="single" w:sz="2" w:space="0" w:color="auto"/>
              <w:right w:val="single" w:sz="2" w:space="0" w:color="auto"/>
            </w:tcBorders>
            <w:vAlign w:val="center"/>
          </w:tcPr>
          <w:p w14:paraId="30C4C7E9" w14:textId="60AD23BF"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收入增长率为67.45%-3.60%、利润率-22.54%～-3.07%、税前折现率10.49%</w:t>
            </w:r>
          </w:p>
        </w:tc>
        <w:tc>
          <w:tcPr>
            <w:tcW w:w="1205" w:type="dxa"/>
            <w:tcBorders>
              <w:top w:val="single" w:sz="2" w:space="0" w:color="auto"/>
              <w:left w:val="single" w:sz="2" w:space="0" w:color="auto"/>
              <w:bottom w:val="single" w:sz="2" w:space="0" w:color="auto"/>
              <w:right w:val="single" w:sz="2" w:space="0" w:color="auto"/>
            </w:tcBorders>
            <w:vAlign w:val="center"/>
          </w:tcPr>
          <w:p w14:paraId="0836042C" w14:textId="7DD3FF86"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收入增长率为0%、利润率-3.07%、税前折现率10.49%</w:t>
            </w:r>
          </w:p>
        </w:tc>
        <w:tc>
          <w:tcPr>
            <w:tcW w:w="1205" w:type="dxa"/>
            <w:tcBorders>
              <w:top w:val="single" w:sz="2" w:space="0" w:color="auto"/>
              <w:left w:val="single" w:sz="2" w:space="0" w:color="auto"/>
              <w:bottom w:val="single" w:sz="2" w:space="0" w:color="auto"/>
              <w:right w:val="single" w:sz="2" w:space="0" w:color="auto"/>
            </w:tcBorders>
            <w:vAlign w:val="center"/>
          </w:tcPr>
          <w:p w14:paraId="1B4ACD40" w14:textId="77777777" w:rsidR="00F560FB" w:rsidRDefault="00F560FB" w:rsidP="00F560FB">
            <w:pPr>
              <w:spacing w:after="0" w:line="240" w:lineRule="exact"/>
              <w:rPr>
                <w:rFonts w:ascii="宋体" w:eastAsia="宋体" w:hAnsi="宋体" w:cs="宋体" w:hint="eastAsia"/>
                <w:sz w:val="18"/>
                <w:szCs w:val="18"/>
              </w:rPr>
            </w:pPr>
            <w:r>
              <w:rPr>
                <w:rFonts w:ascii="宋体" w:eastAsia="宋体" w:hAnsi="宋体" w:cs="宋体"/>
                <w:sz w:val="18"/>
                <w:szCs w:val="18"/>
              </w:rPr>
              <w:t>根据宏观经济形势、行业发展趋势、企业经营规划、历史年度经营情况确定关键参数</w:t>
            </w:r>
          </w:p>
        </w:tc>
      </w:tr>
      <w:tr w:rsidR="00F560FB" w14:paraId="0607E7A5" w14:textId="77777777" w:rsidTr="00DB5FE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5C851A67" w14:textId="756B60F9" w:rsidR="00F560FB" w:rsidRDefault="00F560FB" w:rsidP="00F560FB">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厦门绿洲</w:t>
            </w:r>
          </w:p>
        </w:tc>
        <w:tc>
          <w:tcPr>
            <w:tcW w:w="1205" w:type="dxa"/>
            <w:tcBorders>
              <w:top w:val="single" w:sz="2" w:space="0" w:color="auto"/>
              <w:left w:val="single" w:sz="2" w:space="0" w:color="auto"/>
              <w:bottom w:val="single" w:sz="2" w:space="0" w:color="auto"/>
              <w:right w:val="single" w:sz="2" w:space="0" w:color="auto"/>
            </w:tcBorders>
            <w:vAlign w:val="center"/>
          </w:tcPr>
          <w:p w14:paraId="7952CE36" w14:textId="33742E90" w:rsidR="00F560FB" w:rsidRDefault="00F560FB" w:rsidP="00F560FB">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579,264,129.62</w:t>
            </w:r>
          </w:p>
        </w:tc>
        <w:tc>
          <w:tcPr>
            <w:tcW w:w="1205" w:type="dxa"/>
            <w:tcBorders>
              <w:top w:val="single" w:sz="2" w:space="0" w:color="auto"/>
              <w:left w:val="single" w:sz="2" w:space="0" w:color="auto"/>
              <w:bottom w:val="single" w:sz="2" w:space="0" w:color="auto"/>
              <w:right w:val="single" w:sz="2" w:space="0" w:color="auto"/>
            </w:tcBorders>
            <w:vAlign w:val="center"/>
          </w:tcPr>
          <w:p w14:paraId="78BDE3ED" w14:textId="48FEAC91"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476,596,004.57</w:t>
            </w:r>
          </w:p>
        </w:tc>
        <w:tc>
          <w:tcPr>
            <w:tcW w:w="1205" w:type="dxa"/>
            <w:tcBorders>
              <w:top w:val="single" w:sz="2" w:space="0" w:color="auto"/>
              <w:left w:val="single" w:sz="2" w:space="0" w:color="auto"/>
              <w:bottom w:val="single" w:sz="2" w:space="0" w:color="auto"/>
              <w:right w:val="single" w:sz="2" w:space="0" w:color="auto"/>
            </w:tcBorders>
            <w:vAlign w:val="center"/>
          </w:tcPr>
          <w:p w14:paraId="27DDF41C" w14:textId="6D2F1E4D"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61,600,875.03</w:t>
            </w:r>
          </w:p>
        </w:tc>
        <w:tc>
          <w:tcPr>
            <w:tcW w:w="1205" w:type="dxa"/>
            <w:tcBorders>
              <w:top w:val="single" w:sz="2" w:space="0" w:color="auto"/>
              <w:left w:val="single" w:sz="2" w:space="0" w:color="auto"/>
              <w:bottom w:val="single" w:sz="2" w:space="0" w:color="auto"/>
              <w:right w:val="single" w:sz="2" w:space="0" w:color="auto"/>
            </w:tcBorders>
            <w:vAlign w:val="center"/>
          </w:tcPr>
          <w:p w14:paraId="08EA9723" w14:textId="7812148B"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5年</w:t>
            </w:r>
          </w:p>
        </w:tc>
        <w:tc>
          <w:tcPr>
            <w:tcW w:w="1205" w:type="dxa"/>
            <w:tcBorders>
              <w:top w:val="single" w:sz="2" w:space="0" w:color="auto"/>
              <w:left w:val="single" w:sz="2" w:space="0" w:color="auto"/>
              <w:bottom w:val="single" w:sz="2" w:space="0" w:color="auto"/>
              <w:right w:val="single" w:sz="2" w:space="0" w:color="auto"/>
            </w:tcBorders>
            <w:vAlign w:val="center"/>
          </w:tcPr>
          <w:p w14:paraId="2AB4DFB3" w14:textId="0EA7E14A"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收入增长率为16.72%-4.64%、利润率-2.57%-4.40%、税前折现率9.51%</w:t>
            </w:r>
          </w:p>
        </w:tc>
        <w:tc>
          <w:tcPr>
            <w:tcW w:w="1205" w:type="dxa"/>
            <w:tcBorders>
              <w:top w:val="single" w:sz="2" w:space="0" w:color="auto"/>
              <w:left w:val="single" w:sz="2" w:space="0" w:color="auto"/>
              <w:bottom w:val="single" w:sz="2" w:space="0" w:color="auto"/>
              <w:right w:val="single" w:sz="2" w:space="0" w:color="auto"/>
            </w:tcBorders>
            <w:vAlign w:val="center"/>
          </w:tcPr>
          <w:p w14:paraId="77F6A287" w14:textId="732DC012"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收入增长率为0%、利润率4.40%、税前折现率9.51%</w:t>
            </w:r>
          </w:p>
        </w:tc>
        <w:tc>
          <w:tcPr>
            <w:tcW w:w="1205" w:type="dxa"/>
            <w:tcBorders>
              <w:top w:val="single" w:sz="2" w:space="0" w:color="auto"/>
              <w:left w:val="single" w:sz="2" w:space="0" w:color="auto"/>
              <w:bottom w:val="single" w:sz="2" w:space="0" w:color="auto"/>
              <w:right w:val="single" w:sz="2" w:space="0" w:color="auto"/>
            </w:tcBorders>
            <w:vAlign w:val="center"/>
          </w:tcPr>
          <w:p w14:paraId="4BC60057" w14:textId="77777777" w:rsidR="00F560FB" w:rsidRDefault="00F560FB" w:rsidP="00F560FB">
            <w:pPr>
              <w:spacing w:after="0" w:line="240" w:lineRule="exact"/>
              <w:rPr>
                <w:rFonts w:ascii="宋体" w:eastAsia="宋体" w:hAnsi="宋体" w:cs="宋体" w:hint="eastAsia"/>
                <w:sz w:val="18"/>
                <w:szCs w:val="18"/>
              </w:rPr>
            </w:pPr>
            <w:r>
              <w:rPr>
                <w:rFonts w:ascii="宋体" w:eastAsia="宋体" w:hAnsi="宋体" w:cs="宋体"/>
                <w:sz w:val="18"/>
                <w:szCs w:val="18"/>
              </w:rPr>
              <w:t>根据宏观经济形势、行业发展趋势、企业经营规划、历史年度经营情况确定关键参数</w:t>
            </w:r>
          </w:p>
        </w:tc>
      </w:tr>
      <w:tr w:rsidR="00F560FB" w14:paraId="27F9D107" w14:textId="77777777" w:rsidTr="00DB5FE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784E56D7" w14:textId="5CF82715" w:rsidR="00F560FB" w:rsidRDefault="00F560FB" w:rsidP="00F560FB">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沃森环保</w:t>
            </w:r>
          </w:p>
        </w:tc>
        <w:tc>
          <w:tcPr>
            <w:tcW w:w="1205" w:type="dxa"/>
            <w:tcBorders>
              <w:top w:val="single" w:sz="2" w:space="0" w:color="auto"/>
              <w:left w:val="single" w:sz="2" w:space="0" w:color="auto"/>
              <w:bottom w:val="single" w:sz="2" w:space="0" w:color="auto"/>
              <w:right w:val="single" w:sz="2" w:space="0" w:color="auto"/>
            </w:tcBorders>
            <w:vAlign w:val="center"/>
          </w:tcPr>
          <w:p w14:paraId="70667542" w14:textId="37002BD1" w:rsidR="00F560FB" w:rsidRDefault="00F560FB" w:rsidP="00F560FB">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103,505,277.14</w:t>
            </w:r>
          </w:p>
        </w:tc>
        <w:tc>
          <w:tcPr>
            <w:tcW w:w="1205" w:type="dxa"/>
            <w:tcBorders>
              <w:top w:val="single" w:sz="2" w:space="0" w:color="auto"/>
              <w:left w:val="single" w:sz="2" w:space="0" w:color="auto"/>
              <w:bottom w:val="single" w:sz="2" w:space="0" w:color="auto"/>
              <w:right w:val="single" w:sz="2" w:space="0" w:color="auto"/>
            </w:tcBorders>
            <w:vAlign w:val="center"/>
          </w:tcPr>
          <w:p w14:paraId="25AD4842" w14:textId="3D2E6B66"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110,618,450.03</w:t>
            </w:r>
          </w:p>
        </w:tc>
        <w:tc>
          <w:tcPr>
            <w:tcW w:w="1205" w:type="dxa"/>
            <w:tcBorders>
              <w:top w:val="single" w:sz="2" w:space="0" w:color="auto"/>
              <w:left w:val="single" w:sz="2" w:space="0" w:color="auto"/>
              <w:bottom w:val="single" w:sz="2" w:space="0" w:color="auto"/>
              <w:right w:val="single" w:sz="2" w:space="0" w:color="auto"/>
            </w:tcBorders>
            <w:vAlign w:val="center"/>
          </w:tcPr>
          <w:p w14:paraId="03B9D962" w14:textId="38DB0172"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 xml:space="preserve">                                    -   </w:t>
            </w:r>
          </w:p>
        </w:tc>
        <w:tc>
          <w:tcPr>
            <w:tcW w:w="1205" w:type="dxa"/>
            <w:tcBorders>
              <w:top w:val="single" w:sz="2" w:space="0" w:color="auto"/>
              <w:left w:val="single" w:sz="2" w:space="0" w:color="auto"/>
              <w:bottom w:val="single" w:sz="2" w:space="0" w:color="auto"/>
              <w:right w:val="single" w:sz="2" w:space="0" w:color="auto"/>
            </w:tcBorders>
            <w:vAlign w:val="center"/>
          </w:tcPr>
          <w:p w14:paraId="0BD52A12" w14:textId="77639F54"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5年</w:t>
            </w:r>
          </w:p>
        </w:tc>
        <w:tc>
          <w:tcPr>
            <w:tcW w:w="1205" w:type="dxa"/>
            <w:tcBorders>
              <w:top w:val="single" w:sz="2" w:space="0" w:color="auto"/>
              <w:left w:val="single" w:sz="2" w:space="0" w:color="auto"/>
              <w:bottom w:val="single" w:sz="2" w:space="0" w:color="auto"/>
              <w:right w:val="single" w:sz="2" w:space="0" w:color="auto"/>
            </w:tcBorders>
            <w:vAlign w:val="center"/>
          </w:tcPr>
          <w:p w14:paraId="0BBBA120" w14:textId="58117965"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收入增长率为1.16%-2.01%、利润率11.47%-14.65%、税前折现率9.88%</w:t>
            </w:r>
          </w:p>
        </w:tc>
        <w:tc>
          <w:tcPr>
            <w:tcW w:w="1205" w:type="dxa"/>
            <w:tcBorders>
              <w:top w:val="single" w:sz="2" w:space="0" w:color="auto"/>
              <w:left w:val="single" w:sz="2" w:space="0" w:color="auto"/>
              <w:bottom w:val="single" w:sz="2" w:space="0" w:color="auto"/>
              <w:right w:val="single" w:sz="2" w:space="0" w:color="auto"/>
            </w:tcBorders>
            <w:vAlign w:val="center"/>
          </w:tcPr>
          <w:p w14:paraId="3820FF06" w14:textId="176E4E10"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收入增长率为0%、利润率14.65%、税前折现率9.88%</w:t>
            </w:r>
          </w:p>
        </w:tc>
        <w:tc>
          <w:tcPr>
            <w:tcW w:w="1205" w:type="dxa"/>
            <w:tcBorders>
              <w:top w:val="single" w:sz="2" w:space="0" w:color="auto"/>
              <w:left w:val="single" w:sz="2" w:space="0" w:color="auto"/>
              <w:bottom w:val="single" w:sz="2" w:space="0" w:color="auto"/>
              <w:right w:val="single" w:sz="2" w:space="0" w:color="auto"/>
            </w:tcBorders>
            <w:vAlign w:val="center"/>
          </w:tcPr>
          <w:p w14:paraId="64E45E12" w14:textId="77777777" w:rsidR="00F560FB" w:rsidRDefault="00F560FB" w:rsidP="00F560FB">
            <w:pPr>
              <w:spacing w:after="0" w:line="240" w:lineRule="exact"/>
              <w:rPr>
                <w:rFonts w:ascii="宋体" w:eastAsia="宋体" w:hAnsi="宋体" w:cs="宋体" w:hint="eastAsia"/>
                <w:sz w:val="18"/>
                <w:szCs w:val="18"/>
              </w:rPr>
            </w:pPr>
            <w:r>
              <w:rPr>
                <w:rFonts w:ascii="宋体" w:eastAsia="宋体" w:hAnsi="宋体" w:cs="宋体"/>
                <w:sz w:val="18"/>
                <w:szCs w:val="18"/>
              </w:rPr>
              <w:t>根据宏观经济形势、行业发展趋势、企业经营规划、历史年度经营情况确定关键参数</w:t>
            </w:r>
          </w:p>
        </w:tc>
      </w:tr>
      <w:tr w:rsidR="00F560FB" w14:paraId="4B08B47B" w14:textId="77777777" w:rsidTr="00DB5FE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35D4B004" w14:textId="01AD9A54" w:rsidR="00F560FB" w:rsidRDefault="00F560FB" w:rsidP="00F560FB">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恒建通达</w:t>
            </w:r>
          </w:p>
        </w:tc>
        <w:tc>
          <w:tcPr>
            <w:tcW w:w="1205" w:type="dxa"/>
            <w:tcBorders>
              <w:top w:val="single" w:sz="2" w:space="0" w:color="auto"/>
              <w:left w:val="single" w:sz="2" w:space="0" w:color="auto"/>
              <w:bottom w:val="single" w:sz="2" w:space="0" w:color="auto"/>
              <w:right w:val="single" w:sz="2" w:space="0" w:color="auto"/>
            </w:tcBorders>
            <w:vAlign w:val="center"/>
          </w:tcPr>
          <w:p w14:paraId="3B716551" w14:textId="7C062955" w:rsidR="00F560FB" w:rsidRDefault="00F560FB" w:rsidP="00F560FB">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144,446,770.85</w:t>
            </w:r>
          </w:p>
        </w:tc>
        <w:tc>
          <w:tcPr>
            <w:tcW w:w="1205" w:type="dxa"/>
            <w:tcBorders>
              <w:top w:val="single" w:sz="2" w:space="0" w:color="auto"/>
              <w:left w:val="single" w:sz="2" w:space="0" w:color="auto"/>
              <w:bottom w:val="single" w:sz="2" w:space="0" w:color="auto"/>
              <w:right w:val="single" w:sz="2" w:space="0" w:color="auto"/>
            </w:tcBorders>
            <w:vAlign w:val="center"/>
          </w:tcPr>
          <w:p w14:paraId="0848A26E" w14:textId="7DB574E8"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118,193,932.14</w:t>
            </w:r>
          </w:p>
        </w:tc>
        <w:tc>
          <w:tcPr>
            <w:tcW w:w="1205" w:type="dxa"/>
            <w:tcBorders>
              <w:top w:val="single" w:sz="2" w:space="0" w:color="auto"/>
              <w:left w:val="single" w:sz="2" w:space="0" w:color="auto"/>
              <w:bottom w:val="single" w:sz="2" w:space="0" w:color="auto"/>
              <w:right w:val="single" w:sz="2" w:space="0" w:color="auto"/>
            </w:tcBorders>
            <w:vAlign w:val="center"/>
          </w:tcPr>
          <w:p w14:paraId="658C0CCE" w14:textId="3552D1DB"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26,040,241.80</w:t>
            </w:r>
          </w:p>
        </w:tc>
        <w:tc>
          <w:tcPr>
            <w:tcW w:w="1205" w:type="dxa"/>
            <w:tcBorders>
              <w:top w:val="single" w:sz="2" w:space="0" w:color="auto"/>
              <w:left w:val="single" w:sz="2" w:space="0" w:color="auto"/>
              <w:bottom w:val="single" w:sz="2" w:space="0" w:color="auto"/>
              <w:right w:val="single" w:sz="2" w:space="0" w:color="auto"/>
            </w:tcBorders>
            <w:vAlign w:val="center"/>
          </w:tcPr>
          <w:p w14:paraId="48D4398A" w14:textId="33069720"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8年</w:t>
            </w:r>
          </w:p>
        </w:tc>
        <w:tc>
          <w:tcPr>
            <w:tcW w:w="1205" w:type="dxa"/>
            <w:tcBorders>
              <w:top w:val="single" w:sz="2" w:space="0" w:color="auto"/>
              <w:left w:val="single" w:sz="2" w:space="0" w:color="auto"/>
              <w:bottom w:val="single" w:sz="2" w:space="0" w:color="auto"/>
              <w:right w:val="single" w:sz="2" w:space="0" w:color="auto"/>
            </w:tcBorders>
            <w:vAlign w:val="center"/>
          </w:tcPr>
          <w:p w14:paraId="10B042E5" w14:textId="6F819034"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收入增长率为5.91%～-16.67%、利润率40.32%-40.09%、税前折现率8.06%</w:t>
            </w:r>
          </w:p>
        </w:tc>
        <w:tc>
          <w:tcPr>
            <w:tcW w:w="1205" w:type="dxa"/>
            <w:tcBorders>
              <w:top w:val="single" w:sz="2" w:space="0" w:color="auto"/>
              <w:left w:val="single" w:sz="2" w:space="0" w:color="auto"/>
              <w:bottom w:val="single" w:sz="2" w:space="0" w:color="auto"/>
              <w:right w:val="single" w:sz="2" w:space="0" w:color="auto"/>
            </w:tcBorders>
            <w:vAlign w:val="center"/>
          </w:tcPr>
          <w:p w14:paraId="550303E9" w14:textId="58861CAA" w:rsidR="00F560FB" w:rsidRDefault="00F560FB" w:rsidP="00F560FB">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不适用</w:t>
            </w:r>
          </w:p>
        </w:tc>
        <w:tc>
          <w:tcPr>
            <w:tcW w:w="1205" w:type="dxa"/>
            <w:tcBorders>
              <w:top w:val="single" w:sz="2" w:space="0" w:color="auto"/>
              <w:left w:val="single" w:sz="2" w:space="0" w:color="auto"/>
              <w:bottom w:val="single" w:sz="2" w:space="0" w:color="auto"/>
              <w:right w:val="single" w:sz="2" w:space="0" w:color="auto"/>
            </w:tcBorders>
            <w:vAlign w:val="center"/>
          </w:tcPr>
          <w:p w14:paraId="6FB9EEBD" w14:textId="77777777" w:rsidR="00F560FB" w:rsidRDefault="00F560FB" w:rsidP="00F560FB">
            <w:pPr>
              <w:spacing w:after="0" w:line="240" w:lineRule="exact"/>
              <w:rPr>
                <w:rFonts w:ascii="宋体" w:eastAsia="宋体" w:hAnsi="宋体" w:cs="宋体" w:hint="eastAsia"/>
                <w:sz w:val="18"/>
                <w:szCs w:val="18"/>
              </w:rPr>
            </w:pPr>
            <w:r>
              <w:rPr>
                <w:rFonts w:ascii="宋体" w:eastAsia="宋体" w:hAnsi="宋体" w:cs="宋体"/>
                <w:sz w:val="18"/>
                <w:szCs w:val="18"/>
              </w:rPr>
              <w:t>不适用</w:t>
            </w:r>
          </w:p>
        </w:tc>
      </w:tr>
      <w:tr w:rsidR="009E55CF" w14:paraId="3E005C29" w14:textId="77777777" w:rsidTr="00DB5FE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2800BB36" w14:textId="2531C604" w:rsidR="009E55CF" w:rsidRDefault="009E55CF" w:rsidP="009E55CF">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珠海永兴盛</w:t>
            </w:r>
          </w:p>
        </w:tc>
        <w:tc>
          <w:tcPr>
            <w:tcW w:w="1205" w:type="dxa"/>
            <w:tcBorders>
              <w:top w:val="single" w:sz="2" w:space="0" w:color="auto"/>
              <w:left w:val="single" w:sz="2" w:space="0" w:color="auto"/>
              <w:bottom w:val="single" w:sz="2" w:space="0" w:color="auto"/>
              <w:right w:val="single" w:sz="2" w:space="0" w:color="auto"/>
            </w:tcBorders>
            <w:vAlign w:val="center"/>
          </w:tcPr>
          <w:p w14:paraId="3F1AC901" w14:textId="0186407A" w:rsidR="009E55CF" w:rsidRDefault="009E55CF" w:rsidP="009E55CF">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251,538,546.57</w:t>
            </w:r>
          </w:p>
        </w:tc>
        <w:tc>
          <w:tcPr>
            <w:tcW w:w="1205" w:type="dxa"/>
            <w:tcBorders>
              <w:top w:val="single" w:sz="2" w:space="0" w:color="auto"/>
              <w:left w:val="single" w:sz="2" w:space="0" w:color="auto"/>
              <w:bottom w:val="single" w:sz="2" w:space="0" w:color="auto"/>
              <w:right w:val="single" w:sz="2" w:space="0" w:color="auto"/>
            </w:tcBorders>
            <w:vAlign w:val="center"/>
          </w:tcPr>
          <w:p w14:paraId="019E02A9" w14:textId="2C0696AD" w:rsidR="009E55CF" w:rsidRDefault="009E55CF"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224,421,606.62</w:t>
            </w:r>
          </w:p>
        </w:tc>
        <w:tc>
          <w:tcPr>
            <w:tcW w:w="1205" w:type="dxa"/>
            <w:tcBorders>
              <w:top w:val="single" w:sz="2" w:space="0" w:color="auto"/>
              <w:left w:val="single" w:sz="2" w:space="0" w:color="auto"/>
              <w:bottom w:val="single" w:sz="2" w:space="0" w:color="auto"/>
              <w:right w:val="single" w:sz="2" w:space="0" w:color="auto"/>
            </w:tcBorders>
            <w:vAlign w:val="center"/>
          </w:tcPr>
          <w:p w14:paraId="25D8B1F6" w14:textId="13CF3A6D" w:rsidR="009E55CF" w:rsidRDefault="009E55CF"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21,693,551.96</w:t>
            </w:r>
          </w:p>
        </w:tc>
        <w:tc>
          <w:tcPr>
            <w:tcW w:w="1205" w:type="dxa"/>
            <w:tcBorders>
              <w:top w:val="single" w:sz="2" w:space="0" w:color="auto"/>
              <w:left w:val="single" w:sz="2" w:space="0" w:color="auto"/>
              <w:bottom w:val="single" w:sz="2" w:space="0" w:color="auto"/>
              <w:right w:val="single" w:sz="2" w:space="0" w:color="auto"/>
            </w:tcBorders>
            <w:vAlign w:val="center"/>
          </w:tcPr>
          <w:p w14:paraId="052FF66D" w14:textId="14E8C00B" w:rsidR="009E55CF" w:rsidRDefault="009E55CF" w:rsidP="009E55CF">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5年</w:t>
            </w:r>
          </w:p>
        </w:tc>
        <w:tc>
          <w:tcPr>
            <w:tcW w:w="1205" w:type="dxa"/>
            <w:tcBorders>
              <w:top w:val="single" w:sz="2" w:space="0" w:color="auto"/>
              <w:left w:val="single" w:sz="2" w:space="0" w:color="auto"/>
              <w:bottom w:val="single" w:sz="2" w:space="0" w:color="auto"/>
              <w:right w:val="single" w:sz="2" w:space="0" w:color="auto"/>
            </w:tcBorders>
            <w:vAlign w:val="center"/>
          </w:tcPr>
          <w:p w14:paraId="1C0D5A3A" w14:textId="6CD27CCF" w:rsidR="009E55CF" w:rsidRDefault="009E55CF" w:rsidP="009E55CF">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收入增长率为23.67%-2.44%、利</w:t>
            </w:r>
            <w:r w:rsidRPr="00DB5FEA">
              <w:rPr>
                <w:rFonts w:ascii="宋体" w:eastAsia="宋体" w:hAnsi="宋体" w:cs="宋体" w:hint="eastAsia"/>
                <w:sz w:val="18"/>
                <w:szCs w:val="18"/>
              </w:rPr>
              <w:lastRenderedPageBreak/>
              <w:t>润率1.97%-4.39%、税前折现率10.49%</w:t>
            </w:r>
          </w:p>
        </w:tc>
        <w:tc>
          <w:tcPr>
            <w:tcW w:w="1205" w:type="dxa"/>
            <w:tcBorders>
              <w:top w:val="single" w:sz="2" w:space="0" w:color="auto"/>
              <w:left w:val="single" w:sz="2" w:space="0" w:color="auto"/>
              <w:bottom w:val="single" w:sz="2" w:space="0" w:color="auto"/>
              <w:right w:val="single" w:sz="2" w:space="0" w:color="auto"/>
            </w:tcBorders>
            <w:vAlign w:val="center"/>
          </w:tcPr>
          <w:p w14:paraId="474B1BC1" w14:textId="49DD1675" w:rsidR="009E55CF" w:rsidRDefault="009E55CF" w:rsidP="009E55CF">
            <w:pPr>
              <w:spacing w:after="0" w:line="240" w:lineRule="exact"/>
              <w:rPr>
                <w:rFonts w:ascii="宋体" w:eastAsia="宋体" w:hAnsi="宋体" w:cs="宋体" w:hint="eastAsia"/>
                <w:sz w:val="18"/>
                <w:szCs w:val="18"/>
              </w:rPr>
            </w:pPr>
            <w:r w:rsidRPr="009E55CF">
              <w:rPr>
                <w:rFonts w:ascii="宋体" w:eastAsia="宋体" w:hAnsi="宋体" w:cs="宋体" w:hint="eastAsia"/>
                <w:sz w:val="18"/>
                <w:szCs w:val="18"/>
              </w:rPr>
              <w:lastRenderedPageBreak/>
              <w:t>收入增长率为0%、利润率4.39%、</w:t>
            </w:r>
            <w:r w:rsidRPr="009E55CF">
              <w:rPr>
                <w:rFonts w:ascii="宋体" w:eastAsia="宋体" w:hAnsi="宋体" w:cs="宋体" w:hint="eastAsia"/>
                <w:sz w:val="18"/>
                <w:szCs w:val="18"/>
              </w:rPr>
              <w:lastRenderedPageBreak/>
              <w:t>税前折现率10.49%</w:t>
            </w:r>
          </w:p>
        </w:tc>
        <w:tc>
          <w:tcPr>
            <w:tcW w:w="1205" w:type="dxa"/>
            <w:tcBorders>
              <w:top w:val="single" w:sz="2" w:space="0" w:color="auto"/>
              <w:left w:val="single" w:sz="2" w:space="0" w:color="auto"/>
              <w:bottom w:val="single" w:sz="2" w:space="0" w:color="auto"/>
              <w:right w:val="single" w:sz="2" w:space="0" w:color="auto"/>
            </w:tcBorders>
            <w:vAlign w:val="center"/>
          </w:tcPr>
          <w:p w14:paraId="2774918B" w14:textId="77777777" w:rsidR="009E55CF" w:rsidRDefault="009E55CF" w:rsidP="009E55CF">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根据宏观经济形势、行业发展趋</w:t>
            </w:r>
            <w:r>
              <w:rPr>
                <w:rFonts w:ascii="宋体" w:eastAsia="宋体" w:hAnsi="宋体" w:cs="宋体"/>
                <w:sz w:val="18"/>
                <w:szCs w:val="18"/>
              </w:rPr>
              <w:lastRenderedPageBreak/>
              <w:t>势、企业经营规划、历史年度经营情况确定关键参数</w:t>
            </w:r>
          </w:p>
        </w:tc>
      </w:tr>
      <w:tr w:rsidR="009E55CF" w14:paraId="4829C6E6" w14:textId="77777777" w:rsidTr="00DB5FE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2EDC627E" w14:textId="71F7E787" w:rsidR="009E55CF" w:rsidRDefault="009E55CF" w:rsidP="009E55CF">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lastRenderedPageBreak/>
              <w:t>华鑫环保</w:t>
            </w:r>
          </w:p>
        </w:tc>
        <w:tc>
          <w:tcPr>
            <w:tcW w:w="1205" w:type="dxa"/>
            <w:tcBorders>
              <w:top w:val="single" w:sz="2" w:space="0" w:color="auto"/>
              <w:left w:val="single" w:sz="2" w:space="0" w:color="auto"/>
              <w:bottom w:val="single" w:sz="2" w:space="0" w:color="auto"/>
              <w:right w:val="single" w:sz="2" w:space="0" w:color="auto"/>
            </w:tcBorders>
            <w:vAlign w:val="center"/>
          </w:tcPr>
          <w:p w14:paraId="57BB4E32" w14:textId="4E7A1F80" w:rsidR="009E55CF" w:rsidRDefault="009E55CF" w:rsidP="009E55CF">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210,272,781.95</w:t>
            </w:r>
          </w:p>
        </w:tc>
        <w:tc>
          <w:tcPr>
            <w:tcW w:w="1205" w:type="dxa"/>
            <w:tcBorders>
              <w:top w:val="single" w:sz="2" w:space="0" w:color="auto"/>
              <w:left w:val="single" w:sz="2" w:space="0" w:color="auto"/>
              <w:bottom w:val="single" w:sz="2" w:space="0" w:color="auto"/>
              <w:right w:val="single" w:sz="2" w:space="0" w:color="auto"/>
            </w:tcBorders>
            <w:vAlign w:val="center"/>
          </w:tcPr>
          <w:p w14:paraId="47B3A683" w14:textId="41B36D4E" w:rsidR="009E55CF" w:rsidRDefault="009E55CF"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114,658,856.33</w:t>
            </w:r>
          </w:p>
        </w:tc>
        <w:tc>
          <w:tcPr>
            <w:tcW w:w="1205" w:type="dxa"/>
            <w:tcBorders>
              <w:top w:val="single" w:sz="2" w:space="0" w:color="auto"/>
              <w:left w:val="single" w:sz="2" w:space="0" w:color="auto"/>
              <w:bottom w:val="single" w:sz="2" w:space="0" w:color="auto"/>
              <w:right w:val="single" w:sz="2" w:space="0" w:color="auto"/>
            </w:tcBorders>
            <w:vAlign w:val="center"/>
          </w:tcPr>
          <w:p w14:paraId="5207BAF8" w14:textId="1B752B45" w:rsidR="009E55CF" w:rsidRDefault="009E55CF"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76,900,421.15</w:t>
            </w:r>
          </w:p>
        </w:tc>
        <w:tc>
          <w:tcPr>
            <w:tcW w:w="1205" w:type="dxa"/>
            <w:tcBorders>
              <w:top w:val="single" w:sz="2" w:space="0" w:color="auto"/>
              <w:left w:val="single" w:sz="2" w:space="0" w:color="auto"/>
              <w:bottom w:val="single" w:sz="2" w:space="0" w:color="auto"/>
              <w:right w:val="single" w:sz="2" w:space="0" w:color="auto"/>
            </w:tcBorders>
            <w:vAlign w:val="center"/>
          </w:tcPr>
          <w:p w14:paraId="0D9C8B99" w14:textId="050D1067" w:rsidR="009E55CF" w:rsidRDefault="009E55CF" w:rsidP="009E55CF">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5年</w:t>
            </w:r>
          </w:p>
        </w:tc>
        <w:tc>
          <w:tcPr>
            <w:tcW w:w="1205" w:type="dxa"/>
            <w:tcBorders>
              <w:top w:val="single" w:sz="2" w:space="0" w:color="auto"/>
              <w:left w:val="single" w:sz="2" w:space="0" w:color="auto"/>
              <w:bottom w:val="single" w:sz="2" w:space="0" w:color="auto"/>
              <w:right w:val="single" w:sz="2" w:space="0" w:color="auto"/>
            </w:tcBorders>
            <w:vAlign w:val="center"/>
          </w:tcPr>
          <w:p w14:paraId="49A41558" w14:textId="45A010CC" w:rsidR="009E55CF" w:rsidRDefault="009E55CF" w:rsidP="009E55CF">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收入增长率为10%-2.54%、利润率-7.14%-2.14%、税前折现率9.51%</w:t>
            </w:r>
          </w:p>
        </w:tc>
        <w:tc>
          <w:tcPr>
            <w:tcW w:w="1205" w:type="dxa"/>
            <w:tcBorders>
              <w:top w:val="single" w:sz="2" w:space="0" w:color="auto"/>
              <w:left w:val="single" w:sz="2" w:space="0" w:color="auto"/>
              <w:bottom w:val="single" w:sz="2" w:space="0" w:color="auto"/>
              <w:right w:val="single" w:sz="2" w:space="0" w:color="auto"/>
            </w:tcBorders>
            <w:vAlign w:val="center"/>
          </w:tcPr>
          <w:p w14:paraId="36D3A39E" w14:textId="2A051779" w:rsidR="009E55CF" w:rsidRDefault="009E55CF" w:rsidP="009E55CF">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收入增长率为0%、利润率2.14%、税前折现率9.51%</w:t>
            </w:r>
          </w:p>
        </w:tc>
        <w:tc>
          <w:tcPr>
            <w:tcW w:w="1205" w:type="dxa"/>
            <w:tcBorders>
              <w:top w:val="single" w:sz="2" w:space="0" w:color="auto"/>
              <w:left w:val="single" w:sz="2" w:space="0" w:color="auto"/>
              <w:bottom w:val="single" w:sz="2" w:space="0" w:color="auto"/>
              <w:right w:val="single" w:sz="2" w:space="0" w:color="auto"/>
            </w:tcBorders>
            <w:vAlign w:val="center"/>
          </w:tcPr>
          <w:p w14:paraId="7038A549" w14:textId="77777777" w:rsidR="009E55CF" w:rsidRDefault="009E55CF" w:rsidP="009E55CF">
            <w:pPr>
              <w:spacing w:after="0" w:line="240" w:lineRule="exact"/>
              <w:rPr>
                <w:rFonts w:ascii="宋体" w:eastAsia="宋体" w:hAnsi="宋体" w:cs="宋体" w:hint="eastAsia"/>
                <w:sz w:val="18"/>
                <w:szCs w:val="18"/>
              </w:rPr>
            </w:pPr>
            <w:r>
              <w:rPr>
                <w:rFonts w:ascii="宋体" w:eastAsia="宋体" w:hAnsi="宋体" w:cs="宋体"/>
                <w:sz w:val="18"/>
                <w:szCs w:val="18"/>
              </w:rPr>
              <w:t>根据宏观经济形势、行业发展趋势、企业经营规划、历史年度经营情况确定关键参数</w:t>
            </w:r>
          </w:p>
        </w:tc>
      </w:tr>
      <w:tr w:rsidR="009E55CF" w14:paraId="42B06A82" w14:textId="77777777" w:rsidTr="00DB5FE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05C03642" w14:textId="5B585D09" w:rsidR="009E55CF" w:rsidRDefault="009E55CF" w:rsidP="009E55CF">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江苏东江</w:t>
            </w:r>
          </w:p>
        </w:tc>
        <w:tc>
          <w:tcPr>
            <w:tcW w:w="1205" w:type="dxa"/>
            <w:tcBorders>
              <w:top w:val="single" w:sz="2" w:space="0" w:color="auto"/>
              <w:left w:val="single" w:sz="2" w:space="0" w:color="auto"/>
              <w:bottom w:val="single" w:sz="2" w:space="0" w:color="auto"/>
              <w:right w:val="single" w:sz="2" w:space="0" w:color="auto"/>
            </w:tcBorders>
            <w:vAlign w:val="center"/>
          </w:tcPr>
          <w:p w14:paraId="39EE2724" w14:textId="67F60998" w:rsidR="009E55CF" w:rsidRDefault="009E55CF" w:rsidP="009E55CF">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383,967,439.12</w:t>
            </w:r>
          </w:p>
        </w:tc>
        <w:tc>
          <w:tcPr>
            <w:tcW w:w="1205" w:type="dxa"/>
            <w:tcBorders>
              <w:top w:val="single" w:sz="2" w:space="0" w:color="auto"/>
              <w:left w:val="single" w:sz="2" w:space="0" w:color="auto"/>
              <w:bottom w:val="single" w:sz="2" w:space="0" w:color="auto"/>
              <w:right w:val="single" w:sz="2" w:space="0" w:color="auto"/>
            </w:tcBorders>
            <w:vAlign w:val="center"/>
          </w:tcPr>
          <w:p w14:paraId="00606D85" w14:textId="20625573" w:rsidR="009E55CF" w:rsidRDefault="009E55CF"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301,606,300.80</w:t>
            </w:r>
          </w:p>
        </w:tc>
        <w:tc>
          <w:tcPr>
            <w:tcW w:w="1205" w:type="dxa"/>
            <w:tcBorders>
              <w:top w:val="single" w:sz="2" w:space="0" w:color="auto"/>
              <w:left w:val="single" w:sz="2" w:space="0" w:color="auto"/>
              <w:bottom w:val="single" w:sz="2" w:space="0" w:color="auto"/>
              <w:right w:val="single" w:sz="2" w:space="0" w:color="auto"/>
            </w:tcBorders>
            <w:vAlign w:val="center"/>
          </w:tcPr>
          <w:p w14:paraId="0E5627D7" w14:textId="7774E41B" w:rsidR="009E55CF" w:rsidRDefault="009E55CF"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82,361,138.32</w:t>
            </w:r>
          </w:p>
        </w:tc>
        <w:tc>
          <w:tcPr>
            <w:tcW w:w="1205" w:type="dxa"/>
            <w:tcBorders>
              <w:top w:val="single" w:sz="2" w:space="0" w:color="auto"/>
              <w:left w:val="single" w:sz="2" w:space="0" w:color="auto"/>
              <w:bottom w:val="single" w:sz="2" w:space="0" w:color="auto"/>
              <w:right w:val="single" w:sz="2" w:space="0" w:color="auto"/>
            </w:tcBorders>
            <w:vAlign w:val="center"/>
          </w:tcPr>
          <w:p w14:paraId="1A431024" w14:textId="2AAEAA03" w:rsidR="009E55CF" w:rsidRDefault="009E55CF" w:rsidP="009E55CF">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5年</w:t>
            </w:r>
          </w:p>
        </w:tc>
        <w:tc>
          <w:tcPr>
            <w:tcW w:w="1205" w:type="dxa"/>
            <w:tcBorders>
              <w:top w:val="single" w:sz="2" w:space="0" w:color="auto"/>
              <w:left w:val="single" w:sz="2" w:space="0" w:color="auto"/>
              <w:bottom w:val="single" w:sz="2" w:space="0" w:color="auto"/>
              <w:right w:val="single" w:sz="2" w:space="0" w:color="auto"/>
            </w:tcBorders>
            <w:vAlign w:val="center"/>
          </w:tcPr>
          <w:p w14:paraId="19CEFD4B" w14:textId="171035E3" w:rsidR="009E55CF" w:rsidRDefault="009E55CF" w:rsidP="009E55CF">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收入增长率为58.05%-7.03%、利润率-12.44%-15.14%、税前折现率9.01%</w:t>
            </w:r>
          </w:p>
        </w:tc>
        <w:tc>
          <w:tcPr>
            <w:tcW w:w="1205" w:type="dxa"/>
            <w:tcBorders>
              <w:top w:val="single" w:sz="2" w:space="0" w:color="auto"/>
              <w:left w:val="single" w:sz="2" w:space="0" w:color="auto"/>
              <w:bottom w:val="single" w:sz="2" w:space="0" w:color="auto"/>
              <w:right w:val="single" w:sz="2" w:space="0" w:color="auto"/>
            </w:tcBorders>
            <w:vAlign w:val="center"/>
          </w:tcPr>
          <w:p w14:paraId="34D7E578" w14:textId="4C2ECE22" w:rsidR="009E55CF" w:rsidRDefault="009E55CF" w:rsidP="009E55CF">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收入增长率为0%、利润率15.14%、税前折现率9.01%</w:t>
            </w:r>
          </w:p>
        </w:tc>
        <w:tc>
          <w:tcPr>
            <w:tcW w:w="1205" w:type="dxa"/>
            <w:tcBorders>
              <w:top w:val="single" w:sz="2" w:space="0" w:color="auto"/>
              <w:left w:val="single" w:sz="2" w:space="0" w:color="auto"/>
              <w:bottom w:val="single" w:sz="2" w:space="0" w:color="auto"/>
              <w:right w:val="single" w:sz="2" w:space="0" w:color="auto"/>
            </w:tcBorders>
            <w:vAlign w:val="center"/>
          </w:tcPr>
          <w:p w14:paraId="598AF39B" w14:textId="77777777" w:rsidR="009E55CF" w:rsidRDefault="009E55CF" w:rsidP="009E55CF">
            <w:pPr>
              <w:spacing w:after="0" w:line="240" w:lineRule="exact"/>
              <w:rPr>
                <w:rFonts w:ascii="宋体" w:eastAsia="宋体" w:hAnsi="宋体" w:cs="宋体" w:hint="eastAsia"/>
                <w:sz w:val="18"/>
                <w:szCs w:val="18"/>
              </w:rPr>
            </w:pPr>
            <w:r>
              <w:rPr>
                <w:rFonts w:ascii="宋体" w:eastAsia="宋体" w:hAnsi="宋体" w:cs="宋体"/>
                <w:sz w:val="18"/>
                <w:szCs w:val="18"/>
              </w:rPr>
              <w:t>根据宏观经济形势、行业发展趋势、企业经营规划、历史年度经营情况确定关键参数</w:t>
            </w:r>
          </w:p>
        </w:tc>
      </w:tr>
      <w:tr w:rsidR="009E55CF" w14:paraId="37853E1E" w14:textId="77777777" w:rsidTr="00DB5FE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04F2D7F8" w14:textId="40CB96CA" w:rsidR="009E55CF" w:rsidRDefault="009E55CF" w:rsidP="009E55CF">
            <w:pPr>
              <w:spacing w:after="0" w:line="240" w:lineRule="exact"/>
              <w:rPr>
                <w:rFonts w:ascii="宋体" w:eastAsia="宋体" w:hAnsi="宋体" w:cs="宋体" w:hint="eastAsia"/>
                <w:sz w:val="18"/>
                <w:szCs w:val="18"/>
              </w:rPr>
            </w:pPr>
            <w:r w:rsidRPr="00114886">
              <w:rPr>
                <w:rFonts w:ascii="宋体" w:eastAsia="宋体" w:hAnsi="宋体" w:cs="宋体" w:hint="eastAsia"/>
                <w:sz w:val="18"/>
                <w:szCs w:val="18"/>
              </w:rPr>
              <w:t>华藤环境</w:t>
            </w:r>
          </w:p>
        </w:tc>
        <w:tc>
          <w:tcPr>
            <w:tcW w:w="1205" w:type="dxa"/>
            <w:tcBorders>
              <w:top w:val="single" w:sz="2" w:space="0" w:color="auto"/>
              <w:left w:val="single" w:sz="2" w:space="0" w:color="auto"/>
              <w:bottom w:val="single" w:sz="2" w:space="0" w:color="auto"/>
              <w:right w:val="single" w:sz="2" w:space="0" w:color="auto"/>
            </w:tcBorders>
            <w:vAlign w:val="center"/>
          </w:tcPr>
          <w:p w14:paraId="7353F74B" w14:textId="5D64A1B7" w:rsidR="009E55CF" w:rsidRDefault="009E55CF" w:rsidP="009E55CF">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21,142,827.49</w:t>
            </w:r>
          </w:p>
        </w:tc>
        <w:tc>
          <w:tcPr>
            <w:tcW w:w="1205" w:type="dxa"/>
            <w:tcBorders>
              <w:top w:val="single" w:sz="2" w:space="0" w:color="auto"/>
              <w:left w:val="single" w:sz="2" w:space="0" w:color="auto"/>
              <w:bottom w:val="single" w:sz="2" w:space="0" w:color="auto"/>
              <w:right w:val="single" w:sz="2" w:space="0" w:color="auto"/>
            </w:tcBorders>
            <w:vAlign w:val="center"/>
          </w:tcPr>
          <w:p w14:paraId="7742ECE8" w14:textId="3AA6DC33" w:rsidR="009E55CF" w:rsidRDefault="009E55CF"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21,470,283.54</w:t>
            </w:r>
          </w:p>
        </w:tc>
        <w:tc>
          <w:tcPr>
            <w:tcW w:w="1205" w:type="dxa"/>
            <w:tcBorders>
              <w:top w:val="single" w:sz="2" w:space="0" w:color="auto"/>
              <w:left w:val="single" w:sz="2" w:space="0" w:color="auto"/>
              <w:bottom w:val="single" w:sz="2" w:space="0" w:color="auto"/>
              <w:right w:val="single" w:sz="2" w:space="0" w:color="auto"/>
            </w:tcBorders>
            <w:vAlign w:val="center"/>
          </w:tcPr>
          <w:p w14:paraId="5D877970" w14:textId="2E5A65F2" w:rsidR="009E55CF" w:rsidRDefault="009E55CF"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 xml:space="preserve">                                    -   </w:t>
            </w:r>
          </w:p>
        </w:tc>
        <w:tc>
          <w:tcPr>
            <w:tcW w:w="1205" w:type="dxa"/>
            <w:tcBorders>
              <w:top w:val="single" w:sz="2" w:space="0" w:color="auto"/>
              <w:left w:val="single" w:sz="2" w:space="0" w:color="auto"/>
              <w:bottom w:val="single" w:sz="2" w:space="0" w:color="auto"/>
              <w:right w:val="single" w:sz="2" w:space="0" w:color="auto"/>
            </w:tcBorders>
            <w:vAlign w:val="center"/>
          </w:tcPr>
          <w:p w14:paraId="314AB2F4" w14:textId="43410F21" w:rsidR="009E55CF" w:rsidRDefault="009E55CF" w:rsidP="009E55CF">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5年</w:t>
            </w:r>
          </w:p>
        </w:tc>
        <w:tc>
          <w:tcPr>
            <w:tcW w:w="1205" w:type="dxa"/>
            <w:tcBorders>
              <w:top w:val="single" w:sz="2" w:space="0" w:color="auto"/>
              <w:left w:val="single" w:sz="2" w:space="0" w:color="auto"/>
              <w:bottom w:val="single" w:sz="2" w:space="0" w:color="auto"/>
              <w:right w:val="single" w:sz="2" w:space="0" w:color="auto"/>
            </w:tcBorders>
            <w:vAlign w:val="center"/>
          </w:tcPr>
          <w:p w14:paraId="19BFF862" w14:textId="1DEC038C" w:rsidR="009E55CF" w:rsidRDefault="009E55CF" w:rsidP="009E55CF">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收入增长率为69.46%-2%、利润率14.17%-17.70%、税前折现率13.82%</w:t>
            </w:r>
          </w:p>
        </w:tc>
        <w:tc>
          <w:tcPr>
            <w:tcW w:w="1205" w:type="dxa"/>
            <w:tcBorders>
              <w:top w:val="single" w:sz="2" w:space="0" w:color="auto"/>
              <w:left w:val="single" w:sz="2" w:space="0" w:color="auto"/>
              <w:bottom w:val="single" w:sz="2" w:space="0" w:color="auto"/>
              <w:right w:val="single" w:sz="2" w:space="0" w:color="auto"/>
            </w:tcBorders>
            <w:vAlign w:val="center"/>
          </w:tcPr>
          <w:p w14:paraId="74A894DA" w14:textId="28A39528" w:rsidR="009E55CF" w:rsidRDefault="009E55CF" w:rsidP="009E55CF">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收入增长率为0%、利润率17.70%、税前折现率13.82%</w:t>
            </w:r>
          </w:p>
        </w:tc>
        <w:tc>
          <w:tcPr>
            <w:tcW w:w="1205" w:type="dxa"/>
            <w:tcBorders>
              <w:top w:val="single" w:sz="2" w:space="0" w:color="auto"/>
              <w:left w:val="single" w:sz="2" w:space="0" w:color="auto"/>
              <w:bottom w:val="single" w:sz="2" w:space="0" w:color="auto"/>
              <w:right w:val="single" w:sz="2" w:space="0" w:color="auto"/>
            </w:tcBorders>
            <w:vAlign w:val="center"/>
          </w:tcPr>
          <w:p w14:paraId="02635374" w14:textId="77777777" w:rsidR="009E55CF" w:rsidRDefault="009E55CF" w:rsidP="009E55CF">
            <w:pPr>
              <w:spacing w:after="0" w:line="240" w:lineRule="exact"/>
              <w:rPr>
                <w:rFonts w:ascii="宋体" w:eastAsia="宋体" w:hAnsi="宋体" w:cs="宋体" w:hint="eastAsia"/>
                <w:sz w:val="18"/>
                <w:szCs w:val="18"/>
              </w:rPr>
            </w:pPr>
            <w:r>
              <w:rPr>
                <w:rFonts w:ascii="宋体" w:eastAsia="宋体" w:hAnsi="宋体" w:cs="宋体"/>
                <w:sz w:val="18"/>
                <w:szCs w:val="18"/>
              </w:rPr>
              <w:t>根据宏观经济形势、行业发展趋势、企业经营规划、历史年度经营情况确定关键参数</w:t>
            </w:r>
          </w:p>
        </w:tc>
      </w:tr>
      <w:tr w:rsidR="00F560FB" w14:paraId="59D23DDB" w14:textId="77777777" w:rsidTr="00DB5FEA">
        <w:trPr>
          <w:trHeight w:val="240"/>
        </w:trPr>
        <w:tc>
          <w:tcPr>
            <w:tcW w:w="1204" w:type="dxa"/>
            <w:tcBorders>
              <w:top w:val="single" w:sz="2" w:space="0" w:color="auto"/>
              <w:left w:val="single" w:sz="2" w:space="0" w:color="auto"/>
              <w:bottom w:val="single" w:sz="2" w:space="0" w:color="auto"/>
              <w:right w:val="single" w:sz="2" w:space="0" w:color="auto"/>
            </w:tcBorders>
            <w:shd w:val="clear" w:color="auto" w:fill="D3D3D3"/>
            <w:vAlign w:val="center"/>
          </w:tcPr>
          <w:p w14:paraId="4F13C25E" w14:textId="77777777" w:rsidR="00F560FB" w:rsidRDefault="00F560FB" w:rsidP="00F560FB">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205" w:type="dxa"/>
            <w:tcBorders>
              <w:top w:val="single" w:sz="2" w:space="0" w:color="auto"/>
              <w:left w:val="single" w:sz="2" w:space="0" w:color="auto"/>
              <w:bottom w:val="single" w:sz="2" w:space="0" w:color="auto"/>
              <w:right w:val="single" w:sz="2" w:space="0" w:color="auto"/>
            </w:tcBorders>
            <w:vAlign w:val="center"/>
          </w:tcPr>
          <w:p w14:paraId="44147501" w14:textId="269DFB18" w:rsidR="00F560FB" w:rsidRDefault="00F560FB" w:rsidP="00F560FB">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1,852,582,707.</w:t>
            </w:r>
            <w:r w:rsidR="00DB190C" w:rsidRPr="00114886">
              <w:rPr>
                <w:rFonts w:ascii="宋体" w:eastAsia="宋体" w:hAnsi="宋体" w:cs="宋体" w:hint="eastAsia"/>
                <w:sz w:val="18"/>
                <w:szCs w:val="18"/>
              </w:rPr>
              <w:t>5</w:t>
            </w:r>
            <w:r w:rsidR="00DB190C">
              <w:rPr>
                <w:rFonts w:ascii="宋体" w:eastAsia="宋体" w:hAnsi="宋体" w:cs="宋体" w:hint="eastAsia"/>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14:paraId="5FD96D92" w14:textId="15B6A036"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1,488,610,279.9</w:t>
            </w:r>
            <w:r w:rsidR="00DB190C">
              <w:rPr>
                <w:rFonts w:ascii="宋体" w:eastAsia="宋体" w:hAnsi="宋体" w:cs="宋体" w:hint="eastAsia"/>
                <w:sz w:val="18"/>
                <w:szCs w:val="18"/>
              </w:rPr>
              <w:t>4</w:t>
            </w:r>
          </w:p>
        </w:tc>
        <w:tc>
          <w:tcPr>
            <w:tcW w:w="1205" w:type="dxa"/>
            <w:tcBorders>
              <w:top w:val="single" w:sz="2" w:space="0" w:color="auto"/>
              <w:left w:val="single" w:sz="2" w:space="0" w:color="auto"/>
              <w:bottom w:val="single" w:sz="2" w:space="0" w:color="auto"/>
              <w:right w:val="single" w:sz="2" w:space="0" w:color="auto"/>
            </w:tcBorders>
            <w:vAlign w:val="center"/>
          </w:tcPr>
          <w:p w14:paraId="334D5B72" w14:textId="1A2CFEF4" w:rsidR="00F560FB" w:rsidRDefault="00F560FB" w:rsidP="00DB5FEA">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295,584,686.85</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39BA0359" w14:textId="1F9A7FC5" w:rsidR="00F560FB" w:rsidRPr="00DB5FEA" w:rsidRDefault="00F560FB" w:rsidP="00F560FB">
            <w:pPr>
              <w:rPr>
                <w:rFonts w:ascii="宋体" w:eastAsia="宋体" w:hAnsi="宋体" w:cs="宋体" w:hint="eastAsia"/>
                <w:sz w:val="18"/>
                <w:szCs w:val="18"/>
              </w:rPr>
            </w:pPr>
            <w:r w:rsidRPr="00DB5FEA">
              <w:rPr>
                <w:rFonts w:ascii="宋体" w:eastAsia="宋体" w:hAnsi="宋体" w:cs="宋体" w:hint="eastAsia"/>
                <w:sz w:val="18"/>
                <w:szCs w:val="18"/>
              </w:rPr>
              <w:t xml:space="preserve">　</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301F4C7E" w14:textId="05247AD7" w:rsidR="00F560FB" w:rsidRPr="00DB5FEA" w:rsidRDefault="00F560FB" w:rsidP="00F560FB">
            <w:pPr>
              <w:rPr>
                <w:rFonts w:ascii="宋体" w:eastAsia="宋体" w:hAnsi="宋体" w:cs="宋体" w:hint="eastAsia"/>
                <w:sz w:val="18"/>
                <w:szCs w:val="18"/>
              </w:rPr>
            </w:pPr>
            <w:r w:rsidRPr="00DB5FEA">
              <w:rPr>
                <w:rFonts w:ascii="宋体" w:eastAsia="宋体" w:hAnsi="宋体" w:cs="宋体" w:hint="eastAsia"/>
                <w:sz w:val="18"/>
                <w:szCs w:val="18"/>
              </w:rPr>
              <w:t xml:space="preserve">　</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3BC64B7A" w14:textId="77777777" w:rsidR="00F560FB" w:rsidRDefault="00F560FB" w:rsidP="00F560FB">
            <w:pPr>
              <w:rPr>
                <w:rFonts w:hint="eastAsia"/>
              </w:rPr>
            </w:pP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414A48A8" w14:textId="77777777" w:rsidR="00F560FB" w:rsidRDefault="00F560FB" w:rsidP="00F560FB">
            <w:pPr>
              <w:rPr>
                <w:rFonts w:hint="eastAsia"/>
              </w:rPr>
            </w:pPr>
          </w:p>
        </w:tc>
      </w:tr>
    </w:tbl>
    <w:p w14:paraId="5819E3B6"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03" w:name="_Toc989180"/>
      <w:r>
        <w:rPr>
          <w:rFonts w:ascii="宋体" w:eastAsia="宋体" w:hAnsi="宋体" w:cs="宋体"/>
          <w:b/>
          <w:bCs/>
          <w:sz w:val="21"/>
          <w:szCs w:val="21"/>
        </w:rPr>
        <w:t>（5） 业绩承诺完成及对应商誉减值情况</w:t>
      </w:r>
      <w:bookmarkEnd w:id="303"/>
    </w:p>
    <w:p w14:paraId="7441934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形成商誉时存在业绩承诺</w:t>
      </w:r>
      <w:proofErr w:type="gramStart"/>
      <w:r>
        <w:rPr>
          <w:rFonts w:ascii="宋体" w:eastAsia="宋体" w:hAnsi="宋体" w:cs="宋体"/>
          <w:sz w:val="18"/>
          <w:szCs w:val="18"/>
        </w:rPr>
        <w:t>且报告</w:t>
      </w:r>
      <w:proofErr w:type="gramEnd"/>
      <w:r>
        <w:rPr>
          <w:rFonts w:ascii="宋体" w:eastAsia="宋体" w:hAnsi="宋体" w:cs="宋体"/>
          <w:sz w:val="18"/>
          <w:szCs w:val="18"/>
        </w:rPr>
        <w:t>期或报告期上一期间处于业绩承诺期内</w:t>
      </w:r>
    </w:p>
    <w:p w14:paraId="12BC2D0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683A5086" w14:textId="77777777" w:rsidR="0025246D" w:rsidRDefault="00000000">
      <w:pPr>
        <w:pStyle w:val="3"/>
        <w:spacing w:line="280" w:lineRule="exact"/>
        <w:jc w:val="left"/>
        <w:rPr>
          <w:rFonts w:ascii="宋体" w:hAnsi="宋体" w:cs="宋体" w:hint="eastAsia"/>
          <w:b/>
          <w:bCs/>
        </w:rPr>
      </w:pPr>
      <w:bookmarkStart w:id="304" w:name="_Toc989181"/>
      <w:r>
        <w:rPr>
          <w:rFonts w:ascii="宋体" w:hAnsi="宋体" w:cs="宋体"/>
          <w:b/>
          <w:bCs/>
        </w:rPr>
        <w:t>19、长期待摊费用</w:t>
      </w:r>
      <w:bookmarkEnd w:id="304"/>
    </w:p>
    <w:p w14:paraId="2030239C"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25246D" w14:paraId="003A7642" w14:textId="77777777" w:rsidTr="00AB7C6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71D2E5F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42CD542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5A23309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本期增加金额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130B0BF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本期摊销金额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29D5A0D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其他减少金额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03877FB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AB7C6A" w14:paraId="4D4E636F"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5DD763FE" w14:textId="77777777" w:rsidR="00AB7C6A" w:rsidRDefault="00AB7C6A" w:rsidP="00AB7C6A">
            <w:pPr>
              <w:spacing w:after="0" w:line="240" w:lineRule="exact"/>
              <w:rPr>
                <w:rFonts w:ascii="宋体" w:eastAsia="宋体" w:hAnsi="宋体" w:cs="宋体" w:hint="eastAsia"/>
                <w:sz w:val="18"/>
                <w:szCs w:val="18"/>
              </w:rPr>
            </w:pPr>
            <w:r>
              <w:rPr>
                <w:rFonts w:ascii="宋体" w:eastAsia="宋体" w:hAnsi="宋体" w:cs="宋体"/>
                <w:sz w:val="18"/>
                <w:szCs w:val="18"/>
              </w:rPr>
              <w:t>设备维修及改造费</w:t>
            </w:r>
          </w:p>
        </w:tc>
        <w:tc>
          <w:tcPr>
            <w:tcW w:w="1606" w:type="dxa"/>
            <w:tcBorders>
              <w:top w:val="single" w:sz="2" w:space="0" w:color="auto"/>
              <w:left w:val="single" w:sz="2" w:space="0" w:color="auto"/>
              <w:bottom w:val="single" w:sz="2" w:space="0" w:color="auto"/>
              <w:right w:val="single" w:sz="2" w:space="0" w:color="auto"/>
            </w:tcBorders>
            <w:vAlign w:val="center"/>
          </w:tcPr>
          <w:p w14:paraId="2B23F2F3" w14:textId="2E18B5A8"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24,124,051.89</w:t>
            </w:r>
          </w:p>
        </w:tc>
        <w:tc>
          <w:tcPr>
            <w:tcW w:w="1606" w:type="dxa"/>
            <w:tcBorders>
              <w:top w:val="single" w:sz="2" w:space="0" w:color="auto"/>
              <w:left w:val="single" w:sz="2" w:space="0" w:color="auto"/>
              <w:bottom w:val="single" w:sz="2" w:space="0" w:color="auto"/>
              <w:right w:val="single" w:sz="2" w:space="0" w:color="auto"/>
            </w:tcBorders>
            <w:vAlign w:val="center"/>
          </w:tcPr>
          <w:p w14:paraId="1D2C16D1" w14:textId="04FDCB52"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5,578,477.97</w:t>
            </w:r>
          </w:p>
        </w:tc>
        <w:tc>
          <w:tcPr>
            <w:tcW w:w="1607" w:type="dxa"/>
            <w:tcBorders>
              <w:top w:val="single" w:sz="2" w:space="0" w:color="auto"/>
              <w:left w:val="single" w:sz="2" w:space="0" w:color="auto"/>
              <w:bottom w:val="single" w:sz="2" w:space="0" w:color="auto"/>
              <w:right w:val="single" w:sz="2" w:space="0" w:color="auto"/>
            </w:tcBorders>
            <w:vAlign w:val="center"/>
          </w:tcPr>
          <w:p w14:paraId="3F740ECA" w14:textId="176DC1BD"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17,111,465.50</w:t>
            </w:r>
          </w:p>
        </w:tc>
        <w:tc>
          <w:tcPr>
            <w:tcW w:w="1607" w:type="dxa"/>
            <w:tcBorders>
              <w:top w:val="single" w:sz="2" w:space="0" w:color="auto"/>
              <w:left w:val="single" w:sz="2" w:space="0" w:color="auto"/>
              <w:bottom w:val="single" w:sz="2" w:space="0" w:color="auto"/>
              <w:right w:val="single" w:sz="2" w:space="0" w:color="auto"/>
            </w:tcBorders>
            <w:vAlign w:val="center"/>
          </w:tcPr>
          <w:p w14:paraId="6268446E" w14:textId="68AE24EF"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183,769.71</w:t>
            </w:r>
          </w:p>
        </w:tc>
        <w:tc>
          <w:tcPr>
            <w:tcW w:w="1607" w:type="dxa"/>
            <w:tcBorders>
              <w:top w:val="single" w:sz="2" w:space="0" w:color="auto"/>
              <w:left w:val="single" w:sz="2" w:space="0" w:color="auto"/>
              <w:bottom w:val="single" w:sz="2" w:space="0" w:color="auto"/>
              <w:right w:val="single" w:sz="2" w:space="0" w:color="auto"/>
            </w:tcBorders>
            <w:vAlign w:val="center"/>
          </w:tcPr>
          <w:p w14:paraId="55162320" w14:textId="7BCBC448"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12,407,294.65</w:t>
            </w:r>
          </w:p>
        </w:tc>
      </w:tr>
      <w:tr w:rsidR="00AB7C6A" w14:paraId="6F184E03"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534966E0" w14:textId="77777777" w:rsidR="00AB7C6A" w:rsidRDefault="00AB7C6A" w:rsidP="00AB7C6A">
            <w:pPr>
              <w:spacing w:after="0" w:line="240" w:lineRule="exact"/>
              <w:rPr>
                <w:rFonts w:ascii="宋体" w:eastAsia="宋体" w:hAnsi="宋体" w:cs="宋体" w:hint="eastAsia"/>
                <w:sz w:val="18"/>
                <w:szCs w:val="18"/>
              </w:rPr>
            </w:pPr>
            <w:r>
              <w:rPr>
                <w:rFonts w:ascii="宋体" w:eastAsia="宋体" w:hAnsi="宋体" w:cs="宋体"/>
                <w:sz w:val="18"/>
                <w:szCs w:val="18"/>
              </w:rPr>
              <w:t>装修费</w:t>
            </w:r>
          </w:p>
        </w:tc>
        <w:tc>
          <w:tcPr>
            <w:tcW w:w="1606" w:type="dxa"/>
            <w:tcBorders>
              <w:top w:val="single" w:sz="2" w:space="0" w:color="auto"/>
              <w:left w:val="single" w:sz="2" w:space="0" w:color="auto"/>
              <w:bottom w:val="single" w:sz="2" w:space="0" w:color="auto"/>
              <w:right w:val="single" w:sz="2" w:space="0" w:color="auto"/>
            </w:tcBorders>
            <w:vAlign w:val="center"/>
          </w:tcPr>
          <w:p w14:paraId="41FC7924" w14:textId="5335E7BB"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15,209,860.17</w:t>
            </w:r>
          </w:p>
        </w:tc>
        <w:tc>
          <w:tcPr>
            <w:tcW w:w="1606" w:type="dxa"/>
            <w:tcBorders>
              <w:top w:val="single" w:sz="2" w:space="0" w:color="auto"/>
              <w:left w:val="single" w:sz="2" w:space="0" w:color="auto"/>
              <w:bottom w:val="single" w:sz="2" w:space="0" w:color="auto"/>
              <w:right w:val="single" w:sz="2" w:space="0" w:color="auto"/>
            </w:tcBorders>
            <w:vAlign w:val="center"/>
          </w:tcPr>
          <w:p w14:paraId="0DC024C9" w14:textId="5607C839"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14,565,332.72</w:t>
            </w:r>
          </w:p>
        </w:tc>
        <w:tc>
          <w:tcPr>
            <w:tcW w:w="1607" w:type="dxa"/>
            <w:tcBorders>
              <w:top w:val="single" w:sz="2" w:space="0" w:color="auto"/>
              <w:left w:val="single" w:sz="2" w:space="0" w:color="auto"/>
              <w:bottom w:val="single" w:sz="2" w:space="0" w:color="auto"/>
              <w:right w:val="single" w:sz="2" w:space="0" w:color="auto"/>
            </w:tcBorders>
            <w:vAlign w:val="center"/>
          </w:tcPr>
          <w:p w14:paraId="1F4FEA2B" w14:textId="03992401"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5,263,235.64</w:t>
            </w:r>
          </w:p>
        </w:tc>
        <w:tc>
          <w:tcPr>
            <w:tcW w:w="1607" w:type="dxa"/>
            <w:tcBorders>
              <w:top w:val="single" w:sz="2" w:space="0" w:color="auto"/>
              <w:left w:val="single" w:sz="2" w:space="0" w:color="auto"/>
              <w:bottom w:val="single" w:sz="2" w:space="0" w:color="auto"/>
              <w:right w:val="single" w:sz="2" w:space="0" w:color="auto"/>
            </w:tcBorders>
            <w:vAlign w:val="center"/>
          </w:tcPr>
          <w:p w14:paraId="57D74178" w14:textId="77777777" w:rsidR="00AB7C6A" w:rsidRDefault="00AB7C6A" w:rsidP="00AB7C6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77F78E3A" w14:textId="2506E00E"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24,511,957.25</w:t>
            </w:r>
          </w:p>
        </w:tc>
      </w:tr>
      <w:tr w:rsidR="00AB7C6A" w14:paraId="74F02E07"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1275CE8A" w14:textId="77777777" w:rsidR="00AB7C6A" w:rsidRDefault="00AB7C6A" w:rsidP="00AB7C6A">
            <w:pPr>
              <w:spacing w:after="0" w:line="240" w:lineRule="exact"/>
              <w:rPr>
                <w:rFonts w:ascii="宋体" w:eastAsia="宋体" w:hAnsi="宋体" w:cs="宋体" w:hint="eastAsia"/>
                <w:sz w:val="18"/>
                <w:szCs w:val="18"/>
              </w:rPr>
            </w:pPr>
            <w:r>
              <w:rPr>
                <w:rFonts w:ascii="宋体" w:eastAsia="宋体" w:hAnsi="宋体" w:cs="宋体"/>
                <w:sz w:val="18"/>
                <w:szCs w:val="18"/>
              </w:rPr>
              <w:t>医疗废物处置</w:t>
            </w:r>
          </w:p>
        </w:tc>
        <w:tc>
          <w:tcPr>
            <w:tcW w:w="1606" w:type="dxa"/>
            <w:tcBorders>
              <w:top w:val="single" w:sz="2" w:space="0" w:color="auto"/>
              <w:left w:val="single" w:sz="2" w:space="0" w:color="auto"/>
              <w:bottom w:val="single" w:sz="2" w:space="0" w:color="auto"/>
              <w:right w:val="single" w:sz="2" w:space="0" w:color="auto"/>
            </w:tcBorders>
            <w:vAlign w:val="center"/>
          </w:tcPr>
          <w:p w14:paraId="4C814AF1" w14:textId="13CE3A94"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5,975,891.51</w:t>
            </w:r>
          </w:p>
        </w:tc>
        <w:tc>
          <w:tcPr>
            <w:tcW w:w="1606" w:type="dxa"/>
            <w:tcBorders>
              <w:top w:val="single" w:sz="2" w:space="0" w:color="auto"/>
              <w:left w:val="single" w:sz="2" w:space="0" w:color="auto"/>
              <w:bottom w:val="single" w:sz="2" w:space="0" w:color="auto"/>
              <w:right w:val="single" w:sz="2" w:space="0" w:color="auto"/>
            </w:tcBorders>
            <w:vAlign w:val="center"/>
          </w:tcPr>
          <w:p w14:paraId="1724CBFB" w14:textId="69A9E9CC"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411,155.43</w:t>
            </w:r>
          </w:p>
        </w:tc>
        <w:tc>
          <w:tcPr>
            <w:tcW w:w="1607" w:type="dxa"/>
            <w:tcBorders>
              <w:top w:val="single" w:sz="2" w:space="0" w:color="auto"/>
              <w:left w:val="single" w:sz="2" w:space="0" w:color="auto"/>
              <w:bottom w:val="single" w:sz="2" w:space="0" w:color="auto"/>
              <w:right w:val="single" w:sz="2" w:space="0" w:color="auto"/>
            </w:tcBorders>
            <w:vAlign w:val="center"/>
          </w:tcPr>
          <w:p w14:paraId="79B21A25" w14:textId="367B337E"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1,820,888.47</w:t>
            </w:r>
          </w:p>
        </w:tc>
        <w:tc>
          <w:tcPr>
            <w:tcW w:w="1607" w:type="dxa"/>
            <w:tcBorders>
              <w:top w:val="single" w:sz="2" w:space="0" w:color="auto"/>
              <w:left w:val="single" w:sz="2" w:space="0" w:color="auto"/>
              <w:bottom w:val="single" w:sz="2" w:space="0" w:color="auto"/>
              <w:right w:val="single" w:sz="2" w:space="0" w:color="auto"/>
            </w:tcBorders>
            <w:vAlign w:val="center"/>
          </w:tcPr>
          <w:p w14:paraId="40A205F6" w14:textId="77777777" w:rsidR="00AB7C6A" w:rsidRDefault="00AB7C6A" w:rsidP="00AB7C6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22CB8669" w14:textId="2F733055"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4,566,158.47</w:t>
            </w:r>
          </w:p>
        </w:tc>
      </w:tr>
      <w:tr w:rsidR="00AB7C6A" w14:paraId="5015DD84"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3D22B21D" w14:textId="77777777" w:rsidR="00AB7C6A" w:rsidRDefault="00AB7C6A" w:rsidP="00AB7C6A">
            <w:pPr>
              <w:spacing w:after="0" w:line="240" w:lineRule="exact"/>
              <w:rPr>
                <w:rFonts w:ascii="宋体" w:eastAsia="宋体" w:hAnsi="宋体" w:cs="宋体" w:hint="eastAsia"/>
                <w:sz w:val="18"/>
                <w:szCs w:val="18"/>
              </w:rPr>
            </w:pPr>
            <w:r>
              <w:rPr>
                <w:rFonts w:ascii="宋体" w:eastAsia="宋体" w:hAnsi="宋体" w:cs="宋体"/>
                <w:sz w:val="18"/>
                <w:szCs w:val="18"/>
              </w:rPr>
              <w:t>危险废物填埋</w:t>
            </w:r>
          </w:p>
        </w:tc>
        <w:tc>
          <w:tcPr>
            <w:tcW w:w="1606" w:type="dxa"/>
            <w:tcBorders>
              <w:top w:val="single" w:sz="2" w:space="0" w:color="auto"/>
              <w:left w:val="single" w:sz="2" w:space="0" w:color="auto"/>
              <w:bottom w:val="single" w:sz="2" w:space="0" w:color="auto"/>
              <w:right w:val="single" w:sz="2" w:space="0" w:color="auto"/>
            </w:tcBorders>
            <w:vAlign w:val="center"/>
          </w:tcPr>
          <w:p w14:paraId="7717C7D7" w14:textId="7111F243"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1,863,434.40</w:t>
            </w:r>
          </w:p>
        </w:tc>
        <w:tc>
          <w:tcPr>
            <w:tcW w:w="1606" w:type="dxa"/>
            <w:tcBorders>
              <w:top w:val="single" w:sz="2" w:space="0" w:color="auto"/>
              <w:left w:val="single" w:sz="2" w:space="0" w:color="auto"/>
              <w:bottom w:val="single" w:sz="2" w:space="0" w:color="auto"/>
              <w:right w:val="single" w:sz="2" w:space="0" w:color="auto"/>
            </w:tcBorders>
            <w:vAlign w:val="center"/>
          </w:tcPr>
          <w:p w14:paraId="665A83FB" w14:textId="5887D5D2"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856,132.07</w:t>
            </w:r>
          </w:p>
        </w:tc>
        <w:tc>
          <w:tcPr>
            <w:tcW w:w="1607" w:type="dxa"/>
            <w:tcBorders>
              <w:top w:val="single" w:sz="2" w:space="0" w:color="auto"/>
              <w:left w:val="single" w:sz="2" w:space="0" w:color="auto"/>
              <w:bottom w:val="single" w:sz="2" w:space="0" w:color="auto"/>
              <w:right w:val="single" w:sz="2" w:space="0" w:color="auto"/>
            </w:tcBorders>
            <w:vAlign w:val="center"/>
          </w:tcPr>
          <w:p w14:paraId="39861E35" w14:textId="6E22BF44"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561,610.36</w:t>
            </w:r>
          </w:p>
        </w:tc>
        <w:tc>
          <w:tcPr>
            <w:tcW w:w="1607" w:type="dxa"/>
            <w:tcBorders>
              <w:top w:val="single" w:sz="2" w:space="0" w:color="auto"/>
              <w:left w:val="single" w:sz="2" w:space="0" w:color="auto"/>
              <w:bottom w:val="single" w:sz="2" w:space="0" w:color="auto"/>
              <w:right w:val="single" w:sz="2" w:space="0" w:color="auto"/>
            </w:tcBorders>
            <w:vAlign w:val="center"/>
          </w:tcPr>
          <w:p w14:paraId="6941B1EA" w14:textId="77777777" w:rsidR="00AB7C6A" w:rsidRDefault="00AB7C6A" w:rsidP="00AB7C6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185355F9" w14:textId="461075B6"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2,157,956.11</w:t>
            </w:r>
          </w:p>
        </w:tc>
      </w:tr>
      <w:tr w:rsidR="00AB7C6A" w14:paraId="7213855C"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71DFE34C" w14:textId="77777777" w:rsidR="00AB7C6A" w:rsidRDefault="00AB7C6A" w:rsidP="00AB7C6A">
            <w:pPr>
              <w:spacing w:after="0" w:line="240" w:lineRule="exact"/>
              <w:rPr>
                <w:rFonts w:ascii="宋体" w:eastAsia="宋体" w:hAnsi="宋体" w:cs="宋体" w:hint="eastAsia"/>
                <w:sz w:val="18"/>
                <w:szCs w:val="18"/>
              </w:rPr>
            </w:pPr>
            <w:r>
              <w:rPr>
                <w:rFonts w:ascii="宋体" w:eastAsia="宋体" w:hAnsi="宋体" w:cs="宋体"/>
                <w:sz w:val="18"/>
                <w:szCs w:val="18"/>
              </w:rPr>
              <w:t>生活垃圾填埋</w:t>
            </w:r>
          </w:p>
        </w:tc>
        <w:tc>
          <w:tcPr>
            <w:tcW w:w="1606" w:type="dxa"/>
            <w:tcBorders>
              <w:top w:val="single" w:sz="2" w:space="0" w:color="auto"/>
              <w:left w:val="single" w:sz="2" w:space="0" w:color="auto"/>
              <w:bottom w:val="single" w:sz="2" w:space="0" w:color="auto"/>
              <w:right w:val="single" w:sz="2" w:space="0" w:color="auto"/>
            </w:tcBorders>
            <w:vAlign w:val="center"/>
          </w:tcPr>
          <w:p w14:paraId="351FCC5A" w14:textId="00809113"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203,362.31</w:t>
            </w:r>
          </w:p>
        </w:tc>
        <w:tc>
          <w:tcPr>
            <w:tcW w:w="1606" w:type="dxa"/>
            <w:tcBorders>
              <w:top w:val="single" w:sz="2" w:space="0" w:color="auto"/>
              <w:left w:val="single" w:sz="2" w:space="0" w:color="auto"/>
              <w:bottom w:val="single" w:sz="2" w:space="0" w:color="auto"/>
              <w:right w:val="single" w:sz="2" w:space="0" w:color="auto"/>
            </w:tcBorders>
            <w:vAlign w:val="center"/>
          </w:tcPr>
          <w:p w14:paraId="1FEF6859" w14:textId="77777777" w:rsidR="00AB7C6A" w:rsidRDefault="00AB7C6A" w:rsidP="00AB7C6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3E82D508" w14:textId="5F4A4417"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153,773.52</w:t>
            </w:r>
          </w:p>
        </w:tc>
        <w:tc>
          <w:tcPr>
            <w:tcW w:w="1607" w:type="dxa"/>
            <w:tcBorders>
              <w:top w:val="single" w:sz="2" w:space="0" w:color="auto"/>
              <w:left w:val="single" w:sz="2" w:space="0" w:color="auto"/>
              <w:bottom w:val="single" w:sz="2" w:space="0" w:color="auto"/>
              <w:right w:val="single" w:sz="2" w:space="0" w:color="auto"/>
            </w:tcBorders>
            <w:vAlign w:val="center"/>
          </w:tcPr>
          <w:p w14:paraId="3C335E50" w14:textId="77777777" w:rsidR="00AB7C6A" w:rsidRDefault="00AB7C6A" w:rsidP="00AB7C6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19B5E4B4" w14:textId="3F231D6B"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49,588.79</w:t>
            </w:r>
          </w:p>
        </w:tc>
      </w:tr>
      <w:tr w:rsidR="00AB7C6A" w14:paraId="6668262F"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71F00E8F" w14:textId="77777777" w:rsidR="00AB7C6A" w:rsidRDefault="00AB7C6A" w:rsidP="00AB7C6A">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1606" w:type="dxa"/>
            <w:tcBorders>
              <w:top w:val="single" w:sz="2" w:space="0" w:color="auto"/>
              <w:left w:val="single" w:sz="2" w:space="0" w:color="auto"/>
              <w:bottom w:val="single" w:sz="2" w:space="0" w:color="auto"/>
              <w:right w:val="single" w:sz="2" w:space="0" w:color="auto"/>
            </w:tcBorders>
            <w:vAlign w:val="center"/>
          </w:tcPr>
          <w:p w14:paraId="216B72C5" w14:textId="412C68DD"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13,216,136.81</w:t>
            </w:r>
          </w:p>
        </w:tc>
        <w:tc>
          <w:tcPr>
            <w:tcW w:w="1606" w:type="dxa"/>
            <w:tcBorders>
              <w:top w:val="single" w:sz="2" w:space="0" w:color="auto"/>
              <w:left w:val="single" w:sz="2" w:space="0" w:color="auto"/>
              <w:bottom w:val="single" w:sz="2" w:space="0" w:color="auto"/>
              <w:right w:val="single" w:sz="2" w:space="0" w:color="auto"/>
            </w:tcBorders>
            <w:vAlign w:val="center"/>
          </w:tcPr>
          <w:p w14:paraId="321EBBEB" w14:textId="5FBFBBB4"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3,480,783.67</w:t>
            </w:r>
          </w:p>
        </w:tc>
        <w:tc>
          <w:tcPr>
            <w:tcW w:w="1607" w:type="dxa"/>
            <w:tcBorders>
              <w:top w:val="single" w:sz="2" w:space="0" w:color="auto"/>
              <w:left w:val="single" w:sz="2" w:space="0" w:color="auto"/>
              <w:bottom w:val="single" w:sz="2" w:space="0" w:color="auto"/>
              <w:right w:val="single" w:sz="2" w:space="0" w:color="auto"/>
            </w:tcBorders>
            <w:vAlign w:val="center"/>
          </w:tcPr>
          <w:p w14:paraId="601C03BB" w14:textId="5990C4ED"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5,376,226.59</w:t>
            </w:r>
          </w:p>
        </w:tc>
        <w:tc>
          <w:tcPr>
            <w:tcW w:w="1607" w:type="dxa"/>
            <w:tcBorders>
              <w:top w:val="single" w:sz="2" w:space="0" w:color="auto"/>
              <w:left w:val="single" w:sz="2" w:space="0" w:color="auto"/>
              <w:bottom w:val="single" w:sz="2" w:space="0" w:color="auto"/>
              <w:right w:val="single" w:sz="2" w:space="0" w:color="auto"/>
            </w:tcBorders>
            <w:vAlign w:val="center"/>
          </w:tcPr>
          <w:p w14:paraId="2DC80336" w14:textId="77777777" w:rsidR="00AB7C6A" w:rsidRDefault="00AB7C6A" w:rsidP="00AB7C6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6D300622" w14:textId="21DF9E74"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11,320,693.89</w:t>
            </w:r>
          </w:p>
        </w:tc>
      </w:tr>
      <w:tr w:rsidR="00AB7C6A" w14:paraId="43E79A4D"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448DBF34" w14:textId="77777777" w:rsidR="00AB7C6A" w:rsidRDefault="00AB7C6A" w:rsidP="00AB7C6A">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14:paraId="0CECF779" w14:textId="1ACE8044"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60,592,737.09</w:t>
            </w:r>
          </w:p>
        </w:tc>
        <w:tc>
          <w:tcPr>
            <w:tcW w:w="1606" w:type="dxa"/>
            <w:tcBorders>
              <w:top w:val="single" w:sz="2" w:space="0" w:color="auto"/>
              <w:left w:val="single" w:sz="2" w:space="0" w:color="auto"/>
              <w:bottom w:val="single" w:sz="2" w:space="0" w:color="auto"/>
              <w:right w:val="single" w:sz="2" w:space="0" w:color="auto"/>
            </w:tcBorders>
            <w:vAlign w:val="center"/>
          </w:tcPr>
          <w:p w14:paraId="79DE9EAA" w14:textId="7F1B660C"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24,891,881.86</w:t>
            </w:r>
          </w:p>
        </w:tc>
        <w:tc>
          <w:tcPr>
            <w:tcW w:w="1607" w:type="dxa"/>
            <w:tcBorders>
              <w:top w:val="single" w:sz="2" w:space="0" w:color="auto"/>
              <w:left w:val="single" w:sz="2" w:space="0" w:color="auto"/>
              <w:bottom w:val="single" w:sz="2" w:space="0" w:color="auto"/>
              <w:right w:val="single" w:sz="2" w:space="0" w:color="auto"/>
            </w:tcBorders>
            <w:vAlign w:val="center"/>
          </w:tcPr>
          <w:p w14:paraId="6C79EB6C" w14:textId="5926E726"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30,287,200.08</w:t>
            </w:r>
          </w:p>
        </w:tc>
        <w:tc>
          <w:tcPr>
            <w:tcW w:w="1607" w:type="dxa"/>
            <w:tcBorders>
              <w:top w:val="single" w:sz="2" w:space="0" w:color="auto"/>
              <w:left w:val="single" w:sz="2" w:space="0" w:color="auto"/>
              <w:bottom w:val="single" w:sz="2" w:space="0" w:color="auto"/>
              <w:right w:val="single" w:sz="2" w:space="0" w:color="auto"/>
            </w:tcBorders>
            <w:vAlign w:val="center"/>
          </w:tcPr>
          <w:p w14:paraId="1C497E41" w14:textId="447E8255"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183,769.71</w:t>
            </w:r>
          </w:p>
        </w:tc>
        <w:tc>
          <w:tcPr>
            <w:tcW w:w="1607" w:type="dxa"/>
            <w:tcBorders>
              <w:top w:val="single" w:sz="2" w:space="0" w:color="auto"/>
              <w:left w:val="single" w:sz="2" w:space="0" w:color="auto"/>
              <w:bottom w:val="single" w:sz="2" w:space="0" w:color="auto"/>
              <w:right w:val="single" w:sz="2" w:space="0" w:color="auto"/>
            </w:tcBorders>
            <w:vAlign w:val="center"/>
          </w:tcPr>
          <w:p w14:paraId="4A7D4C5E" w14:textId="445AD570"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55,013,649.16</w:t>
            </w:r>
          </w:p>
        </w:tc>
      </w:tr>
    </w:tbl>
    <w:p w14:paraId="42877645" w14:textId="77777777" w:rsidR="0025246D" w:rsidRDefault="00000000">
      <w:pPr>
        <w:pStyle w:val="3"/>
        <w:spacing w:line="280" w:lineRule="exact"/>
        <w:jc w:val="left"/>
        <w:rPr>
          <w:rFonts w:ascii="宋体" w:hAnsi="宋体" w:cs="宋体" w:hint="eastAsia"/>
          <w:b/>
          <w:bCs/>
        </w:rPr>
      </w:pPr>
      <w:bookmarkStart w:id="305" w:name="_Toc989182"/>
      <w:r>
        <w:rPr>
          <w:rFonts w:ascii="宋体" w:hAnsi="宋体" w:cs="宋体"/>
          <w:b/>
          <w:bCs/>
        </w:rPr>
        <w:lastRenderedPageBreak/>
        <w:t>20、递延所得税资产/递延所得税负债</w:t>
      </w:r>
      <w:bookmarkEnd w:id="305"/>
    </w:p>
    <w:p w14:paraId="61D112BA"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06" w:name="_Toc989183"/>
      <w:r>
        <w:rPr>
          <w:rFonts w:ascii="宋体" w:eastAsia="宋体" w:hAnsi="宋体" w:cs="宋体"/>
          <w:b/>
          <w:bCs/>
          <w:sz w:val="21"/>
          <w:szCs w:val="21"/>
        </w:rPr>
        <w:t>（1） 未经</w:t>
      </w:r>
      <w:proofErr w:type="gramStart"/>
      <w:r>
        <w:rPr>
          <w:rFonts w:ascii="宋体" w:eastAsia="宋体" w:hAnsi="宋体" w:cs="宋体"/>
          <w:b/>
          <w:bCs/>
          <w:sz w:val="21"/>
          <w:szCs w:val="21"/>
        </w:rPr>
        <w:t>抵销</w:t>
      </w:r>
      <w:proofErr w:type="gramEnd"/>
      <w:r>
        <w:rPr>
          <w:rFonts w:ascii="宋体" w:eastAsia="宋体" w:hAnsi="宋体" w:cs="宋体"/>
          <w:b/>
          <w:bCs/>
          <w:sz w:val="21"/>
          <w:szCs w:val="21"/>
        </w:rPr>
        <w:t>的递延所得税资产</w:t>
      </w:r>
      <w:bookmarkEnd w:id="306"/>
    </w:p>
    <w:p w14:paraId="2CC8455C"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68E87603" w14:textId="77777777" w:rsidTr="001F1634">
        <w:trPr>
          <w:trHeight w:val="240"/>
        </w:trPr>
        <w:tc>
          <w:tcPr>
            <w:tcW w:w="192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A19A17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6453C07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7C0BB9E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19FF52DD" w14:textId="77777777" w:rsidTr="001F1634">
        <w:trPr>
          <w:trHeight w:val="240"/>
        </w:trPr>
        <w:tc>
          <w:tcPr>
            <w:tcW w:w="192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90444DB"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3D2516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68915E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41A687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427128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递延所得税资产</w:t>
            </w:r>
          </w:p>
        </w:tc>
      </w:tr>
      <w:tr w:rsidR="0025246D" w14:paraId="5B4B624D" w14:textId="77777777" w:rsidTr="001F163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731A9F3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资产减值准备</w:t>
            </w:r>
          </w:p>
        </w:tc>
        <w:tc>
          <w:tcPr>
            <w:tcW w:w="1928" w:type="dxa"/>
            <w:tcBorders>
              <w:top w:val="single" w:sz="2" w:space="0" w:color="auto"/>
              <w:left w:val="single" w:sz="2" w:space="0" w:color="auto"/>
              <w:bottom w:val="single" w:sz="2" w:space="0" w:color="auto"/>
              <w:right w:val="single" w:sz="2" w:space="0" w:color="auto"/>
            </w:tcBorders>
            <w:vAlign w:val="center"/>
          </w:tcPr>
          <w:p w14:paraId="5F5A939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2,559,881.13</w:t>
            </w:r>
          </w:p>
        </w:tc>
        <w:tc>
          <w:tcPr>
            <w:tcW w:w="1928" w:type="dxa"/>
            <w:tcBorders>
              <w:top w:val="single" w:sz="2" w:space="0" w:color="auto"/>
              <w:left w:val="single" w:sz="2" w:space="0" w:color="auto"/>
              <w:bottom w:val="single" w:sz="2" w:space="0" w:color="auto"/>
              <w:right w:val="single" w:sz="2" w:space="0" w:color="auto"/>
            </w:tcBorders>
            <w:vAlign w:val="center"/>
          </w:tcPr>
          <w:p w14:paraId="30DBD6F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418,891.46</w:t>
            </w:r>
          </w:p>
        </w:tc>
        <w:tc>
          <w:tcPr>
            <w:tcW w:w="1928" w:type="dxa"/>
            <w:tcBorders>
              <w:top w:val="single" w:sz="2" w:space="0" w:color="auto"/>
              <w:left w:val="single" w:sz="2" w:space="0" w:color="auto"/>
              <w:bottom w:val="single" w:sz="2" w:space="0" w:color="auto"/>
              <w:right w:val="single" w:sz="2" w:space="0" w:color="auto"/>
            </w:tcBorders>
            <w:vAlign w:val="center"/>
          </w:tcPr>
          <w:p w14:paraId="7CD207B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2,559,881.13</w:t>
            </w:r>
          </w:p>
        </w:tc>
        <w:tc>
          <w:tcPr>
            <w:tcW w:w="1928" w:type="dxa"/>
            <w:tcBorders>
              <w:top w:val="single" w:sz="2" w:space="0" w:color="auto"/>
              <w:left w:val="single" w:sz="2" w:space="0" w:color="auto"/>
              <w:bottom w:val="single" w:sz="2" w:space="0" w:color="auto"/>
              <w:right w:val="single" w:sz="2" w:space="0" w:color="auto"/>
            </w:tcBorders>
            <w:vAlign w:val="center"/>
          </w:tcPr>
          <w:p w14:paraId="207FA0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418,891.46</w:t>
            </w:r>
          </w:p>
        </w:tc>
      </w:tr>
      <w:tr w:rsidR="0025246D" w14:paraId="1FF38C3B" w14:textId="77777777" w:rsidTr="001F163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7607154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内部交易未实现利润</w:t>
            </w:r>
          </w:p>
        </w:tc>
        <w:tc>
          <w:tcPr>
            <w:tcW w:w="1928" w:type="dxa"/>
            <w:tcBorders>
              <w:top w:val="single" w:sz="2" w:space="0" w:color="auto"/>
              <w:left w:val="single" w:sz="2" w:space="0" w:color="auto"/>
              <w:bottom w:val="single" w:sz="2" w:space="0" w:color="auto"/>
              <w:right w:val="single" w:sz="2" w:space="0" w:color="auto"/>
            </w:tcBorders>
            <w:vAlign w:val="center"/>
          </w:tcPr>
          <w:p w14:paraId="08C79DC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2,529,717.33</w:t>
            </w:r>
          </w:p>
        </w:tc>
        <w:tc>
          <w:tcPr>
            <w:tcW w:w="1928" w:type="dxa"/>
            <w:tcBorders>
              <w:top w:val="single" w:sz="2" w:space="0" w:color="auto"/>
              <w:left w:val="single" w:sz="2" w:space="0" w:color="auto"/>
              <w:bottom w:val="single" w:sz="2" w:space="0" w:color="auto"/>
              <w:right w:val="single" w:sz="2" w:space="0" w:color="auto"/>
            </w:tcBorders>
            <w:vAlign w:val="center"/>
          </w:tcPr>
          <w:p w14:paraId="6CFBDD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379,457.60</w:t>
            </w:r>
          </w:p>
        </w:tc>
        <w:tc>
          <w:tcPr>
            <w:tcW w:w="1928" w:type="dxa"/>
            <w:tcBorders>
              <w:top w:val="single" w:sz="2" w:space="0" w:color="auto"/>
              <w:left w:val="single" w:sz="2" w:space="0" w:color="auto"/>
              <w:bottom w:val="single" w:sz="2" w:space="0" w:color="auto"/>
              <w:right w:val="single" w:sz="2" w:space="0" w:color="auto"/>
            </w:tcBorders>
            <w:vAlign w:val="center"/>
          </w:tcPr>
          <w:p w14:paraId="155BA00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2,529,717.33</w:t>
            </w:r>
          </w:p>
        </w:tc>
        <w:tc>
          <w:tcPr>
            <w:tcW w:w="1928" w:type="dxa"/>
            <w:tcBorders>
              <w:top w:val="single" w:sz="2" w:space="0" w:color="auto"/>
              <w:left w:val="single" w:sz="2" w:space="0" w:color="auto"/>
              <w:bottom w:val="single" w:sz="2" w:space="0" w:color="auto"/>
              <w:right w:val="single" w:sz="2" w:space="0" w:color="auto"/>
            </w:tcBorders>
            <w:vAlign w:val="center"/>
          </w:tcPr>
          <w:p w14:paraId="7715F2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379,457.60</w:t>
            </w:r>
          </w:p>
        </w:tc>
      </w:tr>
      <w:tr w:rsidR="0025246D" w14:paraId="420BB4BE" w14:textId="77777777" w:rsidTr="001F1634">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5D576D3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弃置义务确认预计负债</w:t>
            </w:r>
          </w:p>
        </w:tc>
        <w:tc>
          <w:tcPr>
            <w:tcW w:w="1928" w:type="dxa"/>
            <w:tcBorders>
              <w:top w:val="single" w:sz="2" w:space="0" w:color="auto"/>
              <w:left w:val="single" w:sz="2" w:space="0" w:color="auto"/>
              <w:bottom w:val="single" w:sz="2" w:space="0" w:color="auto"/>
              <w:right w:val="single" w:sz="2" w:space="0" w:color="auto"/>
            </w:tcBorders>
            <w:vAlign w:val="center"/>
          </w:tcPr>
          <w:p w14:paraId="7E053F7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194,625,965.67</w:t>
            </w:r>
          </w:p>
        </w:tc>
        <w:tc>
          <w:tcPr>
            <w:tcW w:w="1928" w:type="dxa"/>
            <w:tcBorders>
              <w:top w:val="single" w:sz="2" w:space="0" w:color="auto"/>
              <w:left w:val="single" w:sz="2" w:space="0" w:color="auto"/>
              <w:bottom w:val="single" w:sz="2" w:space="0" w:color="auto"/>
              <w:right w:val="single" w:sz="2" w:space="0" w:color="auto"/>
            </w:tcBorders>
            <w:vAlign w:val="center"/>
          </w:tcPr>
          <w:p w14:paraId="2A601DA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33,909,344.41</w:t>
            </w:r>
          </w:p>
        </w:tc>
        <w:tc>
          <w:tcPr>
            <w:tcW w:w="1928" w:type="dxa"/>
            <w:tcBorders>
              <w:top w:val="single" w:sz="2" w:space="0" w:color="auto"/>
              <w:left w:val="single" w:sz="2" w:space="0" w:color="auto"/>
              <w:bottom w:val="single" w:sz="2" w:space="0" w:color="auto"/>
              <w:right w:val="single" w:sz="2" w:space="0" w:color="auto"/>
            </w:tcBorders>
            <w:vAlign w:val="center"/>
          </w:tcPr>
          <w:p w14:paraId="445D974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192,193,232.56</w:t>
            </w:r>
          </w:p>
        </w:tc>
        <w:tc>
          <w:tcPr>
            <w:tcW w:w="1928" w:type="dxa"/>
            <w:tcBorders>
              <w:top w:val="single" w:sz="2" w:space="0" w:color="auto"/>
              <w:left w:val="single" w:sz="2" w:space="0" w:color="auto"/>
              <w:bottom w:val="single" w:sz="2" w:space="0" w:color="auto"/>
              <w:right w:val="single" w:sz="2" w:space="0" w:color="auto"/>
            </w:tcBorders>
            <w:vAlign w:val="center"/>
          </w:tcPr>
          <w:p w14:paraId="55809CC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33,617,501.13</w:t>
            </w:r>
          </w:p>
        </w:tc>
      </w:tr>
      <w:tr w:rsidR="001F1634" w14:paraId="78640279"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5621C22D" w14:textId="77777777" w:rsidR="001F1634" w:rsidRDefault="001F1634" w:rsidP="001F1634">
            <w:pPr>
              <w:spacing w:after="0" w:line="240" w:lineRule="exact"/>
              <w:rPr>
                <w:rFonts w:ascii="宋体" w:eastAsia="宋体" w:hAnsi="宋体" w:cs="宋体" w:hint="eastAsia"/>
                <w:sz w:val="18"/>
                <w:szCs w:val="18"/>
              </w:rPr>
            </w:pPr>
            <w:r>
              <w:rPr>
                <w:rFonts w:ascii="宋体" w:eastAsia="宋体" w:hAnsi="宋体" w:cs="宋体"/>
                <w:sz w:val="18"/>
                <w:szCs w:val="18"/>
              </w:rPr>
              <w:t>信用减值准备</w:t>
            </w:r>
          </w:p>
        </w:tc>
        <w:tc>
          <w:tcPr>
            <w:tcW w:w="1928" w:type="dxa"/>
            <w:tcBorders>
              <w:top w:val="single" w:sz="2" w:space="0" w:color="auto"/>
              <w:left w:val="single" w:sz="2" w:space="0" w:color="auto"/>
              <w:bottom w:val="single" w:sz="2" w:space="0" w:color="auto"/>
              <w:right w:val="single" w:sz="2" w:space="0" w:color="auto"/>
            </w:tcBorders>
            <w:vAlign w:val="center"/>
          </w:tcPr>
          <w:p w14:paraId="68231A6D" w14:textId="789F2C28"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151,477,083.69</w:t>
            </w:r>
          </w:p>
        </w:tc>
        <w:tc>
          <w:tcPr>
            <w:tcW w:w="1928" w:type="dxa"/>
            <w:tcBorders>
              <w:top w:val="single" w:sz="2" w:space="0" w:color="auto"/>
              <w:left w:val="single" w:sz="2" w:space="0" w:color="auto"/>
              <w:bottom w:val="single" w:sz="2" w:space="0" w:color="auto"/>
              <w:right w:val="single" w:sz="2" w:space="0" w:color="auto"/>
            </w:tcBorders>
            <w:vAlign w:val="center"/>
          </w:tcPr>
          <w:p w14:paraId="25B9BEE3" w14:textId="0D6E0381"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24,751,456.38</w:t>
            </w:r>
          </w:p>
        </w:tc>
        <w:tc>
          <w:tcPr>
            <w:tcW w:w="1928" w:type="dxa"/>
            <w:tcBorders>
              <w:top w:val="single" w:sz="2" w:space="0" w:color="auto"/>
              <w:left w:val="single" w:sz="2" w:space="0" w:color="auto"/>
              <w:bottom w:val="single" w:sz="2" w:space="0" w:color="auto"/>
              <w:right w:val="single" w:sz="2" w:space="0" w:color="auto"/>
            </w:tcBorders>
            <w:vAlign w:val="center"/>
          </w:tcPr>
          <w:p w14:paraId="61DCC488"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140,387,754.85</w:t>
            </w:r>
          </w:p>
        </w:tc>
        <w:tc>
          <w:tcPr>
            <w:tcW w:w="1928" w:type="dxa"/>
            <w:tcBorders>
              <w:top w:val="single" w:sz="2" w:space="0" w:color="auto"/>
              <w:left w:val="single" w:sz="2" w:space="0" w:color="auto"/>
              <w:bottom w:val="single" w:sz="2" w:space="0" w:color="auto"/>
              <w:right w:val="single" w:sz="2" w:space="0" w:color="auto"/>
            </w:tcBorders>
            <w:vAlign w:val="center"/>
          </w:tcPr>
          <w:p w14:paraId="6D6C8CD7"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23,534,992.03</w:t>
            </w:r>
          </w:p>
        </w:tc>
      </w:tr>
      <w:tr w:rsidR="0025246D" w14:paraId="20E0A97A"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2FBFCB3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租赁负债</w:t>
            </w:r>
          </w:p>
        </w:tc>
        <w:tc>
          <w:tcPr>
            <w:tcW w:w="1928" w:type="dxa"/>
            <w:tcBorders>
              <w:top w:val="single" w:sz="2" w:space="0" w:color="auto"/>
              <w:left w:val="single" w:sz="2" w:space="0" w:color="auto"/>
              <w:bottom w:val="single" w:sz="2" w:space="0" w:color="auto"/>
              <w:right w:val="single" w:sz="2" w:space="0" w:color="auto"/>
            </w:tcBorders>
            <w:vAlign w:val="center"/>
          </w:tcPr>
          <w:p w14:paraId="6BE43FD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2,142,928.37</w:t>
            </w:r>
          </w:p>
        </w:tc>
        <w:tc>
          <w:tcPr>
            <w:tcW w:w="1928" w:type="dxa"/>
            <w:tcBorders>
              <w:top w:val="single" w:sz="2" w:space="0" w:color="auto"/>
              <w:left w:val="single" w:sz="2" w:space="0" w:color="auto"/>
              <w:bottom w:val="single" w:sz="2" w:space="0" w:color="auto"/>
              <w:right w:val="single" w:sz="2" w:space="0" w:color="auto"/>
            </w:tcBorders>
            <w:vAlign w:val="center"/>
          </w:tcPr>
          <w:p w14:paraId="2E7312A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405,651.19</w:t>
            </w:r>
          </w:p>
        </w:tc>
        <w:tc>
          <w:tcPr>
            <w:tcW w:w="1928" w:type="dxa"/>
            <w:tcBorders>
              <w:top w:val="single" w:sz="2" w:space="0" w:color="auto"/>
              <w:left w:val="single" w:sz="2" w:space="0" w:color="auto"/>
              <w:bottom w:val="single" w:sz="2" w:space="0" w:color="auto"/>
              <w:right w:val="single" w:sz="2" w:space="0" w:color="auto"/>
            </w:tcBorders>
            <w:vAlign w:val="center"/>
          </w:tcPr>
          <w:p w14:paraId="0F9F2C7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6,660,897.00</w:t>
            </w:r>
          </w:p>
        </w:tc>
        <w:tc>
          <w:tcPr>
            <w:tcW w:w="1928" w:type="dxa"/>
            <w:tcBorders>
              <w:top w:val="single" w:sz="2" w:space="0" w:color="auto"/>
              <w:left w:val="single" w:sz="2" w:space="0" w:color="auto"/>
              <w:bottom w:val="single" w:sz="2" w:space="0" w:color="auto"/>
              <w:right w:val="single" w:sz="2" w:space="0" w:color="auto"/>
            </w:tcBorders>
            <w:vAlign w:val="center"/>
          </w:tcPr>
          <w:p w14:paraId="6879B9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999,134.55</w:t>
            </w:r>
          </w:p>
        </w:tc>
      </w:tr>
      <w:tr w:rsidR="0025246D" w14:paraId="3BE52F95"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65D2783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递延收益</w:t>
            </w:r>
          </w:p>
        </w:tc>
        <w:tc>
          <w:tcPr>
            <w:tcW w:w="1928" w:type="dxa"/>
            <w:tcBorders>
              <w:top w:val="single" w:sz="2" w:space="0" w:color="auto"/>
              <w:left w:val="single" w:sz="2" w:space="0" w:color="auto"/>
              <w:bottom w:val="single" w:sz="2" w:space="0" w:color="auto"/>
              <w:right w:val="single" w:sz="2" w:space="0" w:color="auto"/>
            </w:tcBorders>
            <w:vAlign w:val="center"/>
          </w:tcPr>
          <w:p w14:paraId="565BFB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5,644,779.78</w:t>
            </w:r>
          </w:p>
        </w:tc>
        <w:tc>
          <w:tcPr>
            <w:tcW w:w="1928" w:type="dxa"/>
            <w:tcBorders>
              <w:top w:val="single" w:sz="2" w:space="0" w:color="auto"/>
              <w:left w:val="single" w:sz="2" w:space="0" w:color="auto"/>
              <w:bottom w:val="single" w:sz="2" w:space="0" w:color="auto"/>
              <w:right w:val="single" w:sz="2" w:space="0" w:color="auto"/>
            </w:tcBorders>
            <w:vAlign w:val="center"/>
          </w:tcPr>
          <w:p w14:paraId="21C4A0D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829,825.30</w:t>
            </w:r>
          </w:p>
        </w:tc>
        <w:tc>
          <w:tcPr>
            <w:tcW w:w="1928" w:type="dxa"/>
            <w:tcBorders>
              <w:top w:val="single" w:sz="2" w:space="0" w:color="auto"/>
              <w:left w:val="single" w:sz="2" w:space="0" w:color="auto"/>
              <w:bottom w:val="single" w:sz="2" w:space="0" w:color="auto"/>
              <w:right w:val="single" w:sz="2" w:space="0" w:color="auto"/>
            </w:tcBorders>
            <w:vAlign w:val="center"/>
          </w:tcPr>
          <w:p w14:paraId="0F5A8F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5,712,136.27</w:t>
            </w:r>
          </w:p>
        </w:tc>
        <w:tc>
          <w:tcPr>
            <w:tcW w:w="1928" w:type="dxa"/>
            <w:tcBorders>
              <w:top w:val="single" w:sz="2" w:space="0" w:color="auto"/>
              <w:left w:val="single" w:sz="2" w:space="0" w:color="auto"/>
              <w:bottom w:val="single" w:sz="2" w:space="0" w:color="auto"/>
              <w:right w:val="single" w:sz="2" w:space="0" w:color="auto"/>
            </w:tcBorders>
            <w:vAlign w:val="center"/>
          </w:tcPr>
          <w:p w14:paraId="202EBBB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856,820.44</w:t>
            </w:r>
          </w:p>
        </w:tc>
      </w:tr>
      <w:tr w:rsidR="001F1634" w14:paraId="4EC3E124"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625F2C83" w14:textId="77777777" w:rsidR="001F1634" w:rsidRDefault="001F1634" w:rsidP="001F1634">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14:paraId="783B7F12" w14:textId="508920D6"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358,980,355.97</w:t>
            </w:r>
          </w:p>
        </w:tc>
        <w:tc>
          <w:tcPr>
            <w:tcW w:w="1928" w:type="dxa"/>
            <w:tcBorders>
              <w:top w:val="single" w:sz="2" w:space="0" w:color="auto"/>
              <w:left w:val="single" w:sz="2" w:space="0" w:color="auto"/>
              <w:bottom w:val="single" w:sz="2" w:space="0" w:color="auto"/>
              <w:right w:val="single" w:sz="2" w:space="0" w:color="auto"/>
            </w:tcBorders>
            <w:vAlign w:val="center"/>
          </w:tcPr>
          <w:p w14:paraId="1D86BB72" w14:textId="37BD9BB1"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60,694,626.34</w:t>
            </w:r>
          </w:p>
        </w:tc>
        <w:tc>
          <w:tcPr>
            <w:tcW w:w="1928" w:type="dxa"/>
            <w:tcBorders>
              <w:top w:val="single" w:sz="2" w:space="0" w:color="auto"/>
              <w:left w:val="single" w:sz="2" w:space="0" w:color="auto"/>
              <w:bottom w:val="single" w:sz="2" w:space="0" w:color="auto"/>
              <w:right w:val="single" w:sz="2" w:space="0" w:color="auto"/>
            </w:tcBorders>
            <w:vAlign w:val="center"/>
          </w:tcPr>
          <w:p w14:paraId="54D1B916"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350,043,619.14</w:t>
            </w:r>
          </w:p>
        </w:tc>
        <w:tc>
          <w:tcPr>
            <w:tcW w:w="1928" w:type="dxa"/>
            <w:tcBorders>
              <w:top w:val="single" w:sz="2" w:space="0" w:color="auto"/>
              <w:left w:val="single" w:sz="2" w:space="0" w:color="auto"/>
              <w:bottom w:val="single" w:sz="2" w:space="0" w:color="auto"/>
              <w:right w:val="single" w:sz="2" w:space="0" w:color="auto"/>
            </w:tcBorders>
            <w:vAlign w:val="center"/>
          </w:tcPr>
          <w:p w14:paraId="0CB6756F"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59,806,797.21</w:t>
            </w:r>
          </w:p>
        </w:tc>
      </w:tr>
    </w:tbl>
    <w:p w14:paraId="4BA0F64C"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07" w:name="_Toc989184"/>
      <w:r>
        <w:rPr>
          <w:rFonts w:ascii="宋体" w:eastAsia="宋体" w:hAnsi="宋体" w:cs="宋体"/>
          <w:b/>
          <w:bCs/>
          <w:sz w:val="21"/>
          <w:szCs w:val="21"/>
        </w:rPr>
        <w:t>（2） 未经</w:t>
      </w:r>
      <w:proofErr w:type="gramStart"/>
      <w:r>
        <w:rPr>
          <w:rFonts w:ascii="宋体" w:eastAsia="宋体" w:hAnsi="宋体" w:cs="宋体"/>
          <w:b/>
          <w:bCs/>
          <w:sz w:val="21"/>
          <w:szCs w:val="21"/>
        </w:rPr>
        <w:t>抵销</w:t>
      </w:r>
      <w:proofErr w:type="gramEnd"/>
      <w:r>
        <w:rPr>
          <w:rFonts w:ascii="宋体" w:eastAsia="宋体" w:hAnsi="宋体" w:cs="宋体"/>
          <w:b/>
          <w:bCs/>
          <w:sz w:val="21"/>
          <w:szCs w:val="21"/>
        </w:rPr>
        <w:t>的递延所得税负债</w:t>
      </w:r>
      <w:bookmarkEnd w:id="307"/>
    </w:p>
    <w:p w14:paraId="7915A1BD"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25B6FB5D" w14:textId="77777777">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DEAD19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477402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2DE42D9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1B358652" w14:textId="77777777">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7D5E703"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40C623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A1FAE4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C6D56F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9AD5F8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递延所得税负债</w:t>
            </w:r>
          </w:p>
        </w:tc>
      </w:tr>
      <w:tr w:rsidR="0025246D" w14:paraId="5DA1A9CC"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F6EC2F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企业合并资产评估增值</w:t>
            </w:r>
          </w:p>
        </w:tc>
        <w:tc>
          <w:tcPr>
            <w:tcW w:w="1928" w:type="dxa"/>
            <w:tcBorders>
              <w:top w:val="single" w:sz="2" w:space="0" w:color="auto"/>
              <w:left w:val="single" w:sz="2" w:space="0" w:color="auto"/>
              <w:bottom w:val="single" w:sz="2" w:space="0" w:color="auto"/>
              <w:right w:val="single" w:sz="2" w:space="0" w:color="auto"/>
            </w:tcBorders>
            <w:vAlign w:val="center"/>
          </w:tcPr>
          <w:p w14:paraId="0739788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79,002,359.07</w:t>
            </w:r>
          </w:p>
        </w:tc>
        <w:tc>
          <w:tcPr>
            <w:tcW w:w="1928" w:type="dxa"/>
            <w:tcBorders>
              <w:top w:val="single" w:sz="2" w:space="0" w:color="auto"/>
              <w:left w:val="single" w:sz="2" w:space="0" w:color="auto"/>
              <w:bottom w:val="single" w:sz="2" w:space="0" w:color="auto"/>
              <w:right w:val="single" w:sz="2" w:space="0" w:color="auto"/>
            </w:tcBorders>
            <w:vAlign w:val="center"/>
          </w:tcPr>
          <w:p w14:paraId="42D0EE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11,850,353.86</w:t>
            </w:r>
          </w:p>
        </w:tc>
        <w:tc>
          <w:tcPr>
            <w:tcW w:w="1928" w:type="dxa"/>
            <w:tcBorders>
              <w:top w:val="single" w:sz="2" w:space="0" w:color="auto"/>
              <w:left w:val="single" w:sz="2" w:space="0" w:color="auto"/>
              <w:bottom w:val="single" w:sz="2" w:space="0" w:color="auto"/>
              <w:right w:val="single" w:sz="2" w:space="0" w:color="auto"/>
            </w:tcBorders>
            <w:vAlign w:val="center"/>
          </w:tcPr>
          <w:p w14:paraId="646873B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88,489,311.93</w:t>
            </w:r>
          </w:p>
        </w:tc>
        <w:tc>
          <w:tcPr>
            <w:tcW w:w="1928" w:type="dxa"/>
            <w:tcBorders>
              <w:top w:val="single" w:sz="2" w:space="0" w:color="auto"/>
              <w:left w:val="single" w:sz="2" w:space="0" w:color="auto"/>
              <w:bottom w:val="single" w:sz="2" w:space="0" w:color="auto"/>
              <w:right w:val="single" w:sz="2" w:space="0" w:color="auto"/>
            </w:tcBorders>
            <w:vAlign w:val="center"/>
          </w:tcPr>
          <w:p w14:paraId="162D299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13,273,396.79</w:t>
            </w:r>
          </w:p>
        </w:tc>
      </w:tr>
      <w:tr w:rsidR="0025246D" w14:paraId="7CFA5962"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1DFBE16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弃置义务确认固定资产</w:t>
            </w:r>
          </w:p>
        </w:tc>
        <w:tc>
          <w:tcPr>
            <w:tcW w:w="1928" w:type="dxa"/>
            <w:tcBorders>
              <w:top w:val="single" w:sz="2" w:space="0" w:color="auto"/>
              <w:left w:val="single" w:sz="2" w:space="0" w:color="auto"/>
              <w:bottom w:val="single" w:sz="2" w:space="0" w:color="auto"/>
              <w:right w:val="single" w:sz="2" w:space="0" w:color="auto"/>
            </w:tcBorders>
            <w:vAlign w:val="center"/>
          </w:tcPr>
          <w:p w14:paraId="63042F7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153,354,058.09</w:t>
            </w:r>
          </w:p>
        </w:tc>
        <w:tc>
          <w:tcPr>
            <w:tcW w:w="1928" w:type="dxa"/>
            <w:tcBorders>
              <w:top w:val="single" w:sz="2" w:space="0" w:color="auto"/>
              <w:left w:val="single" w:sz="2" w:space="0" w:color="auto"/>
              <w:bottom w:val="single" w:sz="2" w:space="0" w:color="auto"/>
              <w:right w:val="single" w:sz="2" w:space="0" w:color="auto"/>
            </w:tcBorders>
            <w:vAlign w:val="center"/>
          </w:tcPr>
          <w:p w14:paraId="329F029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27,718,558.28</w:t>
            </w:r>
          </w:p>
        </w:tc>
        <w:tc>
          <w:tcPr>
            <w:tcW w:w="1928" w:type="dxa"/>
            <w:tcBorders>
              <w:top w:val="single" w:sz="2" w:space="0" w:color="auto"/>
              <w:left w:val="single" w:sz="2" w:space="0" w:color="auto"/>
              <w:bottom w:val="single" w:sz="2" w:space="0" w:color="auto"/>
              <w:right w:val="single" w:sz="2" w:space="0" w:color="auto"/>
            </w:tcBorders>
            <w:vAlign w:val="center"/>
          </w:tcPr>
          <w:p w14:paraId="193414F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160,002,690.25</w:t>
            </w:r>
          </w:p>
        </w:tc>
        <w:tc>
          <w:tcPr>
            <w:tcW w:w="1928" w:type="dxa"/>
            <w:tcBorders>
              <w:top w:val="single" w:sz="2" w:space="0" w:color="auto"/>
              <w:left w:val="single" w:sz="2" w:space="0" w:color="auto"/>
              <w:bottom w:val="single" w:sz="2" w:space="0" w:color="auto"/>
              <w:right w:val="single" w:sz="2" w:space="0" w:color="auto"/>
            </w:tcBorders>
            <w:vAlign w:val="center"/>
          </w:tcPr>
          <w:p w14:paraId="7E14BF4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28,788,919.77</w:t>
            </w:r>
          </w:p>
        </w:tc>
      </w:tr>
      <w:tr w:rsidR="0025246D" w14:paraId="25ABF23C"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2B44021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投资性房地产公允价值变动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14:paraId="6B11A93C" w14:textId="747ADAFF" w:rsidR="0025246D" w:rsidRDefault="00A316FC">
            <w:pPr>
              <w:spacing w:after="0" w:line="240" w:lineRule="exact"/>
              <w:jc w:val="right"/>
              <w:rPr>
                <w:rFonts w:ascii="宋体" w:eastAsia="宋体" w:hAnsi="宋体" w:cs="宋体" w:hint="eastAsia"/>
                <w:sz w:val="18"/>
                <w:szCs w:val="18"/>
              </w:rPr>
            </w:pPr>
            <w:r w:rsidRPr="00A316FC">
              <w:rPr>
                <w:rFonts w:ascii="宋体" w:eastAsia="宋体" w:hAnsi="宋体" w:cs="宋体" w:hint="eastAsia"/>
                <w:sz w:val="18"/>
                <w:szCs w:val="18"/>
              </w:rPr>
              <w:t>69,918,292.87</w:t>
            </w:r>
          </w:p>
        </w:tc>
        <w:tc>
          <w:tcPr>
            <w:tcW w:w="1928" w:type="dxa"/>
            <w:tcBorders>
              <w:top w:val="single" w:sz="2" w:space="0" w:color="auto"/>
              <w:left w:val="single" w:sz="2" w:space="0" w:color="auto"/>
              <w:bottom w:val="single" w:sz="2" w:space="0" w:color="auto"/>
              <w:right w:val="single" w:sz="2" w:space="0" w:color="auto"/>
            </w:tcBorders>
            <w:vAlign w:val="center"/>
          </w:tcPr>
          <w:p w14:paraId="1F96646D" w14:textId="283060D3" w:rsidR="0025246D" w:rsidRDefault="00A316FC">
            <w:pPr>
              <w:spacing w:after="0" w:line="240" w:lineRule="exact"/>
              <w:jc w:val="right"/>
              <w:rPr>
                <w:rFonts w:ascii="宋体" w:eastAsia="宋体" w:hAnsi="宋体" w:cs="宋体" w:hint="eastAsia"/>
                <w:sz w:val="18"/>
                <w:szCs w:val="18"/>
              </w:rPr>
            </w:pPr>
            <w:r w:rsidRPr="00A316FC">
              <w:rPr>
                <w:rFonts w:ascii="宋体" w:eastAsia="宋体" w:hAnsi="宋体" w:cs="宋体" w:hint="eastAsia"/>
                <w:sz w:val="18"/>
                <w:szCs w:val="18"/>
              </w:rPr>
              <w:t>15,463,068.09</w:t>
            </w:r>
          </w:p>
        </w:tc>
        <w:tc>
          <w:tcPr>
            <w:tcW w:w="1928" w:type="dxa"/>
            <w:tcBorders>
              <w:top w:val="single" w:sz="2" w:space="0" w:color="auto"/>
              <w:left w:val="single" w:sz="2" w:space="0" w:color="auto"/>
              <w:bottom w:val="single" w:sz="2" w:space="0" w:color="auto"/>
              <w:right w:val="single" w:sz="2" w:space="0" w:color="auto"/>
            </w:tcBorders>
            <w:vAlign w:val="center"/>
          </w:tcPr>
          <w:p w14:paraId="679766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70,046,247.40</w:t>
            </w:r>
          </w:p>
        </w:tc>
        <w:tc>
          <w:tcPr>
            <w:tcW w:w="1928" w:type="dxa"/>
            <w:tcBorders>
              <w:top w:val="single" w:sz="2" w:space="0" w:color="auto"/>
              <w:left w:val="single" w:sz="2" w:space="0" w:color="auto"/>
              <w:bottom w:val="single" w:sz="2" w:space="0" w:color="auto"/>
              <w:right w:val="single" w:sz="2" w:space="0" w:color="auto"/>
            </w:tcBorders>
            <w:vAlign w:val="center"/>
          </w:tcPr>
          <w:p w14:paraId="363EE38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15,267,671.92</w:t>
            </w:r>
          </w:p>
        </w:tc>
      </w:tr>
      <w:tr w:rsidR="0025246D" w14:paraId="405EA44E"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5078BE1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使用权资产</w:t>
            </w:r>
          </w:p>
        </w:tc>
        <w:tc>
          <w:tcPr>
            <w:tcW w:w="1928" w:type="dxa"/>
            <w:tcBorders>
              <w:top w:val="single" w:sz="2" w:space="0" w:color="auto"/>
              <w:left w:val="single" w:sz="2" w:space="0" w:color="auto"/>
              <w:bottom w:val="single" w:sz="2" w:space="0" w:color="auto"/>
              <w:right w:val="single" w:sz="2" w:space="0" w:color="auto"/>
            </w:tcBorders>
            <w:vAlign w:val="center"/>
          </w:tcPr>
          <w:p w14:paraId="432241F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1,907,107.05</w:t>
            </w:r>
          </w:p>
        </w:tc>
        <w:tc>
          <w:tcPr>
            <w:tcW w:w="1928" w:type="dxa"/>
            <w:tcBorders>
              <w:top w:val="single" w:sz="2" w:space="0" w:color="auto"/>
              <w:left w:val="single" w:sz="2" w:space="0" w:color="auto"/>
              <w:bottom w:val="single" w:sz="2" w:space="0" w:color="auto"/>
              <w:right w:val="single" w:sz="2" w:space="0" w:color="auto"/>
            </w:tcBorders>
            <w:vAlign w:val="center"/>
          </w:tcPr>
          <w:p w14:paraId="14497BF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370,056.31</w:t>
            </w:r>
          </w:p>
        </w:tc>
        <w:tc>
          <w:tcPr>
            <w:tcW w:w="1928" w:type="dxa"/>
            <w:tcBorders>
              <w:top w:val="single" w:sz="2" w:space="0" w:color="auto"/>
              <w:left w:val="single" w:sz="2" w:space="0" w:color="auto"/>
              <w:bottom w:val="single" w:sz="2" w:space="0" w:color="auto"/>
              <w:right w:val="single" w:sz="2" w:space="0" w:color="auto"/>
            </w:tcBorders>
            <w:vAlign w:val="center"/>
          </w:tcPr>
          <w:p w14:paraId="6226A24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6,493,282.24</w:t>
            </w:r>
          </w:p>
        </w:tc>
        <w:tc>
          <w:tcPr>
            <w:tcW w:w="1928" w:type="dxa"/>
            <w:tcBorders>
              <w:top w:val="single" w:sz="2" w:space="0" w:color="auto"/>
              <w:left w:val="single" w:sz="2" w:space="0" w:color="auto"/>
              <w:bottom w:val="single" w:sz="2" w:space="0" w:color="auto"/>
              <w:right w:val="single" w:sz="2" w:space="0" w:color="auto"/>
            </w:tcBorders>
            <w:vAlign w:val="center"/>
          </w:tcPr>
          <w:p w14:paraId="7F2B6F6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973,992.34</w:t>
            </w:r>
          </w:p>
        </w:tc>
      </w:tr>
      <w:tr w:rsidR="0025246D" w14:paraId="5C424DFA"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09D219F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固定资产折旧差异</w:t>
            </w:r>
          </w:p>
        </w:tc>
        <w:tc>
          <w:tcPr>
            <w:tcW w:w="1928" w:type="dxa"/>
            <w:tcBorders>
              <w:top w:val="single" w:sz="2" w:space="0" w:color="auto"/>
              <w:left w:val="single" w:sz="2" w:space="0" w:color="auto"/>
              <w:bottom w:val="single" w:sz="2" w:space="0" w:color="auto"/>
              <w:right w:val="single" w:sz="2" w:space="0" w:color="auto"/>
            </w:tcBorders>
            <w:vAlign w:val="center"/>
          </w:tcPr>
          <w:p w14:paraId="5C3B7D4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917,131.61</w:t>
            </w:r>
          </w:p>
        </w:tc>
        <w:tc>
          <w:tcPr>
            <w:tcW w:w="1928" w:type="dxa"/>
            <w:tcBorders>
              <w:top w:val="single" w:sz="2" w:space="0" w:color="auto"/>
              <w:left w:val="single" w:sz="2" w:space="0" w:color="auto"/>
              <w:bottom w:val="single" w:sz="2" w:space="0" w:color="auto"/>
              <w:right w:val="single" w:sz="2" w:space="0" w:color="auto"/>
            </w:tcBorders>
            <w:vAlign w:val="center"/>
          </w:tcPr>
          <w:p w14:paraId="71414D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137,569.74</w:t>
            </w:r>
          </w:p>
        </w:tc>
        <w:tc>
          <w:tcPr>
            <w:tcW w:w="1928" w:type="dxa"/>
            <w:tcBorders>
              <w:top w:val="single" w:sz="2" w:space="0" w:color="auto"/>
              <w:left w:val="single" w:sz="2" w:space="0" w:color="auto"/>
              <w:bottom w:val="single" w:sz="2" w:space="0" w:color="auto"/>
              <w:right w:val="single" w:sz="2" w:space="0" w:color="auto"/>
            </w:tcBorders>
            <w:vAlign w:val="center"/>
          </w:tcPr>
          <w:p w14:paraId="71406F1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1,023,564.55</w:t>
            </w:r>
          </w:p>
        </w:tc>
        <w:tc>
          <w:tcPr>
            <w:tcW w:w="1928" w:type="dxa"/>
            <w:tcBorders>
              <w:top w:val="single" w:sz="2" w:space="0" w:color="auto"/>
              <w:left w:val="single" w:sz="2" w:space="0" w:color="auto"/>
              <w:bottom w:val="single" w:sz="2" w:space="0" w:color="auto"/>
              <w:right w:val="single" w:sz="2" w:space="0" w:color="auto"/>
            </w:tcBorders>
            <w:vAlign w:val="center"/>
          </w:tcPr>
          <w:p w14:paraId="4FF3EFC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153,534.68</w:t>
            </w:r>
          </w:p>
        </w:tc>
      </w:tr>
      <w:tr w:rsidR="0025246D" w14:paraId="7866FD71"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6B661D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14:paraId="4DD5204B" w14:textId="62FF3F9D" w:rsidR="0025246D" w:rsidRDefault="00A316FC">
            <w:pPr>
              <w:spacing w:after="0" w:line="240" w:lineRule="exact"/>
              <w:jc w:val="right"/>
              <w:rPr>
                <w:rFonts w:ascii="宋体" w:eastAsia="宋体" w:hAnsi="宋体" w:cs="宋体" w:hint="eastAsia"/>
                <w:sz w:val="18"/>
                <w:szCs w:val="18"/>
              </w:rPr>
            </w:pPr>
            <w:r w:rsidRPr="00A316FC">
              <w:rPr>
                <w:rFonts w:ascii="宋体" w:eastAsia="宋体" w:hAnsi="宋体" w:cs="宋体" w:hint="eastAsia"/>
                <w:sz w:val="18"/>
                <w:szCs w:val="18"/>
              </w:rPr>
              <w:t>305,098,948.69</w:t>
            </w:r>
          </w:p>
        </w:tc>
        <w:tc>
          <w:tcPr>
            <w:tcW w:w="1928" w:type="dxa"/>
            <w:tcBorders>
              <w:top w:val="single" w:sz="2" w:space="0" w:color="auto"/>
              <w:left w:val="single" w:sz="2" w:space="0" w:color="auto"/>
              <w:bottom w:val="single" w:sz="2" w:space="0" w:color="auto"/>
              <w:right w:val="single" w:sz="2" w:space="0" w:color="auto"/>
            </w:tcBorders>
            <w:vAlign w:val="center"/>
          </w:tcPr>
          <w:p w14:paraId="0444C254" w14:textId="75385661" w:rsidR="0025246D" w:rsidRDefault="00A316FC">
            <w:pPr>
              <w:spacing w:after="0" w:line="240" w:lineRule="exact"/>
              <w:jc w:val="right"/>
              <w:rPr>
                <w:rFonts w:ascii="宋体" w:eastAsia="宋体" w:hAnsi="宋体" w:cs="宋体" w:hint="eastAsia"/>
                <w:sz w:val="18"/>
                <w:szCs w:val="18"/>
              </w:rPr>
            </w:pPr>
            <w:r w:rsidRPr="00A316FC">
              <w:rPr>
                <w:rFonts w:ascii="宋体" w:eastAsia="宋体" w:hAnsi="宋体" w:cs="宋体" w:hint="eastAsia"/>
                <w:sz w:val="18"/>
                <w:szCs w:val="18"/>
              </w:rPr>
              <w:t>55,539,606.28</w:t>
            </w:r>
          </w:p>
        </w:tc>
        <w:tc>
          <w:tcPr>
            <w:tcW w:w="1928" w:type="dxa"/>
            <w:tcBorders>
              <w:top w:val="single" w:sz="2" w:space="0" w:color="auto"/>
              <w:left w:val="single" w:sz="2" w:space="0" w:color="auto"/>
              <w:bottom w:val="single" w:sz="2" w:space="0" w:color="auto"/>
              <w:right w:val="single" w:sz="2" w:space="0" w:color="auto"/>
            </w:tcBorders>
            <w:vAlign w:val="center"/>
          </w:tcPr>
          <w:p w14:paraId="5CDFC54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326,055,096.37</w:t>
            </w:r>
          </w:p>
        </w:tc>
        <w:tc>
          <w:tcPr>
            <w:tcW w:w="1928" w:type="dxa"/>
            <w:tcBorders>
              <w:top w:val="single" w:sz="2" w:space="0" w:color="auto"/>
              <w:left w:val="single" w:sz="2" w:space="0" w:color="auto"/>
              <w:bottom w:val="single" w:sz="2" w:space="0" w:color="auto"/>
              <w:right w:val="single" w:sz="2" w:space="0" w:color="auto"/>
            </w:tcBorders>
            <w:vAlign w:val="center"/>
          </w:tcPr>
          <w:p w14:paraId="0F9F96C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58,457,515.50</w:t>
            </w:r>
          </w:p>
        </w:tc>
      </w:tr>
    </w:tbl>
    <w:p w14:paraId="2215D303"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08" w:name="_Toc989185"/>
      <w:r>
        <w:rPr>
          <w:rFonts w:ascii="宋体" w:eastAsia="宋体" w:hAnsi="宋体" w:cs="宋体"/>
          <w:b/>
          <w:bCs/>
          <w:sz w:val="21"/>
          <w:szCs w:val="21"/>
        </w:rPr>
        <w:t>（3） 以</w:t>
      </w:r>
      <w:proofErr w:type="gramStart"/>
      <w:r>
        <w:rPr>
          <w:rFonts w:ascii="宋体" w:eastAsia="宋体" w:hAnsi="宋体" w:cs="宋体"/>
          <w:b/>
          <w:bCs/>
          <w:sz w:val="21"/>
          <w:szCs w:val="21"/>
        </w:rPr>
        <w:t>抵销</w:t>
      </w:r>
      <w:proofErr w:type="gramEnd"/>
      <w:r>
        <w:rPr>
          <w:rFonts w:ascii="宋体" w:eastAsia="宋体" w:hAnsi="宋体" w:cs="宋体"/>
          <w:b/>
          <w:bCs/>
          <w:sz w:val="21"/>
          <w:szCs w:val="21"/>
        </w:rPr>
        <w:t>后净额列示的递延所得税资产或负债</w:t>
      </w:r>
      <w:bookmarkEnd w:id="308"/>
    </w:p>
    <w:p w14:paraId="3A4CD06A"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61C27146" w14:textId="77777777" w:rsidTr="001F163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2FE4406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288B89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递延所得税资产和负债期末互</w:t>
            </w:r>
            <w:proofErr w:type="gramStart"/>
            <w:r>
              <w:rPr>
                <w:rFonts w:ascii="宋体" w:eastAsia="宋体" w:hAnsi="宋体" w:cs="宋体"/>
                <w:sz w:val="18"/>
                <w:szCs w:val="18"/>
              </w:rPr>
              <w:t>抵金额</w:t>
            </w:r>
            <w:proofErr w:type="gramEnd"/>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21D6F23" w14:textId="77777777" w:rsidR="0025246D" w:rsidRDefault="00000000">
            <w:pPr>
              <w:spacing w:before="40" w:after="40" w:line="240" w:lineRule="exact"/>
              <w:jc w:val="center"/>
              <w:rPr>
                <w:rFonts w:ascii="宋体" w:eastAsia="宋体" w:hAnsi="宋体" w:cs="宋体" w:hint="eastAsia"/>
                <w:sz w:val="18"/>
                <w:szCs w:val="18"/>
              </w:rPr>
            </w:pPr>
            <w:proofErr w:type="gramStart"/>
            <w:r>
              <w:rPr>
                <w:rFonts w:ascii="宋体" w:eastAsia="宋体" w:hAnsi="宋体" w:cs="宋体"/>
                <w:sz w:val="18"/>
                <w:szCs w:val="18"/>
              </w:rPr>
              <w:t>抵销后递延</w:t>
            </w:r>
            <w:proofErr w:type="gramEnd"/>
            <w:r>
              <w:rPr>
                <w:rFonts w:ascii="宋体" w:eastAsia="宋体" w:hAnsi="宋体" w:cs="宋体"/>
                <w:sz w:val="18"/>
                <w:szCs w:val="18"/>
              </w:rPr>
              <w:t>所得税资产或负债期末余额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E3D711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递延所得税资产和负债期</w:t>
            </w:r>
            <w:proofErr w:type="gramStart"/>
            <w:r>
              <w:rPr>
                <w:rFonts w:ascii="宋体" w:eastAsia="宋体" w:hAnsi="宋体" w:cs="宋体"/>
                <w:sz w:val="18"/>
                <w:szCs w:val="18"/>
              </w:rPr>
              <w:t>初互抵金额</w:t>
            </w:r>
            <w:proofErr w:type="gramEnd"/>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628AEB1" w14:textId="77777777" w:rsidR="0025246D" w:rsidRDefault="00000000">
            <w:pPr>
              <w:spacing w:before="40" w:after="40" w:line="240" w:lineRule="exact"/>
              <w:jc w:val="center"/>
              <w:rPr>
                <w:rFonts w:ascii="宋体" w:eastAsia="宋体" w:hAnsi="宋体" w:cs="宋体" w:hint="eastAsia"/>
                <w:sz w:val="18"/>
                <w:szCs w:val="18"/>
              </w:rPr>
            </w:pPr>
            <w:proofErr w:type="gramStart"/>
            <w:r>
              <w:rPr>
                <w:rFonts w:ascii="宋体" w:eastAsia="宋体" w:hAnsi="宋体" w:cs="宋体"/>
                <w:sz w:val="18"/>
                <w:szCs w:val="18"/>
              </w:rPr>
              <w:t>抵销后递延</w:t>
            </w:r>
            <w:proofErr w:type="gramEnd"/>
            <w:r>
              <w:rPr>
                <w:rFonts w:ascii="宋体" w:eastAsia="宋体" w:hAnsi="宋体" w:cs="宋体"/>
                <w:sz w:val="18"/>
                <w:szCs w:val="18"/>
              </w:rPr>
              <w:t>所得税资产或负债期初余额</w:t>
            </w:r>
          </w:p>
        </w:tc>
      </w:tr>
      <w:tr w:rsidR="001F1634" w14:paraId="79EFF5F8"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7B807460" w14:textId="77777777" w:rsidR="001F1634" w:rsidRDefault="001F1634" w:rsidP="001F1634">
            <w:pPr>
              <w:spacing w:before="40" w:after="40" w:line="240" w:lineRule="exact"/>
              <w:rPr>
                <w:rFonts w:ascii="宋体" w:eastAsia="宋体" w:hAnsi="宋体" w:cs="宋体" w:hint="eastAsia"/>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vAlign w:val="center"/>
          </w:tcPr>
          <w:p w14:paraId="09FD80F0" w14:textId="77777777" w:rsidR="001F1634" w:rsidRDefault="001F1634" w:rsidP="001F1634">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D48269E" w14:textId="0D56BA1B"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60,694,626.34</w:t>
            </w:r>
          </w:p>
        </w:tc>
        <w:tc>
          <w:tcPr>
            <w:tcW w:w="1928" w:type="dxa"/>
            <w:tcBorders>
              <w:top w:val="single" w:sz="2" w:space="0" w:color="auto"/>
              <w:left w:val="single" w:sz="2" w:space="0" w:color="auto"/>
              <w:bottom w:val="single" w:sz="2" w:space="0" w:color="auto"/>
              <w:right w:val="single" w:sz="2" w:space="0" w:color="auto"/>
            </w:tcBorders>
            <w:vAlign w:val="center"/>
          </w:tcPr>
          <w:p w14:paraId="33FE546A" w14:textId="77777777" w:rsidR="001F1634" w:rsidRDefault="001F1634" w:rsidP="001F1634">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3EF93841"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59,806,797.21</w:t>
            </w:r>
          </w:p>
        </w:tc>
      </w:tr>
      <w:tr w:rsidR="001F1634" w14:paraId="38C1CF88"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05BC1B91" w14:textId="77777777" w:rsidR="001F1634" w:rsidRDefault="001F1634" w:rsidP="001F1634">
            <w:pPr>
              <w:spacing w:before="40" w:after="40" w:line="240" w:lineRule="exact"/>
              <w:rPr>
                <w:rFonts w:ascii="宋体" w:eastAsia="宋体" w:hAnsi="宋体" w:cs="宋体" w:hint="eastAsia"/>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vAlign w:val="center"/>
          </w:tcPr>
          <w:p w14:paraId="1C7A2F84" w14:textId="77777777" w:rsidR="001F1634" w:rsidRDefault="001F1634" w:rsidP="001F1634">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167DAA61" w14:textId="532E62D1"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55,539,606.28</w:t>
            </w:r>
          </w:p>
        </w:tc>
        <w:tc>
          <w:tcPr>
            <w:tcW w:w="1928" w:type="dxa"/>
            <w:tcBorders>
              <w:top w:val="single" w:sz="2" w:space="0" w:color="auto"/>
              <w:left w:val="single" w:sz="2" w:space="0" w:color="auto"/>
              <w:bottom w:val="single" w:sz="2" w:space="0" w:color="auto"/>
              <w:right w:val="single" w:sz="2" w:space="0" w:color="auto"/>
            </w:tcBorders>
            <w:vAlign w:val="center"/>
          </w:tcPr>
          <w:p w14:paraId="6DFE1364" w14:textId="77777777" w:rsidR="001F1634" w:rsidRDefault="001F1634" w:rsidP="001F1634">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73AE075"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58,457,515.50</w:t>
            </w:r>
          </w:p>
        </w:tc>
      </w:tr>
    </w:tbl>
    <w:p w14:paraId="7E4364E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09" w:name="_Toc989186"/>
      <w:r>
        <w:rPr>
          <w:rFonts w:ascii="宋体" w:eastAsia="宋体" w:hAnsi="宋体" w:cs="宋体"/>
          <w:b/>
          <w:bCs/>
          <w:sz w:val="21"/>
          <w:szCs w:val="21"/>
        </w:rPr>
        <w:t>（4） 未确认递延所得税资产明细</w:t>
      </w:r>
      <w:bookmarkEnd w:id="309"/>
    </w:p>
    <w:p w14:paraId="7A81E8B9"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4C35581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4C9EB1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14C516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7DCC9C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C75035" w14:paraId="15472717" w14:textId="77777777" w:rsidTr="0011488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58250AA" w14:textId="77777777" w:rsidR="00C75035" w:rsidRDefault="00C75035" w:rsidP="00C75035">
            <w:pPr>
              <w:spacing w:before="40" w:after="40" w:line="240" w:lineRule="exact"/>
              <w:rPr>
                <w:rFonts w:ascii="宋体" w:eastAsia="宋体" w:hAnsi="宋体" w:cs="宋体" w:hint="eastAsia"/>
                <w:sz w:val="18"/>
                <w:szCs w:val="18"/>
              </w:rPr>
            </w:pPr>
            <w:r>
              <w:rPr>
                <w:rFonts w:ascii="宋体" w:eastAsia="宋体" w:hAnsi="宋体" w:cs="宋体"/>
                <w:sz w:val="18"/>
                <w:szCs w:val="18"/>
              </w:rPr>
              <w:t>可抵扣暂时性差异</w:t>
            </w:r>
          </w:p>
        </w:tc>
        <w:tc>
          <w:tcPr>
            <w:tcW w:w="3213" w:type="dxa"/>
            <w:tcBorders>
              <w:top w:val="single" w:sz="2" w:space="0" w:color="auto"/>
              <w:left w:val="single" w:sz="2" w:space="0" w:color="auto"/>
              <w:bottom w:val="single" w:sz="2" w:space="0" w:color="auto"/>
              <w:right w:val="single" w:sz="2" w:space="0" w:color="auto"/>
            </w:tcBorders>
            <w:vAlign w:val="center"/>
          </w:tcPr>
          <w:p w14:paraId="635D5476" w14:textId="7365DEFF" w:rsidR="00C75035" w:rsidRDefault="009E55CF" w:rsidP="00C75035">
            <w:pPr>
              <w:spacing w:after="0" w:line="240" w:lineRule="exact"/>
              <w:jc w:val="right"/>
              <w:rPr>
                <w:rFonts w:ascii="宋体" w:eastAsia="宋体" w:hAnsi="宋体" w:cs="宋体" w:hint="eastAsia"/>
                <w:sz w:val="18"/>
                <w:szCs w:val="18"/>
              </w:rPr>
            </w:pPr>
            <w:r w:rsidRPr="009E55CF">
              <w:rPr>
                <w:rFonts w:ascii="宋体" w:eastAsia="宋体" w:hAnsi="宋体" w:cs="宋体" w:hint="eastAsia"/>
                <w:sz w:val="18"/>
                <w:szCs w:val="18"/>
              </w:rPr>
              <w:t>1,935,015,705.60</w:t>
            </w:r>
          </w:p>
        </w:tc>
        <w:tc>
          <w:tcPr>
            <w:tcW w:w="3213" w:type="dxa"/>
            <w:tcBorders>
              <w:top w:val="single" w:sz="2" w:space="0" w:color="auto"/>
              <w:left w:val="single" w:sz="2" w:space="0" w:color="auto"/>
              <w:bottom w:val="single" w:sz="2" w:space="0" w:color="auto"/>
              <w:right w:val="single" w:sz="2" w:space="0" w:color="auto"/>
            </w:tcBorders>
            <w:vAlign w:val="center"/>
          </w:tcPr>
          <w:p w14:paraId="0E7E1062" w14:textId="77777777" w:rsidR="00C75035" w:rsidRDefault="00C75035" w:rsidP="00C75035">
            <w:pPr>
              <w:spacing w:after="0" w:line="240" w:lineRule="exact"/>
              <w:jc w:val="right"/>
              <w:rPr>
                <w:rFonts w:ascii="宋体" w:eastAsia="宋体" w:hAnsi="宋体" w:cs="宋体" w:hint="eastAsia"/>
                <w:sz w:val="18"/>
                <w:szCs w:val="18"/>
              </w:rPr>
            </w:pPr>
            <w:r>
              <w:rPr>
                <w:rFonts w:ascii="宋体" w:eastAsia="宋体" w:hAnsi="宋体" w:cs="宋体"/>
                <w:sz w:val="18"/>
                <w:szCs w:val="18"/>
              </w:rPr>
              <w:t>1,300,809,134.82</w:t>
            </w:r>
          </w:p>
        </w:tc>
      </w:tr>
      <w:tr w:rsidR="004061F8" w14:paraId="4CFB72FC"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5B36CA1" w14:textId="77777777" w:rsidR="004061F8" w:rsidRDefault="004061F8" w:rsidP="004061F8">
            <w:pPr>
              <w:spacing w:before="40" w:after="40" w:line="240" w:lineRule="exact"/>
              <w:rPr>
                <w:rFonts w:ascii="宋体" w:eastAsia="宋体" w:hAnsi="宋体" w:cs="宋体" w:hint="eastAsia"/>
                <w:sz w:val="18"/>
                <w:szCs w:val="18"/>
              </w:rPr>
            </w:pPr>
            <w:r>
              <w:rPr>
                <w:rFonts w:ascii="宋体" w:eastAsia="宋体" w:hAnsi="宋体" w:cs="宋体"/>
                <w:sz w:val="18"/>
                <w:szCs w:val="18"/>
              </w:rPr>
              <w:t>可抵扣亏损</w:t>
            </w:r>
          </w:p>
        </w:tc>
        <w:tc>
          <w:tcPr>
            <w:tcW w:w="3213" w:type="dxa"/>
            <w:tcBorders>
              <w:top w:val="single" w:sz="2" w:space="0" w:color="auto"/>
              <w:left w:val="single" w:sz="2" w:space="0" w:color="auto"/>
              <w:bottom w:val="single" w:sz="2" w:space="0" w:color="auto"/>
              <w:right w:val="single" w:sz="2" w:space="0" w:color="auto"/>
            </w:tcBorders>
            <w:vAlign w:val="center"/>
          </w:tcPr>
          <w:p w14:paraId="2F5B3D12" w14:textId="2628BEF2" w:rsidR="004061F8" w:rsidRDefault="004061F8" w:rsidP="004061F8">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2,918,810,007.95</w:t>
            </w:r>
          </w:p>
        </w:tc>
        <w:tc>
          <w:tcPr>
            <w:tcW w:w="3213" w:type="dxa"/>
            <w:tcBorders>
              <w:top w:val="single" w:sz="2" w:space="0" w:color="auto"/>
              <w:left w:val="single" w:sz="2" w:space="0" w:color="auto"/>
              <w:bottom w:val="single" w:sz="2" w:space="0" w:color="auto"/>
              <w:right w:val="single" w:sz="2" w:space="0" w:color="auto"/>
            </w:tcBorders>
            <w:vAlign w:val="center"/>
          </w:tcPr>
          <w:p w14:paraId="5A42BA8C" w14:textId="77777777" w:rsidR="004061F8" w:rsidRDefault="004061F8" w:rsidP="004061F8">
            <w:pPr>
              <w:spacing w:after="0" w:line="240" w:lineRule="exact"/>
              <w:jc w:val="right"/>
              <w:rPr>
                <w:rFonts w:ascii="宋体" w:eastAsia="宋体" w:hAnsi="宋体" w:cs="宋体" w:hint="eastAsia"/>
                <w:sz w:val="18"/>
                <w:szCs w:val="18"/>
              </w:rPr>
            </w:pPr>
            <w:r>
              <w:rPr>
                <w:rFonts w:ascii="宋体" w:eastAsia="宋体" w:hAnsi="宋体" w:cs="宋体"/>
                <w:sz w:val="18"/>
                <w:szCs w:val="18"/>
              </w:rPr>
              <w:t>2,569,884,524.99</w:t>
            </w:r>
          </w:p>
        </w:tc>
      </w:tr>
      <w:tr w:rsidR="004061F8" w14:paraId="56CF2459"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5771D7D" w14:textId="77777777" w:rsidR="004061F8" w:rsidRDefault="004061F8" w:rsidP="004061F8">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25B32C7D" w14:textId="04320962" w:rsidR="004061F8" w:rsidRDefault="004061F8" w:rsidP="004061F8">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4,853,825,713.5</w:t>
            </w:r>
            <w:r w:rsidR="00DB190C">
              <w:rPr>
                <w:rFonts w:ascii="宋体" w:eastAsia="宋体" w:hAnsi="宋体" w:cs="宋体" w:hint="eastAsia"/>
                <w:sz w:val="18"/>
                <w:szCs w:val="18"/>
              </w:rPr>
              <w:t>5</w:t>
            </w:r>
          </w:p>
        </w:tc>
        <w:tc>
          <w:tcPr>
            <w:tcW w:w="3213" w:type="dxa"/>
            <w:tcBorders>
              <w:top w:val="single" w:sz="2" w:space="0" w:color="auto"/>
              <w:left w:val="single" w:sz="2" w:space="0" w:color="auto"/>
              <w:bottom w:val="single" w:sz="2" w:space="0" w:color="auto"/>
              <w:right w:val="single" w:sz="2" w:space="0" w:color="auto"/>
            </w:tcBorders>
            <w:vAlign w:val="center"/>
          </w:tcPr>
          <w:p w14:paraId="65BE7659" w14:textId="77777777" w:rsidR="004061F8" w:rsidRDefault="004061F8" w:rsidP="004061F8">
            <w:pPr>
              <w:spacing w:after="0" w:line="240" w:lineRule="exact"/>
              <w:jc w:val="right"/>
              <w:rPr>
                <w:rFonts w:ascii="宋体" w:eastAsia="宋体" w:hAnsi="宋体" w:cs="宋体" w:hint="eastAsia"/>
                <w:sz w:val="18"/>
                <w:szCs w:val="18"/>
              </w:rPr>
            </w:pPr>
            <w:r>
              <w:rPr>
                <w:rFonts w:ascii="宋体" w:eastAsia="宋体" w:hAnsi="宋体" w:cs="宋体"/>
                <w:sz w:val="18"/>
                <w:szCs w:val="18"/>
              </w:rPr>
              <w:t>3,870,693,659.81</w:t>
            </w:r>
          </w:p>
        </w:tc>
      </w:tr>
    </w:tbl>
    <w:p w14:paraId="63B2596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10" w:name="_Toc989187"/>
      <w:r>
        <w:rPr>
          <w:rFonts w:ascii="宋体" w:eastAsia="宋体" w:hAnsi="宋体" w:cs="宋体"/>
          <w:b/>
          <w:bCs/>
          <w:sz w:val="21"/>
          <w:szCs w:val="21"/>
        </w:rPr>
        <w:lastRenderedPageBreak/>
        <w:t>（5） 未确认递延所得税资产的可抵扣亏损将于以下年度到期</w:t>
      </w:r>
      <w:bookmarkEnd w:id="310"/>
    </w:p>
    <w:p w14:paraId="4C1B990E"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4A719BFF" w14:textId="77777777" w:rsidTr="00FD6309">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59CB9E7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年份</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38B99D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期末金额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D99C00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w:t>
            </w:r>
            <w:proofErr w:type="gramStart"/>
            <w:r>
              <w:rPr>
                <w:rFonts w:ascii="宋体" w:eastAsia="宋体" w:hAnsi="宋体" w:cs="宋体"/>
                <w:sz w:val="18"/>
                <w:szCs w:val="18"/>
              </w:rPr>
              <w:t>初金额</w:t>
            </w:r>
            <w:proofErr w:type="gramEnd"/>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E69586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备注</w:t>
            </w:r>
          </w:p>
        </w:tc>
      </w:tr>
      <w:tr w:rsidR="0025246D" w14:paraId="0CBC56CF" w14:textId="77777777" w:rsidTr="00FD6309">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037A560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2025年到期（2020年）</w:t>
            </w:r>
          </w:p>
        </w:tc>
        <w:tc>
          <w:tcPr>
            <w:tcW w:w="2410" w:type="dxa"/>
            <w:tcBorders>
              <w:top w:val="single" w:sz="2" w:space="0" w:color="auto"/>
              <w:left w:val="single" w:sz="2" w:space="0" w:color="auto"/>
              <w:bottom w:val="single" w:sz="2" w:space="0" w:color="auto"/>
              <w:right w:val="single" w:sz="2" w:space="0" w:color="auto"/>
            </w:tcBorders>
            <w:vAlign w:val="center"/>
          </w:tcPr>
          <w:p w14:paraId="07436D4A"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40C4777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328,671,356.69</w:t>
            </w:r>
          </w:p>
        </w:tc>
        <w:tc>
          <w:tcPr>
            <w:tcW w:w="2410" w:type="dxa"/>
            <w:tcBorders>
              <w:top w:val="single" w:sz="2" w:space="0" w:color="auto"/>
              <w:left w:val="single" w:sz="2" w:space="0" w:color="auto"/>
              <w:bottom w:val="single" w:sz="2" w:space="0" w:color="auto"/>
              <w:right w:val="single" w:sz="2" w:space="0" w:color="auto"/>
            </w:tcBorders>
            <w:vAlign w:val="center"/>
          </w:tcPr>
          <w:p w14:paraId="4C26EF6F" w14:textId="77777777" w:rsidR="0025246D" w:rsidRDefault="0025246D">
            <w:pPr>
              <w:spacing w:after="0" w:line="240" w:lineRule="exact"/>
              <w:rPr>
                <w:rFonts w:ascii="宋体" w:eastAsia="宋体" w:hAnsi="宋体" w:cs="宋体" w:hint="eastAsia"/>
                <w:sz w:val="18"/>
                <w:szCs w:val="18"/>
              </w:rPr>
            </w:pPr>
          </w:p>
        </w:tc>
      </w:tr>
      <w:tr w:rsidR="001F1634" w14:paraId="431EBF58"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05B02BD" w14:textId="77777777" w:rsidR="001F1634" w:rsidRDefault="001F1634" w:rsidP="001F1634">
            <w:pPr>
              <w:spacing w:after="0" w:line="240" w:lineRule="exact"/>
              <w:rPr>
                <w:rFonts w:ascii="宋体" w:eastAsia="宋体" w:hAnsi="宋体" w:cs="宋体" w:hint="eastAsia"/>
                <w:sz w:val="18"/>
                <w:szCs w:val="18"/>
              </w:rPr>
            </w:pPr>
            <w:r>
              <w:rPr>
                <w:rFonts w:ascii="宋体" w:eastAsia="宋体" w:hAnsi="宋体" w:cs="宋体"/>
                <w:sz w:val="18"/>
                <w:szCs w:val="18"/>
              </w:rPr>
              <w:t>2026年到期（2021年）</w:t>
            </w:r>
          </w:p>
        </w:tc>
        <w:tc>
          <w:tcPr>
            <w:tcW w:w="2410" w:type="dxa"/>
            <w:tcBorders>
              <w:top w:val="single" w:sz="2" w:space="0" w:color="auto"/>
              <w:left w:val="single" w:sz="2" w:space="0" w:color="auto"/>
              <w:bottom w:val="single" w:sz="2" w:space="0" w:color="auto"/>
              <w:right w:val="single" w:sz="2" w:space="0" w:color="auto"/>
            </w:tcBorders>
            <w:vAlign w:val="center"/>
          </w:tcPr>
          <w:p w14:paraId="2E84E7B3" w14:textId="4CA8FB95"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285,179,287.99</w:t>
            </w:r>
          </w:p>
        </w:tc>
        <w:tc>
          <w:tcPr>
            <w:tcW w:w="2410" w:type="dxa"/>
            <w:tcBorders>
              <w:top w:val="single" w:sz="2" w:space="0" w:color="auto"/>
              <w:left w:val="single" w:sz="2" w:space="0" w:color="auto"/>
              <w:bottom w:val="single" w:sz="2" w:space="0" w:color="auto"/>
              <w:right w:val="single" w:sz="2" w:space="0" w:color="auto"/>
            </w:tcBorders>
            <w:vAlign w:val="center"/>
          </w:tcPr>
          <w:p w14:paraId="3BB98C1A"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285,179,287.99</w:t>
            </w:r>
          </w:p>
        </w:tc>
        <w:tc>
          <w:tcPr>
            <w:tcW w:w="2410" w:type="dxa"/>
            <w:tcBorders>
              <w:top w:val="single" w:sz="2" w:space="0" w:color="auto"/>
              <w:left w:val="single" w:sz="2" w:space="0" w:color="auto"/>
              <w:bottom w:val="single" w:sz="2" w:space="0" w:color="auto"/>
              <w:right w:val="single" w:sz="2" w:space="0" w:color="auto"/>
            </w:tcBorders>
            <w:vAlign w:val="center"/>
          </w:tcPr>
          <w:p w14:paraId="5840A5A0" w14:textId="77777777" w:rsidR="001F1634" w:rsidRDefault="001F1634" w:rsidP="001F1634">
            <w:pPr>
              <w:spacing w:after="0" w:line="240" w:lineRule="exact"/>
              <w:rPr>
                <w:rFonts w:ascii="宋体" w:eastAsia="宋体" w:hAnsi="宋体" w:cs="宋体" w:hint="eastAsia"/>
                <w:sz w:val="18"/>
                <w:szCs w:val="18"/>
              </w:rPr>
            </w:pPr>
          </w:p>
        </w:tc>
      </w:tr>
      <w:tr w:rsidR="001F1634" w14:paraId="7A6A17B0"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0D9F731B" w14:textId="77777777" w:rsidR="001F1634" w:rsidRDefault="001F1634" w:rsidP="001F1634">
            <w:pPr>
              <w:spacing w:after="0" w:line="240" w:lineRule="exact"/>
              <w:rPr>
                <w:rFonts w:ascii="宋体" w:eastAsia="宋体" w:hAnsi="宋体" w:cs="宋体" w:hint="eastAsia"/>
                <w:sz w:val="18"/>
                <w:szCs w:val="18"/>
              </w:rPr>
            </w:pPr>
            <w:r>
              <w:rPr>
                <w:rFonts w:ascii="宋体" w:eastAsia="宋体" w:hAnsi="宋体" w:cs="宋体"/>
                <w:sz w:val="18"/>
                <w:szCs w:val="18"/>
              </w:rPr>
              <w:t>2027年到期（2022年）</w:t>
            </w:r>
          </w:p>
        </w:tc>
        <w:tc>
          <w:tcPr>
            <w:tcW w:w="2410" w:type="dxa"/>
            <w:tcBorders>
              <w:top w:val="single" w:sz="2" w:space="0" w:color="auto"/>
              <w:left w:val="single" w:sz="2" w:space="0" w:color="auto"/>
              <w:bottom w:val="single" w:sz="2" w:space="0" w:color="auto"/>
              <w:right w:val="single" w:sz="2" w:space="0" w:color="auto"/>
            </w:tcBorders>
            <w:vAlign w:val="center"/>
          </w:tcPr>
          <w:p w14:paraId="390F8802" w14:textId="09C85C86"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648,605,523.77</w:t>
            </w:r>
          </w:p>
        </w:tc>
        <w:tc>
          <w:tcPr>
            <w:tcW w:w="2410" w:type="dxa"/>
            <w:tcBorders>
              <w:top w:val="single" w:sz="2" w:space="0" w:color="auto"/>
              <w:left w:val="single" w:sz="2" w:space="0" w:color="auto"/>
              <w:bottom w:val="single" w:sz="2" w:space="0" w:color="auto"/>
              <w:right w:val="single" w:sz="2" w:space="0" w:color="auto"/>
            </w:tcBorders>
            <w:vAlign w:val="center"/>
          </w:tcPr>
          <w:p w14:paraId="23E18D38"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648,605,523.77</w:t>
            </w:r>
          </w:p>
        </w:tc>
        <w:tc>
          <w:tcPr>
            <w:tcW w:w="2410" w:type="dxa"/>
            <w:tcBorders>
              <w:top w:val="single" w:sz="2" w:space="0" w:color="auto"/>
              <w:left w:val="single" w:sz="2" w:space="0" w:color="auto"/>
              <w:bottom w:val="single" w:sz="2" w:space="0" w:color="auto"/>
              <w:right w:val="single" w:sz="2" w:space="0" w:color="auto"/>
            </w:tcBorders>
            <w:vAlign w:val="center"/>
          </w:tcPr>
          <w:p w14:paraId="1EF364AE" w14:textId="77777777" w:rsidR="001F1634" w:rsidRDefault="001F1634" w:rsidP="001F1634">
            <w:pPr>
              <w:spacing w:after="0" w:line="240" w:lineRule="exact"/>
              <w:rPr>
                <w:rFonts w:ascii="宋体" w:eastAsia="宋体" w:hAnsi="宋体" w:cs="宋体" w:hint="eastAsia"/>
                <w:sz w:val="18"/>
                <w:szCs w:val="18"/>
              </w:rPr>
            </w:pPr>
          </w:p>
        </w:tc>
      </w:tr>
      <w:tr w:rsidR="001F1634" w14:paraId="276E1618"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531BA8C8" w14:textId="77777777" w:rsidR="001F1634" w:rsidRDefault="001F1634" w:rsidP="001F1634">
            <w:pPr>
              <w:spacing w:after="0" w:line="240" w:lineRule="exact"/>
              <w:rPr>
                <w:rFonts w:ascii="宋体" w:eastAsia="宋体" w:hAnsi="宋体" w:cs="宋体" w:hint="eastAsia"/>
                <w:sz w:val="18"/>
                <w:szCs w:val="18"/>
              </w:rPr>
            </w:pPr>
            <w:r>
              <w:rPr>
                <w:rFonts w:ascii="宋体" w:eastAsia="宋体" w:hAnsi="宋体" w:cs="宋体"/>
                <w:sz w:val="18"/>
                <w:szCs w:val="18"/>
              </w:rPr>
              <w:t>2028年到期（2023年）</w:t>
            </w:r>
          </w:p>
        </w:tc>
        <w:tc>
          <w:tcPr>
            <w:tcW w:w="2410" w:type="dxa"/>
            <w:tcBorders>
              <w:top w:val="single" w:sz="2" w:space="0" w:color="auto"/>
              <w:left w:val="single" w:sz="2" w:space="0" w:color="auto"/>
              <w:bottom w:val="single" w:sz="2" w:space="0" w:color="auto"/>
              <w:right w:val="single" w:sz="2" w:space="0" w:color="auto"/>
            </w:tcBorders>
            <w:vAlign w:val="center"/>
          </w:tcPr>
          <w:p w14:paraId="6726E595" w14:textId="6692288A"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641,229,239.91</w:t>
            </w:r>
          </w:p>
        </w:tc>
        <w:tc>
          <w:tcPr>
            <w:tcW w:w="2410" w:type="dxa"/>
            <w:tcBorders>
              <w:top w:val="single" w:sz="2" w:space="0" w:color="auto"/>
              <w:left w:val="single" w:sz="2" w:space="0" w:color="auto"/>
              <w:bottom w:val="single" w:sz="2" w:space="0" w:color="auto"/>
              <w:right w:val="single" w:sz="2" w:space="0" w:color="auto"/>
            </w:tcBorders>
            <w:vAlign w:val="center"/>
          </w:tcPr>
          <w:p w14:paraId="5A4278AB"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641,229,239.91</w:t>
            </w:r>
          </w:p>
        </w:tc>
        <w:tc>
          <w:tcPr>
            <w:tcW w:w="2410" w:type="dxa"/>
            <w:tcBorders>
              <w:top w:val="single" w:sz="2" w:space="0" w:color="auto"/>
              <w:left w:val="single" w:sz="2" w:space="0" w:color="auto"/>
              <w:bottom w:val="single" w:sz="2" w:space="0" w:color="auto"/>
              <w:right w:val="single" w:sz="2" w:space="0" w:color="auto"/>
            </w:tcBorders>
            <w:vAlign w:val="center"/>
          </w:tcPr>
          <w:p w14:paraId="431C1568" w14:textId="77777777" w:rsidR="001F1634" w:rsidRDefault="001F1634" w:rsidP="001F1634">
            <w:pPr>
              <w:spacing w:after="0" w:line="240" w:lineRule="exact"/>
              <w:rPr>
                <w:rFonts w:ascii="宋体" w:eastAsia="宋体" w:hAnsi="宋体" w:cs="宋体" w:hint="eastAsia"/>
                <w:sz w:val="18"/>
                <w:szCs w:val="18"/>
              </w:rPr>
            </w:pPr>
          </w:p>
        </w:tc>
      </w:tr>
      <w:tr w:rsidR="001F1634" w14:paraId="02B13BE1"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45524BFE" w14:textId="77777777" w:rsidR="001F1634" w:rsidRDefault="001F1634" w:rsidP="001F1634">
            <w:pPr>
              <w:spacing w:after="0" w:line="240" w:lineRule="exact"/>
              <w:rPr>
                <w:rFonts w:ascii="宋体" w:eastAsia="宋体" w:hAnsi="宋体" w:cs="宋体" w:hint="eastAsia"/>
                <w:sz w:val="18"/>
                <w:szCs w:val="18"/>
              </w:rPr>
            </w:pPr>
            <w:r>
              <w:rPr>
                <w:rFonts w:ascii="宋体" w:eastAsia="宋体" w:hAnsi="宋体" w:cs="宋体"/>
                <w:sz w:val="18"/>
                <w:szCs w:val="18"/>
              </w:rPr>
              <w:t>2029年到期（2024年）</w:t>
            </w:r>
          </w:p>
        </w:tc>
        <w:tc>
          <w:tcPr>
            <w:tcW w:w="2410" w:type="dxa"/>
            <w:tcBorders>
              <w:top w:val="single" w:sz="2" w:space="0" w:color="auto"/>
              <w:left w:val="single" w:sz="2" w:space="0" w:color="auto"/>
              <w:bottom w:val="single" w:sz="2" w:space="0" w:color="auto"/>
              <w:right w:val="single" w:sz="2" w:space="0" w:color="auto"/>
            </w:tcBorders>
            <w:vAlign w:val="center"/>
          </w:tcPr>
          <w:p w14:paraId="013A2EBC" w14:textId="102A2840"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676,229,993.73</w:t>
            </w:r>
          </w:p>
        </w:tc>
        <w:tc>
          <w:tcPr>
            <w:tcW w:w="2410" w:type="dxa"/>
            <w:tcBorders>
              <w:top w:val="single" w:sz="2" w:space="0" w:color="auto"/>
              <w:left w:val="single" w:sz="2" w:space="0" w:color="auto"/>
              <w:bottom w:val="single" w:sz="2" w:space="0" w:color="auto"/>
              <w:right w:val="single" w:sz="2" w:space="0" w:color="auto"/>
            </w:tcBorders>
            <w:vAlign w:val="center"/>
          </w:tcPr>
          <w:p w14:paraId="301FA582"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666,199,116.63</w:t>
            </w:r>
          </w:p>
        </w:tc>
        <w:tc>
          <w:tcPr>
            <w:tcW w:w="2410" w:type="dxa"/>
            <w:tcBorders>
              <w:top w:val="single" w:sz="2" w:space="0" w:color="auto"/>
              <w:left w:val="single" w:sz="2" w:space="0" w:color="auto"/>
              <w:bottom w:val="single" w:sz="2" w:space="0" w:color="auto"/>
              <w:right w:val="single" w:sz="2" w:space="0" w:color="auto"/>
            </w:tcBorders>
            <w:vAlign w:val="center"/>
          </w:tcPr>
          <w:p w14:paraId="491D4372" w14:textId="77777777" w:rsidR="001F1634" w:rsidRDefault="001F1634" w:rsidP="001F1634">
            <w:pPr>
              <w:spacing w:after="0" w:line="240" w:lineRule="exact"/>
              <w:rPr>
                <w:rFonts w:ascii="宋体" w:eastAsia="宋体" w:hAnsi="宋体" w:cs="宋体" w:hint="eastAsia"/>
                <w:sz w:val="18"/>
                <w:szCs w:val="18"/>
              </w:rPr>
            </w:pPr>
          </w:p>
        </w:tc>
      </w:tr>
      <w:tr w:rsidR="004061F8" w14:paraId="62ADF0C1"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452DF3B" w14:textId="77777777" w:rsidR="004061F8" w:rsidRDefault="004061F8" w:rsidP="004061F8">
            <w:pPr>
              <w:spacing w:after="0" w:line="240" w:lineRule="exact"/>
              <w:rPr>
                <w:rFonts w:ascii="宋体" w:eastAsia="宋体" w:hAnsi="宋体" w:cs="宋体" w:hint="eastAsia"/>
                <w:sz w:val="18"/>
                <w:szCs w:val="18"/>
              </w:rPr>
            </w:pPr>
            <w:r>
              <w:rPr>
                <w:rFonts w:ascii="宋体" w:eastAsia="宋体" w:hAnsi="宋体" w:cs="宋体"/>
                <w:sz w:val="18"/>
                <w:szCs w:val="18"/>
              </w:rPr>
              <w:t>2030年到期（2025年）</w:t>
            </w:r>
          </w:p>
        </w:tc>
        <w:tc>
          <w:tcPr>
            <w:tcW w:w="2410" w:type="dxa"/>
            <w:tcBorders>
              <w:top w:val="single" w:sz="2" w:space="0" w:color="auto"/>
              <w:left w:val="single" w:sz="2" w:space="0" w:color="auto"/>
              <w:bottom w:val="single" w:sz="2" w:space="0" w:color="auto"/>
              <w:right w:val="single" w:sz="2" w:space="0" w:color="auto"/>
            </w:tcBorders>
            <w:vAlign w:val="center"/>
          </w:tcPr>
          <w:p w14:paraId="5A4AD8FD" w14:textId="3F07E64E" w:rsidR="004061F8" w:rsidRDefault="004061F8" w:rsidP="004061F8">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667,565,962.55</w:t>
            </w:r>
          </w:p>
        </w:tc>
        <w:tc>
          <w:tcPr>
            <w:tcW w:w="2410" w:type="dxa"/>
            <w:tcBorders>
              <w:top w:val="single" w:sz="2" w:space="0" w:color="auto"/>
              <w:left w:val="single" w:sz="2" w:space="0" w:color="auto"/>
              <w:bottom w:val="single" w:sz="2" w:space="0" w:color="auto"/>
              <w:right w:val="single" w:sz="2" w:space="0" w:color="auto"/>
            </w:tcBorders>
            <w:vAlign w:val="center"/>
          </w:tcPr>
          <w:p w14:paraId="04734ABD" w14:textId="77777777" w:rsidR="004061F8" w:rsidRDefault="004061F8" w:rsidP="004061F8">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5606EC8E" w14:textId="77777777" w:rsidR="004061F8" w:rsidRDefault="004061F8" w:rsidP="004061F8">
            <w:pPr>
              <w:spacing w:after="0" w:line="240" w:lineRule="exact"/>
              <w:rPr>
                <w:rFonts w:ascii="宋体" w:eastAsia="宋体" w:hAnsi="宋体" w:cs="宋体" w:hint="eastAsia"/>
                <w:sz w:val="18"/>
                <w:szCs w:val="18"/>
              </w:rPr>
            </w:pPr>
          </w:p>
        </w:tc>
      </w:tr>
      <w:tr w:rsidR="004061F8" w14:paraId="0B136CC8"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45FA0EE7" w14:textId="77777777" w:rsidR="004061F8" w:rsidRDefault="004061F8" w:rsidP="004061F8">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14:paraId="251A9840" w14:textId="2D1B1FF8" w:rsidR="004061F8" w:rsidRDefault="004061F8" w:rsidP="004061F8">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2,918,810,007.95</w:t>
            </w:r>
          </w:p>
        </w:tc>
        <w:tc>
          <w:tcPr>
            <w:tcW w:w="2410" w:type="dxa"/>
            <w:tcBorders>
              <w:top w:val="single" w:sz="2" w:space="0" w:color="auto"/>
              <w:left w:val="single" w:sz="2" w:space="0" w:color="auto"/>
              <w:bottom w:val="single" w:sz="2" w:space="0" w:color="auto"/>
              <w:right w:val="single" w:sz="2" w:space="0" w:color="auto"/>
            </w:tcBorders>
            <w:vAlign w:val="center"/>
          </w:tcPr>
          <w:p w14:paraId="084F8B0C" w14:textId="77777777" w:rsidR="004061F8" w:rsidRDefault="004061F8" w:rsidP="004061F8">
            <w:pPr>
              <w:spacing w:after="0" w:line="240" w:lineRule="exact"/>
              <w:jc w:val="right"/>
              <w:rPr>
                <w:rFonts w:ascii="宋体" w:eastAsia="宋体" w:hAnsi="宋体" w:cs="宋体" w:hint="eastAsia"/>
                <w:sz w:val="18"/>
                <w:szCs w:val="18"/>
              </w:rPr>
            </w:pPr>
            <w:r>
              <w:rPr>
                <w:rFonts w:ascii="宋体" w:eastAsia="宋体" w:hAnsi="宋体" w:cs="宋体"/>
                <w:sz w:val="18"/>
                <w:szCs w:val="18"/>
              </w:rPr>
              <w:t>2,569,884,524.99</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6E95FCE2" w14:textId="77777777" w:rsidR="004061F8" w:rsidRDefault="004061F8" w:rsidP="004061F8">
            <w:pPr>
              <w:rPr>
                <w:rFonts w:hint="eastAsia"/>
              </w:rPr>
            </w:pPr>
          </w:p>
        </w:tc>
      </w:tr>
    </w:tbl>
    <w:p w14:paraId="6BBB95D1" w14:textId="77777777" w:rsidR="0025246D" w:rsidRDefault="00000000">
      <w:pPr>
        <w:pStyle w:val="3"/>
        <w:spacing w:line="280" w:lineRule="exact"/>
        <w:jc w:val="left"/>
        <w:rPr>
          <w:rFonts w:ascii="宋体" w:hAnsi="宋体" w:cs="宋体" w:hint="eastAsia"/>
          <w:b/>
          <w:bCs/>
        </w:rPr>
      </w:pPr>
      <w:bookmarkStart w:id="311" w:name="_Toc989188"/>
      <w:r>
        <w:rPr>
          <w:rFonts w:ascii="宋体" w:hAnsi="宋体" w:cs="宋体"/>
          <w:b/>
          <w:bCs/>
        </w:rPr>
        <w:t>21、其他非流动资产</w:t>
      </w:r>
      <w:bookmarkEnd w:id="311"/>
    </w:p>
    <w:p w14:paraId="166F548F"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4838A54B"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80BBF8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05BE6B4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7525DA6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3D158D97"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029FC19"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5B91A5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934F5A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FC0739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51F279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73FC85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4F599A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r>
      <w:tr w:rsidR="0025246D" w14:paraId="381A065F"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EE5AA7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合同资产</w:t>
            </w:r>
          </w:p>
        </w:tc>
        <w:tc>
          <w:tcPr>
            <w:tcW w:w="1377" w:type="dxa"/>
            <w:tcBorders>
              <w:top w:val="single" w:sz="2" w:space="0" w:color="auto"/>
              <w:left w:val="single" w:sz="2" w:space="0" w:color="auto"/>
              <w:bottom w:val="single" w:sz="2" w:space="0" w:color="auto"/>
              <w:right w:val="single" w:sz="2" w:space="0" w:color="auto"/>
            </w:tcBorders>
            <w:vAlign w:val="center"/>
          </w:tcPr>
          <w:p w14:paraId="4BC9F5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13,262,330.55</w:t>
            </w:r>
          </w:p>
        </w:tc>
        <w:tc>
          <w:tcPr>
            <w:tcW w:w="1377" w:type="dxa"/>
            <w:tcBorders>
              <w:top w:val="single" w:sz="2" w:space="0" w:color="auto"/>
              <w:left w:val="single" w:sz="2" w:space="0" w:color="auto"/>
              <w:bottom w:val="single" w:sz="2" w:space="0" w:color="auto"/>
              <w:right w:val="single" w:sz="2" w:space="0" w:color="auto"/>
            </w:tcBorders>
            <w:vAlign w:val="center"/>
          </w:tcPr>
          <w:p w14:paraId="1DD22D28"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31B250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13,262,330.55</w:t>
            </w:r>
          </w:p>
        </w:tc>
        <w:tc>
          <w:tcPr>
            <w:tcW w:w="1377" w:type="dxa"/>
            <w:tcBorders>
              <w:top w:val="single" w:sz="2" w:space="0" w:color="auto"/>
              <w:left w:val="single" w:sz="2" w:space="0" w:color="auto"/>
              <w:bottom w:val="single" w:sz="2" w:space="0" w:color="auto"/>
              <w:right w:val="single" w:sz="2" w:space="0" w:color="auto"/>
            </w:tcBorders>
            <w:vAlign w:val="center"/>
          </w:tcPr>
          <w:p w14:paraId="6367908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11,382,728.00</w:t>
            </w:r>
          </w:p>
        </w:tc>
        <w:tc>
          <w:tcPr>
            <w:tcW w:w="1377" w:type="dxa"/>
            <w:tcBorders>
              <w:top w:val="single" w:sz="2" w:space="0" w:color="auto"/>
              <w:left w:val="single" w:sz="2" w:space="0" w:color="auto"/>
              <w:bottom w:val="single" w:sz="2" w:space="0" w:color="auto"/>
              <w:right w:val="single" w:sz="2" w:space="0" w:color="auto"/>
            </w:tcBorders>
            <w:vAlign w:val="center"/>
          </w:tcPr>
          <w:p w14:paraId="17203382"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964B9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11,382,728.00</w:t>
            </w:r>
          </w:p>
        </w:tc>
      </w:tr>
      <w:tr w:rsidR="0025246D" w14:paraId="11F77C61"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59734E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工程设备款</w:t>
            </w:r>
          </w:p>
        </w:tc>
        <w:tc>
          <w:tcPr>
            <w:tcW w:w="1377" w:type="dxa"/>
            <w:tcBorders>
              <w:top w:val="single" w:sz="2" w:space="0" w:color="auto"/>
              <w:left w:val="single" w:sz="2" w:space="0" w:color="auto"/>
              <w:bottom w:val="single" w:sz="2" w:space="0" w:color="auto"/>
              <w:right w:val="single" w:sz="2" w:space="0" w:color="auto"/>
            </w:tcBorders>
            <w:vAlign w:val="center"/>
          </w:tcPr>
          <w:p w14:paraId="3793310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23,717,259.12</w:t>
            </w:r>
          </w:p>
        </w:tc>
        <w:tc>
          <w:tcPr>
            <w:tcW w:w="1377" w:type="dxa"/>
            <w:tcBorders>
              <w:top w:val="single" w:sz="2" w:space="0" w:color="auto"/>
              <w:left w:val="single" w:sz="2" w:space="0" w:color="auto"/>
              <w:bottom w:val="single" w:sz="2" w:space="0" w:color="auto"/>
              <w:right w:val="single" w:sz="2" w:space="0" w:color="auto"/>
            </w:tcBorders>
            <w:vAlign w:val="center"/>
          </w:tcPr>
          <w:p w14:paraId="24CD16E4"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AF3DC8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23,717,259.12</w:t>
            </w:r>
          </w:p>
        </w:tc>
        <w:tc>
          <w:tcPr>
            <w:tcW w:w="1377" w:type="dxa"/>
            <w:tcBorders>
              <w:top w:val="single" w:sz="2" w:space="0" w:color="auto"/>
              <w:left w:val="single" w:sz="2" w:space="0" w:color="auto"/>
              <w:bottom w:val="single" w:sz="2" w:space="0" w:color="auto"/>
              <w:right w:val="single" w:sz="2" w:space="0" w:color="auto"/>
            </w:tcBorders>
            <w:vAlign w:val="center"/>
          </w:tcPr>
          <w:p w14:paraId="28600D9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20,914,441.69</w:t>
            </w:r>
          </w:p>
        </w:tc>
        <w:tc>
          <w:tcPr>
            <w:tcW w:w="1377" w:type="dxa"/>
            <w:tcBorders>
              <w:top w:val="single" w:sz="2" w:space="0" w:color="auto"/>
              <w:left w:val="single" w:sz="2" w:space="0" w:color="auto"/>
              <w:bottom w:val="single" w:sz="2" w:space="0" w:color="auto"/>
              <w:right w:val="single" w:sz="2" w:space="0" w:color="auto"/>
            </w:tcBorders>
            <w:vAlign w:val="center"/>
          </w:tcPr>
          <w:p w14:paraId="07F759D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73F499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20,914,441.69</w:t>
            </w:r>
          </w:p>
        </w:tc>
      </w:tr>
      <w:tr w:rsidR="0025246D" w14:paraId="70DA52D3"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E6B4A2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550803B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36,979,589.67</w:t>
            </w:r>
          </w:p>
        </w:tc>
        <w:tc>
          <w:tcPr>
            <w:tcW w:w="1377" w:type="dxa"/>
            <w:tcBorders>
              <w:top w:val="single" w:sz="2" w:space="0" w:color="auto"/>
              <w:left w:val="single" w:sz="2" w:space="0" w:color="auto"/>
              <w:bottom w:val="single" w:sz="2" w:space="0" w:color="auto"/>
              <w:right w:val="single" w:sz="2" w:space="0" w:color="auto"/>
            </w:tcBorders>
            <w:vAlign w:val="center"/>
          </w:tcPr>
          <w:p w14:paraId="2F829B7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093930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36,979,589.67</w:t>
            </w:r>
          </w:p>
        </w:tc>
        <w:tc>
          <w:tcPr>
            <w:tcW w:w="1377" w:type="dxa"/>
            <w:tcBorders>
              <w:top w:val="single" w:sz="2" w:space="0" w:color="auto"/>
              <w:left w:val="single" w:sz="2" w:space="0" w:color="auto"/>
              <w:bottom w:val="single" w:sz="2" w:space="0" w:color="auto"/>
              <w:right w:val="single" w:sz="2" w:space="0" w:color="auto"/>
            </w:tcBorders>
            <w:vAlign w:val="center"/>
          </w:tcPr>
          <w:p w14:paraId="787C491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32,297,169.69</w:t>
            </w:r>
          </w:p>
        </w:tc>
        <w:tc>
          <w:tcPr>
            <w:tcW w:w="1377" w:type="dxa"/>
            <w:tcBorders>
              <w:top w:val="single" w:sz="2" w:space="0" w:color="auto"/>
              <w:left w:val="single" w:sz="2" w:space="0" w:color="auto"/>
              <w:bottom w:val="single" w:sz="2" w:space="0" w:color="auto"/>
              <w:right w:val="single" w:sz="2" w:space="0" w:color="auto"/>
            </w:tcBorders>
            <w:vAlign w:val="center"/>
          </w:tcPr>
          <w:p w14:paraId="530DA1A5"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CFF152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32,297,169.69</w:t>
            </w:r>
          </w:p>
        </w:tc>
      </w:tr>
    </w:tbl>
    <w:p w14:paraId="59C52541" w14:textId="77777777" w:rsidR="0025246D" w:rsidRDefault="00000000">
      <w:pPr>
        <w:pStyle w:val="3"/>
        <w:spacing w:line="280" w:lineRule="exact"/>
        <w:jc w:val="left"/>
        <w:rPr>
          <w:rFonts w:ascii="宋体" w:hAnsi="宋体" w:cs="宋体" w:hint="eastAsia"/>
          <w:b/>
          <w:bCs/>
        </w:rPr>
      </w:pPr>
      <w:bookmarkStart w:id="312" w:name="_Toc989189"/>
      <w:r>
        <w:rPr>
          <w:rFonts w:ascii="宋体" w:hAnsi="宋体" w:cs="宋体"/>
          <w:b/>
          <w:bCs/>
        </w:rPr>
        <w:t>22、所有权或使用权受到限制的资产</w:t>
      </w:r>
      <w:bookmarkEnd w:id="312"/>
    </w:p>
    <w:p w14:paraId="7B3307A0"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25246D" w14:paraId="0B44EA1B" w14:textId="77777777">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FB87D3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13A9473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601E739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w:t>
            </w:r>
          </w:p>
        </w:tc>
      </w:tr>
      <w:tr w:rsidR="0025246D" w14:paraId="65E42C8E" w14:textId="77777777">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DD5D284" w14:textId="77777777" w:rsidR="0025246D" w:rsidRDefault="0025246D">
            <w:pPr>
              <w:rPr>
                <w:rFonts w:hint="eastAsia"/>
              </w:rPr>
            </w:pP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3EFA017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1816570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C1618A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受限类型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66BCF92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受限情况</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7AAF9E1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3E4FDBE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18B3EBC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受限类型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496940B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受限情况</w:t>
            </w:r>
          </w:p>
        </w:tc>
      </w:tr>
      <w:tr w:rsidR="0025246D" w14:paraId="49664FBD" w14:textId="77777777" w:rsidTr="00F0203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7D8E246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货币资金</w:t>
            </w:r>
          </w:p>
        </w:tc>
        <w:tc>
          <w:tcPr>
            <w:tcW w:w="1071" w:type="dxa"/>
            <w:tcBorders>
              <w:top w:val="single" w:sz="2" w:space="0" w:color="auto"/>
              <w:left w:val="single" w:sz="2" w:space="0" w:color="auto"/>
              <w:bottom w:val="single" w:sz="2" w:space="0" w:color="auto"/>
              <w:right w:val="single" w:sz="2" w:space="0" w:color="auto"/>
            </w:tcBorders>
            <w:vAlign w:val="center"/>
          </w:tcPr>
          <w:p w14:paraId="511704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106,796,110.01</w:t>
            </w:r>
          </w:p>
        </w:tc>
        <w:tc>
          <w:tcPr>
            <w:tcW w:w="1071" w:type="dxa"/>
            <w:tcBorders>
              <w:top w:val="single" w:sz="2" w:space="0" w:color="auto"/>
              <w:left w:val="single" w:sz="2" w:space="0" w:color="auto"/>
              <w:bottom w:val="single" w:sz="2" w:space="0" w:color="auto"/>
              <w:right w:val="single" w:sz="2" w:space="0" w:color="auto"/>
            </w:tcBorders>
            <w:vAlign w:val="center"/>
          </w:tcPr>
          <w:p w14:paraId="7B0A985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106,796,110.01</w:t>
            </w:r>
          </w:p>
        </w:tc>
        <w:tc>
          <w:tcPr>
            <w:tcW w:w="1071" w:type="dxa"/>
            <w:tcBorders>
              <w:top w:val="single" w:sz="2" w:space="0" w:color="auto"/>
              <w:left w:val="single" w:sz="2" w:space="0" w:color="auto"/>
              <w:bottom w:val="single" w:sz="2" w:space="0" w:color="auto"/>
              <w:right w:val="single" w:sz="2" w:space="0" w:color="auto"/>
            </w:tcBorders>
            <w:vAlign w:val="center"/>
          </w:tcPr>
          <w:p w14:paraId="6083F97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冻结、担保</w:t>
            </w:r>
          </w:p>
        </w:tc>
        <w:tc>
          <w:tcPr>
            <w:tcW w:w="1071" w:type="dxa"/>
            <w:tcBorders>
              <w:top w:val="single" w:sz="2" w:space="0" w:color="auto"/>
              <w:left w:val="single" w:sz="2" w:space="0" w:color="auto"/>
              <w:bottom w:val="single" w:sz="2" w:space="0" w:color="auto"/>
              <w:right w:val="single" w:sz="2" w:space="0" w:color="auto"/>
            </w:tcBorders>
            <w:vAlign w:val="center"/>
          </w:tcPr>
          <w:p w14:paraId="4205D70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诉讼冻结、保函保证金等</w:t>
            </w:r>
          </w:p>
        </w:tc>
        <w:tc>
          <w:tcPr>
            <w:tcW w:w="1071" w:type="dxa"/>
            <w:tcBorders>
              <w:top w:val="single" w:sz="2" w:space="0" w:color="auto"/>
              <w:left w:val="single" w:sz="2" w:space="0" w:color="auto"/>
              <w:bottom w:val="single" w:sz="2" w:space="0" w:color="auto"/>
              <w:right w:val="single" w:sz="2" w:space="0" w:color="auto"/>
            </w:tcBorders>
            <w:vAlign w:val="center"/>
          </w:tcPr>
          <w:p w14:paraId="75179D2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156,294,407.47</w:t>
            </w:r>
          </w:p>
        </w:tc>
        <w:tc>
          <w:tcPr>
            <w:tcW w:w="1071" w:type="dxa"/>
            <w:tcBorders>
              <w:top w:val="single" w:sz="2" w:space="0" w:color="auto"/>
              <w:left w:val="single" w:sz="2" w:space="0" w:color="auto"/>
              <w:bottom w:val="single" w:sz="2" w:space="0" w:color="auto"/>
              <w:right w:val="single" w:sz="2" w:space="0" w:color="auto"/>
            </w:tcBorders>
            <w:vAlign w:val="center"/>
          </w:tcPr>
          <w:p w14:paraId="25F4F1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156,294,407.47</w:t>
            </w:r>
          </w:p>
        </w:tc>
        <w:tc>
          <w:tcPr>
            <w:tcW w:w="1071" w:type="dxa"/>
            <w:tcBorders>
              <w:top w:val="single" w:sz="2" w:space="0" w:color="auto"/>
              <w:left w:val="single" w:sz="2" w:space="0" w:color="auto"/>
              <w:bottom w:val="single" w:sz="2" w:space="0" w:color="auto"/>
              <w:right w:val="single" w:sz="2" w:space="0" w:color="auto"/>
            </w:tcBorders>
            <w:vAlign w:val="center"/>
          </w:tcPr>
          <w:p w14:paraId="40DDEF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冻结、担保</w:t>
            </w:r>
          </w:p>
        </w:tc>
        <w:tc>
          <w:tcPr>
            <w:tcW w:w="1071" w:type="dxa"/>
            <w:tcBorders>
              <w:top w:val="single" w:sz="2" w:space="0" w:color="auto"/>
              <w:left w:val="single" w:sz="2" w:space="0" w:color="auto"/>
              <w:bottom w:val="single" w:sz="2" w:space="0" w:color="auto"/>
              <w:right w:val="single" w:sz="2" w:space="0" w:color="auto"/>
            </w:tcBorders>
            <w:vAlign w:val="center"/>
          </w:tcPr>
          <w:p w14:paraId="1D3D07F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保函保证金、诉讼冻结等</w:t>
            </w:r>
          </w:p>
        </w:tc>
      </w:tr>
      <w:tr w:rsidR="00AB7C6A" w14:paraId="744C56B2"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750DDF6C" w14:textId="77777777" w:rsidR="00AB7C6A" w:rsidRDefault="00AB7C6A" w:rsidP="00AB7C6A">
            <w:pPr>
              <w:spacing w:before="40" w:after="40" w:line="240" w:lineRule="exact"/>
              <w:rPr>
                <w:rFonts w:ascii="宋体" w:eastAsia="宋体" w:hAnsi="宋体" w:cs="宋体" w:hint="eastAsia"/>
                <w:sz w:val="18"/>
                <w:szCs w:val="18"/>
              </w:rPr>
            </w:pPr>
            <w:r>
              <w:rPr>
                <w:rFonts w:ascii="宋体" w:eastAsia="宋体" w:hAnsi="宋体" w:cs="宋体"/>
                <w:sz w:val="18"/>
                <w:szCs w:val="18"/>
              </w:rPr>
              <w:t>应收票据</w:t>
            </w:r>
          </w:p>
        </w:tc>
        <w:tc>
          <w:tcPr>
            <w:tcW w:w="1071" w:type="dxa"/>
            <w:tcBorders>
              <w:top w:val="single" w:sz="2" w:space="0" w:color="auto"/>
              <w:left w:val="single" w:sz="2" w:space="0" w:color="auto"/>
              <w:bottom w:val="single" w:sz="2" w:space="0" w:color="auto"/>
              <w:right w:val="single" w:sz="2" w:space="0" w:color="auto"/>
            </w:tcBorders>
            <w:vAlign w:val="center"/>
          </w:tcPr>
          <w:p w14:paraId="3041234D" w14:textId="6D395F20"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57,380,027.11</w:t>
            </w:r>
          </w:p>
        </w:tc>
        <w:tc>
          <w:tcPr>
            <w:tcW w:w="1071" w:type="dxa"/>
            <w:tcBorders>
              <w:top w:val="single" w:sz="2" w:space="0" w:color="auto"/>
              <w:left w:val="single" w:sz="2" w:space="0" w:color="auto"/>
              <w:bottom w:val="single" w:sz="2" w:space="0" w:color="auto"/>
              <w:right w:val="single" w:sz="2" w:space="0" w:color="auto"/>
            </w:tcBorders>
            <w:vAlign w:val="center"/>
          </w:tcPr>
          <w:p w14:paraId="4DF41E8F" w14:textId="4D03429D"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57,358,526.89</w:t>
            </w:r>
          </w:p>
        </w:tc>
        <w:tc>
          <w:tcPr>
            <w:tcW w:w="1071" w:type="dxa"/>
            <w:tcBorders>
              <w:top w:val="single" w:sz="2" w:space="0" w:color="auto"/>
              <w:left w:val="single" w:sz="2" w:space="0" w:color="auto"/>
              <w:bottom w:val="single" w:sz="2" w:space="0" w:color="auto"/>
              <w:right w:val="single" w:sz="2" w:space="0" w:color="auto"/>
            </w:tcBorders>
            <w:vAlign w:val="center"/>
          </w:tcPr>
          <w:p w14:paraId="294528C5" w14:textId="111F61C5" w:rsidR="00AB7C6A" w:rsidRDefault="00AB7C6A" w:rsidP="00AB7C6A">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已背书、已贴现</w:t>
            </w:r>
          </w:p>
        </w:tc>
        <w:tc>
          <w:tcPr>
            <w:tcW w:w="1071" w:type="dxa"/>
            <w:tcBorders>
              <w:top w:val="single" w:sz="2" w:space="0" w:color="auto"/>
              <w:left w:val="single" w:sz="2" w:space="0" w:color="auto"/>
              <w:bottom w:val="single" w:sz="2" w:space="0" w:color="auto"/>
              <w:right w:val="single" w:sz="2" w:space="0" w:color="auto"/>
            </w:tcBorders>
            <w:vAlign w:val="center"/>
          </w:tcPr>
          <w:p w14:paraId="5D39D8B8" w14:textId="7BF68925" w:rsidR="00AB7C6A" w:rsidRDefault="00AB7C6A" w:rsidP="00AB7C6A">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背书或贴现给银行</w:t>
            </w:r>
          </w:p>
        </w:tc>
        <w:tc>
          <w:tcPr>
            <w:tcW w:w="1071" w:type="dxa"/>
            <w:tcBorders>
              <w:top w:val="single" w:sz="2" w:space="0" w:color="auto"/>
              <w:left w:val="single" w:sz="2" w:space="0" w:color="auto"/>
              <w:bottom w:val="single" w:sz="2" w:space="0" w:color="auto"/>
              <w:right w:val="single" w:sz="2" w:space="0" w:color="auto"/>
            </w:tcBorders>
            <w:vAlign w:val="center"/>
          </w:tcPr>
          <w:p w14:paraId="0F3BEBCE" w14:textId="3BF854B1"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24,539,390.10</w:t>
            </w:r>
          </w:p>
        </w:tc>
        <w:tc>
          <w:tcPr>
            <w:tcW w:w="1071" w:type="dxa"/>
            <w:tcBorders>
              <w:top w:val="single" w:sz="2" w:space="0" w:color="auto"/>
              <w:left w:val="single" w:sz="2" w:space="0" w:color="auto"/>
              <w:bottom w:val="single" w:sz="2" w:space="0" w:color="auto"/>
              <w:right w:val="single" w:sz="2" w:space="0" w:color="auto"/>
            </w:tcBorders>
            <w:vAlign w:val="center"/>
          </w:tcPr>
          <w:p w14:paraId="08D1F2F7" w14:textId="40D5D4B4" w:rsidR="00AB7C6A" w:rsidRDefault="00AB7C6A" w:rsidP="00AB7C6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24,539,390.10</w:t>
            </w:r>
          </w:p>
        </w:tc>
        <w:tc>
          <w:tcPr>
            <w:tcW w:w="1071" w:type="dxa"/>
            <w:tcBorders>
              <w:top w:val="single" w:sz="2" w:space="0" w:color="auto"/>
              <w:left w:val="single" w:sz="2" w:space="0" w:color="auto"/>
              <w:bottom w:val="single" w:sz="2" w:space="0" w:color="auto"/>
              <w:right w:val="single" w:sz="2" w:space="0" w:color="auto"/>
            </w:tcBorders>
            <w:vAlign w:val="center"/>
          </w:tcPr>
          <w:p w14:paraId="796298E3" w14:textId="664DE564" w:rsidR="00AB7C6A" w:rsidRDefault="00AB7C6A" w:rsidP="00AB7C6A">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已背书、已贴现</w:t>
            </w:r>
          </w:p>
        </w:tc>
        <w:tc>
          <w:tcPr>
            <w:tcW w:w="1071" w:type="dxa"/>
            <w:tcBorders>
              <w:top w:val="single" w:sz="2" w:space="0" w:color="auto"/>
              <w:left w:val="single" w:sz="2" w:space="0" w:color="auto"/>
              <w:bottom w:val="single" w:sz="2" w:space="0" w:color="auto"/>
              <w:right w:val="single" w:sz="2" w:space="0" w:color="auto"/>
            </w:tcBorders>
            <w:vAlign w:val="center"/>
          </w:tcPr>
          <w:p w14:paraId="56902E48" w14:textId="55660BA9" w:rsidR="00AB7C6A" w:rsidRDefault="00AB7C6A" w:rsidP="00AB7C6A">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背书或贴现给银行</w:t>
            </w:r>
          </w:p>
        </w:tc>
      </w:tr>
      <w:tr w:rsidR="0025246D" w14:paraId="123F747B" w14:textId="77777777" w:rsidTr="00F0203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FA6E30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固定资产</w:t>
            </w:r>
          </w:p>
        </w:tc>
        <w:tc>
          <w:tcPr>
            <w:tcW w:w="1071" w:type="dxa"/>
            <w:tcBorders>
              <w:top w:val="single" w:sz="2" w:space="0" w:color="auto"/>
              <w:left w:val="single" w:sz="2" w:space="0" w:color="auto"/>
              <w:bottom w:val="single" w:sz="2" w:space="0" w:color="auto"/>
              <w:right w:val="single" w:sz="2" w:space="0" w:color="auto"/>
            </w:tcBorders>
            <w:vAlign w:val="center"/>
          </w:tcPr>
          <w:p w14:paraId="305F460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1,806,855,116.81</w:t>
            </w:r>
          </w:p>
        </w:tc>
        <w:tc>
          <w:tcPr>
            <w:tcW w:w="1071" w:type="dxa"/>
            <w:tcBorders>
              <w:top w:val="single" w:sz="2" w:space="0" w:color="auto"/>
              <w:left w:val="single" w:sz="2" w:space="0" w:color="auto"/>
              <w:bottom w:val="single" w:sz="2" w:space="0" w:color="auto"/>
              <w:right w:val="single" w:sz="2" w:space="0" w:color="auto"/>
            </w:tcBorders>
            <w:vAlign w:val="center"/>
          </w:tcPr>
          <w:p w14:paraId="520F2C6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1,314,778,970.38</w:t>
            </w:r>
          </w:p>
        </w:tc>
        <w:tc>
          <w:tcPr>
            <w:tcW w:w="1071" w:type="dxa"/>
            <w:tcBorders>
              <w:top w:val="single" w:sz="2" w:space="0" w:color="auto"/>
              <w:left w:val="single" w:sz="2" w:space="0" w:color="auto"/>
              <w:bottom w:val="single" w:sz="2" w:space="0" w:color="auto"/>
              <w:right w:val="single" w:sz="2" w:space="0" w:color="auto"/>
            </w:tcBorders>
            <w:vAlign w:val="center"/>
          </w:tcPr>
          <w:p w14:paraId="2B27306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抵押</w:t>
            </w:r>
          </w:p>
        </w:tc>
        <w:tc>
          <w:tcPr>
            <w:tcW w:w="1071" w:type="dxa"/>
            <w:tcBorders>
              <w:top w:val="single" w:sz="2" w:space="0" w:color="auto"/>
              <w:left w:val="single" w:sz="2" w:space="0" w:color="auto"/>
              <w:bottom w:val="single" w:sz="2" w:space="0" w:color="auto"/>
              <w:right w:val="single" w:sz="2" w:space="0" w:color="auto"/>
            </w:tcBorders>
            <w:vAlign w:val="center"/>
          </w:tcPr>
          <w:p w14:paraId="1979AA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抵押借款</w:t>
            </w:r>
          </w:p>
        </w:tc>
        <w:tc>
          <w:tcPr>
            <w:tcW w:w="1071" w:type="dxa"/>
            <w:tcBorders>
              <w:top w:val="single" w:sz="2" w:space="0" w:color="auto"/>
              <w:left w:val="single" w:sz="2" w:space="0" w:color="auto"/>
              <w:bottom w:val="single" w:sz="2" w:space="0" w:color="auto"/>
              <w:right w:val="single" w:sz="2" w:space="0" w:color="auto"/>
            </w:tcBorders>
            <w:vAlign w:val="center"/>
          </w:tcPr>
          <w:p w14:paraId="6B92AA1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1,513,706,336.26</w:t>
            </w:r>
          </w:p>
        </w:tc>
        <w:tc>
          <w:tcPr>
            <w:tcW w:w="1071" w:type="dxa"/>
            <w:tcBorders>
              <w:top w:val="single" w:sz="2" w:space="0" w:color="auto"/>
              <w:left w:val="single" w:sz="2" w:space="0" w:color="auto"/>
              <w:bottom w:val="single" w:sz="2" w:space="0" w:color="auto"/>
              <w:right w:val="single" w:sz="2" w:space="0" w:color="auto"/>
            </w:tcBorders>
            <w:vAlign w:val="center"/>
          </w:tcPr>
          <w:p w14:paraId="74940D8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1,112,323,683.46</w:t>
            </w:r>
          </w:p>
        </w:tc>
        <w:tc>
          <w:tcPr>
            <w:tcW w:w="1071" w:type="dxa"/>
            <w:tcBorders>
              <w:top w:val="single" w:sz="2" w:space="0" w:color="auto"/>
              <w:left w:val="single" w:sz="2" w:space="0" w:color="auto"/>
              <w:bottom w:val="single" w:sz="2" w:space="0" w:color="auto"/>
              <w:right w:val="single" w:sz="2" w:space="0" w:color="auto"/>
            </w:tcBorders>
            <w:vAlign w:val="center"/>
          </w:tcPr>
          <w:p w14:paraId="6ED7872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抵押</w:t>
            </w:r>
          </w:p>
        </w:tc>
        <w:tc>
          <w:tcPr>
            <w:tcW w:w="1071" w:type="dxa"/>
            <w:tcBorders>
              <w:top w:val="single" w:sz="2" w:space="0" w:color="auto"/>
              <w:left w:val="single" w:sz="2" w:space="0" w:color="auto"/>
              <w:bottom w:val="single" w:sz="2" w:space="0" w:color="auto"/>
              <w:right w:val="single" w:sz="2" w:space="0" w:color="auto"/>
            </w:tcBorders>
            <w:vAlign w:val="center"/>
          </w:tcPr>
          <w:p w14:paraId="5D68A2E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抵押借款</w:t>
            </w:r>
          </w:p>
        </w:tc>
      </w:tr>
      <w:tr w:rsidR="0025246D" w14:paraId="5B3AF93C" w14:textId="77777777" w:rsidTr="00F0203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7645B5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无形资产</w:t>
            </w:r>
          </w:p>
        </w:tc>
        <w:tc>
          <w:tcPr>
            <w:tcW w:w="1071" w:type="dxa"/>
            <w:tcBorders>
              <w:top w:val="single" w:sz="2" w:space="0" w:color="auto"/>
              <w:left w:val="single" w:sz="2" w:space="0" w:color="auto"/>
              <w:bottom w:val="single" w:sz="2" w:space="0" w:color="auto"/>
              <w:right w:val="single" w:sz="2" w:space="0" w:color="auto"/>
            </w:tcBorders>
            <w:vAlign w:val="center"/>
          </w:tcPr>
          <w:p w14:paraId="5011DFF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356,779,028.99</w:t>
            </w:r>
          </w:p>
        </w:tc>
        <w:tc>
          <w:tcPr>
            <w:tcW w:w="1071" w:type="dxa"/>
            <w:tcBorders>
              <w:top w:val="single" w:sz="2" w:space="0" w:color="auto"/>
              <w:left w:val="single" w:sz="2" w:space="0" w:color="auto"/>
              <w:bottom w:val="single" w:sz="2" w:space="0" w:color="auto"/>
              <w:right w:val="single" w:sz="2" w:space="0" w:color="auto"/>
            </w:tcBorders>
            <w:vAlign w:val="center"/>
          </w:tcPr>
          <w:p w14:paraId="58C9F71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302,453,264.78</w:t>
            </w:r>
          </w:p>
        </w:tc>
        <w:tc>
          <w:tcPr>
            <w:tcW w:w="1071" w:type="dxa"/>
            <w:tcBorders>
              <w:top w:val="single" w:sz="2" w:space="0" w:color="auto"/>
              <w:left w:val="single" w:sz="2" w:space="0" w:color="auto"/>
              <w:bottom w:val="single" w:sz="2" w:space="0" w:color="auto"/>
              <w:right w:val="single" w:sz="2" w:space="0" w:color="auto"/>
            </w:tcBorders>
            <w:vAlign w:val="center"/>
          </w:tcPr>
          <w:p w14:paraId="571A4BC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抵押</w:t>
            </w:r>
          </w:p>
        </w:tc>
        <w:tc>
          <w:tcPr>
            <w:tcW w:w="1071" w:type="dxa"/>
            <w:tcBorders>
              <w:top w:val="single" w:sz="2" w:space="0" w:color="auto"/>
              <w:left w:val="single" w:sz="2" w:space="0" w:color="auto"/>
              <w:bottom w:val="single" w:sz="2" w:space="0" w:color="auto"/>
              <w:right w:val="single" w:sz="2" w:space="0" w:color="auto"/>
            </w:tcBorders>
            <w:vAlign w:val="center"/>
          </w:tcPr>
          <w:p w14:paraId="26DA2A9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抵押借款</w:t>
            </w:r>
          </w:p>
        </w:tc>
        <w:tc>
          <w:tcPr>
            <w:tcW w:w="1071" w:type="dxa"/>
            <w:tcBorders>
              <w:top w:val="single" w:sz="2" w:space="0" w:color="auto"/>
              <w:left w:val="single" w:sz="2" w:space="0" w:color="auto"/>
              <w:bottom w:val="single" w:sz="2" w:space="0" w:color="auto"/>
              <w:right w:val="single" w:sz="2" w:space="0" w:color="auto"/>
            </w:tcBorders>
            <w:vAlign w:val="center"/>
          </w:tcPr>
          <w:p w14:paraId="1AA0FB7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356,720,667.91</w:t>
            </w:r>
          </w:p>
        </w:tc>
        <w:tc>
          <w:tcPr>
            <w:tcW w:w="1071" w:type="dxa"/>
            <w:tcBorders>
              <w:top w:val="single" w:sz="2" w:space="0" w:color="auto"/>
              <w:left w:val="single" w:sz="2" w:space="0" w:color="auto"/>
              <w:bottom w:val="single" w:sz="2" w:space="0" w:color="auto"/>
              <w:right w:val="single" w:sz="2" w:space="0" w:color="auto"/>
            </w:tcBorders>
            <w:vAlign w:val="center"/>
          </w:tcPr>
          <w:p w14:paraId="2CDC9D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311,059,054.51</w:t>
            </w:r>
          </w:p>
        </w:tc>
        <w:tc>
          <w:tcPr>
            <w:tcW w:w="1071" w:type="dxa"/>
            <w:tcBorders>
              <w:top w:val="single" w:sz="2" w:space="0" w:color="auto"/>
              <w:left w:val="single" w:sz="2" w:space="0" w:color="auto"/>
              <w:bottom w:val="single" w:sz="2" w:space="0" w:color="auto"/>
              <w:right w:val="single" w:sz="2" w:space="0" w:color="auto"/>
            </w:tcBorders>
            <w:vAlign w:val="center"/>
          </w:tcPr>
          <w:p w14:paraId="26A4BF0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抵押</w:t>
            </w:r>
          </w:p>
        </w:tc>
        <w:tc>
          <w:tcPr>
            <w:tcW w:w="1071" w:type="dxa"/>
            <w:tcBorders>
              <w:top w:val="single" w:sz="2" w:space="0" w:color="auto"/>
              <w:left w:val="single" w:sz="2" w:space="0" w:color="auto"/>
              <w:bottom w:val="single" w:sz="2" w:space="0" w:color="auto"/>
              <w:right w:val="single" w:sz="2" w:space="0" w:color="auto"/>
            </w:tcBorders>
            <w:vAlign w:val="center"/>
          </w:tcPr>
          <w:p w14:paraId="194084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抵押借款</w:t>
            </w:r>
          </w:p>
        </w:tc>
      </w:tr>
      <w:tr w:rsidR="0025246D" w14:paraId="420927C4" w14:textId="77777777" w:rsidTr="00F0203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0078616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投资性房地产</w:t>
            </w:r>
          </w:p>
        </w:tc>
        <w:tc>
          <w:tcPr>
            <w:tcW w:w="1071" w:type="dxa"/>
            <w:tcBorders>
              <w:top w:val="single" w:sz="2" w:space="0" w:color="auto"/>
              <w:left w:val="single" w:sz="2" w:space="0" w:color="auto"/>
              <w:bottom w:val="single" w:sz="2" w:space="0" w:color="auto"/>
              <w:right w:val="single" w:sz="2" w:space="0" w:color="auto"/>
            </w:tcBorders>
            <w:vAlign w:val="center"/>
          </w:tcPr>
          <w:p w14:paraId="253D171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71,558,700.00</w:t>
            </w:r>
          </w:p>
        </w:tc>
        <w:tc>
          <w:tcPr>
            <w:tcW w:w="1071" w:type="dxa"/>
            <w:tcBorders>
              <w:top w:val="single" w:sz="2" w:space="0" w:color="auto"/>
              <w:left w:val="single" w:sz="2" w:space="0" w:color="auto"/>
              <w:bottom w:val="single" w:sz="2" w:space="0" w:color="auto"/>
              <w:right w:val="single" w:sz="2" w:space="0" w:color="auto"/>
            </w:tcBorders>
            <w:vAlign w:val="center"/>
          </w:tcPr>
          <w:p w14:paraId="33AAA39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71,558,700.00</w:t>
            </w:r>
          </w:p>
        </w:tc>
        <w:tc>
          <w:tcPr>
            <w:tcW w:w="1071" w:type="dxa"/>
            <w:tcBorders>
              <w:top w:val="single" w:sz="2" w:space="0" w:color="auto"/>
              <w:left w:val="single" w:sz="2" w:space="0" w:color="auto"/>
              <w:bottom w:val="single" w:sz="2" w:space="0" w:color="auto"/>
              <w:right w:val="single" w:sz="2" w:space="0" w:color="auto"/>
            </w:tcBorders>
            <w:vAlign w:val="center"/>
          </w:tcPr>
          <w:p w14:paraId="3451E67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抵押</w:t>
            </w:r>
          </w:p>
        </w:tc>
        <w:tc>
          <w:tcPr>
            <w:tcW w:w="1071" w:type="dxa"/>
            <w:tcBorders>
              <w:top w:val="single" w:sz="2" w:space="0" w:color="auto"/>
              <w:left w:val="single" w:sz="2" w:space="0" w:color="auto"/>
              <w:bottom w:val="single" w:sz="2" w:space="0" w:color="auto"/>
              <w:right w:val="single" w:sz="2" w:space="0" w:color="auto"/>
            </w:tcBorders>
            <w:vAlign w:val="center"/>
          </w:tcPr>
          <w:p w14:paraId="4502BA2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抵押借款</w:t>
            </w:r>
          </w:p>
        </w:tc>
        <w:tc>
          <w:tcPr>
            <w:tcW w:w="1071" w:type="dxa"/>
            <w:tcBorders>
              <w:top w:val="single" w:sz="2" w:space="0" w:color="auto"/>
              <w:left w:val="single" w:sz="2" w:space="0" w:color="auto"/>
              <w:bottom w:val="single" w:sz="2" w:space="0" w:color="auto"/>
              <w:right w:val="single" w:sz="2" w:space="0" w:color="auto"/>
            </w:tcBorders>
            <w:vAlign w:val="center"/>
          </w:tcPr>
          <w:p w14:paraId="14AB7F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205,579,730.00</w:t>
            </w:r>
          </w:p>
        </w:tc>
        <w:tc>
          <w:tcPr>
            <w:tcW w:w="1071" w:type="dxa"/>
            <w:tcBorders>
              <w:top w:val="single" w:sz="2" w:space="0" w:color="auto"/>
              <w:left w:val="single" w:sz="2" w:space="0" w:color="auto"/>
              <w:bottom w:val="single" w:sz="2" w:space="0" w:color="auto"/>
              <w:right w:val="single" w:sz="2" w:space="0" w:color="auto"/>
            </w:tcBorders>
            <w:vAlign w:val="center"/>
          </w:tcPr>
          <w:p w14:paraId="123BF61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205,579,730.00</w:t>
            </w:r>
          </w:p>
        </w:tc>
        <w:tc>
          <w:tcPr>
            <w:tcW w:w="1071" w:type="dxa"/>
            <w:tcBorders>
              <w:top w:val="single" w:sz="2" w:space="0" w:color="auto"/>
              <w:left w:val="single" w:sz="2" w:space="0" w:color="auto"/>
              <w:bottom w:val="single" w:sz="2" w:space="0" w:color="auto"/>
              <w:right w:val="single" w:sz="2" w:space="0" w:color="auto"/>
            </w:tcBorders>
            <w:vAlign w:val="center"/>
          </w:tcPr>
          <w:p w14:paraId="215D728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抵押</w:t>
            </w:r>
          </w:p>
        </w:tc>
        <w:tc>
          <w:tcPr>
            <w:tcW w:w="1071" w:type="dxa"/>
            <w:tcBorders>
              <w:top w:val="single" w:sz="2" w:space="0" w:color="auto"/>
              <w:left w:val="single" w:sz="2" w:space="0" w:color="auto"/>
              <w:bottom w:val="single" w:sz="2" w:space="0" w:color="auto"/>
              <w:right w:val="single" w:sz="2" w:space="0" w:color="auto"/>
            </w:tcBorders>
            <w:vAlign w:val="center"/>
          </w:tcPr>
          <w:p w14:paraId="1900780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抵押借款</w:t>
            </w:r>
          </w:p>
        </w:tc>
      </w:tr>
      <w:tr w:rsidR="0025246D" w14:paraId="01A84494" w14:textId="77777777" w:rsidTr="00F02036">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1E619D8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应收账款</w:t>
            </w:r>
          </w:p>
        </w:tc>
        <w:tc>
          <w:tcPr>
            <w:tcW w:w="1071" w:type="dxa"/>
            <w:tcBorders>
              <w:top w:val="single" w:sz="2" w:space="0" w:color="auto"/>
              <w:left w:val="single" w:sz="2" w:space="0" w:color="auto"/>
              <w:bottom w:val="single" w:sz="2" w:space="0" w:color="auto"/>
              <w:right w:val="single" w:sz="2" w:space="0" w:color="auto"/>
            </w:tcBorders>
            <w:vAlign w:val="center"/>
          </w:tcPr>
          <w:p w14:paraId="21E5EC5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16,564,749.65</w:t>
            </w:r>
          </w:p>
        </w:tc>
        <w:tc>
          <w:tcPr>
            <w:tcW w:w="1071" w:type="dxa"/>
            <w:tcBorders>
              <w:top w:val="single" w:sz="2" w:space="0" w:color="auto"/>
              <w:left w:val="single" w:sz="2" w:space="0" w:color="auto"/>
              <w:bottom w:val="single" w:sz="2" w:space="0" w:color="auto"/>
              <w:right w:val="single" w:sz="2" w:space="0" w:color="auto"/>
            </w:tcBorders>
            <w:vAlign w:val="center"/>
          </w:tcPr>
          <w:p w14:paraId="0CA7747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16,564,749.65</w:t>
            </w:r>
          </w:p>
        </w:tc>
        <w:tc>
          <w:tcPr>
            <w:tcW w:w="1071" w:type="dxa"/>
            <w:tcBorders>
              <w:top w:val="single" w:sz="2" w:space="0" w:color="auto"/>
              <w:left w:val="single" w:sz="2" w:space="0" w:color="auto"/>
              <w:bottom w:val="single" w:sz="2" w:space="0" w:color="auto"/>
              <w:right w:val="single" w:sz="2" w:space="0" w:color="auto"/>
            </w:tcBorders>
            <w:vAlign w:val="center"/>
          </w:tcPr>
          <w:p w14:paraId="0F2C6E1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质押</w:t>
            </w:r>
          </w:p>
        </w:tc>
        <w:tc>
          <w:tcPr>
            <w:tcW w:w="1071" w:type="dxa"/>
            <w:tcBorders>
              <w:top w:val="single" w:sz="2" w:space="0" w:color="auto"/>
              <w:left w:val="single" w:sz="2" w:space="0" w:color="auto"/>
              <w:bottom w:val="single" w:sz="2" w:space="0" w:color="auto"/>
              <w:right w:val="single" w:sz="2" w:space="0" w:color="auto"/>
            </w:tcBorders>
            <w:vAlign w:val="center"/>
          </w:tcPr>
          <w:p w14:paraId="36887FA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质押借款</w:t>
            </w:r>
          </w:p>
        </w:tc>
        <w:tc>
          <w:tcPr>
            <w:tcW w:w="1071" w:type="dxa"/>
            <w:tcBorders>
              <w:top w:val="single" w:sz="2" w:space="0" w:color="auto"/>
              <w:left w:val="single" w:sz="2" w:space="0" w:color="auto"/>
              <w:bottom w:val="single" w:sz="2" w:space="0" w:color="auto"/>
              <w:right w:val="single" w:sz="2" w:space="0" w:color="auto"/>
            </w:tcBorders>
            <w:vAlign w:val="center"/>
          </w:tcPr>
          <w:p w14:paraId="2D955F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14,305,364.76</w:t>
            </w:r>
          </w:p>
        </w:tc>
        <w:tc>
          <w:tcPr>
            <w:tcW w:w="1071" w:type="dxa"/>
            <w:tcBorders>
              <w:top w:val="single" w:sz="2" w:space="0" w:color="auto"/>
              <w:left w:val="single" w:sz="2" w:space="0" w:color="auto"/>
              <w:bottom w:val="single" w:sz="2" w:space="0" w:color="auto"/>
              <w:right w:val="single" w:sz="2" w:space="0" w:color="auto"/>
            </w:tcBorders>
            <w:vAlign w:val="center"/>
          </w:tcPr>
          <w:p w14:paraId="56889E7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10,339,985.16</w:t>
            </w:r>
          </w:p>
        </w:tc>
        <w:tc>
          <w:tcPr>
            <w:tcW w:w="1071" w:type="dxa"/>
            <w:tcBorders>
              <w:top w:val="single" w:sz="2" w:space="0" w:color="auto"/>
              <w:left w:val="single" w:sz="2" w:space="0" w:color="auto"/>
              <w:bottom w:val="single" w:sz="2" w:space="0" w:color="auto"/>
              <w:right w:val="single" w:sz="2" w:space="0" w:color="auto"/>
            </w:tcBorders>
            <w:vAlign w:val="center"/>
          </w:tcPr>
          <w:p w14:paraId="52347CD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质押</w:t>
            </w:r>
          </w:p>
        </w:tc>
        <w:tc>
          <w:tcPr>
            <w:tcW w:w="1071" w:type="dxa"/>
            <w:tcBorders>
              <w:top w:val="single" w:sz="2" w:space="0" w:color="auto"/>
              <w:left w:val="single" w:sz="2" w:space="0" w:color="auto"/>
              <w:bottom w:val="single" w:sz="2" w:space="0" w:color="auto"/>
              <w:right w:val="single" w:sz="2" w:space="0" w:color="auto"/>
            </w:tcBorders>
            <w:vAlign w:val="center"/>
          </w:tcPr>
          <w:p w14:paraId="42A6521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质押借款</w:t>
            </w:r>
          </w:p>
        </w:tc>
      </w:tr>
      <w:tr w:rsidR="001F1634" w14:paraId="4BEEA1EB" w14:textId="77777777" w:rsidTr="00F02036">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F5B9DC9" w14:textId="77777777" w:rsidR="001F1634" w:rsidRDefault="001F1634" w:rsidP="001F1634">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14:paraId="68C0EE73" w14:textId="1044D5BF"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2,415,933,732.57</w:t>
            </w:r>
          </w:p>
        </w:tc>
        <w:tc>
          <w:tcPr>
            <w:tcW w:w="1071" w:type="dxa"/>
            <w:tcBorders>
              <w:top w:val="single" w:sz="2" w:space="0" w:color="auto"/>
              <w:left w:val="single" w:sz="2" w:space="0" w:color="auto"/>
              <w:bottom w:val="single" w:sz="2" w:space="0" w:color="auto"/>
              <w:right w:val="single" w:sz="2" w:space="0" w:color="auto"/>
            </w:tcBorders>
            <w:vAlign w:val="center"/>
          </w:tcPr>
          <w:p w14:paraId="4C88B397" w14:textId="46DA4689" w:rsidR="001F1634" w:rsidRDefault="00AB7C6A" w:rsidP="001F1634">
            <w:pPr>
              <w:spacing w:after="0" w:line="240" w:lineRule="exact"/>
              <w:jc w:val="right"/>
              <w:rPr>
                <w:rFonts w:ascii="宋体" w:eastAsia="宋体" w:hAnsi="宋体" w:cs="宋体" w:hint="eastAsia"/>
                <w:sz w:val="18"/>
                <w:szCs w:val="18"/>
              </w:rPr>
            </w:pPr>
            <w:r w:rsidRPr="00AB7C6A">
              <w:rPr>
                <w:rFonts w:ascii="宋体" w:eastAsia="宋体" w:hAnsi="宋体" w:cs="宋体" w:hint="eastAsia"/>
                <w:sz w:val="18"/>
                <w:szCs w:val="18"/>
              </w:rPr>
              <w:t>1,869,510,321.71</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335E891D" w14:textId="77777777" w:rsidR="001F1634" w:rsidRDefault="001F1634" w:rsidP="001F1634">
            <w:pPr>
              <w:rPr>
                <w:rFonts w:hint="eastAsia"/>
              </w:rPr>
            </w:pP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4CBEEE88" w14:textId="77777777" w:rsidR="001F1634" w:rsidRDefault="001F1634" w:rsidP="001F1634">
            <w:pPr>
              <w:rPr>
                <w:rFonts w:hint="eastAsia"/>
              </w:rPr>
            </w:pPr>
          </w:p>
        </w:tc>
        <w:tc>
          <w:tcPr>
            <w:tcW w:w="1071" w:type="dxa"/>
            <w:tcBorders>
              <w:top w:val="single" w:sz="2" w:space="0" w:color="auto"/>
              <w:left w:val="single" w:sz="2" w:space="0" w:color="auto"/>
              <w:bottom w:val="single" w:sz="2" w:space="0" w:color="auto"/>
              <w:right w:val="single" w:sz="2" w:space="0" w:color="auto"/>
            </w:tcBorders>
            <w:vAlign w:val="center"/>
          </w:tcPr>
          <w:p w14:paraId="53D1BECE"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2,271,145,896.50</w:t>
            </w:r>
          </w:p>
        </w:tc>
        <w:tc>
          <w:tcPr>
            <w:tcW w:w="1071" w:type="dxa"/>
            <w:tcBorders>
              <w:top w:val="single" w:sz="2" w:space="0" w:color="auto"/>
              <w:left w:val="single" w:sz="2" w:space="0" w:color="auto"/>
              <w:bottom w:val="single" w:sz="2" w:space="0" w:color="auto"/>
              <w:right w:val="single" w:sz="2" w:space="0" w:color="auto"/>
            </w:tcBorders>
            <w:vAlign w:val="center"/>
          </w:tcPr>
          <w:p w14:paraId="3091D827"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1,820,136,250.70</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661E188C" w14:textId="77777777" w:rsidR="001F1634" w:rsidRDefault="001F1634" w:rsidP="001F1634">
            <w:pPr>
              <w:rPr>
                <w:rFonts w:hint="eastAsia"/>
              </w:rPr>
            </w:pP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BA09E88" w14:textId="77777777" w:rsidR="001F1634" w:rsidRDefault="001F1634" w:rsidP="001F1634">
            <w:pPr>
              <w:rPr>
                <w:rFonts w:hint="eastAsia"/>
              </w:rPr>
            </w:pPr>
          </w:p>
        </w:tc>
      </w:tr>
    </w:tbl>
    <w:p w14:paraId="386B6BA8" w14:textId="77777777" w:rsidR="0025246D" w:rsidRDefault="00000000">
      <w:pPr>
        <w:pStyle w:val="3"/>
        <w:spacing w:line="280" w:lineRule="exact"/>
        <w:jc w:val="left"/>
        <w:rPr>
          <w:rFonts w:ascii="宋体" w:hAnsi="宋体" w:cs="宋体" w:hint="eastAsia"/>
          <w:b/>
          <w:bCs/>
        </w:rPr>
      </w:pPr>
      <w:bookmarkStart w:id="313" w:name="_Toc989190"/>
      <w:r>
        <w:rPr>
          <w:rFonts w:ascii="宋体" w:hAnsi="宋体" w:cs="宋体"/>
          <w:b/>
          <w:bCs/>
        </w:rPr>
        <w:t>23、短期借款</w:t>
      </w:r>
      <w:bookmarkEnd w:id="313"/>
    </w:p>
    <w:p w14:paraId="0C0DDE75"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14" w:name="_Toc989191"/>
      <w:r>
        <w:rPr>
          <w:rFonts w:ascii="宋体" w:eastAsia="宋体" w:hAnsi="宋体" w:cs="宋体"/>
          <w:b/>
          <w:bCs/>
          <w:sz w:val="21"/>
          <w:szCs w:val="21"/>
        </w:rPr>
        <w:t>（1） 短期借款分类</w:t>
      </w:r>
      <w:bookmarkEnd w:id="314"/>
    </w:p>
    <w:p w14:paraId="0B1BDA7E"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180FA8B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699B8C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252ECE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256693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6238E77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BC85BB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抵押借款</w:t>
            </w:r>
          </w:p>
        </w:tc>
        <w:tc>
          <w:tcPr>
            <w:tcW w:w="3213" w:type="dxa"/>
            <w:tcBorders>
              <w:top w:val="single" w:sz="2" w:space="0" w:color="auto"/>
              <w:left w:val="single" w:sz="2" w:space="0" w:color="auto"/>
              <w:bottom w:val="single" w:sz="2" w:space="0" w:color="auto"/>
              <w:right w:val="single" w:sz="2" w:space="0" w:color="auto"/>
            </w:tcBorders>
            <w:vAlign w:val="center"/>
          </w:tcPr>
          <w:p w14:paraId="4073FA5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179,650,000.00</w:t>
            </w:r>
          </w:p>
        </w:tc>
        <w:tc>
          <w:tcPr>
            <w:tcW w:w="3213" w:type="dxa"/>
            <w:tcBorders>
              <w:top w:val="single" w:sz="2" w:space="0" w:color="auto"/>
              <w:left w:val="single" w:sz="2" w:space="0" w:color="auto"/>
              <w:bottom w:val="single" w:sz="2" w:space="0" w:color="auto"/>
              <w:right w:val="single" w:sz="2" w:space="0" w:color="auto"/>
            </w:tcBorders>
            <w:vAlign w:val="center"/>
          </w:tcPr>
          <w:p w14:paraId="3C569FB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291,705,000.00</w:t>
            </w:r>
          </w:p>
        </w:tc>
      </w:tr>
      <w:tr w:rsidR="0025246D" w14:paraId="087FD15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C15D4B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14:paraId="2C8D772C" w14:textId="4500A828" w:rsidR="0025246D" w:rsidRDefault="00514E5E">
            <w:pPr>
              <w:spacing w:after="0" w:line="240" w:lineRule="exact"/>
              <w:jc w:val="right"/>
              <w:rPr>
                <w:rFonts w:ascii="宋体" w:eastAsia="宋体" w:hAnsi="宋体" w:cs="宋体" w:hint="eastAsia"/>
                <w:sz w:val="18"/>
                <w:szCs w:val="18"/>
              </w:rPr>
            </w:pPr>
            <w:r w:rsidRPr="00514E5E">
              <w:rPr>
                <w:rFonts w:ascii="宋体" w:eastAsia="宋体" w:hAnsi="宋体" w:cs="宋体" w:hint="eastAsia"/>
                <w:sz w:val="18"/>
                <w:szCs w:val="18"/>
              </w:rPr>
              <w:t>317,349,861.28</w:t>
            </w:r>
          </w:p>
        </w:tc>
        <w:tc>
          <w:tcPr>
            <w:tcW w:w="3213" w:type="dxa"/>
            <w:tcBorders>
              <w:top w:val="single" w:sz="2" w:space="0" w:color="auto"/>
              <w:left w:val="single" w:sz="2" w:space="0" w:color="auto"/>
              <w:bottom w:val="single" w:sz="2" w:space="0" w:color="auto"/>
              <w:right w:val="single" w:sz="2" w:space="0" w:color="auto"/>
            </w:tcBorders>
            <w:vAlign w:val="center"/>
          </w:tcPr>
          <w:p w14:paraId="4A21A9E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366,087,961.28</w:t>
            </w:r>
          </w:p>
        </w:tc>
      </w:tr>
      <w:tr w:rsidR="0025246D" w14:paraId="3C49B6F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A8FE3C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14:paraId="6D233BD0" w14:textId="3ED0BE13" w:rsidR="0025246D" w:rsidRDefault="00AB7C6A">
            <w:pPr>
              <w:spacing w:after="0" w:line="240" w:lineRule="exact"/>
              <w:jc w:val="right"/>
              <w:rPr>
                <w:rFonts w:ascii="宋体" w:eastAsia="宋体" w:hAnsi="宋体" w:cs="宋体" w:hint="eastAsia"/>
                <w:sz w:val="18"/>
                <w:szCs w:val="18"/>
              </w:rPr>
            </w:pPr>
            <w:r w:rsidRPr="00AB7C6A">
              <w:rPr>
                <w:rFonts w:ascii="宋体" w:eastAsia="宋体" w:hAnsi="宋体" w:cs="宋体" w:hint="eastAsia"/>
                <w:sz w:val="18"/>
                <w:szCs w:val="18"/>
              </w:rPr>
              <w:t>1,113,946,748.98</w:t>
            </w:r>
          </w:p>
        </w:tc>
        <w:tc>
          <w:tcPr>
            <w:tcW w:w="3213" w:type="dxa"/>
            <w:tcBorders>
              <w:top w:val="single" w:sz="2" w:space="0" w:color="auto"/>
              <w:left w:val="single" w:sz="2" w:space="0" w:color="auto"/>
              <w:bottom w:val="single" w:sz="2" w:space="0" w:color="auto"/>
              <w:right w:val="single" w:sz="2" w:space="0" w:color="auto"/>
            </w:tcBorders>
            <w:vAlign w:val="center"/>
          </w:tcPr>
          <w:p w14:paraId="7BBA7C9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441,262,516.08</w:t>
            </w:r>
          </w:p>
        </w:tc>
      </w:tr>
      <w:tr w:rsidR="0025246D" w14:paraId="7253E91A"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2FE12E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票据贴现</w:t>
            </w:r>
          </w:p>
        </w:tc>
        <w:tc>
          <w:tcPr>
            <w:tcW w:w="3213" w:type="dxa"/>
            <w:tcBorders>
              <w:top w:val="single" w:sz="2" w:space="0" w:color="auto"/>
              <w:left w:val="single" w:sz="2" w:space="0" w:color="auto"/>
              <w:bottom w:val="single" w:sz="2" w:space="0" w:color="auto"/>
              <w:right w:val="single" w:sz="2" w:space="0" w:color="auto"/>
            </w:tcBorders>
            <w:vAlign w:val="center"/>
          </w:tcPr>
          <w:p w14:paraId="1827FF96" w14:textId="6918C39B" w:rsidR="0025246D" w:rsidRDefault="00AB7C6A">
            <w:pPr>
              <w:spacing w:after="0" w:line="240" w:lineRule="exact"/>
              <w:jc w:val="right"/>
              <w:rPr>
                <w:rFonts w:ascii="宋体" w:eastAsia="宋体" w:hAnsi="宋体" w:cs="宋体" w:hint="eastAsia"/>
                <w:sz w:val="18"/>
                <w:szCs w:val="18"/>
              </w:rPr>
            </w:pPr>
            <w:r w:rsidRPr="00AB7C6A">
              <w:rPr>
                <w:rFonts w:ascii="宋体" w:eastAsia="宋体" w:hAnsi="宋体" w:cs="宋体" w:hint="eastAsia"/>
                <w:sz w:val="18"/>
                <w:szCs w:val="18"/>
              </w:rPr>
              <w:t>36,847,675.70</w:t>
            </w:r>
          </w:p>
        </w:tc>
        <w:tc>
          <w:tcPr>
            <w:tcW w:w="3213" w:type="dxa"/>
            <w:tcBorders>
              <w:top w:val="single" w:sz="2" w:space="0" w:color="auto"/>
              <w:left w:val="single" w:sz="2" w:space="0" w:color="auto"/>
              <w:bottom w:val="single" w:sz="2" w:space="0" w:color="auto"/>
              <w:right w:val="single" w:sz="2" w:space="0" w:color="auto"/>
            </w:tcBorders>
            <w:vAlign w:val="center"/>
          </w:tcPr>
          <w:p w14:paraId="5184E50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97,307,499.25</w:t>
            </w:r>
          </w:p>
        </w:tc>
      </w:tr>
      <w:tr w:rsidR="0025246D" w14:paraId="18ABFF6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822924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借款应计利息及利息调整</w:t>
            </w:r>
          </w:p>
        </w:tc>
        <w:tc>
          <w:tcPr>
            <w:tcW w:w="3213" w:type="dxa"/>
            <w:tcBorders>
              <w:top w:val="single" w:sz="2" w:space="0" w:color="auto"/>
              <w:left w:val="single" w:sz="2" w:space="0" w:color="auto"/>
              <w:bottom w:val="single" w:sz="2" w:space="0" w:color="auto"/>
              <w:right w:val="single" w:sz="2" w:space="0" w:color="auto"/>
            </w:tcBorders>
            <w:vAlign w:val="center"/>
          </w:tcPr>
          <w:p w14:paraId="015306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934,933.97</w:t>
            </w:r>
          </w:p>
        </w:tc>
        <w:tc>
          <w:tcPr>
            <w:tcW w:w="3213" w:type="dxa"/>
            <w:tcBorders>
              <w:top w:val="single" w:sz="2" w:space="0" w:color="auto"/>
              <w:left w:val="single" w:sz="2" w:space="0" w:color="auto"/>
              <w:bottom w:val="single" w:sz="2" w:space="0" w:color="auto"/>
              <w:right w:val="single" w:sz="2" w:space="0" w:color="auto"/>
            </w:tcBorders>
            <w:vAlign w:val="center"/>
          </w:tcPr>
          <w:p w14:paraId="693B07E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649,050.55</w:t>
            </w:r>
          </w:p>
        </w:tc>
      </w:tr>
      <w:tr w:rsidR="0025246D" w14:paraId="427E5C5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972758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571384B9" w14:textId="453FD0C9" w:rsidR="0025246D" w:rsidRDefault="00514E5E">
            <w:pPr>
              <w:spacing w:after="0" w:line="240" w:lineRule="exact"/>
              <w:jc w:val="right"/>
              <w:rPr>
                <w:rFonts w:ascii="宋体" w:eastAsia="宋体" w:hAnsi="宋体" w:cs="宋体" w:hint="eastAsia"/>
                <w:sz w:val="18"/>
                <w:szCs w:val="18"/>
              </w:rPr>
            </w:pPr>
            <w:r w:rsidRPr="00514E5E">
              <w:rPr>
                <w:rFonts w:ascii="宋体" w:eastAsia="宋体" w:hAnsi="宋体" w:cs="宋体" w:hint="eastAsia"/>
                <w:sz w:val="18"/>
                <w:szCs w:val="18"/>
              </w:rPr>
              <w:t>1,648,729,219.93</w:t>
            </w:r>
          </w:p>
        </w:tc>
        <w:tc>
          <w:tcPr>
            <w:tcW w:w="3213" w:type="dxa"/>
            <w:tcBorders>
              <w:top w:val="single" w:sz="2" w:space="0" w:color="auto"/>
              <w:left w:val="single" w:sz="2" w:space="0" w:color="auto"/>
              <w:bottom w:val="single" w:sz="2" w:space="0" w:color="auto"/>
              <w:right w:val="single" w:sz="2" w:space="0" w:color="auto"/>
            </w:tcBorders>
            <w:vAlign w:val="center"/>
          </w:tcPr>
          <w:p w14:paraId="22D78E6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1,197,012,027.16</w:t>
            </w:r>
          </w:p>
        </w:tc>
      </w:tr>
    </w:tbl>
    <w:p w14:paraId="04A9FA9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短期借款分类的说明：</w:t>
      </w:r>
    </w:p>
    <w:p w14:paraId="07FEF2B6" w14:textId="3C398915" w:rsidR="0025246D" w:rsidRDefault="00000000">
      <w:pPr>
        <w:pStyle w:val="a8"/>
        <w:rPr>
          <w:rFonts w:hint="eastAsia"/>
          <w:sz w:val="18"/>
          <w:szCs w:val="18"/>
        </w:rPr>
      </w:pPr>
      <w:r>
        <w:rPr>
          <w:rFonts w:hint="eastAsia"/>
          <w:sz w:val="18"/>
          <w:szCs w:val="18"/>
        </w:rPr>
        <w:t xml:space="preserve">抵押借款的抵押资产类别以及金额， </w:t>
      </w:r>
      <w:proofErr w:type="gramStart"/>
      <w:r>
        <w:rPr>
          <w:rFonts w:ascii="等线" w:eastAsia="等线" w:hAnsi="等线" w:hint="eastAsia"/>
          <w:sz w:val="18"/>
          <w:szCs w:val="18"/>
        </w:rPr>
        <w:t>参见第</w:t>
      </w:r>
      <w:proofErr w:type="gramEnd"/>
      <w:r>
        <w:rPr>
          <w:rFonts w:ascii="等线" w:eastAsia="等线" w:hAnsi="等线" w:hint="eastAsia"/>
          <w:sz w:val="18"/>
          <w:szCs w:val="18"/>
        </w:rPr>
        <w:t>八节财务报告七合并财务报表项目注释-</w:t>
      </w:r>
      <w:r w:rsidR="009B1EEC">
        <w:rPr>
          <w:rFonts w:ascii="等线" w:eastAsia="等线" w:hAnsi="等线" w:hint="eastAsia"/>
          <w:sz w:val="18"/>
          <w:szCs w:val="18"/>
        </w:rPr>
        <w:t>22</w:t>
      </w:r>
      <w:r>
        <w:rPr>
          <w:rFonts w:ascii="等线" w:eastAsia="等线" w:hAnsi="等线" w:hint="eastAsia"/>
          <w:sz w:val="18"/>
          <w:szCs w:val="18"/>
        </w:rPr>
        <w:t>所有权或使用权受到限制的资产。</w:t>
      </w:r>
      <w:r>
        <w:rPr>
          <w:rFonts w:hint="eastAsia"/>
          <w:sz w:val="18"/>
          <w:szCs w:val="18"/>
        </w:rPr>
        <w:t> </w:t>
      </w:r>
    </w:p>
    <w:p w14:paraId="5AB1D5A8"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15" w:name="_Toc989192"/>
      <w:r>
        <w:rPr>
          <w:rFonts w:ascii="宋体" w:eastAsia="宋体" w:hAnsi="宋体" w:cs="宋体"/>
          <w:b/>
          <w:bCs/>
          <w:sz w:val="21"/>
          <w:szCs w:val="21"/>
        </w:rPr>
        <w:t>（2） 已逾期</w:t>
      </w:r>
      <w:proofErr w:type="gramStart"/>
      <w:r>
        <w:rPr>
          <w:rFonts w:ascii="宋体" w:eastAsia="宋体" w:hAnsi="宋体" w:cs="宋体"/>
          <w:b/>
          <w:bCs/>
          <w:sz w:val="21"/>
          <w:szCs w:val="21"/>
        </w:rPr>
        <w:t>未偿</w:t>
      </w:r>
      <w:proofErr w:type="gramEnd"/>
      <w:r>
        <w:rPr>
          <w:rFonts w:ascii="宋体" w:eastAsia="宋体" w:hAnsi="宋体" w:cs="宋体"/>
          <w:b/>
          <w:bCs/>
          <w:sz w:val="21"/>
          <w:szCs w:val="21"/>
        </w:rPr>
        <w:t>还的短期借款情况</w:t>
      </w:r>
      <w:bookmarkEnd w:id="315"/>
    </w:p>
    <w:p w14:paraId="0B44C555" w14:textId="2EC0146A" w:rsidR="0025246D" w:rsidRDefault="00003BBC">
      <w:pPr>
        <w:rPr>
          <w:rFonts w:hint="eastAsia"/>
        </w:rPr>
      </w:pPr>
      <w:r w:rsidRPr="00003BBC">
        <w:rPr>
          <w:rFonts w:ascii="宋体" w:eastAsia="宋体" w:hAnsi="宋体" w:cs="宋体" w:hint="eastAsia"/>
          <w:sz w:val="18"/>
          <w:szCs w:val="18"/>
        </w:rPr>
        <w:t>本年末，公司不存在已逾期</w:t>
      </w:r>
      <w:proofErr w:type="gramStart"/>
      <w:r w:rsidRPr="00003BBC">
        <w:rPr>
          <w:rFonts w:ascii="宋体" w:eastAsia="宋体" w:hAnsi="宋体" w:cs="宋体" w:hint="eastAsia"/>
          <w:sz w:val="18"/>
          <w:szCs w:val="18"/>
        </w:rPr>
        <w:t>未偿</w:t>
      </w:r>
      <w:proofErr w:type="gramEnd"/>
      <w:r w:rsidRPr="00003BBC">
        <w:rPr>
          <w:rFonts w:ascii="宋体" w:eastAsia="宋体" w:hAnsi="宋体" w:cs="宋体" w:hint="eastAsia"/>
          <w:sz w:val="18"/>
          <w:szCs w:val="18"/>
        </w:rPr>
        <w:t>还的短期借款情况。</w:t>
      </w:r>
    </w:p>
    <w:p w14:paraId="68531402" w14:textId="77777777" w:rsidR="0025246D" w:rsidRDefault="00000000">
      <w:pPr>
        <w:pStyle w:val="3"/>
        <w:spacing w:line="280" w:lineRule="exact"/>
        <w:jc w:val="left"/>
        <w:rPr>
          <w:rFonts w:ascii="宋体" w:hAnsi="宋体" w:cs="宋体" w:hint="eastAsia"/>
          <w:b/>
          <w:bCs/>
        </w:rPr>
      </w:pPr>
      <w:bookmarkStart w:id="316" w:name="_Toc989193"/>
      <w:r>
        <w:rPr>
          <w:rFonts w:ascii="宋体" w:hAnsi="宋体" w:cs="宋体"/>
          <w:b/>
          <w:bCs/>
        </w:rPr>
        <w:t>24、衍生金融负债</w:t>
      </w:r>
      <w:bookmarkEnd w:id="316"/>
    </w:p>
    <w:p w14:paraId="56339187"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59841DF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362CB1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0165CD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4F581E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1E66E87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C7E009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远期外汇合约</w:t>
            </w:r>
          </w:p>
        </w:tc>
        <w:tc>
          <w:tcPr>
            <w:tcW w:w="3213" w:type="dxa"/>
            <w:tcBorders>
              <w:top w:val="single" w:sz="2" w:space="0" w:color="auto"/>
              <w:left w:val="single" w:sz="2" w:space="0" w:color="auto"/>
              <w:bottom w:val="single" w:sz="2" w:space="0" w:color="auto"/>
              <w:right w:val="single" w:sz="2" w:space="0" w:color="auto"/>
            </w:tcBorders>
            <w:vAlign w:val="center"/>
          </w:tcPr>
          <w:p w14:paraId="48E990B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3,768,510.75</w:t>
            </w:r>
          </w:p>
        </w:tc>
        <w:tc>
          <w:tcPr>
            <w:tcW w:w="3213" w:type="dxa"/>
            <w:tcBorders>
              <w:top w:val="single" w:sz="2" w:space="0" w:color="auto"/>
              <w:left w:val="single" w:sz="2" w:space="0" w:color="auto"/>
              <w:bottom w:val="single" w:sz="2" w:space="0" w:color="auto"/>
              <w:right w:val="single" w:sz="2" w:space="0" w:color="auto"/>
            </w:tcBorders>
            <w:vAlign w:val="center"/>
          </w:tcPr>
          <w:p w14:paraId="4361EA5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5,673,136.62</w:t>
            </w:r>
          </w:p>
        </w:tc>
      </w:tr>
      <w:tr w:rsidR="0025246D" w14:paraId="6EA230E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CF1CCB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13466E8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3,768,510.75</w:t>
            </w:r>
          </w:p>
        </w:tc>
        <w:tc>
          <w:tcPr>
            <w:tcW w:w="3213" w:type="dxa"/>
            <w:tcBorders>
              <w:top w:val="single" w:sz="2" w:space="0" w:color="auto"/>
              <w:left w:val="single" w:sz="2" w:space="0" w:color="auto"/>
              <w:bottom w:val="single" w:sz="2" w:space="0" w:color="auto"/>
              <w:right w:val="single" w:sz="2" w:space="0" w:color="auto"/>
            </w:tcBorders>
            <w:vAlign w:val="center"/>
          </w:tcPr>
          <w:p w14:paraId="100A1A5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5,673,136.62</w:t>
            </w:r>
          </w:p>
        </w:tc>
      </w:tr>
    </w:tbl>
    <w:p w14:paraId="7C455735" w14:textId="77777777" w:rsidR="0025246D" w:rsidRDefault="0025246D">
      <w:pPr>
        <w:rPr>
          <w:rFonts w:hint="eastAsia"/>
        </w:rPr>
      </w:pPr>
    </w:p>
    <w:p w14:paraId="0B2F789B" w14:textId="77777777" w:rsidR="0025246D" w:rsidRDefault="00000000">
      <w:pPr>
        <w:pStyle w:val="3"/>
        <w:spacing w:line="280" w:lineRule="exact"/>
        <w:jc w:val="left"/>
        <w:rPr>
          <w:rFonts w:ascii="宋体" w:hAnsi="宋体" w:cs="宋体" w:hint="eastAsia"/>
          <w:b/>
          <w:bCs/>
        </w:rPr>
      </w:pPr>
      <w:bookmarkStart w:id="317" w:name="_Toc989194"/>
      <w:r>
        <w:rPr>
          <w:rFonts w:ascii="宋体" w:hAnsi="宋体" w:cs="宋体"/>
          <w:b/>
          <w:bCs/>
        </w:rPr>
        <w:t>25、应付账款</w:t>
      </w:r>
      <w:bookmarkEnd w:id="317"/>
    </w:p>
    <w:p w14:paraId="37327899"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318" w:name="_Toc989195"/>
      <w:r>
        <w:rPr>
          <w:rFonts w:ascii="宋体" w:eastAsia="宋体" w:hAnsi="宋体" w:cs="宋体"/>
          <w:b/>
          <w:bCs/>
          <w:sz w:val="18"/>
          <w:szCs w:val="18"/>
        </w:rPr>
        <w:t>（1） 应付账款列示</w:t>
      </w:r>
      <w:bookmarkEnd w:id="318"/>
    </w:p>
    <w:p w14:paraId="26495874"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42B16C8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6D32FEE" w14:textId="77777777" w:rsidR="0025246D" w:rsidRDefault="00000000">
            <w:pPr>
              <w:spacing w:before="40" w:after="40" w:line="240" w:lineRule="exact"/>
              <w:jc w:val="center"/>
              <w:rPr>
                <w:rFonts w:ascii="宋体" w:eastAsia="宋体" w:hAnsi="宋体" w:cs="宋体" w:hint="eastAsia"/>
                <w:sz w:val="18"/>
                <w:szCs w:val="18"/>
              </w:rPr>
            </w:pPr>
            <w:bookmarkStart w:id="319" w:name="OLE_LINK22"/>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EE2BCD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B7355D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58180CA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B9E4DD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原料款</w:t>
            </w:r>
          </w:p>
        </w:tc>
        <w:tc>
          <w:tcPr>
            <w:tcW w:w="3213" w:type="dxa"/>
            <w:tcBorders>
              <w:top w:val="single" w:sz="2" w:space="0" w:color="auto"/>
              <w:left w:val="single" w:sz="2" w:space="0" w:color="auto"/>
              <w:bottom w:val="single" w:sz="2" w:space="0" w:color="auto"/>
              <w:right w:val="single" w:sz="2" w:space="0" w:color="auto"/>
            </w:tcBorders>
            <w:vAlign w:val="center"/>
          </w:tcPr>
          <w:p w14:paraId="731D0B2B" w14:textId="337D4C1A" w:rsidR="0025246D" w:rsidRDefault="009E55CF">
            <w:pPr>
              <w:spacing w:after="0" w:line="240" w:lineRule="exact"/>
              <w:jc w:val="right"/>
              <w:rPr>
                <w:rFonts w:ascii="宋体" w:eastAsia="宋体" w:hAnsi="宋体" w:cs="宋体" w:hint="eastAsia"/>
                <w:sz w:val="18"/>
                <w:szCs w:val="18"/>
              </w:rPr>
            </w:pPr>
            <w:r w:rsidRPr="009E55CF">
              <w:rPr>
                <w:rFonts w:ascii="宋体" w:eastAsia="宋体" w:hAnsi="宋体" w:cs="宋体" w:hint="eastAsia"/>
                <w:sz w:val="18"/>
                <w:szCs w:val="18"/>
              </w:rPr>
              <w:t>221,586,383.17</w:t>
            </w:r>
          </w:p>
        </w:tc>
        <w:tc>
          <w:tcPr>
            <w:tcW w:w="3213" w:type="dxa"/>
            <w:tcBorders>
              <w:top w:val="single" w:sz="2" w:space="0" w:color="auto"/>
              <w:left w:val="single" w:sz="2" w:space="0" w:color="auto"/>
              <w:bottom w:val="single" w:sz="2" w:space="0" w:color="auto"/>
              <w:right w:val="single" w:sz="2" w:space="0" w:color="auto"/>
            </w:tcBorders>
            <w:vAlign w:val="center"/>
          </w:tcPr>
          <w:p w14:paraId="3C42573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229,834,498.46</w:t>
            </w:r>
          </w:p>
        </w:tc>
      </w:tr>
      <w:tr w:rsidR="0025246D" w14:paraId="0226D1B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DA952C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处理费</w:t>
            </w:r>
          </w:p>
        </w:tc>
        <w:tc>
          <w:tcPr>
            <w:tcW w:w="3213" w:type="dxa"/>
            <w:tcBorders>
              <w:top w:val="single" w:sz="2" w:space="0" w:color="auto"/>
              <w:left w:val="single" w:sz="2" w:space="0" w:color="auto"/>
              <w:bottom w:val="single" w:sz="2" w:space="0" w:color="auto"/>
              <w:right w:val="single" w:sz="2" w:space="0" w:color="auto"/>
            </w:tcBorders>
            <w:vAlign w:val="center"/>
          </w:tcPr>
          <w:p w14:paraId="53DA8C4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109,841,158.49</w:t>
            </w:r>
          </w:p>
        </w:tc>
        <w:tc>
          <w:tcPr>
            <w:tcW w:w="3213" w:type="dxa"/>
            <w:tcBorders>
              <w:top w:val="single" w:sz="2" w:space="0" w:color="auto"/>
              <w:left w:val="single" w:sz="2" w:space="0" w:color="auto"/>
              <w:bottom w:val="single" w:sz="2" w:space="0" w:color="auto"/>
              <w:right w:val="single" w:sz="2" w:space="0" w:color="auto"/>
            </w:tcBorders>
            <w:vAlign w:val="center"/>
          </w:tcPr>
          <w:p w14:paraId="0243E7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201,857,409.95</w:t>
            </w:r>
          </w:p>
        </w:tc>
      </w:tr>
      <w:tr w:rsidR="0025246D" w14:paraId="68237AC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6480AF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工程款</w:t>
            </w:r>
          </w:p>
        </w:tc>
        <w:tc>
          <w:tcPr>
            <w:tcW w:w="3213" w:type="dxa"/>
            <w:tcBorders>
              <w:top w:val="single" w:sz="2" w:space="0" w:color="auto"/>
              <w:left w:val="single" w:sz="2" w:space="0" w:color="auto"/>
              <w:bottom w:val="single" w:sz="2" w:space="0" w:color="auto"/>
              <w:right w:val="single" w:sz="2" w:space="0" w:color="auto"/>
            </w:tcBorders>
            <w:vAlign w:val="center"/>
          </w:tcPr>
          <w:p w14:paraId="34D85F2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89,195,632.15</w:t>
            </w:r>
          </w:p>
        </w:tc>
        <w:tc>
          <w:tcPr>
            <w:tcW w:w="3213" w:type="dxa"/>
            <w:tcBorders>
              <w:top w:val="single" w:sz="2" w:space="0" w:color="auto"/>
              <w:left w:val="single" w:sz="2" w:space="0" w:color="auto"/>
              <w:bottom w:val="single" w:sz="2" w:space="0" w:color="auto"/>
              <w:right w:val="single" w:sz="2" w:space="0" w:color="auto"/>
            </w:tcBorders>
            <w:vAlign w:val="center"/>
          </w:tcPr>
          <w:p w14:paraId="6BC7B9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93,872,962.31</w:t>
            </w:r>
          </w:p>
        </w:tc>
      </w:tr>
      <w:tr w:rsidR="0025246D" w14:paraId="01E832DA"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428F44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设备款</w:t>
            </w:r>
          </w:p>
        </w:tc>
        <w:tc>
          <w:tcPr>
            <w:tcW w:w="3213" w:type="dxa"/>
            <w:tcBorders>
              <w:top w:val="single" w:sz="2" w:space="0" w:color="auto"/>
              <w:left w:val="single" w:sz="2" w:space="0" w:color="auto"/>
              <w:bottom w:val="single" w:sz="2" w:space="0" w:color="auto"/>
              <w:right w:val="single" w:sz="2" w:space="0" w:color="auto"/>
            </w:tcBorders>
            <w:vAlign w:val="center"/>
          </w:tcPr>
          <w:p w14:paraId="22307A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20,524,490.19</w:t>
            </w:r>
          </w:p>
        </w:tc>
        <w:tc>
          <w:tcPr>
            <w:tcW w:w="3213" w:type="dxa"/>
            <w:tcBorders>
              <w:top w:val="single" w:sz="2" w:space="0" w:color="auto"/>
              <w:left w:val="single" w:sz="2" w:space="0" w:color="auto"/>
              <w:bottom w:val="single" w:sz="2" w:space="0" w:color="auto"/>
              <w:right w:val="single" w:sz="2" w:space="0" w:color="auto"/>
            </w:tcBorders>
            <w:vAlign w:val="center"/>
          </w:tcPr>
          <w:p w14:paraId="38E69B7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19,533,624.05</w:t>
            </w:r>
          </w:p>
        </w:tc>
      </w:tr>
      <w:tr w:rsidR="0025246D" w14:paraId="5000615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3F3954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14:paraId="72B1EA6E" w14:textId="68DD4BB3" w:rsidR="0025246D" w:rsidRDefault="009E55CF">
            <w:pPr>
              <w:spacing w:after="0" w:line="240" w:lineRule="exact"/>
              <w:jc w:val="right"/>
              <w:rPr>
                <w:rFonts w:ascii="宋体" w:eastAsia="宋体" w:hAnsi="宋体" w:cs="宋体" w:hint="eastAsia"/>
                <w:sz w:val="18"/>
                <w:szCs w:val="18"/>
              </w:rPr>
            </w:pPr>
            <w:r w:rsidRPr="009E55CF">
              <w:rPr>
                <w:rFonts w:ascii="宋体" w:eastAsia="宋体" w:hAnsi="宋体" w:cs="宋体" w:hint="eastAsia"/>
                <w:sz w:val="18"/>
                <w:szCs w:val="18"/>
              </w:rPr>
              <w:t>79,870,604.23</w:t>
            </w:r>
          </w:p>
        </w:tc>
        <w:tc>
          <w:tcPr>
            <w:tcW w:w="3213" w:type="dxa"/>
            <w:tcBorders>
              <w:top w:val="single" w:sz="2" w:space="0" w:color="auto"/>
              <w:left w:val="single" w:sz="2" w:space="0" w:color="auto"/>
              <w:bottom w:val="single" w:sz="2" w:space="0" w:color="auto"/>
              <w:right w:val="single" w:sz="2" w:space="0" w:color="auto"/>
            </w:tcBorders>
            <w:vAlign w:val="center"/>
          </w:tcPr>
          <w:p w14:paraId="2E7B6C8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69,638,386.19</w:t>
            </w:r>
          </w:p>
        </w:tc>
      </w:tr>
      <w:tr w:rsidR="0025246D" w14:paraId="0B032EE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9A2698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26B7E2C6" w14:textId="0CAE0319" w:rsidR="0025246D" w:rsidRDefault="009E55CF">
            <w:pPr>
              <w:spacing w:after="0" w:line="240" w:lineRule="exact"/>
              <w:jc w:val="right"/>
              <w:rPr>
                <w:rFonts w:ascii="宋体" w:eastAsia="宋体" w:hAnsi="宋体" w:cs="宋体" w:hint="eastAsia"/>
                <w:sz w:val="18"/>
                <w:szCs w:val="18"/>
              </w:rPr>
            </w:pPr>
            <w:r w:rsidRPr="009E55CF">
              <w:rPr>
                <w:rFonts w:ascii="宋体" w:eastAsia="宋体" w:hAnsi="宋体" w:cs="宋体" w:hint="eastAsia"/>
                <w:sz w:val="18"/>
                <w:szCs w:val="18"/>
              </w:rPr>
              <w:t>521,018,268.23</w:t>
            </w:r>
          </w:p>
        </w:tc>
        <w:tc>
          <w:tcPr>
            <w:tcW w:w="3213" w:type="dxa"/>
            <w:tcBorders>
              <w:top w:val="single" w:sz="2" w:space="0" w:color="auto"/>
              <w:left w:val="single" w:sz="2" w:space="0" w:color="auto"/>
              <w:bottom w:val="single" w:sz="2" w:space="0" w:color="auto"/>
              <w:right w:val="single" w:sz="2" w:space="0" w:color="auto"/>
            </w:tcBorders>
            <w:vAlign w:val="center"/>
          </w:tcPr>
          <w:p w14:paraId="7783814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614,736,880.96</w:t>
            </w:r>
          </w:p>
        </w:tc>
      </w:tr>
    </w:tbl>
    <w:p w14:paraId="142A1621"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320" w:name="_Toc989196"/>
      <w:bookmarkEnd w:id="319"/>
      <w:r>
        <w:rPr>
          <w:rFonts w:ascii="宋体" w:eastAsia="宋体" w:hAnsi="宋体" w:cs="宋体"/>
          <w:b/>
          <w:bCs/>
          <w:sz w:val="18"/>
          <w:szCs w:val="18"/>
        </w:rPr>
        <w:t>（2） 账龄超过1年或逾期的重要应付账款</w:t>
      </w:r>
      <w:bookmarkEnd w:id="320"/>
    </w:p>
    <w:p w14:paraId="2D9F9FCB"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28046AC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FC2043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1297BA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F7A0AFE" w14:textId="77777777" w:rsidR="0025246D" w:rsidRDefault="00000000">
            <w:pPr>
              <w:spacing w:before="40" w:after="40" w:line="240" w:lineRule="exact"/>
              <w:jc w:val="center"/>
              <w:rPr>
                <w:rFonts w:ascii="宋体" w:eastAsia="宋体" w:hAnsi="宋体" w:cs="宋体" w:hint="eastAsia"/>
                <w:sz w:val="18"/>
                <w:szCs w:val="18"/>
              </w:rPr>
            </w:pPr>
            <w:proofErr w:type="gramStart"/>
            <w:r>
              <w:rPr>
                <w:rFonts w:ascii="宋体" w:eastAsia="宋体" w:hAnsi="宋体" w:cs="宋体"/>
                <w:sz w:val="18"/>
                <w:szCs w:val="18"/>
              </w:rPr>
              <w:t>未偿</w:t>
            </w:r>
            <w:proofErr w:type="gramEnd"/>
            <w:r>
              <w:rPr>
                <w:rFonts w:ascii="宋体" w:eastAsia="宋体" w:hAnsi="宋体" w:cs="宋体"/>
                <w:sz w:val="18"/>
                <w:szCs w:val="18"/>
              </w:rPr>
              <w:t>还或结转的原因</w:t>
            </w:r>
          </w:p>
        </w:tc>
      </w:tr>
      <w:tr w:rsidR="00DB7A3D" w14:paraId="64F3FE2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C80DFC2" w14:textId="71F96EC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hint="eastAsia"/>
                <w:sz w:val="18"/>
                <w:szCs w:val="18"/>
              </w:rPr>
              <w:t>单位</w:t>
            </w:r>
            <w:proofErr w:type="gramStart"/>
            <w:r>
              <w:rPr>
                <w:rFonts w:ascii="宋体" w:eastAsia="宋体" w:hAnsi="宋体" w:cs="宋体" w:hint="eastAsia"/>
                <w:sz w:val="18"/>
                <w:szCs w:val="18"/>
              </w:rPr>
              <w:t>一</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14:paraId="0714E74D"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6,311,397.69</w:t>
            </w:r>
          </w:p>
        </w:tc>
        <w:tc>
          <w:tcPr>
            <w:tcW w:w="3213" w:type="dxa"/>
            <w:tcBorders>
              <w:top w:val="single" w:sz="2" w:space="0" w:color="auto"/>
              <w:left w:val="single" w:sz="2" w:space="0" w:color="auto"/>
              <w:bottom w:val="single" w:sz="2" w:space="0" w:color="auto"/>
              <w:right w:val="single" w:sz="2" w:space="0" w:color="auto"/>
            </w:tcBorders>
            <w:vAlign w:val="center"/>
          </w:tcPr>
          <w:p w14:paraId="47FA35EF"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未达到结算条件</w:t>
            </w:r>
          </w:p>
        </w:tc>
      </w:tr>
      <w:tr w:rsidR="00DB7A3D" w14:paraId="4EB8E6A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F6AAA7C" w14:textId="091BB05F"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hint="eastAsia"/>
                <w:sz w:val="18"/>
                <w:szCs w:val="18"/>
              </w:rPr>
              <w:t>单位二</w:t>
            </w:r>
          </w:p>
        </w:tc>
        <w:tc>
          <w:tcPr>
            <w:tcW w:w="3213" w:type="dxa"/>
            <w:tcBorders>
              <w:top w:val="single" w:sz="2" w:space="0" w:color="auto"/>
              <w:left w:val="single" w:sz="2" w:space="0" w:color="auto"/>
              <w:bottom w:val="single" w:sz="2" w:space="0" w:color="auto"/>
              <w:right w:val="single" w:sz="2" w:space="0" w:color="auto"/>
            </w:tcBorders>
            <w:vAlign w:val="center"/>
          </w:tcPr>
          <w:p w14:paraId="3A1B4258"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6,078,767.16</w:t>
            </w:r>
          </w:p>
        </w:tc>
        <w:tc>
          <w:tcPr>
            <w:tcW w:w="3213" w:type="dxa"/>
            <w:tcBorders>
              <w:top w:val="single" w:sz="2" w:space="0" w:color="auto"/>
              <w:left w:val="single" w:sz="2" w:space="0" w:color="auto"/>
              <w:bottom w:val="single" w:sz="2" w:space="0" w:color="auto"/>
              <w:right w:val="single" w:sz="2" w:space="0" w:color="auto"/>
            </w:tcBorders>
            <w:vAlign w:val="center"/>
          </w:tcPr>
          <w:p w14:paraId="42CD0801"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未达到结算条件</w:t>
            </w:r>
          </w:p>
        </w:tc>
      </w:tr>
      <w:tr w:rsidR="00DB7A3D" w14:paraId="4005226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6748748" w14:textId="0649EB88"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hint="eastAsia"/>
                <w:sz w:val="18"/>
                <w:szCs w:val="18"/>
              </w:rPr>
              <w:t>单位三</w:t>
            </w:r>
          </w:p>
        </w:tc>
        <w:tc>
          <w:tcPr>
            <w:tcW w:w="3213" w:type="dxa"/>
            <w:tcBorders>
              <w:top w:val="single" w:sz="2" w:space="0" w:color="auto"/>
              <w:left w:val="single" w:sz="2" w:space="0" w:color="auto"/>
              <w:bottom w:val="single" w:sz="2" w:space="0" w:color="auto"/>
              <w:right w:val="single" w:sz="2" w:space="0" w:color="auto"/>
            </w:tcBorders>
            <w:vAlign w:val="center"/>
          </w:tcPr>
          <w:p w14:paraId="5F7691FF"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5,966,968.85</w:t>
            </w:r>
          </w:p>
        </w:tc>
        <w:tc>
          <w:tcPr>
            <w:tcW w:w="3213" w:type="dxa"/>
            <w:tcBorders>
              <w:top w:val="single" w:sz="2" w:space="0" w:color="auto"/>
              <w:left w:val="single" w:sz="2" w:space="0" w:color="auto"/>
              <w:bottom w:val="single" w:sz="2" w:space="0" w:color="auto"/>
              <w:right w:val="single" w:sz="2" w:space="0" w:color="auto"/>
            </w:tcBorders>
            <w:vAlign w:val="center"/>
          </w:tcPr>
          <w:p w14:paraId="62CBD05B"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未达到结算条件</w:t>
            </w:r>
          </w:p>
        </w:tc>
      </w:tr>
      <w:tr w:rsidR="00DB7A3D" w14:paraId="7AB5D35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005A01D" w14:textId="5CDD6AAA"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hint="eastAsia"/>
                <w:sz w:val="18"/>
                <w:szCs w:val="18"/>
              </w:rPr>
              <w:t>单位四</w:t>
            </w:r>
          </w:p>
        </w:tc>
        <w:tc>
          <w:tcPr>
            <w:tcW w:w="3213" w:type="dxa"/>
            <w:tcBorders>
              <w:top w:val="single" w:sz="2" w:space="0" w:color="auto"/>
              <w:left w:val="single" w:sz="2" w:space="0" w:color="auto"/>
              <w:bottom w:val="single" w:sz="2" w:space="0" w:color="auto"/>
              <w:right w:val="single" w:sz="2" w:space="0" w:color="auto"/>
            </w:tcBorders>
            <w:vAlign w:val="center"/>
          </w:tcPr>
          <w:p w14:paraId="12DC321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5,129,846.18</w:t>
            </w:r>
          </w:p>
        </w:tc>
        <w:tc>
          <w:tcPr>
            <w:tcW w:w="3213" w:type="dxa"/>
            <w:tcBorders>
              <w:top w:val="single" w:sz="2" w:space="0" w:color="auto"/>
              <w:left w:val="single" w:sz="2" w:space="0" w:color="auto"/>
              <w:bottom w:val="single" w:sz="2" w:space="0" w:color="auto"/>
              <w:right w:val="single" w:sz="2" w:space="0" w:color="auto"/>
            </w:tcBorders>
            <w:vAlign w:val="center"/>
          </w:tcPr>
          <w:p w14:paraId="247A164A"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未达到结算条件</w:t>
            </w:r>
          </w:p>
        </w:tc>
      </w:tr>
      <w:tr w:rsidR="00DB7A3D" w14:paraId="087BFAF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C7AD016" w14:textId="3551E6AE"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hint="eastAsia"/>
                <w:sz w:val="18"/>
                <w:szCs w:val="18"/>
              </w:rPr>
              <w:t>单位五</w:t>
            </w:r>
          </w:p>
        </w:tc>
        <w:tc>
          <w:tcPr>
            <w:tcW w:w="3213" w:type="dxa"/>
            <w:tcBorders>
              <w:top w:val="single" w:sz="2" w:space="0" w:color="auto"/>
              <w:left w:val="single" w:sz="2" w:space="0" w:color="auto"/>
              <w:bottom w:val="single" w:sz="2" w:space="0" w:color="auto"/>
              <w:right w:val="single" w:sz="2" w:space="0" w:color="auto"/>
            </w:tcBorders>
            <w:vAlign w:val="center"/>
          </w:tcPr>
          <w:p w14:paraId="7E8D971B"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4,420,000.00</w:t>
            </w:r>
          </w:p>
        </w:tc>
        <w:tc>
          <w:tcPr>
            <w:tcW w:w="3213" w:type="dxa"/>
            <w:tcBorders>
              <w:top w:val="single" w:sz="2" w:space="0" w:color="auto"/>
              <w:left w:val="single" w:sz="2" w:space="0" w:color="auto"/>
              <w:bottom w:val="single" w:sz="2" w:space="0" w:color="auto"/>
              <w:right w:val="single" w:sz="2" w:space="0" w:color="auto"/>
            </w:tcBorders>
            <w:vAlign w:val="center"/>
          </w:tcPr>
          <w:p w14:paraId="18EAF314"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未达到结算条件</w:t>
            </w:r>
          </w:p>
        </w:tc>
      </w:tr>
      <w:tr w:rsidR="0025246D" w14:paraId="3FD41AB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756BDA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75B587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27,906,979.88</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0148F8E" w14:textId="77777777" w:rsidR="0025246D" w:rsidRDefault="0025246D">
            <w:pPr>
              <w:rPr>
                <w:rFonts w:hint="eastAsia"/>
              </w:rPr>
            </w:pPr>
          </w:p>
        </w:tc>
      </w:tr>
    </w:tbl>
    <w:p w14:paraId="4C281AC3"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321" w:name="_Toc989197"/>
      <w:r>
        <w:rPr>
          <w:rFonts w:ascii="宋体" w:eastAsia="宋体" w:hAnsi="宋体" w:cs="宋体"/>
          <w:b/>
          <w:bCs/>
          <w:sz w:val="18"/>
          <w:szCs w:val="18"/>
        </w:rPr>
        <w:lastRenderedPageBreak/>
        <w:t>（3） 是否存在逾期尚未支付中小企业款项的情况</w:t>
      </w:r>
      <w:bookmarkEnd w:id="321"/>
    </w:p>
    <w:p w14:paraId="399781AF"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是否属于大型企业</w:t>
      </w:r>
    </w:p>
    <w:p w14:paraId="0456DE0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14:paraId="1391A3DE" w14:textId="77777777" w:rsidR="0025246D" w:rsidRDefault="00000000">
      <w:pPr>
        <w:pStyle w:val="3"/>
        <w:spacing w:line="280" w:lineRule="exact"/>
        <w:jc w:val="left"/>
        <w:rPr>
          <w:rFonts w:ascii="宋体" w:hAnsi="宋体" w:cs="宋体" w:hint="eastAsia"/>
          <w:b/>
          <w:bCs/>
        </w:rPr>
      </w:pPr>
      <w:bookmarkStart w:id="322" w:name="_Toc989198"/>
      <w:r>
        <w:rPr>
          <w:rFonts w:ascii="宋体" w:hAnsi="宋体" w:cs="宋体"/>
          <w:b/>
          <w:bCs/>
        </w:rPr>
        <w:t>26、其他应付款</w:t>
      </w:r>
      <w:bookmarkEnd w:id="322"/>
    </w:p>
    <w:p w14:paraId="55483AE3"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4FDCBCC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F07FBFE" w14:textId="77777777" w:rsidR="0025246D" w:rsidRDefault="00000000">
            <w:pPr>
              <w:spacing w:before="40" w:after="40" w:line="240" w:lineRule="exact"/>
              <w:jc w:val="center"/>
              <w:rPr>
                <w:rFonts w:ascii="宋体" w:eastAsia="宋体" w:hAnsi="宋体" w:cs="宋体" w:hint="eastAsia"/>
                <w:sz w:val="18"/>
                <w:szCs w:val="18"/>
              </w:rPr>
            </w:pPr>
            <w:bookmarkStart w:id="323" w:name="OLE_LINK29"/>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5B1DD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294570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24887CB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2422C5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14:paraId="1FAB61CB"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CD362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1,000,000.00</w:t>
            </w:r>
          </w:p>
        </w:tc>
      </w:tr>
      <w:tr w:rsidR="009E55CF" w14:paraId="1073B75B"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32644CA" w14:textId="77777777" w:rsidR="009E55CF" w:rsidRDefault="009E55CF" w:rsidP="009E55CF">
            <w:pPr>
              <w:spacing w:before="40" w:after="40" w:line="240" w:lineRule="exact"/>
              <w:rPr>
                <w:rFonts w:ascii="宋体" w:eastAsia="宋体" w:hAnsi="宋体" w:cs="宋体" w:hint="eastAsia"/>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14:paraId="0E29C2F7" w14:textId="220B82C5" w:rsidR="009E55CF" w:rsidRDefault="009E55CF" w:rsidP="009E55C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304,137,151.63</w:t>
            </w:r>
          </w:p>
        </w:tc>
        <w:tc>
          <w:tcPr>
            <w:tcW w:w="3213" w:type="dxa"/>
            <w:tcBorders>
              <w:top w:val="single" w:sz="2" w:space="0" w:color="auto"/>
              <w:left w:val="single" w:sz="2" w:space="0" w:color="auto"/>
              <w:bottom w:val="single" w:sz="2" w:space="0" w:color="auto"/>
              <w:right w:val="single" w:sz="2" w:space="0" w:color="auto"/>
            </w:tcBorders>
            <w:vAlign w:val="center"/>
          </w:tcPr>
          <w:p w14:paraId="73293F71" w14:textId="77777777" w:rsidR="009E55CF" w:rsidRDefault="009E55CF" w:rsidP="009E55CF">
            <w:pPr>
              <w:spacing w:after="0" w:line="240" w:lineRule="exact"/>
              <w:jc w:val="right"/>
              <w:rPr>
                <w:rFonts w:ascii="宋体" w:eastAsia="宋体" w:hAnsi="宋体" w:cs="宋体" w:hint="eastAsia"/>
                <w:sz w:val="18"/>
                <w:szCs w:val="18"/>
              </w:rPr>
            </w:pPr>
            <w:r>
              <w:rPr>
                <w:rFonts w:ascii="宋体" w:eastAsia="宋体" w:hAnsi="宋体" w:cs="宋体"/>
                <w:sz w:val="18"/>
                <w:szCs w:val="18"/>
              </w:rPr>
              <w:t>222,215,429.02</w:t>
            </w:r>
          </w:p>
        </w:tc>
      </w:tr>
      <w:tr w:rsidR="009E55CF" w14:paraId="5D8D174B"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24DE7B7" w14:textId="77777777" w:rsidR="009E55CF" w:rsidRDefault="009E55CF" w:rsidP="009E55CF">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41BF2029" w14:textId="2EA48613" w:rsidR="009E55CF" w:rsidRDefault="009E55CF" w:rsidP="009E55C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304,137,151.63</w:t>
            </w:r>
          </w:p>
        </w:tc>
        <w:tc>
          <w:tcPr>
            <w:tcW w:w="3213" w:type="dxa"/>
            <w:tcBorders>
              <w:top w:val="single" w:sz="2" w:space="0" w:color="auto"/>
              <w:left w:val="single" w:sz="2" w:space="0" w:color="auto"/>
              <w:bottom w:val="single" w:sz="2" w:space="0" w:color="auto"/>
              <w:right w:val="single" w:sz="2" w:space="0" w:color="auto"/>
            </w:tcBorders>
            <w:vAlign w:val="center"/>
          </w:tcPr>
          <w:p w14:paraId="5C41A613" w14:textId="77777777" w:rsidR="009E55CF" w:rsidRDefault="009E55CF" w:rsidP="009E55CF">
            <w:pPr>
              <w:spacing w:after="0" w:line="240" w:lineRule="exact"/>
              <w:jc w:val="right"/>
              <w:rPr>
                <w:rFonts w:ascii="宋体" w:eastAsia="宋体" w:hAnsi="宋体" w:cs="宋体" w:hint="eastAsia"/>
                <w:sz w:val="18"/>
                <w:szCs w:val="18"/>
              </w:rPr>
            </w:pPr>
            <w:r>
              <w:rPr>
                <w:rFonts w:ascii="宋体" w:eastAsia="宋体" w:hAnsi="宋体" w:cs="宋体"/>
                <w:sz w:val="18"/>
                <w:szCs w:val="18"/>
              </w:rPr>
              <w:t>223,215,429.02</w:t>
            </w:r>
          </w:p>
        </w:tc>
      </w:tr>
    </w:tbl>
    <w:p w14:paraId="08C383C6"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324" w:name="_Toc989199"/>
      <w:bookmarkEnd w:id="323"/>
      <w:r>
        <w:rPr>
          <w:rFonts w:ascii="宋体" w:eastAsia="宋体" w:hAnsi="宋体" w:cs="宋体"/>
          <w:b/>
          <w:bCs/>
          <w:sz w:val="18"/>
          <w:szCs w:val="18"/>
        </w:rPr>
        <w:t>（1） 应付股利</w:t>
      </w:r>
      <w:bookmarkEnd w:id="324"/>
    </w:p>
    <w:p w14:paraId="4FA2E924"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614E694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7D6FC5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D9B95E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4D1D7B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6D5C999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82A30D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东莞市石鼓污水处理有限公司</w:t>
            </w:r>
          </w:p>
        </w:tc>
        <w:tc>
          <w:tcPr>
            <w:tcW w:w="3213" w:type="dxa"/>
            <w:tcBorders>
              <w:top w:val="single" w:sz="2" w:space="0" w:color="auto"/>
              <w:left w:val="single" w:sz="2" w:space="0" w:color="auto"/>
              <w:bottom w:val="single" w:sz="2" w:space="0" w:color="auto"/>
              <w:right w:val="single" w:sz="2" w:space="0" w:color="auto"/>
            </w:tcBorders>
            <w:vAlign w:val="center"/>
          </w:tcPr>
          <w:p w14:paraId="25A0BD1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281EC8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1,000,000.00</w:t>
            </w:r>
          </w:p>
        </w:tc>
      </w:tr>
      <w:tr w:rsidR="0025246D" w14:paraId="6208FCA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47E055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419E897B"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A0D0F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1,000,000.00</w:t>
            </w:r>
          </w:p>
        </w:tc>
      </w:tr>
    </w:tbl>
    <w:p w14:paraId="02A557BD"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325" w:name="_Toc989200"/>
      <w:r>
        <w:rPr>
          <w:rFonts w:ascii="宋体" w:eastAsia="宋体" w:hAnsi="宋体" w:cs="宋体"/>
          <w:b/>
          <w:bCs/>
          <w:sz w:val="18"/>
          <w:szCs w:val="18"/>
        </w:rPr>
        <w:t>（2） 其他应付款</w:t>
      </w:r>
      <w:bookmarkEnd w:id="325"/>
    </w:p>
    <w:p w14:paraId="1C23AF4D" w14:textId="77777777" w:rsidR="0025246D" w:rsidRDefault="00000000">
      <w:pPr>
        <w:keepNext/>
        <w:keepLines/>
        <w:spacing w:before="300" w:after="300" w:line="280" w:lineRule="exact"/>
        <w:outlineLvl w:val="4"/>
        <w:rPr>
          <w:rFonts w:ascii="宋体" w:eastAsia="宋体" w:hAnsi="宋体" w:cs="宋体" w:hint="eastAsia"/>
          <w:b/>
          <w:bCs/>
          <w:sz w:val="18"/>
          <w:szCs w:val="18"/>
        </w:rPr>
      </w:pPr>
      <w:bookmarkStart w:id="326" w:name="_Toc989201"/>
      <w:r>
        <w:rPr>
          <w:rFonts w:ascii="宋体" w:eastAsia="宋体" w:hAnsi="宋体" w:cs="宋体"/>
          <w:b/>
          <w:bCs/>
          <w:sz w:val="18"/>
          <w:szCs w:val="18"/>
        </w:rPr>
        <w:t>1） 按款项性质列示其他应付款</w:t>
      </w:r>
      <w:bookmarkEnd w:id="326"/>
    </w:p>
    <w:p w14:paraId="2008D4F3"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657B69F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DDE2CB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F6567E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04FEE7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2204200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A9D582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押金保证金、备用金</w:t>
            </w:r>
          </w:p>
        </w:tc>
        <w:tc>
          <w:tcPr>
            <w:tcW w:w="3213" w:type="dxa"/>
            <w:tcBorders>
              <w:top w:val="single" w:sz="2" w:space="0" w:color="auto"/>
              <w:left w:val="single" w:sz="2" w:space="0" w:color="auto"/>
              <w:bottom w:val="single" w:sz="2" w:space="0" w:color="auto"/>
              <w:right w:val="single" w:sz="2" w:space="0" w:color="auto"/>
            </w:tcBorders>
            <w:vAlign w:val="center"/>
          </w:tcPr>
          <w:p w14:paraId="114B19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29,301,952.87</w:t>
            </w:r>
          </w:p>
        </w:tc>
        <w:tc>
          <w:tcPr>
            <w:tcW w:w="3213" w:type="dxa"/>
            <w:tcBorders>
              <w:top w:val="single" w:sz="2" w:space="0" w:color="auto"/>
              <w:left w:val="single" w:sz="2" w:space="0" w:color="auto"/>
              <w:bottom w:val="single" w:sz="2" w:space="0" w:color="auto"/>
              <w:right w:val="single" w:sz="2" w:space="0" w:color="auto"/>
            </w:tcBorders>
            <w:vAlign w:val="center"/>
          </w:tcPr>
          <w:p w14:paraId="090BBAA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30,968,711.46</w:t>
            </w:r>
          </w:p>
        </w:tc>
      </w:tr>
      <w:tr w:rsidR="0025246D" w14:paraId="6F89D79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34CE54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股权收购款</w:t>
            </w:r>
          </w:p>
        </w:tc>
        <w:tc>
          <w:tcPr>
            <w:tcW w:w="3213" w:type="dxa"/>
            <w:tcBorders>
              <w:top w:val="single" w:sz="2" w:space="0" w:color="auto"/>
              <w:left w:val="single" w:sz="2" w:space="0" w:color="auto"/>
              <w:bottom w:val="single" w:sz="2" w:space="0" w:color="auto"/>
              <w:right w:val="single" w:sz="2" w:space="0" w:color="auto"/>
            </w:tcBorders>
            <w:vAlign w:val="center"/>
          </w:tcPr>
          <w:p w14:paraId="0805055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3,434,111.64</w:t>
            </w:r>
          </w:p>
        </w:tc>
        <w:tc>
          <w:tcPr>
            <w:tcW w:w="3213" w:type="dxa"/>
            <w:tcBorders>
              <w:top w:val="single" w:sz="2" w:space="0" w:color="auto"/>
              <w:left w:val="single" w:sz="2" w:space="0" w:color="auto"/>
              <w:bottom w:val="single" w:sz="2" w:space="0" w:color="auto"/>
              <w:right w:val="single" w:sz="2" w:space="0" w:color="auto"/>
            </w:tcBorders>
            <w:vAlign w:val="center"/>
          </w:tcPr>
          <w:p w14:paraId="43AA18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6,988,786.64</w:t>
            </w:r>
          </w:p>
        </w:tc>
      </w:tr>
      <w:tr w:rsidR="0025246D" w14:paraId="476492AA"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61FAF5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预提费用</w:t>
            </w:r>
          </w:p>
        </w:tc>
        <w:tc>
          <w:tcPr>
            <w:tcW w:w="3213" w:type="dxa"/>
            <w:tcBorders>
              <w:top w:val="single" w:sz="2" w:space="0" w:color="auto"/>
              <w:left w:val="single" w:sz="2" w:space="0" w:color="auto"/>
              <w:bottom w:val="single" w:sz="2" w:space="0" w:color="auto"/>
              <w:right w:val="single" w:sz="2" w:space="0" w:color="auto"/>
            </w:tcBorders>
            <w:vAlign w:val="center"/>
          </w:tcPr>
          <w:p w14:paraId="58976CF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11,884,804.93</w:t>
            </w:r>
          </w:p>
        </w:tc>
        <w:tc>
          <w:tcPr>
            <w:tcW w:w="3213" w:type="dxa"/>
            <w:tcBorders>
              <w:top w:val="single" w:sz="2" w:space="0" w:color="auto"/>
              <w:left w:val="single" w:sz="2" w:space="0" w:color="auto"/>
              <w:bottom w:val="single" w:sz="2" w:space="0" w:color="auto"/>
              <w:right w:val="single" w:sz="2" w:space="0" w:color="auto"/>
            </w:tcBorders>
            <w:vAlign w:val="center"/>
          </w:tcPr>
          <w:p w14:paraId="443BDB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12,176,184.41</w:t>
            </w:r>
          </w:p>
        </w:tc>
      </w:tr>
      <w:tr w:rsidR="009E55CF" w14:paraId="3CAB956A"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85B56ED" w14:textId="77777777" w:rsidR="009E55CF" w:rsidRDefault="009E55CF" w:rsidP="009E55CF">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14:paraId="6322B3C3" w14:textId="359C6C25" w:rsidR="009E55CF" w:rsidRDefault="009E55CF" w:rsidP="009E55C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259,516,282.19</w:t>
            </w:r>
          </w:p>
        </w:tc>
        <w:tc>
          <w:tcPr>
            <w:tcW w:w="3213" w:type="dxa"/>
            <w:tcBorders>
              <w:top w:val="single" w:sz="2" w:space="0" w:color="auto"/>
              <w:left w:val="single" w:sz="2" w:space="0" w:color="auto"/>
              <w:bottom w:val="single" w:sz="2" w:space="0" w:color="auto"/>
              <w:right w:val="single" w:sz="2" w:space="0" w:color="auto"/>
            </w:tcBorders>
            <w:vAlign w:val="center"/>
          </w:tcPr>
          <w:p w14:paraId="45572ECF" w14:textId="77777777" w:rsidR="009E55CF" w:rsidRDefault="009E55CF" w:rsidP="009E55CF">
            <w:pPr>
              <w:spacing w:after="0" w:line="240" w:lineRule="exact"/>
              <w:jc w:val="right"/>
              <w:rPr>
                <w:rFonts w:ascii="宋体" w:eastAsia="宋体" w:hAnsi="宋体" w:cs="宋体" w:hint="eastAsia"/>
                <w:sz w:val="18"/>
                <w:szCs w:val="18"/>
              </w:rPr>
            </w:pPr>
            <w:r>
              <w:rPr>
                <w:rFonts w:ascii="宋体" w:eastAsia="宋体" w:hAnsi="宋体" w:cs="宋体"/>
                <w:sz w:val="18"/>
                <w:szCs w:val="18"/>
              </w:rPr>
              <w:t>172,081,746.51</w:t>
            </w:r>
          </w:p>
        </w:tc>
      </w:tr>
      <w:tr w:rsidR="009E55CF" w14:paraId="68C436B4"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D8FD1A9" w14:textId="77777777" w:rsidR="009E55CF" w:rsidRDefault="009E55CF" w:rsidP="009E55CF">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316B052E" w14:textId="4CEDA9E6" w:rsidR="009E55CF" w:rsidRDefault="009E55CF" w:rsidP="009E55C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304,137,151.63</w:t>
            </w:r>
          </w:p>
        </w:tc>
        <w:tc>
          <w:tcPr>
            <w:tcW w:w="3213" w:type="dxa"/>
            <w:tcBorders>
              <w:top w:val="single" w:sz="2" w:space="0" w:color="auto"/>
              <w:left w:val="single" w:sz="2" w:space="0" w:color="auto"/>
              <w:bottom w:val="single" w:sz="2" w:space="0" w:color="auto"/>
              <w:right w:val="single" w:sz="2" w:space="0" w:color="auto"/>
            </w:tcBorders>
            <w:vAlign w:val="center"/>
          </w:tcPr>
          <w:p w14:paraId="71B285CE" w14:textId="77777777" w:rsidR="009E55CF" w:rsidRDefault="009E55CF" w:rsidP="009E55CF">
            <w:pPr>
              <w:spacing w:after="0" w:line="240" w:lineRule="exact"/>
              <w:jc w:val="right"/>
              <w:rPr>
                <w:rFonts w:ascii="宋体" w:eastAsia="宋体" w:hAnsi="宋体" w:cs="宋体" w:hint="eastAsia"/>
                <w:sz w:val="18"/>
                <w:szCs w:val="18"/>
              </w:rPr>
            </w:pPr>
            <w:r>
              <w:rPr>
                <w:rFonts w:ascii="宋体" w:eastAsia="宋体" w:hAnsi="宋体" w:cs="宋体"/>
                <w:sz w:val="18"/>
                <w:szCs w:val="18"/>
              </w:rPr>
              <w:t>222,215,429.02</w:t>
            </w:r>
          </w:p>
        </w:tc>
      </w:tr>
    </w:tbl>
    <w:p w14:paraId="4A7395CB" w14:textId="77777777" w:rsidR="0025246D" w:rsidRDefault="00000000">
      <w:pPr>
        <w:keepNext/>
        <w:keepLines/>
        <w:spacing w:before="300" w:after="300" w:line="280" w:lineRule="exact"/>
        <w:outlineLvl w:val="4"/>
        <w:rPr>
          <w:rFonts w:ascii="宋体" w:eastAsia="宋体" w:hAnsi="宋体" w:cs="宋体" w:hint="eastAsia"/>
          <w:b/>
          <w:bCs/>
          <w:sz w:val="18"/>
          <w:szCs w:val="18"/>
        </w:rPr>
      </w:pPr>
      <w:bookmarkStart w:id="327" w:name="_Toc989202"/>
      <w:r>
        <w:rPr>
          <w:rFonts w:ascii="宋体" w:eastAsia="宋体" w:hAnsi="宋体" w:cs="宋体"/>
          <w:b/>
          <w:bCs/>
          <w:sz w:val="18"/>
          <w:szCs w:val="18"/>
        </w:rPr>
        <w:t>2） 账龄超过1年或逾期的重要其他应付款</w:t>
      </w:r>
      <w:bookmarkEnd w:id="327"/>
    </w:p>
    <w:p w14:paraId="4F4676FE"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056CA6F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D4FDDD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BFE6CB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A9D08EF" w14:textId="77777777" w:rsidR="0025246D" w:rsidRDefault="00000000">
            <w:pPr>
              <w:spacing w:before="40" w:after="40" w:line="240" w:lineRule="exact"/>
              <w:jc w:val="center"/>
              <w:rPr>
                <w:rFonts w:ascii="宋体" w:eastAsia="宋体" w:hAnsi="宋体" w:cs="宋体" w:hint="eastAsia"/>
                <w:sz w:val="18"/>
                <w:szCs w:val="18"/>
              </w:rPr>
            </w:pPr>
            <w:proofErr w:type="gramStart"/>
            <w:r>
              <w:rPr>
                <w:rFonts w:ascii="宋体" w:eastAsia="宋体" w:hAnsi="宋体" w:cs="宋体"/>
                <w:sz w:val="18"/>
                <w:szCs w:val="18"/>
              </w:rPr>
              <w:t>未偿</w:t>
            </w:r>
            <w:proofErr w:type="gramEnd"/>
            <w:r>
              <w:rPr>
                <w:rFonts w:ascii="宋体" w:eastAsia="宋体" w:hAnsi="宋体" w:cs="宋体"/>
                <w:sz w:val="18"/>
                <w:szCs w:val="18"/>
              </w:rPr>
              <w:t>还或结转的原因</w:t>
            </w:r>
          </w:p>
        </w:tc>
      </w:tr>
      <w:tr w:rsidR="00DB7A3D" w14:paraId="5B7E6E7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44E5262" w14:textId="02B95E5F"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hint="eastAsia"/>
                <w:sz w:val="18"/>
                <w:szCs w:val="18"/>
              </w:rPr>
              <w:t>单位</w:t>
            </w:r>
            <w:proofErr w:type="gramStart"/>
            <w:r>
              <w:rPr>
                <w:rFonts w:ascii="宋体" w:eastAsia="宋体" w:hAnsi="宋体" w:cs="宋体" w:hint="eastAsia"/>
                <w:sz w:val="18"/>
                <w:szCs w:val="18"/>
              </w:rPr>
              <w:t>一</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14:paraId="3BBB4EB8"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39,550,651.41</w:t>
            </w:r>
          </w:p>
        </w:tc>
        <w:tc>
          <w:tcPr>
            <w:tcW w:w="3213" w:type="dxa"/>
            <w:tcBorders>
              <w:top w:val="single" w:sz="2" w:space="0" w:color="auto"/>
              <w:left w:val="single" w:sz="2" w:space="0" w:color="auto"/>
              <w:bottom w:val="single" w:sz="2" w:space="0" w:color="auto"/>
              <w:right w:val="single" w:sz="2" w:space="0" w:color="auto"/>
            </w:tcBorders>
            <w:vAlign w:val="center"/>
          </w:tcPr>
          <w:p w14:paraId="1BC7CFDF"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未达到结算条件</w:t>
            </w:r>
          </w:p>
        </w:tc>
      </w:tr>
      <w:tr w:rsidR="00DB7A3D" w14:paraId="5083B48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C616809" w14:textId="1C661B76"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hint="eastAsia"/>
                <w:sz w:val="18"/>
                <w:szCs w:val="18"/>
              </w:rPr>
              <w:t>单位二</w:t>
            </w:r>
          </w:p>
        </w:tc>
        <w:tc>
          <w:tcPr>
            <w:tcW w:w="3213" w:type="dxa"/>
            <w:tcBorders>
              <w:top w:val="single" w:sz="2" w:space="0" w:color="auto"/>
              <w:left w:val="single" w:sz="2" w:space="0" w:color="auto"/>
              <w:bottom w:val="single" w:sz="2" w:space="0" w:color="auto"/>
              <w:right w:val="single" w:sz="2" w:space="0" w:color="auto"/>
            </w:tcBorders>
            <w:vAlign w:val="center"/>
          </w:tcPr>
          <w:p w14:paraId="5FE0E4B4"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15,956,116.50</w:t>
            </w:r>
          </w:p>
        </w:tc>
        <w:tc>
          <w:tcPr>
            <w:tcW w:w="3213" w:type="dxa"/>
            <w:tcBorders>
              <w:top w:val="single" w:sz="2" w:space="0" w:color="auto"/>
              <w:left w:val="single" w:sz="2" w:space="0" w:color="auto"/>
              <w:bottom w:val="single" w:sz="2" w:space="0" w:color="auto"/>
              <w:right w:val="single" w:sz="2" w:space="0" w:color="auto"/>
            </w:tcBorders>
            <w:vAlign w:val="center"/>
          </w:tcPr>
          <w:p w14:paraId="51B2B983"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未达到结算条件</w:t>
            </w:r>
          </w:p>
        </w:tc>
      </w:tr>
      <w:tr w:rsidR="00DB7A3D" w14:paraId="5921DFC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7B25685" w14:textId="14383326"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hint="eastAsia"/>
                <w:sz w:val="18"/>
                <w:szCs w:val="18"/>
              </w:rPr>
              <w:t>单位三</w:t>
            </w:r>
          </w:p>
        </w:tc>
        <w:tc>
          <w:tcPr>
            <w:tcW w:w="3213" w:type="dxa"/>
            <w:tcBorders>
              <w:top w:val="single" w:sz="2" w:space="0" w:color="auto"/>
              <w:left w:val="single" w:sz="2" w:space="0" w:color="auto"/>
              <w:bottom w:val="single" w:sz="2" w:space="0" w:color="auto"/>
              <w:right w:val="single" w:sz="2" w:space="0" w:color="auto"/>
            </w:tcBorders>
            <w:vAlign w:val="center"/>
          </w:tcPr>
          <w:p w14:paraId="3FAE093A"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8,522,477.08</w:t>
            </w:r>
          </w:p>
        </w:tc>
        <w:tc>
          <w:tcPr>
            <w:tcW w:w="3213" w:type="dxa"/>
            <w:tcBorders>
              <w:top w:val="single" w:sz="2" w:space="0" w:color="auto"/>
              <w:left w:val="single" w:sz="2" w:space="0" w:color="auto"/>
              <w:bottom w:val="single" w:sz="2" w:space="0" w:color="auto"/>
              <w:right w:val="single" w:sz="2" w:space="0" w:color="auto"/>
            </w:tcBorders>
            <w:vAlign w:val="center"/>
          </w:tcPr>
          <w:p w14:paraId="12A4D8E7"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未达到结算条件</w:t>
            </w:r>
          </w:p>
        </w:tc>
      </w:tr>
      <w:tr w:rsidR="00DB7A3D" w14:paraId="11ECE87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39372B3" w14:textId="4B0EE28A"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hint="eastAsia"/>
                <w:sz w:val="18"/>
                <w:szCs w:val="18"/>
              </w:rPr>
              <w:t>单位四</w:t>
            </w:r>
          </w:p>
        </w:tc>
        <w:tc>
          <w:tcPr>
            <w:tcW w:w="3213" w:type="dxa"/>
            <w:tcBorders>
              <w:top w:val="single" w:sz="2" w:space="0" w:color="auto"/>
              <w:left w:val="single" w:sz="2" w:space="0" w:color="auto"/>
              <w:bottom w:val="single" w:sz="2" w:space="0" w:color="auto"/>
              <w:right w:val="single" w:sz="2" w:space="0" w:color="auto"/>
            </w:tcBorders>
            <w:vAlign w:val="center"/>
          </w:tcPr>
          <w:p w14:paraId="4AA3EB7C"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6,761,212.14</w:t>
            </w:r>
          </w:p>
        </w:tc>
        <w:tc>
          <w:tcPr>
            <w:tcW w:w="3213" w:type="dxa"/>
            <w:tcBorders>
              <w:top w:val="single" w:sz="2" w:space="0" w:color="auto"/>
              <w:left w:val="single" w:sz="2" w:space="0" w:color="auto"/>
              <w:bottom w:val="single" w:sz="2" w:space="0" w:color="auto"/>
              <w:right w:val="single" w:sz="2" w:space="0" w:color="auto"/>
            </w:tcBorders>
            <w:vAlign w:val="center"/>
          </w:tcPr>
          <w:p w14:paraId="0D8DBF34"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未达到结算条件</w:t>
            </w:r>
          </w:p>
        </w:tc>
      </w:tr>
      <w:tr w:rsidR="00DB7A3D" w14:paraId="31D50A7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89FB889" w14:textId="1515A8A5"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hint="eastAsia"/>
                <w:sz w:val="18"/>
                <w:szCs w:val="18"/>
              </w:rPr>
              <w:t>单位五</w:t>
            </w:r>
          </w:p>
        </w:tc>
        <w:tc>
          <w:tcPr>
            <w:tcW w:w="3213" w:type="dxa"/>
            <w:tcBorders>
              <w:top w:val="single" w:sz="2" w:space="0" w:color="auto"/>
              <w:left w:val="single" w:sz="2" w:space="0" w:color="auto"/>
              <w:bottom w:val="single" w:sz="2" w:space="0" w:color="auto"/>
              <w:right w:val="single" w:sz="2" w:space="0" w:color="auto"/>
            </w:tcBorders>
            <w:vAlign w:val="center"/>
          </w:tcPr>
          <w:p w14:paraId="3277314B"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3,434,111.64</w:t>
            </w:r>
          </w:p>
        </w:tc>
        <w:tc>
          <w:tcPr>
            <w:tcW w:w="3213" w:type="dxa"/>
            <w:tcBorders>
              <w:top w:val="single" w:sz="2" w:space="0" w:color="auto"/>
              <w:left w:val="single" w:sz="2" w:space="0" w:color="auto"/>
              <w:bottom w:val="single" w:sz="2" w:space="0" w:color="auto"/>
              <w:right w:val="single" w:sz="2" w:space="0" w:color="auto"/>
            </w:tcBorders>
            <w:vAlign w:val="center"/>
          </w:tcPr>
          <w:p w14:paraId="21AAD5B3"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未达到结算条件</w:t>
            </w:r>
          </w:p>
        </w:tc>
      </w:tr>
      <w:tr w:rsidR="0025246D" w14:paraId="5853175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500752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0D9AB9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74,224,568.77</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3BBD7D1" w14:textId="77777777" w:rsidR="0025246D" w:rsidRDefault="0025246D">
            <w:pPr>
              <w:rPr>
                <w:rFonts w:hint="eastAsia"/>
              </w:rPr>
            </w:pPr>
          </w:p>
        </w:tc>
      </w:tr>
    </w:tbl>
    <w:p w14:paraId="7AF06D13" w14:textId="77777777" w:rsidR="0025246D" w:rsidRDefault="00000000">
      <w:pPr>
        <w:pStyle w:val="3"/>
        <w:spacing w:line="280" w:lineRule="exact"/>
        <w:jc w:val="left"/>
        <w:rPr>
          <w:rFonts w:ascii="宋体" w:hAnsi="宋体" w:cs="宋体" w:hint="eastAsia"/>
          <w:b/>
          <w:bCs/>
        </w:rPr>
      </w:pPr>
      <w:bookmarkStart w:id="328" w:name="_Toc989203"/>
      <w:r>
        <w:rPr>
          <w:rFonts w:ascii="宋体" w:hAnsi="宋体" w:cs="宋体"/>
          <w:b/>
          <w:bCs/>
        </w:rPr>
        <w:lastRenderedPageBreak/>
        <w:t>27、预收款项</w:t>
      </w:r>
      <w:bookmarkEnd w:id="328"/>
    </w:p>
    <w:p w14:paraId="74956823"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329" w:name="_Toc989204"/>
      <w:r>
        <w:rPr>
          <w:rFonts w:ascii="宋体" w:eastAsia="宋体" w:hAnsi="宋体" w:cs="宋体"/>
          <w:b/>
          <w:bCs/>
          <w:sz w:val="18"/>
          <w:szCs w:val="18"/>
        </w:rPr>
        <w:t>（1） 预收款项列示</w:t>
      </w:r>
      <w:bookmarkEnd w:id="329"/>
    </w:p>
    <w:p w14:paraId="22C8F8D5"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6849A86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2FECF6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46896D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B6E79F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2FDE10E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CCDA58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租金</w:t>
            </w:r>
          </w:p>
        </w:tc>
        <w:tc>
          <w:tcPr>
            <w:tcW w:w="3213" w:type="dxa"/>
            <w:tcBorders>
              <w:top w:val="single" w:sz="2" w:space="0" w:color="auto"/>
              <w:left w:val="single" w:sz="2" w:space="0" w:color="auto"/>
              <w:bottom w:val="single" w:sz="2" w:space="0" w:color="auto"/>
              <w:right w:val="single" w:sz="2" w:space="0" w:color="auto"/>
            </w:tcBorders>
            <w:vAlign w:val="center"/>
          </w:tcPr>
          <w:p w14:paraId="2853CB1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834,893.77</w:t>
            </w:r>
          </w:p>
        </w:tc>
        <w:tc>
          <w:tcPr>
            <w:tcW w:w="3213" w:type="dxa"/>
            <w:tcBorders>
              <w:top w:val="single" w:sz="2" w:space="0" w:color="auto"/>
              <w:left w:val="single" w:sz="2" w:space="0" w:color="auto"/>
              <w:bottom w:val="single" w:sz="2" w:space="0" w:color="auto"/>
              <w:right w:val="single" w:sz="2" w:space="0" w:color="auto"/>
            </w:tcBorders>
            <w:vAlign w:val="center"/>
          </w:tcPr>
          <w:p w14:paraId="31A2067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963,309.66</w:t>
            </w:r>
          </w:p>
        </w:tc>
      </w:tr>
      <w:tr w:rsidR="0025246D" w14:paraId="2D6487F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53ACD9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6BEF41F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834,893.77</w:t>
            </w:r>
          </w:p>
        </w:tc>
        <w:tc>
          <w:tcPr>
            <w:tcW w:w="3213" w:type="dxa"/>
            <w:tcBorders>
              <w:top w:val="single" w:sz="2" w:space="0" w:color="auto"/>
              <w:left w:val="single" w:sz="2" w:space="0" w:color="auto"/>
              <w:bottom w:val="single" w:sz="2" w:space="0" w:color="auto"/>
              <w:right w:val="single" w:sz="2" w:space="0" w:color="auto"/>
            </w:tcBorders>
            <w:vAlign w:val="center"/>
          </w:tcPr>
          <w:p w14:paraId="54C1E4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963,309.66</w:t>
            </w:r>
          </w:p>
        </w:tc>
      </w:tr>
    </w:tbl>
    <w:p w14:paraId="04C0867E"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330" w:name="_Toc989205"/>
      <w:r>
        <w:rPr>
          <w:rFonts w:ascii="宋体" w:eastAsia="宋体" w:hAnsi="宋体" w:cs="宋体"/>
          <w:b/>
          <w:bCs/>
          <w:sz w:val="18"/>
          <w:szCs w:val="18"/>
        </w:rPr>
        <w:t>（2） 账龄超过1年或逾期的重要预收款项</w:t>
      </w:r>
      <w:bookmarkEnd w:id="330"/>
    </w:p>
    <w:p w14:paraId="68F443FF"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61193F8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DE17EA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EC3BD0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637ADF4" w14:textId="77777777" w:rsidR="0025246D" w:rsidRDefault="00000000">
            <w:pPr>
              <w:spacing w:before="40" w:after="40" w:line="240" w:lineRule="exact"/>
              <w:jc w:val="center"/>
              <w:rPr>
                <w:rFonts w:ascii="宋体" w:eastAsia="宋体" w:hAnsi="宋体" w:cs="宋体" w:hint="eastAsia"/>
                <w:sz w:val="18"/>
                <w:szCs w:val="18"/>
              </w:rPr>
            </w:pPr>
            <w:proofErr w:type="gramStart"/>
            <w:r>
              <w:rPr>
                <w:rFonts w:ascii="宋体" w:eastAsia="宋体" w:hAnsi="宋体" w:cs="宋体"/>
                <w:sz w:val="18"/>
                <w:szCs w:val="18"/>
              </w:rPr>
              <w:t>未偿</w:t>
            </w:r>
            <w:proofErr w:type="gramEnd"/>
            <w:r>
              <w:rPr>
                <w:rFonts w:ascii="宋体" w:eastAsia="宋体" w:hAnsi="宋体" w:cs="宋体"/>
                <w:sz w:val="18"/>
                <w:szCs w:val="18"/>
              </w:rPr>
              <w:t>还或结转的原因</w:t>
            </w:r>
          </w:p>
        </w:tc>
      </w:tr>
      <w:tr w:rsidR="0025246D" w14:paraId="65AE4C8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0A63E36" w14:textId="77777777" w:rsidR="0025246D" w:rsidRDefault="0025246D">
            <w:pPr>
              <w:spacing w:after="0" w:line="240" w:lineRule="exac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4AD6B3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3213" w:type="dxa"/>
            <w:tcBorders>
              <w:top w:val="single" w:sz="2" w:space="0" w:color="auto"/>
              <w:left w:val="single" w:sz="2" w:space="0" w:color="auto"/>
              <w:bottom w:val="single" w:sz="2" w:space="0" w:color="auto"/>
              <w:right w:val="single" w:sz="2" w:space="0" w:color="auto"/>
            </w:tcBorders>
            <w:vAlign w:val="center"/>
          </w:tcPr>
          <w:p w14:paraId="2BF80A42" w14:textId="77777777" w:rsidR="0025246D" w:rsidRDefault="0025246D">
            <w:pPr>
              <w:spacing w:after="0" w:line="240" w:lineRule="exact"/>
              <w:rPr>
                <w:rFonts w:ascii="宋体" w:eastAsia="宋体" w:hAnsi="宋体" w:cs="宋体" w:hint="eastAsia"/>
                <w:sz w:val="18"/>
                <w:szCs w:val="18"/>
              </w:rPr>
            </w:pPr>
          </w:p>
        </w:tc>
      </w:tr>
    </w:tbl>
    <w:p w14:paraId="0B7462F7" w14:textId="77777777" w:rsidR="0025246D" w:rsidRDefault="00000000">
      <w:pPr>
        <w:pStyle w:val="3"/>
        <w:spacing w:line="280" w:lineRule="exact"/>
        <w:jc w:val="left"/>
        <w:rPr>
          <w:rFonts w:ascii="宋体" w:hAnsi="宋体" w:cs="宋体" w:hint="eastAsia"/>
          <w:b/>
          <w:bCs/>
        </w:rPr>
      </w:pPr>
      <w:bookmarkStart w:id="331" w:name="_Toc989206"/>
      <w:r>
        <w:rPr>
          <w:rFonts w:ascii="宋体" w:hAnsi="宋体" w:cs="宋体"/>
          <w:b/>
          <w:bCs/>
        </w:rPr>
        <w:t>28、合同负债</w:t>
      </w:r>
      <w:bookmarkEnd w:id="331"/>
    </w:p>
    <w:p w14:paraId="0B05679D"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3A53794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964A94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5BE1DC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989E64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1F1634" w14:paraId="7A6D94B6"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F61343F" w14:textId="77777777" w:rsidR="001F1634" w:rsidRDefault="001F1634" w:rsidP="001F1634">
            <w:pPr>
              <w:spacing w:after="0" w:line="240" w:lineRule="exact"/>
              <w:rPr>
                <w:rFonts w:ascii="宋体" w:eastAsia="宋体" w:hAnsi="宋体" w:cs="宋体" w:hint="eastAsia"/>
                <w:sz w:val="18"/>
                <w:szCs w:val="18"/>
              </w:rPr>
            </w:pPr>
            <w:r>
              <w:rPr>
                <w:rFonts w:ascii="宋体" w:eastAsia="宋体" w:hAnsi="宋体" w:cs="宋体"/>
                <w:sz w:val="18"/>
                <w:szCs w:val="18"/>
              </w:rPr>
              <w:t>货款</w:t>
            </w:r>
          </w:p>
        </w:tc>
        <w:tc>
          <w:tcPr>
            <w:tcW w:w="3213" w:type="dxa"/>
            <w:tcBorders>
              <w:top w:val="single" w:sz="2" w:space="0" w:color="auto"/>
              <w:left w:val="single" w:sz="2" w:space="0" w:color="auto"/>
              <w:bottom w:val="single" w:sz="2" w:space="0" w:color="auto"/>
              <w:right w:val="single" w:sz="2" w:space="0" w:color="auto"/>
            </w:tcBorders>
            <w:vAlign w:val="center"/>
          </w:tcPr>
          <w:p w14:paraId="3F1E3459" w14:textId="47F604BB"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89,381,888.83</w:t>
            </w:r>
          </w:p>
        </w:tc>
        <w:tc>
          <w:tcPr>
            <w:tcW w:w="3213" w:type="dxa"/>
            <w:tcBorders>
              <w:top w:val="single" w:sz="2" w:space="0" w:color="auto"/>
              <w:left w:val="single" w:sz="2" w:space="0" w:color="auto"/>
              <w:bottom w:val="single" w:sz="2" w:space="0" w:color="auto"/>
              <w:right w:val="single" w:sz="2" w:space="0" w:color="auto"/>
            </w:tcBorders>
            <w:vAlign w:val="center"/>
          </w:tcPr>
          <w:p w14:paraId="04CAFD8C"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106,942,897.58</w:t>
            </w:r>
          </w:p>
        </w:tc>
      </w:tr>
      <w:tr w:rsidR="001F1634" w14:paraId="57B96DE2"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8EEF470" w14:textId="77777777" w:rsidR="001F1634" w:rsidRDefault="001F1634" w:rsidP="001F1634">
            <w:pPr>
              <w:spacing w:after="0" w:line="240" w:lineRule="exact"/>
              <w:rPr>
                <w:rFonts w:ascii="宋体" w:eastAsia="宋体" w:hAnsi="宋体" w:cs="宋体" w:hint="eastAsia"/>
                <w:sz w:val="18"/>
                <w:szCs w:val="18"/>
              </w:rPr>
            </w:pPr>
            <w:r>
              <w:rPr>
                <w:rFonts w:ascii="宋体" w:eastAsia="宋体" w:hAnsi="宋体" w:cs="宋体"/>
                <w:sz w:val="18"/>
                <w:szCs w:val="18"/>
              </w:rPr>
              <w:t>服务费</w:t>
            </w:r>
          </w:p>
        </w:tc>
        <w:tc>
          <w:tcPr>
            <w:tcW w:w="3213" w:type="dxa"/>
            <w:tcBorders>
              <w:top w:val="single" w:sz="2" w:space="0" w:color="auto"/>
              <w:left w:val="single" w:sz="2" w:space="0" w:color="auto"/>
              <w:bottom w:val="single" w:sz="2" w:space="0" w:color="auto"/>
              <w:right w:val="single" w:sz="2" w:space="0" w:color="auto"/>
            </w:tcBorders>
            <w:vAlign w:val="center"/>
          </w:tcPr>
          <w:p w14:paraId="6224634C" w14:textId="44204769"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67,939,570.30</w:t>
            </w:r>
          </w:p>
        </w:tc>
        <w:tc>
          <w:tcPr>
            <w:tcW w:w="3213" w:type="dxa"/>
            <w:tcBorders>
              <w:top w:val="single" w:sz="2" w:space="0" w:color="auto"/>
              <w:left w:val="single" w:sz="2" w:space="0" w:color="auto"/>
              <w:bottom w:val="single" w:sz="2" w:space="0" w:color="auto"/>
              <w:right w:val="single" w:sz="2" w:space="0" w:color="auto"/>
            </w:tcBorders>
            <w:vAlign w:val="center"/>
          </w:tcPr>
          <w:p w14:paraId="2902490E"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39,873,961.46</w:t>
            </w:r>
          </w:p>
        </w:tc>
      </w:tr>
      <w:tr w:rsidR="001F1634" w14:paraId="11F1B69D"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FB96218" w14:textId="77777777" w:rsidR="001F1634" w:rsidRDefault="001F1634" w:rsidP="001F1634">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05F5419C" w14:textId="256059F1"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157,321,459.13</w:t>
            </w:r>
          </w:p>
        </w:tc>
        <w:tc>
          <w:tcPr>
            <w:tcW w:w="3213" w:type="dxa"/>
            <w:tcBorders>
              <w:top w:val="single" w:sz="2" w:space="0" w:color="auto"/>
              <w:left w:val="single" w:sz="2" w:space="0" w:color="auto"/>
              <w:bottom w:val="single" w:sz="2" w:space="0" w:color="auto"/>
              <w:right w:val="single" w:sz="2" w:space="0" w:color="auto"/>
            </w:tcBorders>
            <w:vAlign w:val="center"/>
          </w:tcPr>
          <w:p w14:paraId="2CE2C022"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146,816,859.04</w:t>
            </w:r>
          </w:p>
        </w:tc>
      </w:tr>
    </w:tbl>
    <w:p w14:paraId="107F72D8" w14:textId="397CAB9E" w:rsidR="00003BBC" w:rsidRDefault="00003BBC">
      <w:pPr>
        <w:spacing w:after="0" w:line="240" w:lineRule="exact"/>
        <w:rPr>
          <w:rFonts w:ascii="宋体" w:eastAsia="宋体" w:hAnsi="宋体" w:cs="宋体" w:hint="eastAsia"/>
          <w:sz w:val="18"/>
          <w:szCs w:val="18"/>
        </w:rPr>
      </w:pPr>
      <w:r>
        <w:rPr>
          <w:rFonts w:ascii="宋体" w:eastAsia="宋体" w:hAnsi="宋体" w:cs="宋体" w:hint="eastAsia"/>
          <w:sz w:val="18"/>
          <w:szCs w:val="18"/>
        </w:rPr>
        <w:t>其他说明：</w:t>
      </w:r>
      <w:r w:rsidRPr="00003BBC">
        <w:rPr>
          <w:rFonts w:ascii="宋体" w:eastAsia="宋体" w:hAnsi="宋体" w:cs="宋体" w:hint="eastAsia"/>
          <w:sz w:val="18"/>
          <w:szCs w:val="18"/>
        </w:rPr>
        <w:t>无账龄超过1年的重要合同负债情况。</w:t>
      </w:r>
    </w:p>
    <w:p w14:paraId="2EF109E6" w14:textId="7ED0A6FC" w:rsidR="0025246D" w:rsidRDefault="0025246D">
      <w:pPr>
        <w:spacing w:before="40" w:after="40" w:line="240" w:lineRule="exact"/>
        <w:jc w:val="right"/>
        <w:rPr>
          <w:rFonts w:ascii="宋体" w:eastAsia="宋体" w:hAnsi="宋体" w:cs="宋体" w:hint="eastAsia"/>
          <w:sz w:val="18"/>
          <w:szCs w:val="18"/>
        </w:rPr>
      </w:pPr>
    </w:p>
    <w:p w14:paraId="16FEC608" w14:textId="77777777" w:rsidR="0025246D" w:rsidRDefault="00000000">
      <w:pPr>
        <w:pStyle w:val="3"/>
        <w:spacing w:line="280" w:lineRule="exact"/>
        <w:jc w:val="left"/>
        <w:rPr>
          <w:rFonts w:ascii="宋体" w:hAnsi="宋体" w:cs="宋体" w:hint="eastAsia"/>
          <w:b/>
          <w:bCs/>
        </w:rPr>
      </w:pPr>
      <w:bookmarkStart w:id="332" w:name="_Toc989207"/>
      <w:r>
        <w:rPr>
          <w:rFonts w:ascii="宋体" w:hAnsi="宋体" w:cs="宋体"/>
          <w:b/>
          <w:bCs/>
        </w:rPr>
        <w:t>29、应付职工薪</w:t>
      </w:r>
      <w:proofErr w:type="gramStart"/>
      <w:r>
        <w:rPr>
          <w:rFonts w:ascii="宋体" w:hAnsi="宋体" w:cs="宋体"/>
          <w:b/>
          <w:bCs/>
        </w:rPr>
        <w:t>酬</w:t>
      </w:r>
      <w:bookmarkEnd w:id="332"/>
      <w:proofErr w:type="gramEnd"/>
    </w:p>
    <w:p w14:paraId="46FFEFF5"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33" w:name="_Toc989208"/>
      <w:r>
        <w:rPr>
          <w:rFonts w:ascii="宋体" w:eastAsia="宋体" w:hAnsi="宋体" w:cs="宋体"/>
          <w:b/>
          <w:bCs/>
          <w:sz w:val="21"/>
          <w:szCs w:val="21"/>
        </w:rPr>
        <w:t>（1） 应付职工薪</w:t>
      </w:r>
      <w:proofErr w:type="gramStart"/>
      <w:r>
        <w:rPr>
          <w:rFonts w:ascii="宋体" w:eastAsia="宋体" w:hAnsi="宋体" w:cs="宋体"/>
          <w:b/>
          <w:bCs/>
          <w:sz w:val="21"/>
          <w:szCs w:val="21"/>
        </w:rPr>
        <w:t>酬</w:t>
      </w:r>
      <w:proofErr w:type="gramEnd"/>
      <w:r>
        <w:rPr>
          <w:rFonts w:ascii="宋体" w:eastAsia="宋体" w:hAnsi="宋体" w:cs="宋体"/>
          <w:b/>
          <w:bCs/>
          <w:sz w:val="21"/>
          <w:szCs w:val="21"/>
        </w:rPr>
        <w:t>列示</w:t>
      </w:r>
      <w:bookmarkEnd w:id="333"/>
    </w:p>
    <w:p w14:paraId="63A555AE"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5748B4E8" w14:textId="77777777" w:rsidTr="008028D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58D4DF9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9923C2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A19B87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7C7B96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41F7E9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4061F8" w14:paraId="0DA42932"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B5115C1" w14:textId="77777777" w:rsidR="004061F8" w:rsidRDefault="004061F8" w:rsidP="004061F8">
            <w:pPr>
              <w:spacing w:before="40" w:after="40" w:line="240" w:lineRule="exact"/>
              <w:rPr>
                <w:rFonts w:ascii="宋体" w:eastAsia="宋体" w:hAnsi="宋体" w:cs="宋体" w:hint="eastAsia"/>
                <w:sz w:val="18"/>
                <w:szCs w:val="18"/>
              </w:rPr>
            </w:pPr>
            <w:r>
              <w:rPr>
                <w:rFonts w:ascii="宋体" w:eastAsia="宋体" w:hAnsi="宋体" w:cs="宋体"/>
                <w:sz w:val="18"/>
                <w:szCs w:val="18"/>
              </w:rPr>
              <w:t>一、短期薪酬</w:t>
            </w:r>
          </w:p>
        </w:tc>
        <w:tc>
          <w:tcPr>
            <w:tcW w:w="1928" w:type="dxa"/>
            <w:tcBorders>
              <w:top w:val="single" w:sz="2" w:space="0" w:color="auto"/>
              <w:left w:val="single" w:sz="2" w:space="0" w:color="auto"/>
              <w:bottom w:val="single" w:sz="2" w:space="0" w:color="auto"/>
              <w:right w:val="single" w:sz="2" w:space="0" w:color="auto"/>
            </w:tcBorders>
            <w:vAlign w:val="center"/>
          </w:tcPr>
          <w:p w14:paraId="10BC4F0E" w14:textId="77777777" w:rsidR="004061F8" w:rsidRDefault="004061F8" w:rsidP="004061F8">
            <w:pPr>
              <w:spacing w:after="0" w:line="240" w:lineRule="exact"/>
              <w:jc w:val="right"/>
              <w:rPr>
                <w:rFonts w:ascii="宋体" w:eastAsia="宋体" w:hAnsi="宋体" w:cs="宋体" w:hint="eastAsia"/>
                <w:sz w:val="18"/>
                <w:szCs w:val="18"/>
              </w:rPr>
            </w:pPr>
            <w:r>
              <w:rPr>
                <w:rFonts w:ascii="宋体" w:eastAsia="宋体" w:hAnsi="宋体" w:cs="宋体"/>
                <w:sz w:val="18"/>
                <w:szCs w:val="18"/>
              </w:rPr>
              <w:t>32,812,542.08</w:t>
            </w:r>
          </w:p>
        </w:tc>
        <w:tc>
          <w:tcPr>
            <w:tcW w:w="1928" w:type="dxa"/>
            <w:tcBorders>
              <w:top w:val="single" w:sz="2" w:space="0" w:color="auto"/>
              <w:left w:val="single" w:sz="2" w:space="0" w:color="auto"/>
              <w:bottom w:val="single" w:sz="2" w:space="0" w:color="auto"/>
              <w:right w:val="single" w:sz="2" w:space="0" w:color="auto"/>
            </w:tcBorders>
            <w:vAlign w:val="center"/>
          </w:tcPr>
          <w:p w14:paraId="23317992" w14:textId="7AF3739E" w:rsidR="004061F8" w:rsidRDefault="004061F8" w:rsidP="004061F8">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554,872,390.00 </w:t>
            </w:r>
          </w:p>
        </w:tc>
        <w:tc>
          <w:tcPr>
            <w:tcW w:w="1928" w:type="dxa"/>
            <w:tcBorders>
              <w:top w:val="single" w:sz="2" w:space="0" w:color="auto"/>
              <w:left w:val="single" w:sz="2" w:space="0" w:color="auto"/>
              <w:bottom w:val="single" w:sz="2" w:space="0" w:color="auto"/>
              <w:right w:val="single" w:sz="2" w:space="0" w:color="auto"/>
            </w:tcBorders>
            <w:vAlign w:val="center"/>
          </w:tcPr>
          <w:p w14:paraId="3C119355" w14:textId="68A75EA5" w:rsidR="004061F8" w:rsidRDefault="004061F8" w:rsidP="004061F8">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546,997,596.90 </w:t>
            </w:r>
          </w:p>
        </w:tc>
        <w:tc>
          <w:tcPr>
            <w:tcW w:w="1928" w:type="dxa"/>
            <w:tcBorders>
              <w:top w:val="single" w:sz="2" w:space="0" w:color="auto"/>
              <w:left w:val="single" w:sz="2" w:space="0" w:color="auto"/>
              <w:bottom w:val="single" w:sz="2" w:space="0" w:color="auto"/>
              <w:right w:val="single" w:sz="2" w:space="0" w:color="auto"/>
            </w:tcBorders>
            <w:vAlign w:val="center"/>
          </w:tcPr>
          <w:p w14:paraId="094DEDB0" w14:textId="77777777" w:rsidR="004061F8" w:rsidRDefault="004061F8" w:rsidP="004061F8">
            <w:pPr>
              <w:spacing w:after="0" w:line="240" w:lineRule="exact"/>
              <w:jc w:val="right"/>
              <w:rPr>
                <w:rFonts w:ascii="宋体" w:eastAsia="宋体" w:hAnsi="宋体" w:cs="宋体" w:hint="eastAsia"/>
                <w:sz w:val="18"/>
                <w:szCs w:val="18"/>
              </w:rPr>
            </w:pPr>
            <w:r>
              <w:rPr>
                <w:rFonts w:ascii="宋体" w:eastAsia="宋体" w:hAnsi="宋体" w:cs="宋体"/>
                <w:sz w:val="18"/>
                <w:szCs w:val="18"/>
              </w:rPr>
              <w:t>40,687,335.18</w:t>
            </w:r>
          </w:p>
        </w:tc>
      </w:tr>
      <w:tr w:rsidR="008028DA" w14:paraId="38664241"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6DCD15BD" w14:textId="77777777" w:rsidR="008028DA" w:rsidRDefault="008028DA" w:rsidP="008028DA">
            <w:pPr>
              <w:spacing w:before="40" w:after="40" w:line="240" w:lineRule="exact"/>
              <w:rPr>
                <w:rFonts w:ascii="宋体" w:eastAsia="宋体" w:hAnsi="宋体" w:cs="宋体" w:hint="eastAsia"/>
                <w:sz w:val="18"/>
                <w:szCs w:val="18"/>
              </w:rPr>
            </w:pPr>
            <w:r>
              <w:rPr>
                <w:rFonts w:ascii="宋体" w:eastAsia="宋体" w:hAnsi="宋体" w:cs="宋体"/>
                <w:sz w:val="18"/>
                <w:szCs w:val="18"/>
              </w:rPr>
              <w:t>二、离职后福利-设定提存计划</w:t>
            </w:r>
          </w:p>
        </w:tc>
        <w:tc>
          <w:tcPr>
            <w:tcW w:w="1928" w:type="dxa"/>
            <w:tcBorders>
              <w:top w:val="single" w:sz="2" w:space="0" w:color="auto"/>
              <w:left w:val="single" w:sz="2" w:space="0" w:color="auto"/>
              <w:bottom w:val="single" w:sz="2" w:space="0" w:color="auto"/>
              <w:right w:val="single" w:sz="2" w:space="0" w:color="auto"/>
            </w:tcBorders>
            <w:vAlign w:val="center"/>
          </w:tcPr>
          <w:p w14:paraId="6FC7E4CD" w14:textId="77777777" w:rsidR="008028DA" w:rsidRDefault="008028DA" w:rsidP="008028DA">
            <w:pPr>
              <w:spacing w:after="0" w:line="240" w:lineRule="exact"/>
              <w:jc w:val="right"/>
              <w:rPr>
                <w:rFonts w:ascii="宋体" w:eastAsia="宋体" w:hAnsi="宋体" w:cs="宋体" w:hint="eastAsia"/>
                <w:sz w:val="18"/>
                <w:szCs w:val="18"/>
              </w:rPr>
            </w:pPr>
            <w:r>
              <w:rPr>
                <w:rFonts w:ascii="宋体" w:eastAsia="宋体" w:hAnsi="宋体" w:cs="宋体"/>
                <w:sz w:val="18"/>
                <w:szCs w:val="18"/>
              </w:rPr>
              <w:t>429,295.78</w:t>
            </w:r>
          </w:p>
        </w:tc>
        <w:tc>
          <w:tcPr>
            <w:tcW w:w="1928" w:type="dxa"/>
            <w:tcBorders>
              <w:top w:val="single" w:sz="2" w:space="0" w:color="auto"/>
              <w:left w:val="single" w:sz="2" w:space="0" w:color="auto"/>
              <w:bottom w:val="single" w:sz="2" w:space="0" w:color="auto"/>
              <w:right w:val="single" w:sz="2" w:space="0" w:color="auto"/>
            </w:tcBorders>
            <w:vAlign w:val="center"/>
          </w:tcPr>
          <w:p w14:paraId="62A17119" w14:textId="3ED0B4DD" w:rsidR="008028DA" w:rsidRDefault="008028DA" w:rsidP="008028D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60,188,790.97</w:t>
            </w:r>
          </w:p>
        </w:tc>
        <w:tc>
          <w:tcPr>
            <w:tcW w:w="1928" w:type="dxa"/>
            <w:tcBorders>
              <w:top w:val="single" w:sz="2" w:space="0" w:color="auto"/>
              <w:left w:val="single" w:sz="2" w:space="0" w:color="auto"/>
              <w:bottom w:val="single" w:sz="2" w:space="0" w:color="auto"/>
              <w:right w:val="single" w:sz="2" w:space="0" w:color="auto"/>
            </w:tcBorders>
            <w:vAlign w:val="center"/>
          </w:tcPr>
          <w:p w14:paraId="667CCA2F" w14:textId="67B7500F" w:rsidR="008028DA" w:rsidRDefault="008028DA" w:rsidP="008028D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60,433,016.81</w:t>
            </w:r>
          </w:p>
        </w:tc>
        <w:tc>
          <w:tcPr>
            <w:tcW w:w="1928" w:type="dxa"/>
            <w:tcBorders>
              <w:top w:val="single" w:sz="2" w:space="0" w:color="auto"/>
              <w:left w:val="single" w:sz="2" w:space="0" w:color="auto"/>
              <w:bottom w:val="single" w:sz="2" w:space="0" w:color="auto"/>
              <w:right w:val="single" w:sz="2" w:space="0" w:color="auto"/>
            </w:tcBorders>
            <w:vAlign w:val="center"/>
          </w:tcPr>
          <w:p w14:paraId="5C6561D0" w14:textId="77777777" w:rsidR="008028DA" w:rsidRDefault="008028DA" w:rsidP="008028DA">
            <w:pPr>
              <w:spacing w:after="0" w:line="240" w:lineRule="exact"/>
              <w:jc w:val="right"/>
              <w:rPr>
                <w:rFonts w:ascii="宋体" w:eastAsia="宋体" w:hAnsi="宋体" w:cs="宋体" w:hint="eastAsia"/>
                <w:sz w:val="18"/>
                <w:szCs w:val="18"/>
              </w:rPr>
            </w:pPr>
            <w:r>
              <w:rPr>
                <w:rFonts w:ascii="宋体" w:eastAsia="宋体" w:hAnsi="宋体" w:cs="宋体"/>
                <w:sz w:val="18"/>
                <w:szCs w:val="18"/>
              </w:rPr>
              <w:t>185,069.94</w:t>
            </w:r>
          </w:p>
        </w:tc>
      </w:tr>
      <w:tr w:rsidR="00C75035" w14:paraId="611CB3FE"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6087B59" w14:textId="77777777" w:rsidR="00C75035" w:rsidRDefault="00C75035" w:rsidP="00C75035">
            <w:pPr>
              <w:spacing w:before="40" w:after="40" w:line="240" w:lineRule="exact"/>
              <w:rPr>
                <w:rFonts w:ascii="宋体" w:eastAsia="宋体" w:hAnsi="宋体" w:cs="宋体" w:hint="eastAsia"/>
                <w:sz w:val="18"/>
                <w:szCs w:val="18"/>
              </w:rPr>
            </w:pPr>
            <w:r>
              <w:rPr>
                <w:rFonts w:ascii="宋体" w:eastAsia="宋体" w:hAnsi="宋体" w:cs="宋体"/>
                <w:sz w:val="18"/>
                <w:szCs w:val="18"/>
              </w:rPr>
              <w:t>三、辞退福利</w:t>
            </w:r>
          </w:p>
        </w:tc>
        <w:tc>
          <w:tcPr>
            <w:tcW w:w="1928" w:type="dxa"/>
            <w:tcBorders>
              <w:top w:val="single" w:sz="2" w:space="0" w:color="auto"/>
              <w:left w:val="single" w:sz="2" w:space="0" w:color="auto"/>
              <w:bottom w:val="single" w:sz="2" w:space="0" w:color="auto"/>
              <w:right w:val="single" w:sz="2" w:space="0" w:color="auto"/>
            </w:tcBorders>
            <w:vAlign w:val="center"/>
          </w:tcPr>
          <w:p w14:paraId="4E70E6F7" w14:textId="77777777" w:rsidR="00C75035" w:rsidRDefault="00C75035" w:rsidP="00C75035">
            <w:pPr>
              <w:spacing w:after="0" w:line="240" w:lineRule="exact"/>
              <w:jc w:val="right"/>
              <w:rPr>
                <w:rFonts w:ascii="宋体" w:eastAsia="宋体" w:hAnsi="宋体" w:cs="宋体" w:hint="eastAsia"/>
                <w:sz w:val="18"/>
                <w:szCs w:val="18"/>
              </w:rPr>
            </w:pPr>
            <w:r>
              <w:rPr>
                <w:rFonts w:ascii="宋体" w:eastAsia="宋体" w:hAnsi="宋体" w:cs="宋体"/>
                <w:sz w:val="18"/>
                <w:szCs w:val="18"/>
              </w:rPr>
              <w:t>2,814,436.66</w:t>
            </w:r>
          </w:p>
        </w:tc>
        <w:tc>
          <w:tcPr>
            <w:tcW w:w="1928" w:type="dxa"/>
            <w:tcBorders>
              <w:top w:val="single" w:sz="2" w:space="0" w:color="auto"/>
              <w:left w:val="single" w:sz="2" w:space="0" w:color="auto"/>
              <w:bottom w:val="single" w:sz="2" w:space="0" w:color="auto"/>
              <w:right w:val="single" w:sz="2" w:space="0" w:color="auto"/>
            </w:tcBorders>
            <w:vAlign w:val="center"/>
          </w:tcPr>
          <w:p w14:paraId="5C595F34" w14:textId="02991380"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5,566,956.66 </w:t>
            </w:r>
          </w:p>
        </w:tc>
        <w:tc>
          <w:tcPr>
            <w:tcW w:w="1928" w:type="dxa"/>
            <w:tcBorders>
              <w:top w:val="single" w:sz="2" w:space="0" w:color="auto"/>
              <w:left w:val="single" w:sz="2" w:space="0" w:color="auto"/>
              <w:bottom w:val="single" w:sz="2" w:space="0" w:color="auto"/>
              <w:right w:val="single" w:sz="2" w:space="0" w:color="auto"/>
            </w:tcBorders>
            <w:vAlign w:val="center"/>
          </w:tcPr>
          <w:p w14:paraId="6BA6470C" w14:textId="458DD830" w:rsidR="00C75035" w:rsidRDefault="00C75035" w:rsidP="00C75035">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8,255,310.43 </w:t>
            </w:r>
          </w:p>
        </w:tc>
        <w:tc>
          <w:tcPr>
            <w:tcW w:w="1928" w:type="dxa"/>
            <w:tcBorders>
              <w:top w:val="single" w:sz="2" w:space="0" w:color="auto"/>
              <w:left w:val="single" w:sz="2" w:space="0" w:color="auto"/>
              <w:bottom w:val="single" w:sz="2" w:space="0" w:color="auto"/>
              <w:right w:val="single" w:sz="2" w:space="0" w:color="auto"/>
            </w:tcBorders>
            <w:vAlign w:val="center"/>
          </w:tcPr>
          <w:p w14:paraId="65008C8C" w14:textId="77777777" w:rsidR="00C75035" w:rsidRDefault="00C75035" w:rsidP="00C75035">
            <w:pPr>
              <w:spacing w:after="0" w:line="240" w:lineRule="exact"/>
              <w:jc w:val="right"/>
              <w:rPr>
                <w:rFonts w:ascii="宋体" w:eastAsia="宋体" w:hAnsi="宋体" w:cs="宋体" w:hint="eastAsia"/>
                <w:sz w:val="18"/>
                <w:szCs w:val="18"/>
              </w:rPr>
            </w:pPr>
            <w:r>
              <w:rPr>
                <w:rFonts w:ascii="宋体" w:eastAsia="宋体" w:hAnsi="宋体" w:cs="宋体"/>
                <w:sz w:val="18"/>
                <w:szCs w:val="18"/>
              </w:rPr>
              <w:t>126,082.89</w:t>
            </w:r>
          </w:p>
        </w:tc>
      </w:tr>
      <w:tr w:rsidR="004061F8" w14:paraId="0FC1C087"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25320F03" w14:textId="77777777" w:rsidR="004061F8" w:rsidRDefault="004061F8" w:rsidP="004061F8">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14:paraId="0C76A39C" w14:textId="77777777" w:rsidR="004061F8" w:rsidRDefault="004061F8" w:rsidP="004061F8">
            <w:pPr>
              <w:spacing w:after="0" w:line="240" w:lineRule="exact"/>
              <w:jc w:val="right"/>
              <w:rPr>
                <w:rFonts w:ascii="宋体" w:eastAsia="宋体" w:hAnsi="宋体" w:cs="宋体" w:hint="eastAsia"/>
                <w:sz w:val="18"/>
                <w:szCs w:val="18"/>
              </w:rPr>
            </w:pPr>
            <w:r>
              <w:rPr>
                <w:rFonts w:ascii="宋体" w:eastAsia="宋体" w:hAnsi="宋体" w:cs="宋体"/>
                <w:sz w:val="18"/>
                <w:szCs w:val="18"/>
              </w:rPr>
              <w:t>36,056,274.52</w:t>
            </w:r>
          </w:p>
        </w:tc>
        <w:tc>
          <w:tcPr>
            <w:tcW w:w="1928" w:type="dxa"/>
            <w:tcBorders>
              <w:top w:val="single" w:sz="2" w:space="0" w:color="auto"/>
              <w:left w:val="single" w:sz="2" w:space="0" w:color="auto"/>
              <w:bottom w:val="single" w:sz="2" w:space="0" w:color="auto"/>
              <w:right w:val="single" w:sz="2" w:space="0" w:color="auto"/>
            </w:tcBorders>
            <w:vAlign w:val="center"/>
          </w:tcPr>
          <w:p w14:paraId="3E6F5005" w14:textId="77E6CFA8" w:rsidR="004061F8" w:rsidRDefault="004061F8" w:rsidP="004061F8">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620,628,137.63 </w:t>
            </w:r>
          </w:p>
        </w:tc>
        <w:tc>
          <w:tcPr>
            <w:tcW w:w="1928" w:type="dxa"/>
            <w:tcBorders>
              <w:top w:val="single" w:sz="2" w:space="0" w:color="auto"/>
              <w:left w:val="single" w:sz="2" w:space="0" w:color="auto"/>
              <w:bottom w:val="single" w:sz="2" w:space="0" w:color="auto"/>
              <w:right w:val="single" w:sz="2" w:space="0" w:color="auto"/>
            </w:tcBorders>
            <w:vAlign w:val="center"/>
          </w:tcPr>
          <w:p w14:paraId="4F5D9A12" w14:textId="6CB95990" w:rsidR="004061F8" w:rsidRDefault="004061F8" w:rsidP="004061F8">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615,685,924.14 </w:t>
            </w:r>
          </w:p>
        </w:tc>
        <w:tc>
          <w:tcPr>
            <w:tcW w:w="1928" w:type="dxa"/>
            <w:tcBorders>
              <w:top w:val="single" w:sz="2" w:space="0" w:color="auto"/>
              <w:left w:val="single" w:sz="2" w:space="0" w:color="auto"/>
              <w:bottom w:val="single" w:sz="2" w:space="0" w:color="auto"/>
              <w:right w:val="single" w:sz="2" w:space="0" w:color="auto"/>
            </w:tcBorders>
            <w:vAlign w:val="center"/>
          </w:tcPr>
          <w:p w14:paraId="54EC7E9A" w14:textId="77777777" w:rsidR="004061F8" w:rsidRDefault="004061F8" w:rsidP="004061F8">
            <w:pPr>
              <w:spacing w:after="0" w:line="240" w:lineRule="exact"/>
              <w:jc w:val="right"/>
              <w:rPr>
                <w:rFonts w:ascii="宋体" w:eastAsia="宋体" w:hAnsi="宋体" w:cs="宋体" w:hint="eastAsia"/>
                <w:sz w:val="18"/>
                <w:szCs w:val="18"/>
              </w:rPr>
            </w:pPr>
            <w:r>
              <w:rPr>
                <w:rFonts w:ascii="宋体" w:eastAsia="宋体" w:hAnsi="宋体" w:cs="宋体"/>
                <w:sz w:val="18"/>
                <w:szCs w:val="18"/>
              </w:rPr>
              <w:t>40,998,488.01</w:t>
            </w:r>
          </w:p>
        </w:tc>
      </w:tr>
    </w:tbl>
    <w:p w14:paraId="1703A1B5"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34" w:name="_Toc989209"/>
      <w:r>
        <w:rPr>
          <w:rFonts w:ascii="宋体" w:eastAsia="宋体" w:hAnsi="宋体" w:cs="宋体"/>
          <w:b/>
          <w:bCs/>
          <w:sz w:val="21"/>
          <w:szCs w:val="21"/>
        </w:rPr>
        <w:t>（2） 短期薪酬列示</w:t>
      </w:r>
      <w:bookmarkEnd w:id="334"/>
    </w:p>
    <w:p w14:paraId="015F6C1B"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44BC0D7E" w14:textId="77777777" w:rsidTr="00514E5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4C308F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93CF98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33D7BA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8BD4D5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14D121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4061F8" w14:paraId="754BD564"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7D5E6E64" w14:textId="77777777" w:rsidR="004061F8" w:rsidRDefault="004061F8" w:rsidP="004061F8">
            <w:pPr>
              <w:spacing w:before="40" w:after="40" w:line="240" w:lineRule="exact"/>
              <w:rPr>
                <w:rFonts w:ascii="宋体" w:eastAsia="宋体" w:hAnsi="宋体" w:cs="宋体" w:hint="eastAsia"/>
                <w:sz w:val="18"/>
                <w:szCs w:val="18"/>
              </w:rPr>
            </w:pPr>
            <w:r>
              <w:rPr>
                <w:rFonts w:ascii="宋体" w:eastAsia="宋体" w:hAnsi="宋体" w:cs="宋体"/>
                <w:sz w:val="18"/>
                <w:szCs w:val="18"/>
              </w:rPr>
              <w:t>1、工资、奖金、津贴和补贴</w:t>
            </w:r>
          </w:p>
        </w:tc>
        <w:tc>
          <w:tcPr>
            <w:tcW w:w="1928" w:type="dxa"/>
            <w:tcBorders>
              <w:top w:val="single" w:sz="2" w:space="0" w:color="auto"/>
              <w:left w:val="single" w:sz="2" w:space="0" w:color="auto"/>
              <w:bottom w:val="single" w:sz="2" w:space="0" w:color="auto"/>
              <w:right w:val="single" w:sz="2" w:space="0" w:color="auto"/>
            </w:tcBorders>
            <w:vAlign w:val="center"/>
          </w:tcPr>
          <w:p w14:paraId="2ABDE771" w14:textId="77777777" w:rsidR="004061F8" w:rsidRDefault="004061F8" w:rsidP="004061F8">
            <w:pPr>
              <w:spacing w:after="0" w:line="240" w:lineRule="exact"/>
              <w:jc w:val="right"/>
              <w:rPr>
                <w:rFonts w:ascii="宋体" w:eastAsia="宋体" w:hAnsi="宋体" w:cs="宋体" w:hint="eastAsia"/>
                <w:sz w:val="18"/>
                <w:szCs w:val="18"/>
              </w:rPr>
            </w:pPr>
            <w:r>
              <w:rPr>
                <w:rFonts w:ascii="宋体" w:eastAsia="宋体" w:hAnsi="宋体" w:cs="宋体"/>
                <w:sz w:val="18"/>
                <w:szCs w:val="18"/>
              </w:rPr>
              <w:t>30,502,391.49</w:t>
            </w:r>
          </w:p>
        </w:tc>
        <w:tc>
          <w:tcPr>
            <w:tcW w:w="1928" w:type="dxa"/>
            <w:tcBorders>
              <w:top w:val="single" w:sz="2" w:space="0" w:color="auto"/>
              <w:left w:val="single" w:sz="2" w:space="0" w:color="auto"/>
              <w:bottom w:val="single" w:sz="2" w:space="0" w:color="auto"/>
              <w:right w:val="single" w:sz="2" w:space="0" w:color="auto"/>
            </w:tcBorders>
            <w:vAlign w:val="center"/>
          </w:tcPr>
          <w:p w14:paraId="5264B04B" w14:textId="59F43B63" w:rsidR="004061F8" w:rsidRDefault="004061F8" w:rsidP="004061F8">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466,742,948.10 </w:t>
            </w:r>
          </w:p>
        </w:tc>
        <w:tc>
          <w:tcPr>
            <w:tcW w:w="1928" w:type="dxa"/>
            <w:tcBorders>
              <w:top w:val="single" w:sz="2" w:space="0" w:color="auto"/>
              <w:left w:val="single" w:sz="2" w:space="0" w:color="auto"/>
              <w:bottom w:val="single" w:sz="2" w:space="0" w:color="auto"/>
              <w:right w:val="single" w:sz="2" w:space="0" w:color="auto"/>
            </w:tcBorders>
            <w:vAlign w:val="center"/>
          </w:tcPr>
          <w:p w14:paraId="7BCC09B4" w14:textId="09972028" w:rsidR="004061F8" w:rsidRDefault="004061F8" w:rsidP="004061F8">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459,410,627.38 </w:t>
            </w:r>
          </w:p>
        </w:tc>
        <w:tc>
          <w:tcPr>
            <w:tcW w:w="1928" w:type="dxa"/>
            <w:tcBorders>
              <w:top w:val="single" w:sz="2" w:space="0" w:color="auto"/>
              <w:left w:val="single" w:sz="2" w:space="0" w:color="auto"/>
              <w:bottom w:val="single" w:sz="2" w:space="0" w:color="auto"/>
              <w:right w:val="single" w:sz="2" w:space="0" w:color="auto"/>
            </w:tcBorders>
            <w:vAlign w:val="center"/>
          </w:tcPr>
          <w:p w14:paraId="5D9D4423" w14:textId="77777777" w:rsidR="004061F8" w:rsidRDefault="004061F8" w:rsidP="004061F8">
            <w:pPr>
              <w:spacing w:after="0" w:line="240" w:lineRule="exact"/>
              <w:jc w:val="right"/>
              <w:rPr>
                <w:rFonts w:ascii="宋体" w:eastAsia="宋体" w:hAnsi="宋体" w:cs="宋体" w:hint="eastAsia"/>
                <w:sz w:val="18"/>
                <w:szCs w:val="18"/>
              </w:rPr>
            </w:pPr>
            <w:r>
              <w:rPr>
                <w:rFonts w:ascii="宋体" w:eastAsia="宋体" w:hAnsi="宋体" w:cs="宋体"/>
                <w:sz w:val="18"/>
                <w:szCs w:val="18"/>
              </w:rPr>
              <w:t>37,834,712.21</w:t>
            </w:r>
          </w:p>
        </w:tc>
      </w:tr>
      <w:tr w:rsidR="0025246D" w14:paraId="6310448A"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794665F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2、职工福利费</w:t>
            </w:r>
          </w:p>
        </w:tc>
        <w:tc>
          <w:tcPr>
            <w:tcW w:w="1928" w:type="dxa"/>
            <w:tcBorders>
              <w:top w:val="single" w:sz="2" w:space="0" w:color="auto"/>
              <w:left w:val="single" w:sz="2" w:space="0" w:color="auto"/>
              <w:bottom w:val="single" w:sz="2" w:space="0" w:color="auto"/>
              <w:right w:val="single" w:sz="2" w:space="0" w:color="auto"/>
            </w:tcBorders>
            <w:vAlign w:val="center"/>
          </w:tcPr>
          <w:p w14:paraId="1CC3CD7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5,600.00</w:t>
            </w:r>
          </w:p>
        </w:tc>
        <w:tc>
          <w:tcPr>
            <w:tcW w:w="1928" w:type="dxa"/>
            <w:tcBorders>
              <w:top w:val="single" w:sz="2" w:space="0" w:color="auto"/>
              <w:left w:val="single" w:sz="2" w:space="0" w:color="auto"/>
              <w:bottom w:val="single" w:sz="2" w:space="0" w:color="auto"/>
              <w:right w:val="single" w:sz="2" w:space="0" w:color="auto"/>
            </w:tcBorders>
            <w:vAlign w:val="center"/>
          </w:tcPr>
          <w:p w14:paraId="1EAE226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33,263,518.61</w:t>
            </w:r>
          </w:p>
        </w:tc>
        <w:tc>
          <w:tcPr>
            <w:tcW w:w="1928" w:type="dxa"/>
            <w:tcBorders>
              <w:top w:val="single" w:sz="2" w:space="0" w:color="auto"/>
              <w:left w:val="single" w:sz="2" w:space="0" w:color="auto"/>
              <w:bottom w:val="single" w:sz="2" w:space="0" w:color="auto"/>
              <w:right w:val="single" w:sz="2" w:space="0" w:color="auto"/>
            </w:tcBorders>
            <w:vAlign w:val="center"/>
          </w:tcPr>
          <w:p w14:paraId="196996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32,890,682.41</w:t>
            </w:r>
          </w:p>
        </w:tc>
        <w:tc>
          <w:tcPr>
            <w:tcW w:w="1928" w:type="dxa"/>
            <w:tcBorders>
              <w:top w:val="single" w:sz="2" w:space="0" w:color="auto"/>
              <w:left w:val="single" w:sz="2" w:space="0" w:color="auto"/>
              <w:bottom w:val="single" w:sz="2" w:space="0" w:color="auto"/>
              <w:right w:val="single" w:sz="2" w:space="0" w:color="auto"/>
            </w:tcBorders>
            <w:vAlign w:val="center"/>
          </w:tcPr>
          <w:p w14:paraId="02ADDD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378,436.20</w:t>
            </w:r>
          </w:p>
        </w:tc>
      </w:tr>
      <w:tr w:rsidR="0025246D" w14:paraId="53918E17"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0222535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3、社会保险费</w:t>
            </w:r>
          </w:p>
        </w:tc>
        <w:tc>
          <w:tcPr>
            <w:tcW w:w="1928" w:type="dxa"/>
            <w:tcBorders>
              <w:top w:val="single" w:sz="2" w:space="0" w:color="auto"/>
              <w:left w:val="single" w:sz="2" w:space="0" w:color="auto"/>
              <w:bottom w:val="single" w:sz="2" w:space="0" w:color="auto"/>
              <w:right w:val="single" w:sz="2" w:space="0" w:color="auto"/>
            </w:tcBorders>
            <w:vAlign w:val="center"/>
          </w:tcPr>
          <w:p w14:paraId="79E47F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30,664.86</w:t>
            </w:r>
          </w:p>
        </w:tc>
        <w:tc>
          <w:tcPr>
            <w:tcW w:w="1928" w:type="dxa"/>
            <w:tcBorders>
              <w:top w:val="single" w:sz="2" w:space="0" w:color="auto"/>
              <w:left w:val="single" w:sz="2" w:space="0" w:color="auto"/>
              <w:bottom w:val="single" w:sz="2" w:space="0" w:color="auto"/>
              <w:right w:val="single" w:sz="2" w:space="0" w:color="auto"/>
            </w:tcBorders>
            <w:vAlign w:val="center"/>
          </w:tcPr>
          <w:p w14:paraId="4E06FE9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21,658,465.38</w:t>
            </w:r>
          </w:p>
        </w:tc>
        <w:tc>
          <w:tcPr>
            <w:tcW w:w="1928" w:type="dxa"/>
            <w:tcBorders>
              <w:top w:val="single" w:sz="2" w:space="0" w:color="auto"/>
              <w:left w:val="single" w:sz="2" w:space="0" w:color="auto"/>
              <w:bottom w:val="single" w:sz="2" w:space="0" w:color="auto"/>
              <w:right w:val="single" w:sz="2" w:space="0" w:color="auto"/>
            </w:tcBorders>
            <w:vAlign w:val="center"/>
          </w:tcPr>
          <w:p w14:paraId="7D60C23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21,686,646.23</w:t>
            </w:r>
          </w:p>
        </w:tc>
        <w:tc>
          <w:tcPr>
            <w:tcW w:w="1928" w:type="dxa"/>
            <w:tcBorders>
              <w:top w:val="single" w:sz="2" w:space="0" w:color="auto"/>
              <w:left w:val="single" w:sz="2" w:space="0" w:color="auto"/>
              <w:bottom w:val="single" w:sz="2" w:space="0" w:color="auto"/>
              <w:right w:val="single" w:sz="2" w:space="0" w:color="auto"/>
            </w:tcBorders>
            <w:vAlign w:val="center"/>
          </w:tcPr>
          <w:p w14:paraId="0408758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2,484.01</w:t>
            </w:r>
          </w:p>
        </w:tc>
      </w:tr>
      <w:tr w:rsidR="008028DA" w14:paraId="14D11B20"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204DE3A" w14:textId="77777777" w:rsidR="008028DA" w:rsidRDefault="008028DA" w:rsidP="008028DA">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其中：医疗保险费</w:t>
            </w:r>
          </w:p>
        </w:tc>
        <w:tc>
          <w:tcPr>
            <w:tcW w:w="1928" w:type="dxa"/>
            <w:tcBorders>
              <w:top w:val="single" w:sz="2" w:space="0" w:color="auto"/>
              <w:left w:val="single" w:sz="2" w:space="0" w:color="auto"/>
              <w:bottom w:val="single" w:sz="2" w:space="0" w:color="auto"/>
              <w:right w:val="single" w:sz="2" w:space="0" w:color="auto"/>
            </w:tcBorders>
            <w:vAlign w:val="center"/>
          </w:tcPr>
          <w:p w14:paraId="5FCE10B0" w14:textId="77777777" w:rsidR="008028DA" w:rsidRDefault="008028DA" w:rsidP="008028DA">
            <w:pPr>
              <w:spacing w:after="0" w:line="240" w:lineRule="exact"/>
              <w:jc w:val="right"/>
              <w:rPr>
                <w:rFonts w:ascii="宋体" w:eastAsia="宋体" w:hAnsi="宋体" w:cs="宋体" w:hint="eastAsia"/>
                <w:sz w:val="18"/>
                <w:szCs w:val="18"/>
              </w:rPr>
            </w:pPr>
            <w:r>
              <w:rPr>
                <w:rFonts w:ascii="宋体" w:eastAsia="宋体" w:hAnsi="宋体" w:cs="宋体"/>
                <w:sz w:val="18"/>
                <w:szCs w:val="18"/>
              </w:rPr>
              <w:t>28,359.71</w:t>
            </w:r>
          </w:p>
        </w:tc>
        <w:tc>
          <w:tcPr>
            <w:tcW w:w="1928" w:type="dxa"/>
            <w:tcBorders>
              <w:top w:val="single" w:sz="2" w:space="0" w:color="auto"/>
              <w:left w:val="single" w:sz="2" w:space="0" w:color="auto"/>
              <w:bottom w:val="single" w:sz="2" w:space="0" w:color="auto"/>
              <w:right w:val="single" w:sz="2" w:space="0" w:color="auto"/>
            </w:tcBorders>
            <w:vAlign w:val="center"/>
          </w:tcPr>
          <w:p w14:paraId="7F6323EC" w14:textId="5EADC2EE" w:rsidR="008028DA" w:rsidRDefault="008028DA" w:rsidP="008028D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18,615,989.43</w:t>
            </w:r>
          </w:p>
        </w:tc>
        <w:tc>
          <w:tcPr>
            <w:tcW w:w="1928" w:type="dxa"/>
            <w:tcBorders>
              <w:top w:val="single" w:sz="2" w:space="0" w:color="auto"/>
              <w:left w:val="single" w:sz="2" w:space="0" w:color="auto"/>
              <w:bottom w:val="single" w:sz="2" w:space="0" w:color="auto"/>
              <w:right w:val="single" w:sz="2" w:space="0" w:color="auto"/>
            </w:tcBorders>
            <w:vAlign w:val="center"/>
          </w:tcPr>
          <w:p w14:paraId="19661BD5" w14:textId="4B1C0C63" w:rsidR="008028DA" w:rsidRDefault="008028DA" w:rsidP="008028D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18,642,579.69</w:t>
            </w:r>
          </w:p>
        </w:tc>
        <w:tc>
          <w:tcPr>
            <w:tcW w:w="1928" w:type="dxa"/>
            <w:tcBorders>
              <w:top w:val="single" w:sz="2" w:space="0" w:color="auto"/>
              <w:left w:val="single" w:sz="2" w:space="0" w:color="auto"/>
              <w:bottom w:val="single" w:sz="2" w:space="0" w:color="auto"/>
              <w:right w:val="single" w:sz="2" w:space="0" w:color="auto"/>
            </w:tcBorders>
            <w:vAlign w:val="center"/>
          </w:tcPr>
          <w:p w14:paraId="7D468108" w14:textId="77777777" w:rsidR="008028DA" w:rsidRDefault="008028DA" w:rsidP="008028DA">
            <w:pPr>
              <w:spacing w:after="0" w:line="240" w:lineRule="exact"/>
              <w:jc w:val="right"/>
              <w:rPr>
                <w:rFonts w:ascii="宋体" w:eastAsia="宋体" w:hAnsi="宋体" w:cs="宋体" w:hint="eastAsia"/>
                <w:sz w:val="18"/>
                <w:szCs w:val="18"/>
              </w:rPr>
            </w:pPr>
            <w:r>
              <w:rPr>
                <w:rFonts w:ascii="宋体" w:eastAsia="宋体" w:hAnsi="宋体" w:cs="宋体"/>
                <w:sz w:val="18"/>
                <w:szCs w:val="18"/>
              </w:rPr>
              <w:t>1,769.45</w:t>
            </w:r>
          </w:p>
        </w:tc>
      </w:tr>
      <w:tr w:rsidR="0025246D" w14:paraId="7D97377F"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350A60FC" w14:textId="77777777" w:rsidR="0025246D" w:rsidRDefault="00000000">
            <w:pPr>
              <w:spacing w:before="40" w:after="40" w:line="240" w:lineRule="exact"/>
              <w:ind w:firstLineChars="500" w:firstLine="900"/>
              <w:rPr>
                <w:rFonts w:ascii="宋体" w:eastAsia="宋体" w:hAnsi="宋体" w:cs="宋体" w:hint="eastAsia"/>
                <w:sz w:val="18"/>
                <w:szCs w:val="18"/>
              </w:rPr>
            </w:pPr>
            <w:r>
              <w:rPr>
                <w:rFonts w:ascii="宋体" w:eastAsia="宋体" w:hAnsi="宋体" w:cs="宋体"/>
                <w:sz w:val="18"/>
                <w:szCs w:val="18"/>
              </w:rPr>
              <w:lastRenderedPageBreak/>
              <w:t>工伤保险费</w:t>
            </w:r>
          </w:p>
        </w:tc>
        <w:tc>
          <w:tcPr>
            <w:tcW w:w="1928" w:type="dxa"/>
            <w:tcBorders>
              <w:top w:val="single" w:sz="2" w:space="0" w:color="auto"/>
              <w:left w:val="single" w:sz="2" w:space="0" w:color="auto"/>
              <w:bottom w:val="single" w:sz="2" w:space="0" w:color="auto"/>
              <w:right w:val="single" w:sz="2" w:space="0" w:color="auto"/>
            </w:tcBorders>
            <w:vAlign w:val="center"/>
          </w:tcPr>
          <w:p w14:paraId="6A376C8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2,305.15</w:t>
            </w:r>
          </w:p>
        </w:tc>
        <w:tc>
          <w:tcPr>
            <w:tcW w:w="1928" w:type="dxa"/>
            <w:tcBorders>
              <w:top w:val="single" w:sz="2" w:space="0" w:color="auto"/>
              <w:left w:val="single" w:sz="2" w:space="0" w:color="auto"/>
              <w:bottom w:val="single" w:sz="2" w:space="0" w:color="auto"/>
              <w:right w:val="single" w:sz="2" w:space="0" w:color="auto"/>
            </w:tcBorders>
            <w:vAlign w:val="center"/>
          </w:tcPr>
          <w:p w14:paraId="6B4B4DB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2,240,151.92</w:t>
            </w:r>
          </w:p>
        </w:tc>
        <w:tc>
          <w:tcPr>
            <w:tcW w:w="1928" w:type="dxa"/>
            <w:tcBorders>
              <w:top w:val="single" w:sz="2" w:space="0" w:color="auto"/>
              <w:left w:val="single" w:sz="2" w:space="0" w:color="auto"/>
              <w:bottom w:val="single" w:sz="2" w:space="0" w:color="auto"/>
              <w:right w:val="single" w:sz="2" w:space="0" w:color="auto"/>
            </w:tcBorders>
            <w:vAlign w:val="center"/>
          </w:tcPr>
          <w:p w14:paraId="42F2053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2,241,742.51</w:t>
            </w:r>
          </w:p>
        </w:tc>
        <w:tc>
          <w:tcPr>
            <w:tcW w:w="1928" w:type="dxa"/>
            <w:tcBorders>
              <w:top w:val="single" w:sz="2" w:space="0" w:color="auto"/>
              <w:left w:val="single" w:sz="2" w:space="0" w:color="auto"/>
              <w:bottom w:val="single" w:sz="2" w:space="0" w:color="auto"/>
              <w:right w:val="single" w:sz="2" w:space="0" w:color="auto"/>
            </w:tcBorders>
            <w:vAlign w:val="center"/>
          </w:tcPr>
          <w:p w14:paraId="59BE88E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714.56</w:t>
            </w:r>
          </w:p>
        </w:tc>
      </w:tr>
      <w:tr w:rsidR="0025246D" w14:paraId="63B24E6D"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2D38EFB6" w14:textId="77777777" w:rsidR="0025246D" w:rsidRDefault="00000000">
            <w:pPr>
              <w:spacing w:before="40" w:after="40" w:line="240" w:lineRule="exact"/>
              <w:ind w:firstLineChars="500" w:firstLine="900"/>
              <w:rPr>
                <w:rFonts w:ascii="宋体" w:eastAsia="宋体" w:hAnsi="宋体" w:cs="宋体" w:hint="eastAsia"/>
                <w:sz w:val="18"/>
                <w:szCs w:val="18"/>
              </w:rPr>
            </w:pPr>
            <w:r>
              <w:rPr>
                <w:rFonts w:ascii="宋体" w:eastAsia="宋体" w:hAnsi="宋体" w:cs="宋体"/>
                <w:sz w:val="18"/>
                <w:szCs w:val="18"/>
              </w:rPr>
              <w:t>生育保险费</w:t>
            </w:r>
          </w:p>
        </w:tc>
        <w:tc>
          <w:tcPr>
            <w:tcW w:w="1928" w:type="dxa"/>
            <w:tcBorders>
              <w:top w:val="single" w:sz="2" w:space="0" w:color="auto"/>
              <w:left w:val="single" w:sz="2" w:space="0" w:color="auto"/>
              <w:bottom w:val="single" w:sz="2" w:space="0" w:color="auto"/>
              <w:right w:val="single" w:sz="2" w:space="0" w:color="auto"/>
            </w:tcBorders>
            <w:vAlign w:val="center"/>
          </w:tcPr>
          <w:p w14:paraId="7C50D43B"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3EAE7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802,324.03</w:t>
            </w:r>
          </w:p>
        </w:tc>
        <w:tc>
          <w:tcPr>
            <w:tcW w:w="1928" w:type="dxa"/>
            <w:tcBorders>
              <w:top w:val="single" w:sz="2" w:space="0" w:color="auto"/>
              <w:left w:val="single" w:sz="2" w:space="0" w:color="auto"/>
              <w:bottom w:val="single" w:sz="2" w:space="0" w:color="auto"/>
              <w:right w:val="single" w:sz="2" w:space="0" w:color="auto"/>
            </w:tcBorders>
            <w:vAlign w:val="center"/>
          </w:tcPr>
          <w:p w14:paraId="25C7991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802,324.03</w:t>
            </w:r>
          </w:p>
        </w:tc>
        <w:tc>
          <w:tcPr>
            <w:tcW w:w="1928" w:type="dxa"/>
            <w:tcBorders>
              <w:top w:val="single" w:sz="2" w:space="0" w:color="auto"/>
              <w:left w:val="single" w:sz="2" w:space="0" w:color="auto"/>
              <w:bottom w:val="single" w:sz="2" w:space="0" w:color="auto"/>
              <w:right w:val="single" w:sz="2" w:space="0" w:color="auto"/>
            </w:tcBorders>
            <w:vAlign w:val="center"/>
          </w:tcPr>
          <w:p w14:paraId="7547EF40" w14:textId="77777777" w:rsidR="0025246D" w:rsidRDefault="0025246D">
            <w:pPr>
              <w:spacing w:after="0" w:line="240" w:lineRule="exact"/>
              <w:jc w:val="right"/>
              <w:rPr>
                <w:rFonts w:ascii="宋体" w:eastAsia="宋体" w:hAnsi="宋体" w:cs="宋体" w:hint="eastAsia"/>
                <w:sz w:val="18"/>
                <w:szCs w:val="18"/>
              </w:rPr>
            </w:pPr>
          </w:p>
        </w:tc>
      </w:tr>
      <w:tr w:rsidR="0025246D" w14:paraId="0360807B"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A77A64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4、住房公积金</w:t>
            </w:r>
          </w:p>
        </w:tc>
        <w:tc>
          <w:tcPr>
            <w:tcW w:w="1928" w:type="dxa"/>
            <w:tcBorders>
              <w:top w:val="single" w:sz="2" w:space="0" w:color="auto"/>
              <w:left w:val="single" w:sz="2" w:space="0" w:color="auto"/>
              <w:bottom w:val="single" w:sz="2" w:space="0" w:color="auto"/>
              <w:right w:val="single" w:sz="2" w:space="0" w:color="auto"/>
            </w:tcBorders>
            <w:vAlign w:val="center"/>
          </w:tcPr>
          <w:p w14:paraId="6B31F2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190,414.72</w:t>
            </w:r>
          </w:p>
        </w:tc>
        <w:tc>
          <w:tcPr>
            <w:tcW w:w="1928" w:type="dxa"/>
            <w:tcBorders>
              <w:top w:val="single" w:sz="2" w:space="0" w:color="auto"/>
              <w:left w:val="single" w:sz="2" w:space="0" w:color="auto"/>
              <w:bottom w:val="single" w:sz="2" w:space="0" w:color="auto"/>
              <w:right w:val="single" w:sz="2" w:space="0" w:color="auto"/>
            </w:tcBorders>
            <w:vAlign w:val="center"/>
          </w:tcPr>
          <w:p w14:paraId="76392DE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26,057,914.07</w:t>
            </w:r>
          </w:p>
        </w:tc>
        <w:tc>
          <w:tcPr>
            <w:tcW w:w="1928" w:type="dxa"/>
            <w:tcBorders>
              <w:top w:val="single" w:sz="2" w:space="0" w:color="auto"/>
              <w:left w:val="single" w:sz="2" w:space="0" w:color="auto"/>
              <w:bottom w:val="single" w:sz="2" w:space="0" w:color="auto"/>
              <w:right w:val="single" w:sz="2" w:space="0" w:color="auto"/>
            </w:tcBorders>
            <w:vAlign w:val="center"/>
          </w:tcPr>
          <w:p w14:paraId="0AA38F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26,085,352.19</w:t>
            </w:r>
          </w:p>
        </w:tc>
        <w:tc>
          <w:tcPr>
            <w:tcW w:w="1928" w:type="dxa"/>
            <w:tcBorders>
              <w:top w:val="single" w:sz="2" w:space="0" w:color="auto"/>
              <w:left w:val="single" w:sz="2" w:space="0" w:color="auto"/>
              <w:bottom w:val="single" w:sz="2" w:space="0" w:color="auto"/>
              <w:right w:val="single" w:sz="2" w:space="0" w:color="auto"/>
            </w:tcBorders>
            <w:vAlign w:val="center"/>
          </w:tcPr>
          <w:p w14:paraId="3FCBAAB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162,976.60</w:t>
            </w:r>
          </w:p>
        </w:tc>
      </w:tr>
      <w:tr w:rsidR="0025246D" w14:paraId="45FB0A1D"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282D8DE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5、工会经费和职工教育经费</w:t>
            </w:r>
          </w:p>
        </w:tc>
        <w:tc>
          <w:tcPr>
            <w:tcW w:w="1928" w:type="dxa"/>
            <w:tcBorders>
              <w:top w:val="single" w:sz="2" w:space="0" w:color="auto"/>
              <w:left w:val="single" w:sz="2" w:space="0" w:color="auto"/>
              <w:bottom w:val="single" w:sz="2" w:space="0" w:color="auto"/>
              <w:right w:val="single" w:sz="2" w:space="0" w:color="auto"/>
            </w:tcBorders>
            <w:vAlign w:val="center"/>
          </w:tcPr>
          <w:p w14:paraId="76AAB37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2,083,471.01</w:t>
            </w:r>
          </w:p>
        </w:tc>
        <w:tc>
          <w:tcPr>
            <w:tcW w:w="1928" w:type="dxa"/>
            <w:tcBorders>
              <w:top w:val="single" w:sz="2" w:space="0" w:color="auto"/>
              <w:left w:val="single" w:sz="2" w:space="0" w:color="auto"/>
              <w:bottom w:val="single" w:sz="2" w:space="0" w:color="auto"/>
              <w:right w:val="single" w:sz="2" w:space="0" w:color="auto"/>
            </w:tcBorders>
            <w:vAlign w:val="center"/>
          </w:tcPr>
          <w:p w14:paraId="0DB475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7,149,543.84</w:t>
            </w:r>
          </w:p>
        </w:tc>
        <w:tc>
          <w:tcPr>
            <w:tcW w:w="1928" w:type="dxa"/>
            <w:tcBorders>
              <w:top w:val="single" w:sz="2" w:space="0" w:color="auto"/>
              <w:left w:val="single" w:sz="2" w:space="0" w:color="auto"/>
              <w:bottom w:val="single" w:sz="2" w:space="0" w:color="auto"/>
              <w:right w:val="single" w:sz="2" w:space="0" w:color="auto"/>
            </w:tcBorders>
            <w:vAlign w:val="center"/>
          </w:tcPr>
          <w:p w14:paraId="5F0FD7B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6,924,288.69</w:t>
            </w:r>
          </w:p>
        </w:tc>
        <w:tc>
          <w:tcPr>
            <w:tcW w:w="1928" w:type="dxa"/>
            <w:tcBorders>
              <w:top w:val="single" w:sz="2" w:space="0" w:color="auto"/>
              <w:left w:val="single" w:sz="2" w:space="0" w:color="auto"/>
              <w:bottom w:val="single" w:sz="2" w:space="0" w:color="auto"/>
              <w:right w:val="single" w:sz="2" w:space="0" w:color="auto"/>
            </w:tcBorders>
            <w:vAlign w:val="center"/>
          </w:tcPr>
          <w:p w14:paraId="7DD3EB6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2,308,726.16</w:t>
            </w:r>
          </w:p>
        </w:tc>
      </w:tr>
      <w:tr w:rsidR="004061F8" w14:paraId="5C8FA351"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ABFD4D3" w14:textId="77777777" w:rsidR="004061F8" w:rsidRDefault="004061F8" w:rsidP="004061F8">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14:paraId="3C5477C5" w14:textId="77777777" w:rsidR="004061F8" w:rsidRDefault="004061F8" w:rsidP="004061F8">
            <w:pPr>
              <w:spacing w:after="0" w:line="240" w:lineRule="exact"/>
              <w:jc w:val="right"/>
              <w:rPr>
                <w:rFonts w:ascii="宋体" w:eastAsia="宋体" w:hAnsi="宋体" w:cs="宋体" w:hint="eastAsia"/>
                <w:sz w:val="18"/>
                <w:szCs w:val="18"/>
              </w:rPr>
            </w:pPr>
            <w:r>
              <w:rPr>
                <w:rFonts w:ascii="宋体" w:eastAsia="宋体" w:hAnsi="宋体" w:cs="宋体"/>
                <w:sz w:val="18"/>
                <w:szCs w:val="18"/>
              </w:rPr>
              <w:t>32,812,542.08</w:t>
            </w:r>
          </w:p>
        </w:tc>
        <w:tc>
          <w:tcPr>
            <w:tcW w:w="1928" w:type="dxa"/>
            <w:tcBorders>
              <w:top w:val="single" w:sz="2" w:space="0" w:color="auto"/>
              <w:left w:val="single" w:sz="2" w:space="0" w:color="auto"/>
              <w:bottom w:val="single" w:sz="2" w:space="0" w:color="auto"/>
              <w:right w:val="single" w:sz="2" w:space="0" w:color="auto"/>
            </w:tcBorders>
            <w:vAlign w:val="center"/>
          </w:tcPr>
          <w:p w14:paraId="0F83A799" w14:textId="05B9542F" w:rsidR="004061F8" w:rsidRDefault="004061F8" w:rsidP="004061F8">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554,872,390.00 </w:t>
            </w:r>
          </w:p>
        </w:tc>
        <w:tc>
          <w:tcPr>
            <w:tcW w:w="1928" w:type="dxa"/>
            <w:tcBorders>
              <w:top w:val="single" w:sz="2" w:space="0" w:color="auto"/>
              <w:left w:val="single" w:sz="2" w:space="0" w:color="auto"/>
              <w:bottom w:val="single" w:sz="2" w:space="0" w:color="auto"/>
              <w:right w:val="single" w:sz="2" w:space="0" w:color="auto"/>
            </w:tcBorders>
            <w:vAlign w:val="center"/>
          </w:tcPr>
          <w:p w14:paraId="48C142B1" w14:textId="31DF44A6" w:rsidR="004061F8" w:rsidRDefault="004061F8" w:rsidP="004061F8">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546,997,596.90 </w:t>
            </w:r>
          </w:p>
        </w:tc>
        <w:tc>
          <w:tcPr>
            <w:tcW w:w="1928" w:type="dxa"/>
            <w:tcBorders>
              <w:top w:val="single" w:sz="2" w:space="0" w:color="auto"/>
              <w:left w:val="single" w:sz="2" w:space="0" w:color="auto"/>
              <w:bottom w:val="single" w:sz="2" w:space="0" w:color="auto"/>
              <w:right w:val="single" w:sz="2" w:space="0" w:color="auto"/>
            </w:tcBorders>
            <w:vAlign w:val="center"/>
          </w:tcPr>
          <w:p w14:paraId="39285D4A" w14:textId="77777777" w:rsidR="004061F8" w:rsidRDefault="004061F8" w:rsidP="004061F8">
            <w:pPr>
              <w:spacing w:after="0" w:line="240" w:lineRule="exact"/>
              <w:jc w:val="right"/>
              <w:rPr>
                <w:rFonts w:ascii="宋体" w:eastAsia="宋体" w:hAnsi="宋体" w:cs="宋体" w:hint="eastAsia"/>
                <w:sz w:val="18"/>
                <w:szCs w:val="18"/>
              </w:rPr>
            </w:pPr>
            <w:r>
              <w:rPr>
                <w:rFonts w:ascii="宋体" w:eastAsia="宋体" w:hAnsi="宋体" w:cs="宋体"/>
                <w:sz w:val="18"/>
                <w:szCs w:val="18"/>
              </w:rPr>
              <w:t>40,687,335.18</w:t>
            </w:r>
          </w:p>
        </w:tc>
      </w:tr>
    </w:tbl>
    <w:p w14:paraId="0D79468D"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35" w:name="_Toc989210"/>
      <w:r>
        <w:rPr>
          <w:rFonts w:ascii="宋体" w:eastAsia="宋体" w:hAnsi="宋体" w:cs="宋体"/>
          <w:b/>
          <w:bCs/>
          <w:sz w:val="21"/>
          <w:szCs w:val="21"/>
        </w:rPr>
        <w:t>（3） 设定提存计划列示</w:t>
      </w:r>
      <w:bookmarkEnd w:id="335"/>
    </w:p>
    <w:p w14:paraId="009446D3"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658F333E"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36DB79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328D26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01CA7B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65AD95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650D1D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283C8531"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1ADC15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1、基本养老保险</w:t>
            </w:r>
          </w:p>
        </w:tc>
        <w:tc>
          <w:tcPr>
            <w:tcW w:w="1928" w:type="dxa"/>
            <w:tcBorders>
              <w:top w:val="single" w:sz="2" w:space="0" w:color="auto"/>
              <w:left w:val="single" w:sz="2" w:space="0" w:color="auto"/>
              <w:bottom w:val="single" w:sz="2" w:space="0" w:color="auto"/>
              <w:right w:val="single" w:sz="2" w:space="0" w:color="auto"/>
            </w:tcBorders>
            <w:vAlign w:val="center"/>
          </w:tcPr>
          <w:p w14:paraId="41DE1A9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69,884.17</w:t>
            </w:r>
          </w:p>
        </w:tc>
        <w:tc>
          <w:tcPr>
            <w:tcW w:w="1928" w:type="dxa"/>
            <w:tcBorders>
              <w:top w:val="single" w:sz="2" w:space="0" w:color="auto"/>
              <w:left w:val="single" w:sz="2" w:space="0" w:color="auto"/>
              <w:bottom w:val="single" w:sz="2" w:space="0" w:color="auto"/>
              <w:right w:val="single" w:sz="2" w:space="0" w:color="auto"/>
            </w:tcBorders>
            <w:vAlign w:val="center"/>
          </w:tcPr>
          <w:p w14:paraId="00ADF3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50,656,918.25</w:t>
            </w:r>
          </w:p>
        </w:tc>
        <w:tc>
          <w:tcPr>
            <w:tcW w:w="1928" w:type="dxa"/>
            <w:tcBorders>
              <w:top w:val="single" w:sz="2" w:space="0" w:color="auto"/>
              <w:left w:val="single" w:sz="2" w:space="0" w:color="auto"/>
              <w:bottom w:val="single" w:sz="2" w:space="0" w:color="auto"/>
              <w:right w:val="single" w:sz="2" w:space="0" w:color="auto"/>
            </w:tcBorders>
            <w:vAlign w:val="center"/>
          </w:tcPr>
          <w:p w14:paraId="2C7107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50,683,632.98</w:t>
            </w:r>
          </w:p>
        </w:tc>
        <w:tc>
          <w:tcPr>
            <w:tcW w:w="1928" w:type="dxa"/>
            <w:tcBorders>
              <w:top w:val="single" w:sz="2" w:space="0" w:color="auto"/>
              <w:left w:val="single" w:sz="2" w:space="0" w:color="auto"/>
              <w:bottom w:val="single" w:sz="2" w:space="0" w:color="auto"/>
              <w:right w:val="single" w:sz="2" w:space="0" w:color="auto"/>
            </w:tcBorders>
            <w:vAlign w:val="center"/>
          </w:tcPr>
          <w:p w14:paraId="07461FB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43,169.44</w:t>
            </w:r>
          </w:p>
        </w:tc>
      </w:tr>
      <w:tr w:rsidR="0025246D" w14:paraId="08EC6D69"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4CE7DB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2、失业保险费</w:t>
            </w:r>
          </w:p>
        </w:tc>
        <w:tc>
          <w:tcPr>
            <w:tcW w:w="1928" w:type="dxa"/>
            <w:tcBorders>
              <w:top w:val="single" w:sz="2" w:space="0" w:color="auto"/>
              <w:left w:val="single" w:sz="2" w:space="0" w:color="auto"/>
              <w:bottom w:val="single" w:sz="2" w:space="0" w:color="auto"/>
              <w:right w:val="single" w:sz="2" w:space="0" w:color="auto"/>
            </w:tcBorders>
            <w:vAlign w:val="center"/>
          </w:tcPr>
          <w:p w14:paraId="70BA57B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3,351.35</w:t>
            </w:r>
          </w:p>
        </w:tc>
        <w:tc>
          <w:tcPr>
            <w:tcW w:w="1928" w:type="dxa"/>
            <w:tcBorders>
              <w:top w:val="single" w:sz="2" w:space="0" w:color="auto"/>
              <w:left w:val="single" w:sz="2" w:space="0" w:color="auto"/>
              <w:bottom w:val="single" w:sz="2" w:space="0" w:color="auto"/>
              <w:right w:val="single" w:sz="2" w:space="0" w:color="auto"/>
            </w:tcBorders>
            <w:vAlign w:val="center"/>
          </w:tcPr>
          <w:p w14:paraId="37C41BC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2,059,086.09</w:t>
            </w:r>
          </w:p>
        </w:tc>
        <w:tc>
          <w:tcPr>
            <w:tcW w:w="1928" w:type="dxa"/>
            <w:tcBorders>
              <w:top w:val="single" w:sz="2" w:space="0" w:color="auto"/>
              <w:left w:val="single" w:sz="2" w:space="0" w:color="auto"/>
              <w:bottom w:val="single" w:sz="2" w:space="0" w:color="auto"/>
              <w:right w:val="single" w:sz="2" w:space="0" w:color="auto"/>
            </w:tcBorders>
            <w:vAlign w:val="center"/>
          </w:tcPr>
          <w:p w14:paraId="796B638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2,060,839.07</w:t>
            </w:r>
          </w:p>
        </w:tc>
        <w:tc>
          <w:tcPr>
            <w:tcW w:w="1928" w:type="dxa"/>
            <w:tcBorders>
              <w:top w:val="single" w:sz="2" w:space="0" w:color="auto"/>
              <w:left w:val="single" w:sz="2" w:space="0" w:color="auto"/>
              <w:bottom w:val="single" w:sz="2" w:space="0" w:color="auto"/>
              <w:right w:val="single" w:sz="2" w:space="0" w:color="auto"/>
            </w:tcBorders>
            <w:vAlign w:val="center"/>
          </w:tcPr>
          <w:p w14:paraId="27D747D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1,598.37</w:t>
            </w:r>
          </w:p>
        </w:tc>
      </w:tr>
      <w:tr w:rsidR="0025246D" w14:paraId="47ADB5E0"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12E083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3、企业年金缴费</w:t>
            </w:r>
          </w:p>
        </w:tc>
        <w:tc>
          <w:tcPr>
            <w:tcW w:w="1928" w:type="dxa"/>
            <w:tcBorders>
              <w:top w:val="single" w:sz="2" w:space="0" w:color="auto"/>
              <w:left w:val="single" w:sz="2" w:space="0" w:color="auto"/>
              <w:bottom w:val="single" w:sz="2" w:space="0" w:color="auto"/>
              <w:right w:val="single" w:sz="2" w:space="0" w:color="auto"/>
            </w:tcBorders>
            <w:vAlign w:val="center"/>
          </w:tcPr>
          <w:p w14:paraId="0DFF2E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356,060.26</w:t>
            </w:r>
          </w:p>
        </w:tc>
        <w:tc>
          <w:tcPr>
            <w:tcW w:w="1928" w:type="dxa"/>
            <w:tcBorders>
              <w:top w:val="single" w:sz="2" w:space="0" w:color="auto"/>
              <w:left w:val="single" w:sz="2" w:space="0" w:color="auto"/>
              <w:bottom w:val="single" w:sz="2" w:space="0" w:color="auto"/>
              <w:right w:val="single" w:sz="2" w:space="0" w:color="auto"/>
            </w:tcBorders>
            <w:vAlign w:val="center"/>
          </w:tcPr>
          <w:p w14:paraId="1197A3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7,472,786.63</w:t>
            </w:r>
          </w:p>
        </w:tc>
        <w:tc>
          <w:tcPr>
            <w:tcW w:w="1928" w:type="dxa"/>
            <w:tcBorders>
              <w:top w:val="single" w:sz="2" w:space="0" w:color="auto"/>
              <w:left w:val="single" w:sz="2" w:space="0" w:color="auto"/>
              <w:bottom w:val="single" w:sz="2" w:space="0" w:color="auto"/>
              <w:right w:val="single" w:sz="2" w:space="0" w:color="auto"/>
            </w:tcBorders>
            <w:vAlign w:val="center"/>
          </w:tcPr>
          <w:p w14:paraId="0161ED9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7,688,544.76</w:t>
            </w:r>
          </w:p>
        </w:tc>
        <w:tc>
          <w:tcPr>
            <w:tcW w:w="1928" w:type="dxa"/>
            <w:tcBorders>
              <w:top w:val="single" w:sz="2" w:space="0" w:color="auto"/>
              <w:left w:val="single" w:sz="2" w:space="0" w:color="auto"/>
              <w:bottom w:val="single" w:sz="2" w:space="0" w:color="auto"/>
              <w:right w:val="single" w:sz="2" w:space="0" w:color="auto"/>
            </w:tcBorders>
            <w:vAlign w:val="center"/>
          </w:tcPr>
          <w:p w14:paraId="24E3868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140,302.13</w:t>
            </w:r>
          </w:p>
        </w:tc>
      </w:tr>
      <w:tr w:rsidR="0025246D" w14:paraId="6C39D8EF"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E2731D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14:paraId="70B111E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429,295.78</w:t>
            </w:r>
          </w:p>
        </w:tc>
        <w:tc>
          <w:tcPr>
            <w:tcW w:w="1928" w:type="dxa"/>
            <w:tcBorders>
              <w:top w:val="single" w:sz="2" w:space="0" w:color="auto"/>
              <w:left w:val="single" w:sz="2" w:space="0" w:color="auto"/>
              <w:bottom w:val="single" w:sz="2" w:space="0" w:color="auto"/>
              <w:right w:val="single" w:sz="2" w:space="0" w:color="auto"/>
            </w:tcBorders>
            <w:vAlign w:val="center"/>
          </w:tcPr>
          <w:p w14:paraId="540989B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60,188,790.97</w:t>
            </w:r>
          </w:p>
        </w:tc>
        <w:tc>
          <w:tcPr>
            <w:tcW w:w="1928" w:type="dxa"/>
            <w:tcBorders>
              <w:top w:val="single" w:sz="2" w:space="0" w:color="auto"/>
              <w:left w:val="single" w:sz="2" w:space="0" w:color="auto"/>
              <w:bottom w:val="single" w:sz="2" w:space="0" w:color="auto"/>
              <w:right w:val="single" w:sz="2" w:space="0" w:color="auto"/>
            </w:tcBorders>
            <w:vAlign w:val="center"/>
          </w:tcPr>
          <w:p w14:paraId="0CF5ED0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60,433,016.81</w:t>
            </w:r>
          </w:p>
        </w:tc>
        <w:tc>
          <w:tcPr>
            <w:tcW w:w="1928" w:type="dxa"/>
            <w:tcBorders>
              <w:top w:val="single" w:sz="2" w:space="0" w:color="auto"/>
              <w:left w:val="single" w:sz="2" w:space="0" w:color="auto"/>
              <w:bottom w:val="single" w:sz="2" w:space="0" w:color="auto"/>
              <w:right w:val="single" w:sz="2" w:space="0" w:color="auto"/>
            </w:tcBorders>
            <w:vAlign w:val="center"/>
          </w:tcPr>
          <w:p w14:paraId="519214E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185,069.94</w:t>
            </w:r>
          </w:p>
        </w:tc>
      </w:tr>
    </w:tbl>
    <w:p w14:paraId="0B967E10" w14:textId="373F04CE" w:rsidR="0025246D" w:rsidRPr="00F02036" w:rsidRDefault="009B1EEC" w:rsidP="00F02036">
      <w:pPr>
        <w:keepNext/>
        <w:keepLines/>
        <w:spacing w:before="300" w:after="300" w:line="280" w:lineRule="exact"/>
        <w:outlineLvl w:val="3"/>
        <w:rPr>
          <w:rFonts w:hint="eastAsia"/>
          <w:b/>
          <w:bCs/>
          <w:sz w:val="21"/>
          <w:szCs w:val="21"/>
        </w:rPr>
      </w:pPr>
      <w:r w:rsidRPr="00F02036">
        <w:rPr>
          <w:rFonts w:ascii="宋体" w:eastAsia="宋体" w:hAnsi="宋体" w:cs="宋体" w:hint="eastAsia"/>
          <w:b/>
          <w:bCs/>
          <w:sz w:val="21"/>
          <w:szCs w:val="21"/>
        </w:rPr>
        <w:t>(4)辞退福利</w:t>
      </w:r>
    </w:p>
    <w:tbl>
      <w:tblPr>
        <w:tblW w:w="5000" w:type="pct"/>
        <w:tblCellMar>
          <w:left w:w="0" w:type="dxa"/>
          <w:right w:w="0" w:type="dxa"/>
        </w:tblCellMar>
        <w:tblLook w:val="04A0" w:firstRow="1" w:lastRow="0" w:firstColumn="1" w:lastColumn="0" w:noHBand="0" w:noVBand="1"/>
      </w:tblPr>
      <w:tblGrid>
        <w:gridCol w:w="2258"/>
        <w:gridCol w:w="1843"/>
        <w:gridCol w:w="2004"/>
        <w:gridCol w:w="2191"/>
        <w:gridCol w:w="1321"/>
      </w:tblGrid>
      <w:tr w:rsidR="008028DA" w14:paraId="010B7C6A" w14:textId="77777777" w:rsidTr="00902CFB">
        <w:trPr>
          <w:trHeight w:val="300"/>
        </w:trPr>
        <w:tc>
          <w:tcPr>
            <w:tcW w:w="1174" w:type="pct"/>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tcPr>
          <w:p w14:paraId="276EDA1F"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项目</w:t>
            </w:r>
          </w:p>
        </w:tc>
        <w:tc>
          <w:tcPr>
            <w:tcW w:w="958" w:type="pct"/>
            <w:tcBorders>
              <w:top w:val="single" w:sz="8" w:space="0" w:color="auto"/>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62B2AB78"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年初余额</w:t>
            </w:r>
          </w:p>
        </w:tc>
        <w:tc>
          <w:tcPr>
            <w:tcW w:w="1042" w:type="pct"/>
            <w:tcBorders>
              <w:top w:val="single" w:sz="8" w:space="0" w:color="auto"/>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7B6911D7"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本年增加</w:t>
            </w:r>
          </w:p>
        </w:tc>
        <w:tc>
          <w:tcPr>
            <w:tcW w:w="1139" w:type="pct"/>
            <w:tcBorders>
              <w:top w:val="single" w:sz="8" w:space="0" w:color="auto"/>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08DE5534"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本年减少</w:t>
            </w:r>
          </w:p>
        </w:tc>
        <w:tc>
          <w:tcPr>
            <w:tcW w:w="687" w:type="pct"/>
            <w:tcBorders>
              <w:top w:val="single" w:sz="8" w:space="0" w:color="auto"/>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5477552D" w14:textId="77777777" w:rsidR="0025246D" w:rsidRPr="00902CFB" w:rsidRDefault="00000000">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年末余额</w:t>
            </w:r>
          </w:p>
        </w:tc>
      </w:tr>
      <w:tr w:rsidR="00F65651" w14:paraId="36D060EC" w14:textId="77777777" w:rsidTr="00114886">
        <w:trPr>
          <w:trHeight w:val="675"/>
        </w:trPr>
        <w:tc>
          <w:tcPr>
            <w:tcW w:w="1174" w:type="pct"/>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tcPr>
          <w:p w14:paraId="30B0928D" w14:textId="77777777" w:rsidR="00F65651" w:rsidRPr="00902CFB" w:rsidRDefault="00F65651" w:rsidP="00F65651">
            <w:pPr>
              <w:jc w:val="both"/>
              <w:rPr>
                <w:rFonts w:ascii="宋体" w:eastAsia="宋体" w:hAnsi="宋体" w:hint="eastAsia"/>
                <w:color w:val="000000"/>
                <w:sz w:val="18"/>
                <w:szCs w:val="18"/>
              </w:rPr>
            </w:pPr>
            <w:r w:rsidRPr="00902CFB">
              <w:rPr>
                <w:rFonts w:ascii="宋体" w:eastAsia="宋体" w:hAnsi="宋体" w:hint="eastAsia"/>
                <w:color w:val="000000"/>
                <w:sz w:val="18"/>
                <w:szCs w:val="18"/>
              </w:rPr>
              <w:t>因解除劳动关系给予的补偿</w:t>
            </w:r>
          </w:p>
        </w:tc>
        <w:tc>
          <w:tcPr>
            <w:tcW w:w="958"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00F2ECDD" w14:textId="77777777" w:rsidR="00F65651" w:rsidRPr="00902CFB" w:rsidRDefault="00F65651" w:rsidP="00F65651">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2,814,436.66</w:t>
            </w:r>
          </w:p>
        </w:tc>
        <w:tc>
          <w:tcPr>
            <w:tcW w:w="1042"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02759DC3" w14:textId="3F6F22D0" w:rsidR="00F65651" w:rsidRPr="00902CFB" w:rsidRDefault="00F65651" w:rsidP="00F65651">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5,566,956.66 </w:t>
            </w:r>
          </w:p>
        </w:tc>
        <w:tc>
          <w:tcPr>
            <w:tcW w:w="1139"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7531F7E6" w14:textId="25975151" w:rsidR="00F65651" w:rsidRPr="00902CFB" w:rsidRDefault="00F65651" w:rsidP="00F65651">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8,255,310.43 </w:t>
            </w:r>
          </w:p>
        </w:tc>
        <w:tc>
          <w:tcPr>
            <w:tcW w:w="687"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19002D23" w14:textId="77777777" w:rsidR="00F65651" w:rsidRPr="00902CFB" w:rsidRDefault="00F65651" w:rsidP="00F65651">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126,082.89</w:t>
            </w:r>
          </w:p>
        </w:tc>
      </w:tr>
      <w:tr w:rsidR="00F65651" w14:paraId="50852D06" w14:textId="77777777" w:rsidTr="00114886">
        <w:trPr>
          <w:trHeight w:val="270"/>
        </w:trPr>
        <w:tc>
          <w:tcPr>
            <w:tcW w:w="1174" w:type="pct"/>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tcPr>
          <w:p w14:paraId="732302F7" w14:textId="77777777" w:rsidR="00F65651" w:rsidRPr="00902CFB" w:rsidRDefault="00F65651" w:rsidP="00F65651">
            <w:pPr>
              <w:jc w:val="center"/>
              <w:rPr>
                <w:rFonts w:ascii="宋体" w:eastAsia="宋体" w:hAnsi="宋体" w:hint="eastAsia"/>
                <w:color w:val="000000"/>
                <w:sz w:val="18"/>
                <w:szCs w:val="18"/>
              </w:rPr>
            </w:pPr>
            <w:r w:rsidRPr="00902CFB">
              <w:rPr>
                <w:rFonts w:ascii="宋体" w:eastAsia="宋体" w:hAnsi="宋体" w:hint="eastAsia"/>
                <w:color w:val="000000"/>
                <w:sz w:val="18"/>
                <w:szCs w:val="18"/>
              </w:rPr>
              <w:t>合计</w:t>
            </w:r>
          </w:p>
        </w:tc>
        <w:tc>
          <w:tcPr>
            <w:tcW w:w="958"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2135B7A4" w14:textId="77777777" w:rsidR="00F65651" w:rsidRPr="00902CFB" w:rsidRDefault="00F65651" w:rsidP="00F65651">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2,814,436.66</w:t>
            </w:r>
          </w:p>
        </w:tc>
        <w:tc>
          <w:tcPr>
            <w:tcW w:w="1042"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24D2D670" w14:textId="39175C67" w:rsidR="00F65651" w:rsidRPr="00902CFB" w:rsidRDefault="00F65651" w:rsidP="00F65651">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5,566,956.66 </w:t>
            </w:r>
          </w:p>
        </w:tc>
        <w:tc>
          <w:tcPr>
            <w:tcW w:w="1139"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47794195" w14:textId="5040BC4D" w:rsidR="00F65651" w:rsidRPr="00902CFB" w:rsidRDefault="00F65651" w:rsidP="00F65651">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8,255,310.43 </w:t>
            </w:r>
          </w:p>
        </w:tc>
        <w:tc>
          <w:tcPr>
            <w:tcW w:w="687"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11D5C221" w14:textId="77777777" w:rsidR="00F65651" w:rsidRPr="00902CFB" w:rsidRDefault="00F65651" w:rsidP="00F65651">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126,082.89</w:t>
            </w:r>
          </w:p>
        </w:tc>
      </w:tr>
    </w:tbl>
    <w:p w14:paraId="1B26FA85" w14:textId="07A8178D" w:rsidR="0025246D" w:rsidRDefault="00000000" w:rsidP="00F02036">
      <w:pPr>
        <w:pStyle w:val="30"/>
        <w:rPr>
          <w:rFonts w:hint="eastAsia"/>
          <w:b/>
          <w:bCs/>
        </w:rPr>
      </w:pPr>
      <w:r>
        <w:rPr>
          <w:rFonts w:hint="eastAsia"/>
          <w:sz w:val="18"/>
          <w:szCs w:val="18"/>
        </w:rPr>
        <w:t> </w:t>
      </w:r>
      <w:bookmarkStart w:id="336" w:name="_Toc989211"/>
      <w:r>
        <w:rPr>
          <w:b/>
          <w:bCs/>
        </w:rPr>
        <w:t>30、应交税费</w:t>
      </w:r>
      <w:bookmarkEnd w:id="336"/>
    </w:p>
    <w:p w14:paraId="416585A0"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66299E3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EC425A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5E4C83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4E2A6E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74839D3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5A6B96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增值税</w:t>
            </w:r>
          </w:p>
        </w:tc>
        <w:tc>
          <w:tcPr>
            <w:tcW w:w="3213" w:type="dxa"/>
            <w:tcBorders>
              <w:top w:val="single" w:sz="2" w:space="0" w:color="auto"/>
              <w:left w:val="single" w:sz="2" w:space="0" w:color="auto"/>
              <w:bottom w:val="single" w:sz="2" w:space="0" w:color="auto"/>
              <w:right w:val="single" w:sz="2" w:space="0" w:color="auto"/>
            </w:tcBorders>
            <w:vAlign w:val="center"/>
          </w:tcPr>
          <w:p w14:paraId="4824A5E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11,703,961.01</w:t>
            </w:r>
          </w:p>
        </w:tc>
        <w:tc>
          <w:tcPr>
            <w:tcW w:w="3213" w:type="dxa"/>
            <w:tcBorders>
              <w:top w:val="single" w:sz="2" w:space="0" w:color="auto"/>
              <w:left w:val="single" w:sz="2" w:space="0" w:color="auto"/>
              <w:bottom w:val="single" w:sz="2" w:space="0" w:color="auto"/>
              <w:right w:val="single" w:sz="2" w:space="0" w:color="auto"/>
            </w:tcBorders>
            <w:vAlign w:val="center"/>
          </w:tcPr>
          <w:p w14:paraId="40FE3D5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6,640,870.82</w:t>
            </w:r>
          </w:p>
        </w:tc>
      </w:tr>
      <w:tr w:rsidR="0025246D" w14:paraId="489391D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834830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企业所得税</w:t>
            </w:r>
          </w:p>
        </w:tc>
        <w:tc>
          <w:tcPr>
            <w:tcW w:w="3213" w:type="dxa"/>
            <w:tcBorders>
              <w:top w:val="single" w:sz="2" w:space="0" w:color="auto"/>
              <w:left w:val="single" w:sz="2" w:space="0" w:color="auto"/>
              <w:bottom w:val="single" w:sz="2" w:space="0" w:color="auto"/>
              <w:right w:val="single" w:sz="2" w:space="0" w:color="auto"/>
            </w:tcBorders>
            <w:vAlign w:val="center"/>
          </w:tcPr>
          <w:p w14:paraId="1192A6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2,834,451.64</w:t>
            </w:r>
          </w:p>
        </w:tc>
        <w:tc>
          <w:tcPr>
            <w:tcW w:w="3213" w:type="dxa"/>
            <w:tcBorders>
              <w:top w:val="single" w:sz="2" w:space="0" w:color="auto"/>
              <w:left w:val="single" w:sz="2" w:space="0" w:color="auto"/>
              <w:bottom w:val="single" w:sz="2" w:space="0" w:color="auto"/>
              <w:right w:val="single" w:sz="2" w:space="0" w:color="auto"/>
            </w:tcBorders>
            <w:vAlign w:val="center"/>
          </w:tcPr>
          <w:p w14:paraId="42155CB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7,514,516.38</w:t>
            </w:r>
          </w:p>
        </w:tc>
      </w:tr>
      <w:tr w:rsidR="0025246D" w14:paraId="45446F5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04E63A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个人所得税</w:t>
            </w:r>
          </w:p>
        </w:tc>
        <w:tc>
          <w:tcPr>
            <w:tcW w:w="3213" w:type="dxa"/>
            <w:tcBorders>
              <w:top w:val="single" w:sz="2" w:space="0" w:color="auto"/>
              <w:left w:val="single" w:sz="2" w:space="0" w:color="auto"/>
              <w:bottom w:val="single" w:sz="2" w:space="0" w:color="auto"/>
              <w:right w:val="single" w:sz="2" w:space="0" w:color="auto"/>
            </w:tcBorders>
            <w:vAlign w:val="center"/>
          </w:tcPr>
          <w:p w14:paraId="3A52F91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954,526.10</w:t>
            </w:r>
          </w:p>
        </w:tc>
        <w:tc>
          <w:tcPr>
            <w:tcW w:w="3213" w:type="dxa"/>
            <w:tcBorders>
              <w:top w:val="single" w:sz="2" w:space="0" w:color="auto"/>
              <w:left w:val="single" w:sz="2" w:space="0" w:color="auto"/>
              <w:bottom w:val="single" w:sz="2" w:space="0" w:color="auto"/>
              <w:right w:val="single" w:sz="2" w:space="0" w:color="auto"/>
            </w:tcBorders>
            <w:vAlign w:val="center"/>
          </w:tcPr>
          <w:p w14:paraId="1C2B54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2,637,170.23</w:t>
            </w:r>
          </w:p>
        </w:tc>
      </w:tr>
      <w:tr w:rsidR="0025246D" w14:paraId="27BDC8E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D70E0D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14:paraId="1E6E1F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465,753.74</w:t>
            </w:r>
          </w:p>
        </w:tc>
        <w:tc>
          <w:tcPr>
            <w:tcW w:w="3213" w:type="dxa"/>
            <w:tcBorders>
              <w:top w:val="single" w:sz="2" w:space="0" w:color="auto"/>
              <w:left w:val="single" w:sz="2" w:space="0" w:color="auto"/>
              <w:bottom w:val="single" w:sz="2" w:space="0" w:color="auto"/>
              <w:right w:val="single" w:sz="2" w:space="0" w:color="auto"/>
            </w:tcBorders>
            <w:vAlign w:val="center"/>
          </w:tcPr>
          <w:p w14:paraId="01A811C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299,211.55</w:t>
            </w:r>
          </w:p>
        </w:tc>
      </w:tr>
      <w:tr w:rsidR="0025246D" w14:paraId="5066EC2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6D1B4D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14:paraId="2614714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8,563,561.44</w:t>
            </w:r>
          </w:p>
        </w:tc>
        <w:tc>
          <w:tcPr>
            <w:tcW w:w="3213" w:type="dxa"/>
            <w:tcBorders>
              <w:top w:val="single" w:sz="2" w:space="0" w:color="auto"/>
              <w:left w:val="single" w:sz="2" w:space="0" w:color="auto"/>
              <w:bottom w:val="single" w:sz="2" w:space="0" w:color="auto"/>
              <w:right w:val="single" w:sz="2" w:space="0" w:color="auto"/>
            </w:tcBorders>
            <w:vAlign w:val="center"/>
          </w:tcPr>
          <w:p w14:paraId="794B14B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4,427,817.27</w:t>
            </w:r>
          </w:p>
        </w:tc>
      </w:tr>
      <w:tr w:rsidR="0025246D" w14:paraId="7CC941C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77F54A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14:paraId="0ADEC65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4,266,335.07</w:t>
            </w:r>
          </w:p>
        </w:tc>
        <w:tc>
          <w:tcPr>
            <w:tcW w:w="3213" w:type="dxa"/>
            <w:tcBorders>
              <w:top w:val="single" w:sz="2" w:space="0" w:color="auto"/>
              <w:left w:val="single" w:sz="2" w:space="0" w:color="auto"/>
              <w:bottom w:val="single" w:sz="2" w:space="0" w:color="auto"/>
              <w:right w:val="single" w:sz="2" w:space="0" w:color="auto"/>
            </w:tcBorders>
            <w:vAlign w:val="center"/>
          </w:tcPr>
          <w:p w14:paraId="1F6B91E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2,774,541.20</w:t>
            </w:r>
          </w:p>
        </w:tc>
      </w:tr>
      <w:tr w:rsidR="0025246D" w14:paraId="0B015CC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FEC661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印花税</w:t>
            </w:r>
          </w:p>
        </w:tc>
        <w:tc>
          <w:tcPr>
            <w:tcW w:w="3213" w:type="dxa"/>
            <w:tcBorders>
              <w:top w:val="single" w:sz="2" w:space="0" w:color="auto"/>
              <w:left w:val="single" w:sz="2" w:space="0" w:color="auto"/>
              <w:bottom w:val="single" w:sz="2" w:space="0" w:color="auto"/>
              <w:right w:val="single" w:sz="2" w:space="0" w:color="auto"/>
            </w:tcBorders>
            <w:vAlign w:val="center"/>
          </w:tcPr>
          <w:p w14:paraId="3B15B6F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765,505.31</w:t>
            </w:r>
          </w:p>
        </w:tc>
        <w:tc>
          <w:tcPr>
            <w:tcW w:w="3213" w:type="dxa"/>
            <w:tcBorders>
              <w:top w:val="single" w:sz="2" w:space="0" w:color="auto"/>
              <w:left w:val="single" w:sz="2" w:space="0" w:color="auto"/>
              <w:bottom w:val="single" w:sz="2" w:space="0" w:color="auto"/>
              <w:right w:val="single" w:sz="2" w:space="0" w:color="auto"/>
            </w:tcBorders>
            <w:vAlign w:val="center"/>
          </w:tcPr>
          <w:p w14:paraId="4B18A1B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1,197,166.51</w:t>
            </w:r>
          </w:p>
        </w:tc>
      </w:tr>
      <w:tr w:rsidR="0025246D" w14:paraId="3484B65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E50E99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14:paraId="111E92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340,989.18</w:t>
            </w:r>
          </w:p>
        </w:tc>
        <w:tc>
          <w:tcPr>
            <w:tcW w:w="3213" w:type="dxa"/>
            <w:tcBorders>
              <w:top w:val="single" w:sz="2" w:space="0" w:color="auto"/>
              <w:left w:val="single" w:sz="2" w:space="0" w:color="auto"/>
              <w:bottom w:val="single" w:sz="2" w:space="0" w:color="auto"/>
              <w:right w:val="single" w:sz="2" w:space="0" w:color="auto"/>
            </w:tcBorders>
            <w:vAlign w:val="center"/>
          </w:tcPr>
          <w:p w14:paraId="5CE0BB7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233,258.99</w:t>
            </w:r>
          </w:p>
        </w:tc>
      </w:tr>
      <w:tr w:rsidR="0025246D" w14:paraId="3B032CF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254404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14:paraId="5533F79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420,604.01</w:t>
            </w:r>
          </w:p>
        </w:tc>
        <w:tc>
          <w:tcPr>
            <w:tcW w:w="3213" w:type="dxa"/>
            <w:tcBorders>
              <w:top w:val="single" w:sz="2" w:space="0" w:color="auto"/>
              <w:left w:val="single" w:sz="2" w:space="0" w:color="auto"/>
              <w:bottom w:val="single" w:sz="2" w:space="0" w:color="auto"/>
              <w:right w:val="single" w:sz="2" w:space="0" w:color="auto"/>
            </w:tcBorders>
            <w:vAlign w:val="center"/>
          </w:tcPr>
          <w:p w14:paraId="45ADE3A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395,558.29</w:t>
            </w:r>
          </w:p>
        </w:tc>
      </w:tr>
      <w:tr w:rsidR="0025246D" w14:paraId="52A6343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3E0315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4AD24A0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30,315,687.50</w:t>
            </w:r>
          </w:p>
        </w:tc>
        <w:tc>
          <w:tcPr>
            <w:tcW w:w="3213" w:type="dxa"/>
            <w:tcBorders>
              <w:top w:val="single" w:sz="2" w:space="0" w:color="auto"/>
              <w:left w:val="single" w:sz="2" w:space="0" w:color="auto"/>
              <w:bottom w:val="single" w:sz="2" w:space="0" w:color="auto"/>
              <w:right w:val="single" w:sz="2" w:space="0" w:color="auto"/>
            </w:tcBorders>
            <w:vAlign w:val="center"/>
          </w:tcPr>
          <w:p w14:paraId="006F8DF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26,120,111.24</w:t>
            </w:r>
          </w:p>
        </w:tc>
      </w:tr>
    </w:tbl>
    <w:p w14:paraId="432798F6" w14:textId="77777777" w:rsidR="0025246D" w:rsidRDefault="00000000">
      <w:pPr>
        <w:pStyle w:val="3"/>
        <w:spacing w:line="280" w:lineRule="exact"/>
        <w:jc w:val="left"/>
        <w:rPr>
          <w:rFonts w:ascii="宋体" w:hAnsi="宋体" w:cs="宋体" w:hint="eastAsia"/>
          <w:b/>
          <w:bCs/>
        </w:rPr>
      </w:pPr>
      <w:bookmarkStart w:id="337" w:name="_Toc989212"/>
      <w:r>
        <w:rPr>
          <w:rFonts w:ascii="宋体" w:hAnsi="宋体" w:cs="宋体"/>
          <w:b/>
          <w:bCs/>
        </w:rPr>
        <w:t>31、一年内到期的非流动负债</w:t>
      </w:r>
      <w:bookmarkEnd w:id="337"/>
    </w:p>
    <w:p w14:paraId="6123E949"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516675D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9B9802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C75D12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EE48F9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673B02B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2C2AF7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14:paraId="61D228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1,480,455,884.35</w:t>
            </w:r>
          </w:p>
        </w:tc>
        <w:tc>
          <w:tcPr>
            <w:tcW w:w="3213" w:type="dxa"/>
            <w:tcBorders>
              <w:top w:val="single" w:sz="2" w:space="0" w:color="auto"/>
              <w:left w:val="single" w:sz="2" w:space="0" w:color="auto"/>
              <w:bottom w:val="single" w:sz="2" w:space="0" w:color="auto"/>
              <w:right w:val="single" w:sz="2" w:space="0" w:color="auto"/>
            </w:tcBorders>
            <w:vAlign w:val="center"/>
          </w:tcPr>
          <w:p w14:paraId="565DCA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1,590,093,143.03</w:t>
            </w:r>
          </w:p>
        </w:tc>
      </w:tr>
      <w:tr w:rsidR="0025246D" w14:paraId="5B6D26B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DE47FF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一年内到期的长期应付款</w:t>
            </w:r>
          </w:p>
        </w:tc>
        <w:tc>
          <w:tcPr>
            <w:tcW w:w="3213" w:type="dxa"/>
            <w:tcBorders>
              <w:top w:val="single" w:sz="2" w:space="0" w:color="auto"/>
              <w:left w:val="single" w:sz="2" w:space="0" w:color="auto"/>
              <w:bottom w:val="single" w:sz="2" w:space="0" w:color="auto"/>
              <w:right w:val="single" w:sz="2" w:space="0" w:color="auto"/>
            </w:tcBorders>
            <w:vAlign w:val="center"/>
          </w:tcPr>
          <w:p w14:paraId="220F3F1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63,913,719.54</w:t>
            </w:r>
          </w:p>
        </w:tc>
        <w:tc>
          <w:tcPr>
            <w:tcW w:w="3213" w:type="dxa"/>
            <w:tcBorders>
              <w:top w:val="single" w:sz="2" w:space="0" w:color="auto"/>
              <w:left w:val="single" w:sz="2" w:space="0" w:color="auto"/>
              <w:bottom w:val="single" w:sz="2" w:space="0" w:color="auto"/>
              <w:right w:val="single" w:sz="2" w:space="0" w:color="auto"/>
            </w:tcBorders>
            <w:vAlign w:val="center"/>
          </w:tcPr>
          <w:p w14:paraId="3DF42CF2" w14:textId="77777777" w:rsidR="0025246D" w:rsidRDefault="0025246D">
            <w:pPr>
              <w:spacing w:after="0" w:line="240" w:lineRule="exact"/>
              <w:jc w:val="right"/>
              <w:rPr>
                <w:rFonts w:ascii="宋体" w:eastAsia="宋体" w:hAnsi="宋体" w:cs="宋体" w:hint="eastAsia"/>
                <w:sz w:val="18"/>
                <w:szCs w:val="18"/>
              </w:rPr>
            </w:pPr>
          </w:p>
        </w:tc>
      </w:tr>
      <w:tr w:rsidR="0025246D" w14:paraId="5514871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5731C6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14:paraId="2C15D17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1,233,953.94</w:t>
            </w:r>
          </w:p>
        </w:tc>
        <w:tc>
          <w:tcPr>
            <w:tcW w:w="3213" w:type="dxa"/>
            <w:tcBorders>
              <w:top w:val="single" w:sz="2" w:space="0" w:color="auto"/>
              <w:left w:val="single" w:sz="2" w:space="0" w:color="auto"/>
              <w:bottom w:val="single" w:sz="2" w:space="0" w:color="auto"/>
              <w:right w:val="single" w:sz="2" w:space="0" w:color="auto"/>
            </w:tcBorders>
            <w:vAlign w:val="center"/>
          </w:tcPr>
          <w:p w14:paraId="5C12B77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5,899,235.53</w:t>
            </w:r>
          </w:p>
        </w:tc>
      </w:tr>
      <w:tr w:rsidR="0025246D" w14:paraId="454319D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F8FBF7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应付债券应计利息</w:t>
            </w:r>
          </w:p>
        </w:tc>
        <w:tc>
          <w:tcPr>
            <w:tcW w:w="3213" w:type="dxa"/>
            <w:tcBorders>
              <w:top w:val="single" w:sz="2" w:space="0" w:color="auto"/>
              <w:left w:val="single" w:sz="2" w:space="0" w:color="auto"/>
              <w:bottom w:val="single" w:sz="2" w:space="0" w:color="auto"/>
              <w:right w:val="single" w:sz="2" w:space="0" w:color="auto"/>
            </w:tcBorders>
            <w:vAlign w:val="center"/>
          </w:tcPr>
          <w:p w14:paraId="18B236D1" w14:textId="12481010"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7EDB4F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1,593,698.82</w:t>
            </w:r>
          </w:p>
        </w:tc>
      </w:tr>
      <w:tr w:rsidR="0025246D" w14:paraId="1CD7077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A42AE2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长期借款应计利息</w:t>
            </w:r>
          </w:p>
        </w:tc>
        <w:tc>
          <w:tcPr>
            <w:tcW w:w="3213" w:type="dxa"/>
            <w:tcBorders>
              <w:top w:val="single" w:sz="2" w:space="0" w:color="auto"/>
              <w:left w:val="single" w:sz="2" w:space="0" w:color="auto"/>
              <w:bottom w:val="single" w:sz="2" w:space="0" w:color="auto"/>
              <w:right w:val="single" w:sz="2" w:space="0" w:color="auto"/>
            </w:tcBorders>
            <w:vAlign w:val="center"/>
          </w:tcPr>
          <w:p w14:paraId="2B20341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2,908,535.22</w:t>
            </w:r>
          </w:p>
        </w:tc>
        <w:tc>
          <w:tcPr>
            <w:tcW w:w="3213" w:type="dxa"/>
            <w:tcBorders>
              <w:top w:val="single" w:sz="2" w:space="0" w:color="auto"/>
              <w:left w:val="single" w:sz="2" w:space="0" w:color="auto"/>
              <w:bottom w:val="single" w:sz="2" w:space="0" w:color="auto"/>
              <w:right w:val="single" w:sz="2" w:space="0" w:color="auto"/>
            </w:tcBorders>
            <w:vAlign w:val="center"/>
          </w:tcPr>
          <w:p w14:paraId="0D7A032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1,581,020.90</w:t>
            </w:r>
          </w:p>
        </w:tc>
      </w:tr>
      <w:tr w:rsidR="0025246D" w14:paraId="6EC23B9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46517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24AF6DDD" w14:textId="719D03A9" w:rsidR="0025246D" w:rsidRDefault="001F1634">
            <w:pPr>
              <w:spacing w:after="0" w:line="240" w:lineRule="exact"/>
              <w:jc w:val="right"/>
              <w:rPr>
                <w:rFonts w:ascii="宋体" w:eastAsia="宋体" w:hAnsi="宋体" w:cs="宋体" w:hint="eastAsia"/>
                <w:sz w:val="18"/>
                <w:szCs w:val="18"/>
              </w:rPr>
            </w:pPr>
            <w:r w:rsidRPr="001F1634">
              <w:rPr>
                <w:rFonts w:ascii="宋体" w:eastAsia="宋体" w:hAnsi="宋体" w:cs="宋体" w:hint="eastAsia"/>
                <w:sz w:val="18"/>
                <w:szCs w:val="18"/>
              </w:rPr>
              <w:t>1,548,512,093.05</w:t>
            </w:r>
          </w:p>
        </w:tc>
        <w:tc>
          <w:tcPr>
            <w:tcW w:w="3213" w:type="dxa"/>
            <w:tcBorders>
              <w:top w:val="single" w:sz="2" w:space="0" w:color="auto"/>
              <w:left w:val="single" w:sz="2" w:space="0" w:color="auto"/>
              <w:bottom w:val="single" w:sz="2" w:space="0" w:color="auto"/>
              <w:right w:val="single" w:sz="2" w:space="0" w:color="auto"/>
            </w:tcBorders>
            <w:vAlign w:val="center"/>
          </w:tcPr>
          <w:p w14:paraId="79167CE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1,599,167,098.28</w:t>
            </w:r>
          </w:p>
        </w:tc>
      </w:tr>
    </w:tbl>
    <w:p w14:paraId="3FC08AFF" w14:textId="77777777" w:rsidR="0025246D" w:rsidRDefault="00000000">
      <w:pPr>
        <w:pStyle w:val="3"/>
        <w:spacing w:line="280" w:lineRule="exact"/>
        <w:jc w:val="left"/>
        <w:rPr>
          <w:rFonts w:ascii="宋体" w:hAnsi="宋体" w:cs="宋体" w:hint="eastAsia"/>
          <w:b/>
          <w:bCs/>
        </w:rPr>
      </w:pPr>
      <w:bookmarkStart w:id="338" w:name="_Toc989213"/>
      <w:r>
        <w:rPr>
          <w:rFonts w:ascii="宋体" w:hAnsi="宋体" w:cs="宋体"/>
          <w:b/>
          <w:bCs/>
        </w:rPr>
        <w:t>32、其他流动负债</w:t>
      </w:r>
      <w:bookmarkEnd w:id="338"/>
    </w:p>
    <w:p w14:paraId="58A12FA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579DA24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AAD08E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B3B88D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5FCA04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AD5CB9" w14:paraId="62A256FB"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5675981" w14:textId="77777777" w:rsidR="00AD5CB9" w:rsidRDefault="00AD5CB9" w:rsidP="00AD5CB9">
            <w:pPr>
              <w:spacing w:after="0" w:line="240" w:lineRule="exact"/>
              <w:rPr>
                <w:rFonts w:ascii="宋体" w:eastAsia="宋体" w:hAnsi="宋体" w:cs="宋体" w:hint="eastAsia"/>
                <w:sz w:val="18"/>
                <w:szCs w:val="18"/>
              </w:rPr>
            </w:pPr>
            <w:r>
              <w:rPr>
                <w:rFonts w:ascii="宋体" w:eastAsia="宋体" w:hAnsi="宋体" w:cs="宋体"/>
                <w:sz w:val="18"/>
                <w:szCs w:val="18"/>
              </w:rPr>
              <w:t>待转销项税额</w:t>
            </w:r>
          </w:p>
        </w:tc>
        <w:tc>
          <w:tcPr>
            <w:tcW w:w="3213" w:type="dxa"/>
            <w:tcBorders>
              <w:top w:val="single" w:sz="2" w:space="0" w:color="auto"/>
              <w:left w:val="single" w:sz="2" w:space="0" w:color="auto"/>
              <w:bottom w:val="single" w:sz="2" w:space="0" w:color="auto"/>
              <w:right w:val="single" w:sz="2" w:space="0" w:color="auto"/>
            </w:tcBorders>
            <w:vAlign w:val="center"/>
          </w:tcPr>
          <w:p w14:paraId="78E19049" w14:textId="75AD9150" w:rsidR="00AD5CB9" w:rsidRDefault="00AD5CB9" w:rsidP="00AD5CB9">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10,958,972.56</w:t>
            </w:r>
          </w:p>
        </w:tc>
        <w:tc>
          <w:tcPr>
            <w:tcW w:w="3213" w:type="dxa"/>
            <w:tcBorders>
              <w:top w:val="single" w:sz="2" w:space="0" w:color="auto"/>
              <w:left w:val="single" w:sz="2" w:space="0" w:color="auto"/>
              <w:bottom w:val="single" w:sz="2" w:space="0" w:color="auto"/>
              <w:right w:val="single" w:sz="2" w:space="0" w:color="auto"/>
            </w:tcBorders>
            <w:vAlign w:val="center"/>
          </w:tcPr>
          <w:p w14:paraId="00694C57" w14:textId="77777777" w:rsidR="00AD5CB9" w:rsidRDefault="00AD5CB9" w:rsidP="00AD5CB9">
            <w:pPr>
              <w:spacing w:after="0" w:line="240" w:lineRule="exact"/>
              <w:jc w:val="right"/>
              <w:rPr>
                <w:rFonts w:ascii="宋体" w:eastAsia="宋体" w:hAnsi="宋体" w:cs="宋体" w:hint="eastAsia"/>
                <w:sz w:val="18"/>
                <w:szCs w:val="18"/>
              </w:rPr>
            </w:pPr>
            <w:r>
              <w:rPr>
                <w:rFonts w:ascii="宋体" w:eastAsia="宋体" w:hAnsi="宋体" w:cs="宋体"/>
                <w:sz w:val="18"/>
                <w:szCs w:val="18"/>
              </w:rPr>
              <w:t>15,583,295.93</w:t>
            </w:r>
          </w:p>
        </w:tc>
      </w:tr>
      <w:tr w:rsidR="00AD5CB9" w14:paraId="190E5885"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8EFCFED" w14:textId="77777777" w:rsidR="00AD5CB9" w:rsidRDefault="00AD5CB9" w:rsidP="00AD5CB9">
            <w:pPr>
              <w:spacing w:after="0" w:line="240" w:lineRule="exact"/>
              <w:rPr>
                <w:rFonts w:ascii="宋体" w:eastAsia="宋体" w:hAnsi="宋体" w:cs="宋体" w:hint="eastAsia"/>
                <w:sz w:val="18"/>
                <w:szCs w:val="18"/>
              </w:rPr>
            </w:pPr>
            <w:r>
              <w:rPr>
                <w:rFonts w:ascii="宋体" w:eastAsia="宋体" w:hAnsi="宋体" w:cs="宋体"/>
                <w:sz w:val="18"/>
                <w:szCs w:val="18"/>
              </w:rPr>
              <w:t>已背书但尚未到期的应收票据</w:t>
            </w:r>
          </w:p>
        </w:tc>
        <w:tc>
          <w:tcPr>
            <w:tcW w:w="3213" w:type="dxa"/>
            <w:tcBorders>
              <w:top w:val="single" w:sz="2" w:space="0" w:color="auto"/>
              <w:left w:val="single" w:sz="2" w:space="0" w:color="auto"/>
              <w:bottom w:val="single" w:sz="2" w:space="0" w:color="auto"/>
              <w:right w:val="single" w:sz="2" w:space="0" w:color="auto"/>
            </w:tcBorders>
            <w:vAlign w:val="center"/>
          </w:tcPr>
          <w:p w14:paraId="730878CF" w14:textId="1EAC9271" w:rsidR="00AD5CB9" w:rsidRDefault="00AD5CB9" w:rsidP="00AD5CB9">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20,532,351.41</w:t>
            </w:r>
          </w:p>
        </w:tc>
        <w:tc>
          <w:tcPr>
            <w:tcW w:w="3213" w:type="dxa"/>
            <w:tcBorders>
              <w:top w:val="single" w:sz="2" w:space="0" w:color="auto"/>
              <w:left w:val="single" w:sz="2" w:space="0" w:color="auto"/>
              <w:bottom w:val="single" w:sz="2" w:space="0" w:color="auto"/>
              <w:right w:val="single" w:sz="2" w:space="0" w:color="auto"/>
            </w:tcBorders>
            <w:vAlign w:val="center"/>
          </w:tcPr>
          <w:p w14:paraId="270F8281" w14:textId="77777777" w:rsidR="00AD5CB9" w:rsidRDefault="00AD5CB9" w:rsidP="00AD5CB9">
            <w:pPr>
              <w:spacing w:after="0" w:line="240" w:lineRule="exact"/>
              <w:jc w:val="right"/>
              <w:rPr>
                <w:rFonts w:ascii="宋体" w:eastAsia="宋体" w:hAnsi="宋体" w:cs="宋体" w:hint="eastAsia"/>
                <w:sz w:val="18"/>
                <w:szCs w:val="18"/>
              </w:rPr>
            </w:pPr>
            <w:r>
              <w:rPr>
                <w:rFonts w:ascii="宋体" w:eastAsia="宋体" w:hAnsi="宋体" w:cs="宋体"/>
                <w:sz w:val="18"/>
                <w:szCs w:val="18"/>
              </w:rPr>
              <w:t>11,884,796.61</w:t>
            </w:r>
          </w:p>
        </w:tc>
      </w:tr>
      <w:tr w:rsidR="001F1634" w14:paraId="1A027DF3"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666AEFF" w14:textId="77777777" w:rsidR="001F1634" w:rsidRDefault="001F1634" w:rsidP="001F1634">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3C544DD2" w14:textId="3B56A239" w:rsidR="001F1634" w:rsidRDefault="001F1634" w:rsidP="001F1634">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31,491,323.97</w:t>
            </w:r>
          </w:p>
        </w:tc>
        <w:tc>
          <w:tcPr>
            <w:tcW w:w="3213" w:type="dxa"/>
            <w:tcBorders>
              <w:top w:val="single" w:sz="2" w:space="0" w:color="auto"/>
              <w:left w:val="single" w:sz="2" w:space="0" w:color="auto"/>
              <w:bottom w:val="single" w:sz="2" w:space="0" w:color="auto"/>
              <w:right w:val="single" w:sz="2" w:space="0" w:color="auto"/>
            </w:tcBorders>
            <w:vAlign w:val="center"/>
          </w:tcPr>
          <w:p w14:paraId="093A3B52" w14:textId="77777777" w:rsidR="001F1634" w:rsidRDefault="001F1634" w:rsidP="001F1634">
            <w:pPr>
              <w:spacing w:after="0" w:line="240" w:lineRule="exact"/>
              <w:jc w:val="right"/>
              <w:rPr>
                <w:rFonts w:ascii="宋体" w:eastAsia="宋体" w:hAnsi="宋体" w:cs="宋体" w:hint="eastAsia"/>
                <w:sz w:val="18"/>
                <w:szCs w:val="18"/>
              </w:rPr>
            </w:pPr>
            <w:r>
              <w:rPr>
                <w:rFonts w:ascii="宋体" w:eastAsia="宋体" w:hAnsi="宋体" w:cs="宋体"/>
                <w:sz w:val="18"/>
                <w:szCs w:val="18"/>
              </w:rPr>
              <w:t>27,468,092.54</w:t>
            </w:r>
          </w:p>
        </w:tc>
      </w:tr>
    </w:tbl>
    <w:p w14:paraId="2BDD3B05" w14:textId="77777777" w:rsidR="0025246D" w:rsidRDefault="00000000">
      <w:pPr>
        <w:pStyle w:val="3"/>
        <w:spacing w:line="280" w:lineRule="exact"/>
        <w:jc w:val="left"/>
        <w:rPr>
          <w:rFonts w:ascii="宋体" w:hAnsi="宋体" w:cs="宋体" w:hint="eastAsia"/>
          <w:b/>
          <w:bCs/>
        </w:rPr>
      </w:pPr>
      <w:bookmarkStart w:id="339" w:name="_Toc989214"/>
      <w:r>
        <w:rPr>
          <w:rFonts w:ascii="宋体" w:hAnsi="宋体" w:cs="宋体"/>
          <w:b/>
          <w:bCs/>
        </w:rPr>
        <w:t>33、长期借款</w:t>
      </w:r>
      <w:bookmarkEnd w:id="339"/>
    </w:p>
    <w:p w14:paraId="612E0774"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340" w:name="_Toc989215"/>
      <w:r>
        <w:rPr>
          <w:rFonts w:ascii="宋体" w:eastAsia="宋体" w:hAnsi="宋体" w:cs="宋体"/>
          <w:b/>
          <w:bCs/>
          <w:sz w:val="18"/>
          <w:szCs w:val="18"/>
        </w:rPr>
        <w:t>（1） 长期借款分类</w:t>
      </w:r>
      <w:bookmarkEnd w:id="340"/>
    </w:p>
    <w:p w14:paraId="3DE0E8C6"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27212A0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84EC28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89A3A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B5781F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76D3761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E5669A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质押借款</w:t>
            </w:r>
          </w:p>
        </w:tc>
        <w:tc>
          <w:tcPr>
            <w:tcW w:w="3213" w:type="dxa"/>
            <w:tcBorders>
              <w:top w:val="single" w:sz="2" w:space="0" w:color="auto"/>
              <w:left w:val="single" w:sz="2" w:space="0" w:color="auto"/>
              <w:bottom w:val="single" w:sz="2" w:space="0" w:color="auto"/>
              <w:right w:val="single" w:sz="2" w:space="0" w:color="auto"/>
            </w:tcBorders>
            <w:vAlign w:val="center"/>
          </w:tcPr>
          <w:p w14:paraId="141FB8A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35,581,875.00</w:t>
            </w:r>
          </w:p>
        </w:tc>
        <w:tc>
          <w:tcPr>
            <w:tcW w:w="3213" w:type="dxa"/>
            <w:tcBorders>
              <w:top w:val="single" w:sz="2" w:space="0" w:color="auto"/>
              <w:left w:val="single" w:sz="2" w:space="0" w:color="auto"/>
              <w:bottom w:val="single" w:sz="2" w:space="0" w:color="auto"/>
              <w:right w:val="single" w:sz="2" w:space="0" w:color="auto"/>
            </w:tcBorders>
            <w:vAlign w:val="center"/>
          </w:tcPr>
          <w:p w14:paraId="1FFAE2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55,914,375.00</w:t>
            </w:r>
          </w:p>
        </w:tc>
      </w:tr>
      <w:tr w:rsidR="0025246D" w14:paraId="2F59E74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967771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抵押借款</w:t>
            </w:r>
          </w:p>
        </w:tc>
        <w:tc>
          <w:tcPr>
            <w:tcW w:w="3213" w:type="dxa"/>
            <w:tcBorders>
              <w:top w:val="single" w:sz="2" w:space="0" w:color="auto"/>
              <w:left w:val="single" w:sz="2" w:space="0" w:color="auto"/>
              <w:bottom w:val="single" w:sz="2" w:space="0" w:color="auto"/>
              <w:right w:val="single" w:sz="2" w:space="0" w:color="auto"/>
            </w:tcBorders>
            <w:vAlign w:val="center"/>
          </w:tcPr>
          <w:p w14:paraId="0150F3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586,480,008.29</w:t>
            </w:r>
          </w:p>
        </w:tc>
        <w:tc>
          <w:tcPr>
            <w:tcW w:w="3213" w:type="dxa"/>
            <w:tcBorders>
              <w:top w:val="single" w:sz="2" w:space="0" w:color="auto"/>
              <w:left w:val="single" w:sz="2" w:space="0" w:color="auto"/>
              <w:bottom w:val="single" w:sz="2" w:space="0" w:color="auto"/>
              <w:right w:val="single" w:sz="2" w:space="0" w:color="auto"/>
            </w:tcBorders>
            <w:vAlign w:val="center"/>
          </w:tcPr>
          <w:p w14:paraId="199620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627,850,008.29</w:t>
            </w:r>
          </w:p>
        </w:tc>
      </w:tr>
      <w:tr w:rsidR="0025246D" w14:paraId="4AD0D24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7095FE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14:paraId="2DAFD97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31,453,378.89</w:t>
            </w:r>
          </w:p>
        </w:tc>
        <w:tc>
          <w:tcPr>
            <w:tcW w:w="3213" w:type="dxa"/>
            <w:tcBorders>
              <w:top w:val="single" w:sz="2" w:space="0" w:color="auto"/>
              <w:left w:val="single" w:sz="2" w:space="0" w:color="auto"/>
              <w:bottom w:val="single" w:sz="2" w:space="0" w:color="auto"/>
              <w:right w:val="single" w:sz="2" w:space="0" w:color="auto"/>
            </w:tcBorders>
            <w:vAlign w:val="center"/>
          </w:tcPr>
          <w:p w14:paraId="4E37B96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125,464,065.85</w:t>
            </w:r>
          </w:p>
        </w:tc>
      </w:tr>
      <w:tr w:rsidR="0025246D" w14:paraId="7BDD990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8203AA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14:paraId="1776BD0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1,584,800,000.00</w:t>
            </w:r>
          </w:p>
        </w:tc>
        <w:tc>
          <w:tcPr>
            <w:tcW w:w="3213" w:type="dxa"/>
            <w:tcBorders>
              <w:top w:val="single" w:sz="2" w:space="0" w:color="auto"/>
              <w:left w:val="single" w:sz="2" w:space="0" w:color="auto"/>
              <w:bottom w:val="single" w:sz="2" w:space="0" w:color="auto"/>
              <w:right w:val="single" w:sz="2" w:space="0" w:color="auto"/>
            </w:tcBorders>
            <w:vAlign w:val="center"/>
          </w:tcPr>
          <w:p w14:paraId="413DD33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2,482,250,000.00</w:t>
            </w:r>
          </w:p>
        </w:tc>
      </w:tr>
      <w:tr w:rsidR="0025246D" w14:paraId="45B41C4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F43D7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保证&amp;抵押借款</w:t>
            </w:r>
          </w:p>
        </w:tc>
        <w:tc>
          <w:tcPr>
            <w:tcW w:w="3213" w:type="dxa"/>
            <w:tcBorders>
              <w:top w:val="single" w:sz="2" w:space="0" w:color="auto"/>
              <w:left w:val="single" w:sz="2" w:space="0" w:color="auto"/>
              <w:bottom w:val="single" w:sz="2" w:space="0" w:color="auto"/>
              <w:right w:val="single" w:sz="2" w:space="0" w:color="auto"/>
            </w:tcBorders>
            <w:vAlign w:val="center"/>
          </w:tcPr>
          <w:p w14:paraId="68A9EB8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287,827,936.98</w:t>
            </w:r>
          </w:p>
        </w:tc>
        <w:tc>
          <w:tcPr>
            <w:tcW w:w="3213" w:type="dxa"/>
            <w:tcBorders>
              <w:top w:val="single" w:sz="2" w:space="0" w:color="auto"/>
              <w:left w:val="single" w:sz="2" w:space="0" w:color="auto"/>
              <w:bottom w:val="single" w:sz="2" w:space="0" w:color="auto"/>
              <w:right w:val="single" w:sz="2" w:space="0" w:color="auto"/>
            </w:tcBorders>
            <w:vAlign w:val="center"/>
          </w:tcPr>
          <w:p w14:paraId="59BD13F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340,777,936.98</w:t>
            </w:r>
          </w:p>
        </w:tc>
      </w:tr>
      <w:tr w:rsidR="0025246D" w14:paraId="3927ACF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9AEEF4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保证&amp;抵押&amp;质押借款</w:t>
            </w:r>
          </w:p>
        </w:tc>
        <w:tc>
          <w:tcPr>
            <w:tcW w:w="3213" w:type="dxa"/>
            <w:tcBorders>
              <w:top w:val="single" w:sz="2" w:space="0" w:color="auto"/>
              <w:left w:val="single" w:sz="2" w:space="0" w:color="auto"/>
              <w:bottom w:val="single" w:sz="2" w:space="0" w:color="auto"/>
              <w:right w:val="single" w:sz="2" w:space="0" w:color="auto"/>
            </w:tcBorders>
            <w:vAlign w:val="center"/>
          </w:tcPr>
          <w:p w14:paraId="371E0B7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252,749,992.85</w:t>
            </w:r>
          </w:p>
        </w:tc>
        <w:tc>
          <w:tcPr>
            <w:tcW w:w="3213" w:type="dxa"/>
            <w:tcBorders>
              <w:top w:val="single" w:sz="2" w:space="0" w:color="auto"/>
              <w:left w:val="single" w:sz="2" w:space="0" w:color="auto"/>
              <w:bottom w:val="single" w:sz="2" w:space="0" w:color="auto"/>
              <w:right w:val="single" w:sz="2" w:space="0" w:color="auto"/>
            </w:tcBorders>
            <w:vAlign w:val="center"/>
          </w:tcPr>
          <w:p w14:paraId="16AAFF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258,749,992.85</w:t>
            </w:r>
          </w:p>
        </w:tc>
      </w:tr>
      <w:tr w:rsidR="0025246D" w14:paraId="67A5B98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224339C" w14:textId="26AFDD06"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14:paraId="01DCCF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-1,480,455,884.35</w:t>
            </w:r>
          </w:p>
        </w:tc>
        <w:tc>
          <w:tcPr>
            <w:tcW w:w="3213" w:type="dxa"/>
            <w:tcBorders>
              <w:top w:val="single" w:sz="2" w:space="0" w:color="auto"/>
              <w:left w:val="single" w:sz="2" w:space="0" w:color="auto"/>
              <w:bottom w:val="single" w:sz="2" w:space="0" w:color="auto"/>
              <w:right w:val="single" w:sz="2" w:space="0" w:color="auto"/>
            </w:tcBorders>
            <w:vAlign w:val="center"/>
          </w:tcPr>
          <w:p w14:paraId="0F0C58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-1,590,093,143.03</w:t>
            </w:r>
          </w:p>
        </w:tc>
      </w:tr>
      <w:tr w:rsidR="0025246D" w14:paraId="0B2E690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BCA67A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7EF81B3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1,298,437,307.66</w:t>
            </w:r>
          </w:p>
        </w:tc>
        <w:tc>
          <w:tcPr>
            <w:tcW w:w="3213" w:type="dxa"/>
            <w:tcBorders>
              <w:top w:val="single" w:sz="2" w:space="0" w:color="auto"/>
              <w:left w:val="single" w:sz="2" w:space="0" w:color="auto"/>
              <w:bottom w:val="single" w:sz="2" w:space="0" w:color="auto"/>
              <w:right w:val="single" w:sz="2" w:space="0" w:color="auto"/>
            </w:tcBorders>
            <w:vAlign w:val="center"/>
          </w:tcPr>
          <w:p w14:paraId="0F38A56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2,300,913,235.94</w:t>
            </w:r>
          </w:p>
        </w:tc>
      </w:tr>
    </w:tbl>
    <w:p w14:paraId="0E7F76F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长期借款分类的说明：</w:t>
      </w:r>
    </w:p>
    <w:p w14:paraId="1AFC5E5D" w14:textId="50005BB8" w:rsidR="009B1EEC" w:rsidRDefault="00000000">
      <w:pPr>
        <w:pStyle w:val="a8"/>
        <w:rPr>
          <w:rFonts w:hint="eastAsia"/>
          <w:sz w:val="18"/>
          <w:szCs w:val="18"/>
        </w:rPr>
      </w:pPr>
      <w:r>
        <w:rPr>
          <w:rFonts w:hint="eastAsia"/>
          <w:sz w:val="18"/>
          <w:szCs w:val="18"/>
        </w:rPr>
        <w:t>1.长期借款的利率为</w:t>
      </w:r>
      <w:r w:rsidR="001F1634" w:rsidRPr="001F1634">
        <w:rPr>
          <w:rFonts w:hint="eastAsia"/>
          <w:sz w:val="18"/>
          <w:szCs w:val="18"/>
        </w:rPr>
        <w:t>2.45%-4.05%</w:t>
      </w:r>
      <w:r>
        <w:rPr>
          <w:rFonts w:hint="eastAsia"/>
          <w:sz w:val="18"/>
          <w:szCs w:val="18"/>
        </w:rPr>
        <w:t> </w:t>
      </w:r>
    </w:p>
    <w:p w14:paraId="52016D6A" w14:textId="38CB8A7B" w:rsidR="0025246D" w:rsidRDefault="00000000">
      <w:pPr>
        <w:pStyle w:val="a8"/>
        <w:rPr>
          <w:rFonts w:hint="eastAsia"/>
          <w:sz w:val="18"/>
          <w:szCs w:val="18"/>
        </w:rPr>
      </w:pPr>
      <w:r>
        <w:rPr>
          <w:rFonts w:hint="eastAsia"/>
          <w:sz w:val="18"/>
          <w:szCs w:val="18"/>
        </w:rPr>
        <w:t>2.质押、抵押借款的资产类别以及金额，</w:t>
      </w:r>
      <w:proofErr w:type="gramStart"/>
      <w:r>
        <w:rPr>
          <w:rFonts w:hint="eastAsia"/>
          <w:sz w:val="18"/>
          <w:szCs w:val="18"/>
        </w:rPr>
        <w:t>参见第</w:t>
      </w:r>
      <w:proofErr w:type="gramEnd"/>
      <w:r>
        <w:rPr>
          <w:rFonts w:hint="eastAsia"/>
          <w:sz w:val="18"/>
          <w:szCs w:val="18"/>
        </w:rPr>
        <w:t>八节财务报告七合并财务报表项目注释-</w:t>
      </w:r>
      <w:r w:rsidR="009B1EEC">
        <w:rPr>
          <w:rFonts w:hint="eastAsia"/>
          <w:sz w:val="18"/>
          <w:szCs w:val="18"/>
        </w:rPr>
        <w:t>22</w:t>
      </w:r>
      <w:r>
        <w:rPr>
          <w:rFonts w:hint="eastAsia"/>
          <w:sz w:val="18"/>
          <w:szCs w:val="18"/>
        </w:rPr>
        <w:t>所有权或使用权受到限制的资产。</w:t>
      </w:r>
    </w:p>
    <w:p w14:paraId="7E0F71B9" w14:textId="6A5B8551" w:rsidR="0025246D" w:rsidRDefault="009B1EEC">
      <w:pPr>
        <w:rPr>
          <w:rFonts w:hint="eastAsia"/>
        </w:rPr>
      </w:pPr>
      <w:r w:rsidRPr="009B1EEC">
        <w:rPr>
          <w:rFonts w:ascii="宋体" w:eastAsia="宋体" w:hAnsi="宋体" w:cs="宋体" w:hint="eastAsia"/>
          <w:sz w:val="18"/>
          <w:szCs w:val="18"/>
        </w:rPr>
        <w:t>注：于 2025年12月31日，长期借款到期期限分析</w:t>
      </w:r>
      <w:proofErr w:type="gramStart"/>
      <w:r w:rsidRPr="009B1EEC">
        <w:rPr>
          <w:rFonts w:ascii="宋体" w:eastAsia="宋体" w:hAnsi="宋体" w:cs="宋体" w:hint="eastAsia"/>
          <w:sz w:val="18"/>
          <w:szCs w:val="18"/>
        </w:rPr>
        <w:t>参见第</w:t>
      </w:r>
      <w:proofErr w:type="gramEnd"/>
      <w:r w:rsidRPr="009B1EEC">
        <w:rPr>
          <w:rFonts w:ascii="宋体" w:eastAsia="宋体" w:hAnsi="宋体" w:cs="宋体" w:hint="eastAsia"/>
          <w:sz w:val="18"/>
          <w:szCs w:val="18"/>
        </w:rPr>
        <w:t>八节财务报告十二与金融工具相关的风险-1金融工具产生的各类风险</w:t>
      </w:r>
    </w:p>
    <w:p w14:paraId="318AB913" w14:textId="77777777" w:rsidR="0025246D" w:rsidRDefault="00000000">
      <w:pPr>
        <w:pStyle w:val="3"/>
        <w:spacing w:line="280" w:lineRule="exact"/>
        <w:jc w:val="left"/>
        <w:rPr>
          <w:rFonts w:ascii="宋体" w:hAnsi="宋体" w:cs="宋体" w:hint="eastAsia"/>
          <w:b/>
          <w:bCs/>
        </w:rPr>
      </w:pPr>
      <w:bookmarkStart w:id="341" w:name="_Toc989216"/>
      <w:r>
        <w:rPr>
          <w:rFonts w:ascii="宋体" w:hAnsi="宋体" w:cs="宋体"/>
          <w:b/>
          <w:bCs/>
        </w:rPr>
        <w:t>34、应付债券</w:t>
      </w:r>
      <w:bookmarkEnd w:id="341"/>
    </w:p>
    <w:p w14:paraId="31EAD2EA"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42" w:name="_Toc989217"/>
      <w:r>
        <w:rPr>
          <w:rFonts w:ascii="宋体" w:eastAsia="宋体" w:hAnsi="宋体" w:cs="宋体"/>
          <w:b/>
          <w:bCs/>
          <w:sz w:val="21"/>
          <w:szCs w:val="21"/>
        </w:rPr>
        <w:t>（1） 应付债券</w:t>
      </w:r>
      <w:bookmarkEnd w:id="342"/>
    </w:p>
    <w:p w14:paraId="18AA19A7"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381B5FE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0A6C97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98B19F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86F123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2864404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D3B5E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东江环保股份有限公司2024年度第一期中期票据（24东江环保MTN001）</w:t>
            </w:r>
          </w:p>
        </w:tc>
        <w:tc>
          <w:tcPr>
            <w:tcW w:w="3213" w:type="dxa"/>
            <w:tcBorders>
              <w:top w:val="single" w:sz="2" w:space="0" w:color="auto"/>
              <w:left w:val="single" w:sz="2" w:space="0" w:color="auto"/>
              <w:bottom w:val="single" w:sz="2" w:space="0" w:color="auto"/>
              <w:right w:val="single" w:sz="2" w:space="0" w:color="auto"/>
            </w:tcBorders>
            <w:vAlign w:val="center"/>
          </w:tcPr>
          <w:p w14:paraId="39B3095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501,305,893.74</w:t>
            </w:r>
          </w:p>
        </w:tc>
        <w:tc>
          <w:tcPr>
            <w:tcW w:w="3213" w:type="dxa"/>
            <w:tcBorders>
              <w:top w:val="single" w:sz="2" w:space="0" w:color="auto"/>
              <w:left w:val="single" w:sz="2" w:space="0" w:color="auto"/>
              <w:bottom w:val="single" w:sz="2" w:space="0" w:color="auto"/>
              <w:right w:val="single" w:sz="2" w:space="0" w:color="auto"/>
            </w:tcBorders>
            <w:vAlign w:val="center"/>
          </w:tcPr>
          <w:p w14:paraId="247B471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500,979,706.23</w:t>
            </w:r>
          </w:p>
        </w:tc>
      </w:tr>
      <w:tr w:rsidR="0025246D" w14:paraId="4FF70EA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9030A1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东江环保股份有限公司2025年度第一</w:t>
            </w:r>
            <w:r>
              <w:rPr>
                <w:rFonts w:ascii="宋体" w:eastAsia="宋体" w:hAnsi="宋体" w:cs="宋体"/>
                <w:sz w:val="18"/>
                <w:szCs w:val="18"/>
              </w:rPr>
              <w:lastRenderedPageBreak/>
              <w:t>期中期票据（25东江环保MTN001）</w:t>
            </w:r>
          </w:p>
        </w:tc>
        <w:tc>
          <w:tcPr>
            <w:tcW w:w="3213" w:type="dxa"/>
            <w:tcBorders>
              <w:top w:val="single" w:sz="2" w:space="0" w:color="auto"/>
              <w:left w:val="single" w:sz="2" w:space="0" w:color="auto"/>
              <w:bottom w:val="single" w:sz="2" w:space="0" w:color="auto"/>
              <w:right w:val="single" w:sz="2" w:space="0" w:color="auto"/>
            </w:tcBorders>
            <w:vAlign w:val="center"/>
          </w:tcPr>
          <w:p w14:paraId="74A5BD9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lastRenderedPageBreak/>
              <w:t>407,840,860.91</w:t>
            </w:r>
          </w:p>
        </w:tc>
        <w:tc>
          <w:tcPr>
            <w:tcW w:w="3213" w:type="dxa"/>
            <w:tcBorders>
              <w:top w:val="single" w:sz="2" w:space="0" w:color="auto"/>
              <w:left w:val="single" w:sz="2" w:space="0" w:color="auto"/>
              <w:bottom w:val="single" w:sz="2" w:space="0" w:color="auto"/>
              <w:right w:val="single" w:sz="2" w:space="0" w:color="auto"/>
            </w:tcBorders>
            <w:vAlign w:val="center"/>
          </w:tcPr>
          <w:p w14:paraId="1567F38C" w14:textId="77777777" w:rsidR="0025246D" w:rsidRDefault="0025246D">
            <w:pPr>
              <w:spacing w:after="0" w:line="240" w:lineRule="exact"/>
              <w:jc w:val="right"/>
              <w:rPr>
                <w:rFonts w:ascii="宋体" w:eastAsia="宋体" w:hAnsi="宋体" w:cs="宋体" w:hint="eastAsia"/>
                <w:sz w:val="18"/>
                <w:szCs w:val="18"/>
              </w:rPr>
            </w:pPr>
          </w:p>
        </w:tc>
      </w:tr>
      <w:tr w:rsidR="0025246D" w14:paraId="6BC48EA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3FA4A33" w14:textId="4661C6E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一年内到期的应付债券（第八节、七、</w:t>
            </w:r>
            <w:r w:rsidR="009110E4">
              <w:rPr>
                <w:rFonts w:ascii="宋体" w:eastAsia="宋体" w:hAnsi="宋体" w:cs="宋体" w:hint="eastAsia"/>
                <w:sz w:val="18"/>
                <w:szCs w:val="18"/>
              </w:rPr>
              <w:t>31</w:t>
            </w:r>
            <w:r>
              <w:rPr>
                <w:rFonts w:ascii="宋体" w:eastAsia="宋体" w:hAnsi="宋体" w:cs="宋体"/>
                <w:sz w:val="18"/>
                <w:szCs w:val="18"/>
              </w:rPr>
              <w:t>）</w:t>
            </w:r>
          </w:p>
        </w:tc>
        <w:tc>
          <w:tcPr>
            <w:tcW w:w="3213" w:type="dxa"/>
            <w:tcBorders>
              <w:top w:val="single" w:sz="2" w:space="0" w:color="auto"/>
              <w:left w:val="single" w:sz="2" w:space="0" w:color="auto"/>
              <w:bottom w:val="single" w:sz="2" w:space="0" w:color="auto"/>
              <w:right w:val="single" w:sz="2" w:space="0" w:color="auto"/>
            </w:tcBorders>
            <w:vAlign w:val="center"/>
          </w:tcPr>
          <w:p w14:paraId="43FD7A7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E4F1AD0" w14:textId="77777777" w:rsidR="0025246D" w:rsidRDefault="0025246D">
            <w:pPr>
              <w:spacing w:after="0" w:line="240" w:lineRule="exact"/>
              <w:jc w:val="right"/>
              <w:rPr>
                <w:rFonts w:ascii="宋体" w:eastAsia="宋体" w:hAnsi="宋体" w:cs="宋体" w:hint="eastAsia"/>
                <w:sz w:val="18"/>
                <w:szCs w:val="18"/>
              </w:rPr>
            </w:pPr>
          </w:p>
        </w:tc>
      </w:tr>
      <w:tr w:rsidR="0025246D" w14:paraId="687EA12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EA09412" w14:textId="35CD7514"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一年内到期的应计利息（第八节、七、</w:t>
            </w:r>
            <w:r w:rsidR="009110E4">
              <w:rPr>
                <w:rFonts w:ascii="宋体" w:eastAsia="宋体" w:hAnsi="宋体" w:cs="宋体" w:hint="eastAsia"/>
                <w:sz w:val="18"/>
                <w:szCs w:val="18"/>
              </w:rPr>
              <w:t>31</w:t>
            </w:r>
            <w:r>
              <w:rPr>
                <w:rFonts w:ascii="宋体" w:eastAsia="宋体" w:hAnsi="宋体" w:cs="宋体"/>
                <w:sz w:val="18"/>
                <w:szCs w:val="18"/>
              </w:rPr>
              <w:t>）</w:t>
            </w:r>
          </w:p>
        </w:tc>
        <w:tc>
          <w:tcPr>
            <w:tcW w:w="3213" w:type="dxa"/>
            <w:tcBorders>
              <w:top w:val="single" w:sz="2" w:space="0" w:color="auto"/>
              <w:left w:val="single" w:sz="2" w:space="0" w:color="auto"/>
              <w:bottom w:val="single" w:sz="2" w:space="0" w:color="auto"/>
              <w:right w:val="single" w:sz="2" w:space="0" w:color="auto"/>
            </w:tcBorders>
            <w:vAlign w:val="center"/>
          </w:tcPr>
          <w:p w14:paraId="215D71CC" w14:textId="541676BA"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8E3714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-1,593,698.82</w:t>
            </w:r>
          </w:p>
        </w:tc>
      </w:tr>
      <w:tr w:rsidR="0025246D" w14:paraId="0430B98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CF8B9D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4CFD7BAA" w14:textId="7CD59289" w:rsidR="0025246D" w:rsidRDefault="001F1634">
            <w:pPr>
              <w:spacing w:after="0" w:line="240" w:lineRule="exact"/>
              <w:jc w:val="right"/>
              <w:rPr>
                <w:rFonts w:ascii="宋体" w:eastAsia="宋体" w:hAnsi="宋体" w:cs="宋体" w:hint="eastAsia"/>
                <w:sz w:val="18"/>
                <w:szCs w:val="18"/>
              </w:rPr>
            </w:pPr>
            <w:r w:rsidRPr="001F1634">
              <w:rPr>
                <w:rFonts w:ascii="宋体" w:eastAsia="宋体" w:hAnsi="宋体" w:cs="宋体" w:hint="eastAsia"/>
                <w:sz w:val="18"/>
                <w:szCs w:val="18"/>
              </w:rPr>
              <w:t>909,146,754.65</w:t>
            </w:r>
          </w:p>
        </w:tc>
        <w:tc>
          <w:tcPr>
            <w:tcW w:w="3213" w:type="dxa"/>
            <w:tcBorders>
              <w:top w:val="single" w:sz="2" w:space="0" w:color="auto"/>
              <w:left w:val="single" w:sz="2" w:space="0" w:color="auto"/>
              <w:bottom w:val="single" w:sz="2" w:space="0" w:color="auto"/>
              <w:right w:val="single" w:sz="2" w:space="0" w:color="auto"/>
            </w:tcBorders>
            <w:vAlign w:val="center"/>
          </w:tcPr>
          <w:p w14:paraId="337E027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499,386,007.41</w:t>
            </w:r>
          </w:p>
        </w:tc>
      </w:tr>
    </w:tbl>
    <w:p w14:paraId="5C49B838"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43" w:name="_Toc989218"/>
      <w:r>
        <w:rPr>
          <w:rFonts w:ascii="宋体" w:eastAsia="宋体" w:hAnsi="宋体" w:cs="宋体"/>
          <w:b/>
          <w:bCs/>
          <w:sz w:val="21"/>
          <w:szCs w:val="21"/>
        </w:rPr>
        <w:t>（2） 应付债券的增减变动（不包括划分为金融负债的优先股、永续债等其他金融工具）</w:t>
      </w:r>
      <w:bookmarkEnd w:id="343"/>
    </w:p>
    <w:p w14:paraId="132D3030"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9"/>
        <w:gridCol w:w="689"/>
        <w:gridCol w:w="689"/>
        <w:gridCol w:w="689"/>
        <w:gridCol w:w="689"/>
        <w:gridCol w:w="689"/>
        <w:gridCol w:w="689"/>
        <w:gridCol w:w="688"/>
        <w:gridCol w:w="688"/>
        <w:gridCol w:w="688"/>
        <w:gridCol w:w="688"/>
        <w:gridCol w:w="688"/>
        <w:gridCol w:w="688"/>
        <w:gridCol w:w="688"/>
      </w:tblGrid>
      <w:tr w:rsidR="0025246D" w14:paraId="73BE16FE" w14:textId="77777777">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479E4DD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债券名称</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1F1E32D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面值</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649118E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票面利率</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2D74411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发行日期</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5FF2B30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债券期限</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7CCBD86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发行金额</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333AE49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755FDBE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本期发行</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79841A7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按面值计提利息</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5BF81049" w14:textId="77777777" w:rsidR="0025246D" w:rsidRDefault="00000000">
            <w:pPr>
              <w:spacing w:before="40" w:after="40" w:line="240" w:lineRule="exact"/>
              <w:jc w:val="center"/>
              <w:rPr>
                <w:rFonts w:ascii="宋体" w:eastAsia="宋体" w:hAnsi="宋体" w:cs="宋体" w:hint="eastAsia"/>
                <w:sz w:val="18"/>
                <w:szCs w:val="18"/>
              </w:rPr>
            </w:pPr>
            <w:proofErr w:type="gramStart"/>
            <w:r>
              <w:rPr>
                <w:rFonts w:ascii="宋体" w:eastAsia="宋体" w:hAnsi="宋体" w:cs="宋体"/>
                <w:sz w:val="18"/>
                <w:szCs w:val="18"/>
              </w:rPr>
              <w:t>溢</w:t>
            </w:r>
            <w:proofErr w:type="gramEnd"/>
            <w:r>
              <w:rPr>
                <w:rFonts w:ascii="宋体" w:eastAsia="宋体" w:hAnsi="宋体" w:cs="宋体"/>
                <w:sz w:val="18"/>
                <w:szCs w:val="18"/>
              </w:rPr>
              <w:t>折价摊销</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56959E4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本期偿还</w:t>
            </w:r>
          </w:p>
        </w:tc>
        <w:tc>
          <w:tcPr>
            <w:tcW w:w="689" w:type="dxa"/>
            <w:tcBorders>
              <w:top w:val="single" w:sz="2" w:space="0" w:color="auto"/>
              <w:left w:val="single" w:sz="2" w:space="0" w:color="auto"/>
              <w:bottom w:val="single" w:sz="2" w:space="0" w:color="auto"/>
              <w:right w:val="single" w:sz="2" w:space="0" w:color="auto"/>
            </w:tcBorders>
            <w:vAlign w:val="center"/>
          </w:tcPr>
          <w:p w14:paraId="44E5065E" w14:textId="77777777" w:rsidR="0025246D" w:rsidRDefault="0025246D">
            <w:pPr>
              <w:spacing w:after="0" w:line="240" w:lineRule="exact"/>
              <w:jc w:val="center"/>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21322D6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1D0569F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是否违约</w:t>
            </w:r>
          </w:p>
        </w:tc>
      </w:tr>
      <w:tr w:rsidR="0025246D" w14:paraId="0730F91C" w14:textId="77777777">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5E85034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东江环保股份有限公司2024年度第一期中期票据（24东江环保MTN001）</w:t>
            </w:r>
          </w:p>
        </w:tc>
        <w:tc>
          <w:tcPr>
            <w:tcW w:w="689" w:type="dxa"/>
            <w:tcBorders>
              <w:top w:val="single" w:sz="2" w:space="0" w:color="auto"/>
              <w:left w:val="single" w:sz="2" w:space="0" w:color="auto"/>
              <w:bottom w:val="single" w:sz="2" w:space="0" w:color="auto"/>
              <w:right w:val="single" w:sz="2" w:space="0" w:color="auto"/>
            </w:tcBorders>
            <w:vAlign w:val="center"/>
          </w:tcPr>
          <w:p w14:paraId="2FDCE3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500,000,000.00</w:t>
            </w:r>
          </w:p>
        </w:tc>
        <w:tc>
          <w:tcPr>
            <w:tcW w:w="689" w:type="dxa"/>
            <w:tcBorders>
              <w:top w:val="single" w:sz="2" w:space="0" w:color="auto"/>
              <w:left w:val="single" w:sz="2" w:space="0" w:color="auto"/>
              <w:bottom w:val="single" w:sz="2" w:space="0" w:color="auto"/>
              <w:right w:val="single" w:sz="2" w:space="0" w:color="auto"/>
            </w:tcBorders>
            <w:vAlign w:val="center"/>
          </w:tcPr>
          <w:p w14:paraId="480D1AB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2.77%</w:t>
            </w:r>
          </w:p>
        </w:tc>
        <w:tc>
          <w:tcPr>
            <w:tcW w:w="689" w:type="dxa"/>
            <w:tcBorders>
              <w:top w:val="single" w:sz="2" w:space="0" w:color="auto"/>
              <w:left w:val="single" w:sz="2" w:space="0" w:color="auto"/>
              <w:bottom w:val="single" w:sz="2" w:space="0" w:color="auto"/>
              <w:right w:val="single" w:sz="2" w:space="0" w:color="auto"/>
            </w:tcBorders>
            <w:vAlign w:val="center"/>
          </w:tcPr>
          <w:p w14:paraId="39C5F98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2024年11月20日</w:t>
            </w:r>
          </w:p>
        </w:tc>
        <w:tc>
          <w:tcPr>
            <w:tcW w:w="689" w:type="dxa"/>
            <w:tcBorders>
              <w:top w:val="single" w:sz="2" w:space="0" w:color="auto"/>
              <w:left w:val="single" w:sz="2" w:space="0" w:color="auto"/>
              <w:bottom w:val="single" w:sz="2" w:space="0" w:color="auto"/>
              <w:right w:val="single" w:sz="2" w:space="0" w:color="auto"/>
            </w:tcBorders>
            <w:vAlign w:val="center"/>
          </w:tcPr>
          <w:p w14:paraId="7B037CB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2+1</w:t>
            </w:r>
          </w:p>
        </w:tc>
        <w:tc>
          <w:tcPr>
            <w:tcW w:w="689" w:type="dxa"/>
            <w:tcBorders>
              <w:top w:val="single" w:sz="2" w:space="0" w:color="auto"/>
              <w:left w:val="single" w:sz="2" w:space="0" w:color="auto"/>
              <w:bottom w:val="single" w:sz="2" w:space="0" w:color="auto"/>
              <w:right w:val="single" w:sz="2" w:space="0" w:color="auto"/>
            </w:tcBorders>
            <w:vAlign w:val="center"/>
          </w:tcPr>
          <w:p w14:paraId="4FD4B1A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500,000,000.00</w:t>
            </w:r>
          </w:p>
        </w:tc>
        <w:tc>
          <w:tcPr>
            <w:tcW w:w="689" w:type="dxa"/>
            <w:tcBorders>
              <w:top w:val="single" w:sz="2" w:space="0" w:color="auto"/>
              <w:left w:val="single" w:sz="2" w:space="0" w:color="auto"/>
              <w:bottom w:val="single" w:sz="2" w:space="0" w:color="auto"/>
              <w:right w:val="single" w:sz="2" w:space="0" w:color="auto"/>
            </w:tcBorders>
            <w:vAlign w:val="center"/>
          </w:tcPr>
          <w:p w14:paraId="2DAF41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500,979,706.23</w:t>
            </w:r>
          </w:p>
        </w:tc>
        <w:tc>
          <w:tcPr>
            <w:tcW w:w="689" w:type="dxa"/>
            <w:tcBorders>
              <w:top w:val="single" w:sz="2" w:space="0" w:color="auto"/>
              <w:left w:val="single" w:sz="2" w:space="0" w:color="auto"/>
              <w:bottom w:val="single" w:sz="2" w:space="0" w:color="auto"/>
              <w:right w:val="single" w:sz="2" w:space="0" w:color="auto"/>
            </w:tcBorders>
            <w:vAlign w:val="center"/>
          </w:tcPr>
          <w:p w14:paraId="375EBE0D" w14:textId="77777777"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48ADD30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12,256,302.83</w:t>
            </w:r>
          </w:p>
        </w:tc>
        <w:tc>
          <w:tcPr>
            <w:tcW w:w="689" w:type="dxa"/>
            <w:tcBorders>
              <w:top w:val="single" w:sz="2" w:space="0" w:color="auto"/>
              <w:left w:val="single" w:sz="2" w:space="0" w:color="auto"/>
              <w:bottom w:val="single" w:sz="2" w:space="0" w:color="auto"/>
              <w:right w:val="single" w:sz="2" w:space="0" w:color="auto"/>
            </w:tcBorders>
            <w:vAlign w:val="center"/>
          </w:tcPr>
          <w:p w14:paraId="4F84EF3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326,185.86</w:t>
            </w:r>
          </w:p>
        </w:tc>
        <w:tc>
          <w:tcPr>
            <w:tcW w:w="689" w:type="dxa"/>
            <w:tcBorders>
              <w:top w:val="single" w:sz="2" w:space="0" w:color="auto"/>
              <w:left w:val="single" w:sz="2" w:space="0" w:color="auto"/>
              <w:bottom w:val="single" w:sz="2" w:space="0" w:color="auto"/>
              <w:right w:val="single" w:sz="2" w:space="0" w:color="auto"/>
            </w:tcBorders>
            <w:vAlign w:val="center"/>
          </w:tcPr>
          <w:p w14:paraId="39D9AB4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12,256,301.18</w:t>
            </w:r>
          </w:p>
        </w:tc>
        <w:tc>
          <w:tcPr>
            <w:tcW w:w="689" w:type="dxa"/>
            <w:tcBorders>
              <w:top w:val="single" w:sz="2" w:space="0" w:color="auto"/>
              <w:left w:val="single" w:sz="2" w:space="0" w:color="auto"/>
              <w:bottom w:val="single" w:sz="2" w:space="0" w:color="auto"/>
              <w:right w:val="single" w:sz="2" w:space="0" w:color="auto"/>
            </w:tcBorders>
            <w:vAlign w:val="center"/>
          </w:tcPr>
          <w:p w14:paraId="6E8CB9A0" w14:textId="77777777"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27BA32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501,305,893.74</w:t>
            </w:r>
          </w:p>
        </w:tc>
        <w:tc>
          <w:tcPr>
            <w:tcW w:w="689" w:type="dxa"/>
            <w:tcBorders>
              <w:top w:val="single" w:sz="2" w:space="0" w:color="auto"/>
              <w:left w:val="single" w:sz="2" w:space="0" w:color="auto"/>
              <w:bottom w:val="single" w:sz="2" w:space="0" w:color="auto"/>
              <w:right w:val="single" w:sz="2" w:space="0" w:color="auto"/>
            </w:tcBorders>
            <w:vAlign w:val="center"/>
          </w:tcPr>
          <w:p w14:paraId="2D2F35D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3DDA1B8E" w14:textId="77777777">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7CD15AA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东江环保股份有限公司2025年度第一期中期票据（25东江环保MTN001）</w:t>
            </w:r>
          </w:p>
        </w:tc>
        <w:tc>
          <w:tcPr>
            <w:tcW w:w="689" w:type="dxa"/>
            <w:tcBorders>
              <w:top w:val="single" w:sz="2" w:space="0" w:color="auto"/>
              <w:left w:val="single" w:sz="2" w:space="0" w:color="auto"/>
              <w:bottom w:val="single" w:sz="2" w:space="0" w:color="auto"/>
              <w:right w:val="single" w:sz="2" w:space="0" w:color="auto"/>
            </w:tcBorders>
            <w:vAlign w:val="center"/>
          </w:tcPr>
          <w:p w14:paraId="068F63F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400,000,000.00</w:t>
            </w:r>
          </w:p>
        </w:tc>
        <w:tc>
          <w:tcPr>
            <w:tcW w:w="689" w:type="dxa"/>
            <w:tcBorders>
              <w:top w:val="single" w:sz="2" w:space="0" w:color="auto"/>
              <w:left w:val="single" w:sz="2" w:space="0" w:color="auto"/>
              <w:bottom w:val="single" w:sz="2" w:space="0" w:color="auto"/>
              <w:right w:val="single" w:sz="2" w:space="0" w:color="auto"/>
            </w:tcBorders>
            <w:vAlign w:val="center"/>
          </w:tcPr>
          <w:p w14:paraId="45FB475C" w14:textId="28639139" w:rsidR="0025246D" w:rsidRDefault="00D61FF4">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2.66</w:t>
            </w: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14:paraId="53ED70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2025年3月28日</w:t>
            </w:r>
          </w:p>
        </w:tc>
        <w:tc>
          <w:tcPr>
            <w:tcW w:w="689" w:type="dxa"/>
            <w:tcBorders>
              <w:top w:val="single" w:sz="2" w:space="0" w:color="auto"/>
              <w:left w:val="single" w:sz="2" w:space="0" w:color="auto"/>
              <w:bottom w:val="single" w:sz="2" w:space="0" w:color="auto"/>
              <w:right w:val="single" w:sz="2" w:space="0" w:color="auto"/>
            </w:tcBorders>
            <w:vAlign w:val="center"/>
          </w:tcPr>
          <w:p w14:paraId="5704EE0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2+1</w:t>
            </w:r>
          </w:p>
        </w:tc>
        <w:tc>
          <w:tcPr>
            <w:tcW w:w="689" w:type="dxa"/>
            <w:tcBorders>
              <w:top w:val="single" w:sz="2" w:space="0" w:color="auto"/>
              <w:left w:val="single" w:sz="2" w:space="0" w:color="auto"/>
              <w:bottom w:val="single" w:sz="2" w:space="0" w:color="auto"/>
              <w:right w:val="single" w:sz="2" w:space="0" w:color="auto"/>
            </w:tcBorders>
            <w:vAlign w:val="center"/>
          </w:tcPr>
          <w:p w14:paraId="732B691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400,000,000.00</w:t>
            </w:r>
          </w:p>
        </w:tc>
        <w:tc>
          <w:tcPr>
            <w:tcW w:w="689" w:type="dxa"/>
            <w:tcBorders>
              <w:top w:val="single" w:sz="2" w:space="0" w:color="auto"/>
              <w:left w:val="single" w:sz="2" w:space="0" w:color="auto"/>
              <w:bottom w:val="single" w:sz="2" w:space="0" w:color="auto"/>
              <w:right w:val="single" w:sz="2" w:space="0" w:color="auto"/>
            </w:tcBorders>
            <w:vAlign w:val="center"/>
          </w:tcPr>
          <w:p w14:paraId="636B7131" w14:textId="77777777"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2BE25CE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400,000,000.00</w:t>
            </w:r>
          </w:p>
        </w:tc>
        <w:tc>
          <w:tcPr>
            <w:tcW w:w="689" w:type="dxa"/>
            <w:tcBorders>
              <w:top w:val="single" w:sz="2" w:space="0" w:color="auto"/>
              <w:left w:val="single" w:sz="2" w:space="0" w:color="auto"/>
              <w:bottom w:val="single" w:sz="2" w:space="0" w:color="auto"/>
              <w:right w:val="single" w:sz="2" w:space="0" w:color="auto"/>
            </w:tcBorders>
            <w:vAlign w:val="center"/>
          </w:tcPr>
          <w:p w14:paraId="2613370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8,133,039.72</w:t>
            </w:r>
          </w:p>
        </w:tc>
        <w:tc>
          <w:tcPr>
            <w:tcW w:w="689" w:type="dxa"/>
            <w:tcBorders>
              <w:top w:val="single" w:sz="2" w:space="0" w:color="auto"/>
              <w:left w:val="single" w:sz="2" w:space="0" w:color="auto"/>
              <w:bottom w:val="single" w:sz="2" w:space="0" w:color="auto"/>
              <w:right w:val="single" w:sz="2" w:space="0" w:color="auto"/>
            </w:tcBorders>
            <w:vAlign w:val="center"/>
          </w:tcPr>
          <w:p w14:paraId="4A31EB7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-292,178.81</w:t>
            </w:r>
          </w:p>
        </w:tc>
        <w:tc>
          <w:tcPr>
            <w:tcW w:w="689" w:type="dxa"/>
            <w:tcBorders>
              <w:top w:val="single" w:sz="2" w:space="0" w:color="auto"/>
              <w:left w:val="single" w:sz="2" w:space="0" w:color="auto"/>
              <w:bottom w:val="single" w:sz="2" w:space="0" w:color="auto"/>
              <w:right w:val="single" w:sz="2" w:space="0" w:color="auto"/>
            </w:tcBorders>
            <w:vAlign w:val="center"/>
          </w:tcPr>
          <w:p w14:paraId="782326B8" w14:textId="77777777"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77914FA9" w14:textId="77777777"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1CA9F91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407,840,860.91</w:t>
            </w:r>
          </w:p>
        </w:tc>
        <w:tc>
          <w:tcPr>
            <w:tcW w:w="689" w:type="dxa"/>
            <w:tcBorders>
              <w:top w:val="single" w:sz="2" w:space="0" w:color="auto"/>
              <w:left w:val="single" w:sz="2" w:space="0" w:color="auto"/>
              <w:bottom w:val="single" w:sz="2" w:space="0" w:color="auto"/>
              <w:right w:val="single" w:sz="2" w:space="0" w:color="auto"/>
            </w:tcBorders>
            <w:vAlign w:val="center"/>
          </w:tcPr>
          <w:p w14:paraId="3FC684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2E93B560" w14:textId="77777777">
        <w:trPr>
          <w:trHeight w:val="240"/>
        </w:trPr>
        <w:tc>
          <w:tcPr>
            <w:tcW w:w="689" w:type="dxa"/>
            <w:tcBorders>
              <w:top w:val="single" w:sz="2" w:space="0" w:color="auto"/>
              <w:left w:val="single" w:sz="2" w:space="0" w:color="auto"/>
              <w:bottom w:val="single" w:sz="2" w:space="0" w:color="auto"/>
              <w:right w:val="single" w:sz="2" w:space="0" w:color="auto"/>
            </w:tcBorders>
            <w:vAlign w:val="center"/>
          </w:tcPr>
          <w:p w14:paraId="735FE9F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减：一年内到期的应计利息</w:t>
            </w:r>
          </w:p>
        </w:tc>
        <w:tc>
          <w:tcPr>
            <w:tcW w:w="689" w:type="dxa"/>
            <w:tcBorders>
              <w:top w:val="single" w:sz="2" w:space="0" w:color="auto"/>
              <w:left w:val="single" w:sz="2" w:space="0" w:color="auto"/>
              <w:bottom w:val="single" w:sz="2" w:space="0" w:color="auto"/>
              <w:right w:val="single" w:sz="2" w:space="0" w:color="auto"/>
            </w:tcBorders>
            <w:vAlign w:val="center"/>
          </w:tcPr>
          <w:p w14:paraId="41A02264" w14:textId="77777777"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375438DC" w14:textId="77777777"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3516244B" w14:textId="77777777" w:rsidR="0025246D" w:rsidRDefault="0025246D">
            <w:pPr>
              <w:spacing w:after="0" w:line="240" w:lineRule="exac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2D7B18F4" w14:textId="77777777" w:rsidR="0025246D" w:rsidRDefault="0025246D">
            <w:pPr>
              <w:spacing w:after="0" w:line="240" w:lineRule="exac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66791BF5" w14:textId="77777777"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4F3285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1,593,698.82</w:t>
            </w:r>
          </w:p>
        </w:tc>
        <w:tc>
          <w:tcPr>
            <w:tcW w:w="689" w:type="dxa"/>
            <w:tcBorders>
              <w:top w:val="single" w:sz="2" w:space="0" w:color="auto"/>
              <w:left w:val="single" w:sz="2" w:space="0" w:color="auto"/>
              <w:bottom w:val="single" w:sz="2" w:space="0" w:color="auto"/>
              <w:right w:val="single" w:sz="2" w:space="0" w:color="auto"/>
            </w:tcBorders>
            <w:vAlign w:val="center"/>
          </w:tcPr>
          <w:p w14:paraId="603C71F5" w14:textId="77777777"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09ECBE5E" w14:textId="0EC71080"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5A4FC103" w14:textId="77777777"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40AC7804" w14:textId="05D0BB58"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338508D2" w14:textId="77777777"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11B03230" w14:textId="33AFE554"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2F82235F" w14:textId="77777777" w:rsidR="0025246D" w:rsidRDefault="0025246D">
            <w:pPr>
              <w:spacing w:after="0" w:line="240" w:lineRule="exact"/>
              <w:rPr>
                <w:rFonts w:ascii="宋体" w:eastAsia="宋体" w:hAnsi="宋体" w:cs="宋体" w:hint="eastAsia"/>
                <w:sz w:val="18"/>
                <w:szCs w:val="18"/>
              </w:rPr>
            </w:pPr>
          </w:p>
        </w:tc>
      </w:tr>
      <w:tr w:rsidR="0025246D" w14:paraId="513C3C63" w14:textId="77777777">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73A1F0C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275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269DDD8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14:paraId="11484D8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900,000,000.00</w:t>
            </w:r>
          </w:p>
        </w:tc>
        <w:tc>
          <w:tcPr>
            <w:tcW w:w="689" w:type="dxa"/>
            <w:tcBorders>
              <w:top w:val="single" w:sz="2" w:space="0" w:color="auto"/>
              <w:left w:val="single" w:sz="2" w:space="0" w:color="auto"/>
              <w:bottom w:val="single" w:sz="2" w:space="0" w:color="auto"/>
              <w:right w:val="single" w:sz="2" w:space="0" w:color="auto"/>
            </w:tcBorders>
            <w:vAlign w:val="center"/>
          </w:tcPr>
          <w:p w14:paraId="1DD3D4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499,386,007.41</w:t>
            </w:r>
          </w:p>
        </w:tc>
        <w:tc>
          <w:tcPr>
            <w:tcW w:w="689" w:type="dxa"/>
            <w:tcBorders>
              <w:top w:val="single" w:sz="2" w:space="0" w:color="auto"/>
              <w:left w:val="single" w:sz="2" w:space="0" w:color="auto"/>
              <w:bottom w:val="single" w:sz="2" w:space="0" w:color="auto"/>
              <w:right w:val="single" w:sz="2" w:space="0" w:color="auto"/>
            </w:tcBorders>
            <w:vAlign w:val="center"/>
          </w:tcPr>
          <w:p w14:paraId="629DF12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400,000,000.00</w:t>
            </w:r>
          </w:p>
        </w:tc>
        <w:tc>
          <w:tcPr>
            <w:tcW w:w="689" w:type="dxa"/>
            <w:tcBorders>
              <w:top w:val="single" w:sz="2" w:space="0" w:color="auto"/>
              <w:left w:val="single" w:sz="2" w:space="0" w:color="auto"/>
              <w:bottom w:val="single" w:sz="2" w:space="0" w:color="auto"/>
              <w:right w:val="single" w:sz="2" w:space="0" w:color="auto"/>
            </w:tcBorders>
            <w:vAlign w:val="center"/>
          </w:tcPr>
          <w:p w14:paraId="603954C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20,389,342.55</w:t>
            </w:r>
          </w:p>
        </w:tc>
        <w:tc>
          <w:tcPr>
            <w:tcW w:w="689" w:type="dxa"/>
            <w:tcBorders>
              <w:top w:val="single" w:sz="2" w:space="0" w:color="auto"/>
              <w:left w:val="single" w:sz="2" w:space="0" w:color="auto"/>
              <w:bottom w:val="single" w:sz="2" w:space="0" w:color="auto"/>
              <w:right w:val="single" w:sz="2" w:space="0" w:color="auto"/>
            </w:tcBorders>
            <w:vAlign w:val="center"/>
          </w:tcPr>
          <w:p w14:paraId="12777BC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34,007.05</w:t>
            </w:r>
          </w:p>
        </w:tc>
        <w:tc>
          <w:tcPr>
            <w:tcW w:w="689" w:type="dxa"/>
            <w:tcBorders>
              <w:top w:val="single" w:sz="2" w:space="0" w:color="auto"/>
              <w:left w:val="single" w:sz="2" w:space="0" w:color="auto"/>
              <w:bottom w:val="single" w:sz="2" w:space="0" w:color="auto"/>
              <w:right w:val="single" w:sz="2" w:space="0" w:color="auto"/>
            </w:tcBorders>
            <w:vAlign w:val="center"/>
          </w:tcPr>
          <w:p w14:paraId="0CD3DDA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12,256,301.18</w:t>
            </w:r>
          </w:p>
        </w:tc>
        <w:tc>
          <w:tcPr>
            <w:tcW w:w="689" w:type="dxa"/>
            <w:tcBorders>
              <w:top w:val="single" w:sz="2" w:space="0" w:color="auto"/>
              <w:left w:val="single" w:sz="2" w:space="0" w:color="auto"/>
              <w:bottom w:val="single" w:sz="2" w:space="0" w:color="auto"/>
              <w:right w:val="single" w:sz="2" w:space="0" w:color="auto"/>
            </w:tcBorders>
            <w:vAlign w:val="center"/>
          </w:tcPr>
          <w:p w14:paraId="36EA31A5" w14:textId="77777777" w:rsidR="0025246D" w:rsidRDefault="0025246D">
            <w:pPr>
              <w:spacing w:after="0" w:line="240" w:lineRule="exact"/>
              <w:jc w:val="right"/>
              <w:rPr>
                <w:rFonts w:ascii="宋体" w:eastAsia="宋体" w:hAnsi="宋体" w:cs="宋体" w:hint="eastAsia"/>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14:paraId="517F5DB5" w14:textId="7DFD907E" w:rsidR="0025246D" w:rsidRDefault="00D61FF4">
            <w:pPr>
              <w:spacing w:after="0" w:line="240" w:lineRule="exact"/>
              <w:jc w:val="right"/>
              <w:rPr>
                <w:rFonts w:ascii="宋体" w:eastAsia="宋体" w:hAnsi="宋体" w:cs="宋体" w:hint="eastAsia"/>
                <w:sz w:val="18"/>
                <w:szCs w:val="18"/>
              </w:rPr>
            </w:pPr>
            <w:r w:rsidRPr="00D61FF4">
              <w:rPr>
                <w:rFonts w:ascii="宋体" w:eastAsia="宋体" w:hAnsi="宋体" w:cs="宋体" w:hint="eastAsia"/>
                <w:sz w:val="18"/>
                <w:szCs w:val="18"/>
              </w:rPr>
              <w:t>909,146,754.65</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14:paraId="1E3ACFA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bl>
    <w:p w14:paraId="0EE58732" w14:textId="77777777" w:rsidR="0025246D" w:rsidRDefault="00000000">
      <w:pPr>
        <w:pStyle w:val="3"/>
        <w:spacing w:line="280" w:lineRule="exact"/>
        <w:jc w:val="left"/>
        <w:rPr>
          <w:rFonts w:ascii="宋体" w:hAnsi="宋体" w:cs="宋体" w:hint="eastAsia"/>
          <w:b/>
          <w:bCs/>
        </w:rPr>
      </w:pPr>
      <w:bookmarkStart w:id="344" w:name="_Toc989219"/>
      <w:r>
        <w:rPr>
          <w:rFonts w:ascii="宋体" w:hAnsi="宋体" w:cs="宋体"/>
          <w:b/>
          <w:bCs/>
        </w:rPr>
        <w:lastRenderedPageBreak/>
        <w:t>35、租赁负债</w:t>
      </w:r>
      <w:bookmarkEnd w:id="344"/>
    </w:p>
    <w:p w14:paraId="16804BDA"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1F76947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2EAB6F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17B357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EBE23F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0A89808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32B96D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租赁付款额</w:t>
            </w:r>
          </w:p>
        </w:tc>
        <w:tc>
          <w:tcPr>
            <w:tcW w:w="3213" w:type="dxa"/>
            <w:tcBorders>
              <w:top w:val="single" w:sz="2" w:space="0" w:color="auto"/>
              <w:left w:val="single" w:sz="2" w:space="0" w:color="auto"/>
              <w:bottom w:val="single" w:sz="2" w:space="0" w:color="auto"/>
              <w:right w:val="single" w:sz="2" w:space="0" w:color="auto"/>
            </w:tcBorders>
            <w:vAlign w:val="center"/>
          </w:tcPr>
          <w:p w14:paraId="5A46939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2,225,443.27</w:t>
            </w:r>
          </w:p>
        </w:tc>
        <w:tc>
          <w:tcPr>
            <w:tcW w:w="3213" w:type="dxa"/>
            <w:tcBorders>
              <w:top w:val="single" w:sz="2" w:space="0" w:color="auto"/>
              <w:left w:val="single" w:sz="2" w:space="0" w:color="auto"/>
              <w:bottom w:val="single" w:sz="2" w:space="0" w:color="auto"/>
              <w:right w:val="single" w:sz="2" w:space="0" w:color="auto"/>
            </w:tcBorders>
            <w:vAlign w:val="center"/>
          </w:tcPr>
          <w:p w14:paraId="6099E23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6,971,900.91</w:t>
            </w:r>
          </w:p>
        </w:tc>
      </w:tr>
      <w:tr w:rsidR="0025246D" w14:paraId="015E7E7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8147543" w14:textId="039D2ED5"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未确认融资费用</w:t>
            </w:r>
          </w:p>
        </w:tc>
        <w:tc>
          <w:tcPr>
            <w:tcW w:w="3213" w:type="dxa"/>
            <w:tcBorders>
              <w:top w:val="single" w:sz="2" w:space="0" w:color="auto"/>
              <w:left w:val="single" w:sz="2" w:space="0" w:color="auto"/>
              <w:bottom w:val="single" w:sz="2" w:space="0" w:color="auto"/>
              <w:right w:val="single" w:sz="2" w:space="0" w:color="auto"/>
            </w:tcBorders>
            <w:vAlign w:val="center"/>
          </w:tcPr>
          <w:p w14:paraId="23E36A5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-60,612.95</w:t>
            </w:r>
          </w:p>
        </w:tc>
        <w:tc>
          <w:tcPr>
            <w:tcW w:w="3213" w:type="dxa"/>
            <w:tcBorders>
              <w:top w:val="single" w:sz="2" w:space="0" w:color="auto"/>
              <w:left w:val="single" w:sz="2" w:space="0" w:color="auto"/>
              <w:bottom w:val="single" w:sz="2" w:space="0" w:color="auto"/>
              <w:right w:val="single" w:sz="2" w:space="0" w:color="auto"/>
            </w:tcBorders>
            <w:vAlign w:val="center"/>
          </w:tcPr>
          <w:p w14:paraId="6673BE7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-208,486.47</w:t>
            </w:r>
          </w:p>
        </w:tc>
      </w:tr>
      <w:tr w:rsidR="0025246D" w14:paraId="5674509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125C37E" w14:textId="401A5B00"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14:paraId="40C977B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-1,233,953.94</w:t>
            </w:r>
          </w:p>
        </w:tc>
        <w:tc>
          <w:tcPr>
            <w:tcW w:w="3213" w:type="dxa"/>
            <w:tcBorders>
              <w:top w:val="single" w:sz="2" w:space="0" w:color="auto"/>
              <w:left w:val="single" w:sz="2" w:space="0" w:color="auto"/>
              <w:bottom w:val="single" w:sz="2" w:space="0" w:color="auto"/>
              <w:right w:val="single" w:sz="2" w:space="0" w:color="auto"/>
            </w:tcBorders>
            <w:vAlign w:val="center"/>
          </w:tcPr>
          <w:p w14:paraId="0C027CA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-5,899,235.53</w:t>
            </w:r>
          </w:p>
        </w:tc>
      </w:tr>
      <w:tr w:rsidR="0025246D" w14:paraId="60BAFBF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744360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1ED972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930,876.38</w:t>
            </w:r>
          </w:p>
        </w:tc>
        <w:tc>
          <w:tcPr>
            <w:tcW w:w="3213" w:type="dxa"/>
            <w:tcBorders>
              <w:top w:val="single" w:sz="2" w:space="0" w:color="auto"/>
              <w:left w:val="single" w:sz="2" w:space="0" w:color="auto"/>
              <w:bottom w:val="single" w:sz="2" w:space="0" w:color="auto"/>
              <w:right w:val="single" w:sz="2" w:space="0" w:color="auto"/>
            </w:tcBorders>
            <w:vAlign w:val="center"/>
          </w:tcPr>
          <w:p w14:paraId="1709742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864,178.91</w:t>
            </w:r>
          </w:p>
        </w:tc>
      </w:tr>
    </w:tbl>
    <w:p w14:paraId="6F170517" w14:textId="77777777" w:rsidR="0025246D" w:rsidRDefault="00000000">
      <w:pPr>
        <w:pStyle w:val="3"/>
        <w:spacing w:line="280" w:lineRule="exact"/>
        <w:jc w:val="left"/>
        <w:rPr>
          <w:rFonts w:ascii="宋体" w:hAnsi="宋体" w:cs="宋体" w:hint="eastAsia"/>
          <w:b/>
          <w:bCs/>
        </w:rPr>
      </w:pPr>
      <w:bookmarkStart w:id="345" w:name="_Toc989220"/>
      <w:r>
        <w:rPr>
          <w:rFonts w:ascii="宋体" w:hAnsi="宋体" w:cs="宋体"/>
          <w:b/>
          <w:bCs/>
        </w:rPr>
        <w:t>36、长期应付款</w:t>
      </w:r>
      <w:bookmarkEnd w:id="345"/>
    </w:p>
    <w:p w14:paraId="612B3F44"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66DC39D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327061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B2294C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8B15A2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64051DA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9A31B3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14:paraId="7157AC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136,234,058.23</w:t>
            </w:r>
          </w:p>
        </w:tc>
        <w:tc>
          <w:tcPr>
            <w:tcW w:w="3213" w:type="dxa"/>
            <w:tcBorders>
              <w:top w:val="single" w:sz="2" w:space="0" w:color="auto"/>
              <w:left w:val="single" w:sz="2" w:space="0" w:color="auto"/>
              <w:bottom w:val="single" w:sz="2" w:space="0" w:color="auto"/>
              <w:right w:val="single" w:sz="2" w:space="0" w:color="auto"/>
            </w:tcBorders>
            <w:vAlign w:val="center"/>
          </w:tcPr>
          <w:p w14:paraId="4B6E5D7B" w14:textId="77777777" w:rsidR="0025246D" w:rsidRDefault="0025246D">
            <w:pPr>
              <w:spacing w:after="0" w:line="240" w:lineRule="exact"/>
              <w:jc w:val="right"/>
              <w:rPr>
                <w:rFonts w:ascii="宋体" w:eastAsia="宋体" w:hAnsi="宋体" w:cs="宋体" w:hint="eastAsia"/>
                <w:sz w:val="18"/>
                <w:szCs w:val="18"/>
              </w:rPr>
            </w:pPr>
          </w:p>
        </w:tc>
      </w:tr>
      <w:tr w:rsidR="0025246D" w14:paraId="080CD0E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34FBE6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15483F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136,234,058.23</w:t>
            </w:r>
          </w:p>
        </w:tc>
        <w:tc>
          <w:tcPr>
            <w:tcW w:w="3213" w:type="dxa"/>
            <w:tcBorders>
              <w:top w:val="single" w:sz="2" w:space="0" w:color="auto"/>
              <w:left w:val="single" w:sz="2" w:space="0" w:color="auto"/>
              <w:bottom w:val="single" w:sz="2" w:space="0" w:color="auto"/>
              <w:right w:val="single" w:sz="2" w:space="0" w:color="auto"/>
            </w:tcBorders>
            <w:vAlign w:val="center"/>
          </w:tcPr>
          <w:p w14:paraId="0FB40412" w14:textId="77777777" w:rsidR="0025246D" w:rsidRDefault="0025246D">
            <w:pPr>
              <w:spacing w:after="0" w:line="240" w:lineRule="exact"/>
              <w:jc w:val="right"/>
              <w:rPr>
                <w:rFonts w:ascii="宋体" w:eastAsia="宋体" w:hAnsi="宋体" w:cs="宋体" w:hint="eastAsia"/>
                <w:sz w:val="18"/>
                <w:szCs w:val="18"/>
              </w:rPr>
            </w:pPr>
          </w:p>
        </w:tc>
      </w:tr>
    </w:tbl>
    <w:p w14:paraId="6EB5ECE6"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346" w:name="_Toc989221"/>
      <w:r>
        <w:rPr>
          <w:rFonts w:ascii="宋体" w:eastAsia="宋体" w:hAnsi="宋体" w:cs="宋体"/>
          <w:b/>
          <w:bCs/>
          <w:sz w:val="18"/>
          <w:szCs w:val="18"/>
        </w:rPr>
        <w:t>（1） 按款项性质列示长期应付款</w:t>
      </w:r>
      <w:bookmarkEnd w:id="346"/>
    </w:p>
    <w:p w14:paraId="544E375A"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35B44FF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7AE650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86624D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19F420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47D1C4A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16DBA7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应付融资租赁款</w:t>
            </w:r>
          </w:p>
        </w:tc>
        <w:tc>
          <w:tcPr>
            <w:tcW w:w="3213" w:type="dxa"/>
            <w:tcBorders>
              <w:top w:val="single" w:sz="2" w:space="0" w:color="auto"/>
              <w:left w:val="single" w:sz="2" w:space="0" w:color="auto"/>
              <w:bottom w:val="single" w:sz="2" w:space="0" w:color="auto"/>
              <w:right w:val="single" w:sz="2" w:space="0" w:color="auto"/>
            </w:tcBorders>
            <w:vAlign w:val="center"/>
          </w:tcPr>
          <w:p w14:paraId="4998008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200,147,777.77</w:t>
            </w:r>
          </w:p>
        </w:tc>
        <w:tc>
          <w:tcPr>
            <w:tcW w:w="3213" w:type="dxa"/>
            <w:tcBorders>
              <w:top w:val="single" w:sz="2" w:space="0" w:color="auto"/>
              <w:left w:val="single" w:sz="2" w:space="0" w:color="auto"/>
              <w:bottom w:val="single" w:sz="2" w:space="0" w:color="auto"/>
              <w:right w:val="single" w:sz="2" w:space="0" w:color="auto"/>
            </w:tcBorders>
            <w:vAlign w:val="center"/>
          </w:tcPr>
          <w:p w14:paraId="675876C8" w14:textId="77777777" w:rsidR="0025246D" w:rsidRDefault="0025246D">
            <w:pPr>
              <w:spacing w:after="0" w:line="240" w:lineRule="exact"/>
              <w:jc w:val="right"/>
              <w:rPr>
                <w:rFonts w:ascii="宋体" w:eastAsia="宋体" w:hAnsi="宋体" w:cs="宋体" w:hint="eastAsia"/>
                <w:sz w:val="18"/>
                <w:szCs w:val="18"/>
              </w:rPr>
            </w:pPr>
          </w:p>
        </w:tc>
      </w:tr>
      <w:tr w:rsidR="0025246D" w14:paraId="4EEACDA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572070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减：一年内到期的长期应付款</w:t>
            </w:r>
          </w:p>
        </w:tc>
        <w:tc>
          <w:tcPr>
            <w:tcW w:w="3213" w:type="dxa"/>
            <w:tcBorders>
              <w:top w:val="single" w:sz="2" w:space="0" w:color="auto"/>
              <w:left w:val="single" w:sz="2" w:space="0" w:color="auto"/>
              <w:bottom w:val="single" w:sz="2" w:space="0" w:color="auto"/>
              <w:right w:val="single" w:sz="2" w:space="0" w:color="auto"/>
            </w:tcBorders>
            <w:vAlign w:val="center"/>
          </w:tcPr>
          <w:p w14:paraId="1284282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63,913,719.54</w:t>
            </w:r>
          </w:p>
        </w:tc>
        <w:tc>
          <w:tcPr>
            <w:tcW w:w="3213" w:type="dxa"/>
            <w:tcBorders>
              <w:top w:val="single" w:sz="2" w:space="0" w:color="auto"/>
              <w:left w:val="single" w:sz="2" w:space="0" w:color="auto"/>
              <w:bottom w:val="single" w:sz="2" w:space="0" w:color="auto"/>
              <w:right w:val="single" w:sz="2" w:space="0" w:color="auto"/>
            </w:tcBorders>
            <w:vAlign w:val="center"/>
          </w:tcPr>
          <w:p w14:paraId="73062C9F" w14:textId="77777777" w:rsidR="0025246D" w:rsidRDefault="0025246D">
            <w:pPr>
              <w:spacing w:after="0" w:line="240" w:lineRule="exact"/>
              <w:jc w:val="right"/>
              <w:rPr>
                <w:rFonts w:ascii="宋体" w:eastAsia="宋体" w:hAnsi="宋体" w:cs="宋体" w:hint="eastAsia"/>
                <w:sz w:val="18"/>
                <w:szCs w:val="18"/>
              </w:rPr>
            </w:pPr>
          </w:p>
        </w:tc>
      </w:tr>
      <w:tr w:rsidR="0025246D" w14:paraId="5C9A63E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0DFEC6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497D5E3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136,234,058.23</w:t>
            </w:r>
          </w:p>
        </w:tc>
        <w:tc>
          <w:tcPr>
            <w:tcW w:w="3213" w:type="dxa"/>
            <w:tcBorders>
              <w:top w:val="single" w:sz="2" w:space="0" w:color="auto"/>
              <w:left w:val="single" w:sz="2" w:space="0" w:color="auto"/>
              <w:bottom w:val="single" w:sz="2" w:space="0" w:color="auto"/>
              <w:right w:val="single" w:sz="2" w:space="0" w:color="auto"/>
            </w:tcBorders>
            <w:vAlign w:val="center"/>
          </w:tcPr>
          <w:p w14:paraId="69938D23" w14:textId="77777777" w:rsidR="0025246D" w:rsidRDefault="0025246D">
            <w:pPr>
              <w:spacing w:after="0" w:line="240" w:lineRule="exact"/>
              <w:jc w:val="right"/>
              <w:rPr>
                <w:rFonts w:ascii="宋体" w:eastAsia="宋体" w:hAnsi="宋体" w:cs="宋体" w:hint="eastAsia"/>
                <w:sz w:val="18"/>
                <w:szCs w:val="18"/>
              </w:rPr>
            </w:pPr>
          </w:p>
        </w:tc>
      </w:tr>
    </w:tbl>
    <w:p w14:paraId="25B72570" w14:textId="77777777" w:rsidR="0025246D" w:rsidRDefault="00000000">
      <w:pPr>
        <w:pStyle w:val="3"/>
        <w:spacing w:line="280" w:lineRule="exact"/>
        <w:jc w:val="left"/>
        <w:rPr>
          <w:rFonts w:ascii="宋体" w:hAnsi="宋体" w:cs="宋体" w:hint="eastAsia"/>
          <w:b/>
          <w:bCs/>
        </w:rPr>
      </w:pPr>
      <w:bookmarkStart w:id="347" w:name="_Toc989223"/>
      <w:r>
        <w:rPr>
          <w:rFonts w:ascii="宋体" w:hAnsi="宋体" w:cs="宋体"/>
          <w:b/>
          <w:bCs/>
        </w:rPr>
        <w:t>37、预计负债</w:t>
      </w:r>
      <w:bookmarkEnd w:id="347"/>
    </w:p>
    <w:p w14:paraId="7E23FFAB"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414C3B0E"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61435F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067EFE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E6BEF5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DCB0A0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形成原因</w:t>
            </w:r>
          </w:p>
        </w:tc>
      </w:tr>
      <w:tr w:rsidR="0025246D" w14:paraId="3DBC7849"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24826EB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填埋场退役费</w:t>
            </w:r>
          </w:p>
        </w:tc>
        <w:tc>
          <w:tcPr>
            <w:tcW w:w="2410" w:type="dxa"/>
            <w:tcBorders>
              <w:top w:val="single" w:sz="2" w:space="0" w:color="auto"/>
              <w:left w:val="single" w:sz="2" w:space="0" w:color="auto"/>
              <w:bottom w:val="single" w:sz="2" w:space="0" w:color="auto"/>
              <w:right w:val="single" w:sz="2" w:space="0" w:color="auto"/>
            </w:tcBorders>
            <w:vAlign w:val="center"/>
          </w:tcPr>
          <w:p w14:paraId="3ADF1CA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248,439,115.35</w:t>
            </w:r>
          </w:p>
        </w:tc>
        <w:tc>
          <w:tcPr>
            <w:tcW w:w="2410" w:type="dxa"/>
            <w:tcBorders>
              <w:top w:val="single" w:sz="2" w:space="0" w:color="auto"/>
              <w:left w:val="single" w:sz="2" w:space="0" w:color="auto"/>
              <w:bottom w:val="single" w:sz="2" w:space="0" w:color="auto"/>
              <w:right w:val="single" w:sz="2" w:space="0" w:color="auto"/>
            </w:tcBorders>
            <w:vAlign w:val="center"/>
          </w:tcPr>
          <w:p w14:paraId="1C5B244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232,954,990.94</w:t>
            </w:r>
          </w:p>
        </w:tc>
        <w:tc>
          <w:tcPr>
            <w:tcW w:w="2410" w:type="dxa"/>
            <w:tcBorders>
              <w:top w:val="single" w:sz="2" w:space="0" w:color="auto"/>
              <w:left w:val="single" w:sz="2" w:space="0" w:color="auto"/>
              <w:bottom w:val="single" w:sz="2" w:space="0" w:color="auto"/>
              <w:right w:val="single" w:sz="2" w:space="0" w:color="auto"/>
            </w:tcBorders>
            <w:vAlign w:val="center"/>
          </w:tcPr>
          <w:p w14:paraId="6F8ADFE6" w14:textId="77777777" w:rsidR="0025246D" w:rsidRDefault="0025246D">
            <w:pPr>
              <w:spacing w:after="0" w:line="240" w:lineRule="exact"/>
              <w:rPr>
                <w:rFonts w:ascii="宋体" w:eastAsia="宋体" w:hAnsi="宋体" w:cs="宋体" w:hint="eastAsia"/>
                <w:sz w:val="18"/>
                <w:szCs w:val="18"/>
              </w:rPr>
            </w:pPr>
          </w:p>
        </w:tc>
      </w:tr>
      <w:tr w:rsidR="0025246D" w14:paraId="5C6199BB"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025F5A9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未决诉讼及仲裁</w:t>
            </w:r>
          </w:p>
        </w:tc>
        <w:tc>
          <w:tcPr>
            <w:tcW w:w="2410" w:type="dxa"/>
            <w:tcBorders>
              <w:top w:val="single" w:sz="2" w:space="0" w:color="auto"/>
              <w:left w:val="single" w:sz="2" w:space="0" w:color="auto"/>
              <w:bottom w:val="single" w:sz="2" w:space="0" w:color="auto"/>
              <w:right w:val="single" w:sz="2" w:space="0" w:color="auto"/>
            </w:tcBorders>
            <w:vAlign w:val="center"/>
          </w:tcPr>
          <w:p w14:paraId="1F22428C"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005FAE7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2,109,847.18</w:t>
            </w:r>
          </w:p>
        </w:tc>
        <w:tc>
          <w:tcPr>
            <w:tcW w:w="2410" w:type="dxa"/>
            <w:tcBorders>
              <w:top w:val="single" w:sz="2" w:space="0" w:color="auto"/>
              <w:left w:val="single" w:sz="2" w:space="0" w:color="auto"/>
              <w:bottom w:val="single" w:sz="2" w:space="0" w:color="auto"/>
              <w:right w:val="single" w:sz="2" w:space="0" w:color="auto"/>
            </w:tcBorders>
            <w:vAlign w:val="center"/>
          </w:tcPr>
          <w:p w14:paraId="71B5894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预提费用</w:t>
            </w:r>
          </w:p>
        </w:tc>
      </w:tr>
      <w:tr w:rsidR="0025246D" w14:paraId="7544E06B"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75370B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14:paraId="4718689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248,439,115.35</w:t>
            </w:r>
          </w:p>
        </w:tc>
        <w:tc>
          <w:tcPr>
            <w:tcW w:w="2410" w:type="dxa"/>
            <w:tcBorders>
              <w:top w:val="single" w:sz="2" w:space="0" w:color="auto"/>
              <w:left w:val="single" w:sz="2" w:space="0" w:color="auto"/>
              <w:bottom w:val="single" w:sz="2" w:space="0" w:color="auto"/>
              <w:right w:val="single" w:sz="2" w:space="0" w:color="auto"/>
            </w:tcBorders>
            <w:vAlign w:val="center"/>
          </w:tcPr>
          <w:p w14:paraId="0E7114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235,064,838.12</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3224885" w14:textId="77777777" w:rsidR="0025246D" w:rsidRDefault="0025246D">
            <w:pPr>
              <w:rPr>
                <w:rFonts w:hint="eastAsia"/>
              </w:rPr>
            </w:pPr>
          </w:p>
        </w:tc>
      </w:tr>
    </w:tbl>
    <w:p w14:paraId="4E57C73E" w14:textId="6A411397" w:rsidR="0025246D" w:rsidRDefault="00000000" w:rsidP="00902CFB">
      <w:pPr>
        <w:spacing w:before="100" w:after="100" w:line="240" w:lineRule="exact"/>
        <w:rPr>
          <w:rFonts w:hint="eastAsia"/>
          <w:sz w:val="21"/>
          <w:szCs w:val="21"/>
        </w:rPr>
      </w:pPr>
      <w:r>
        <w:rPr>
          <w:rFonts w:ascii="宋体" w:eastAsia="宋体" w:hAnsi="宋体" w:cs="宋体"/>
          <w:sz w:val="18"/>
          <w:szCs w:val="18"/>
        </w:rPr>
        <w:t>其他说明：</w:t>
      </w:r>
      <w:r>
        <w:rPr>
          <w:rFonts w:hint="eastAsia"/>
          <w:snapToGrid w:val="0"/>
          <w:sz w:val="21"/>
          <w:szCs w:val="21"/>
        </w:rPr>
        <w:t xml:space="preserve"> </w:t>
      </w:r>
      <w:r w:rsidRPr="00902CFB">
        <w:rPr>
          <w:rFonts w:ascii="宋体" w:eastAsia="宋体" w:hAnsi="宋体" w:cs="宋体" w:hint="eastAsia"/>
          <w:sz w:val="18"/>
          <w:szCs w:val="18"/>
        </w:rPr>
        <w:t>预提的填埋场退役费计提标准见第八节财务报告5、29。 </w:t>
      </w:r>
    </w:p>
    <w:p w14:paraId="188361E1" w14:textId="77777777" w:rsidR="0025246D" w:rsidRDefault="00000000">
      <w:pPr>
        <w:pStyle w:val="3"/>
        <w:spacing w:line="280" w:lineRule="exact"/>
        <w:jc w:val="left"/>
        <w:rPr>
          <w:rFonts w:ascii="宋体" w:hAnsi="宋体" w:cs="宋体" w:hint="eastAsia"/>
          <w:b/>
          <w:bCs/>
        </w:rPr>
      </w:pPr>
      <w:bookmarkStart w:id="348" w:name="_Toc989224"/>
      <w:r>
        <w:rPr>
          <w:rFonts w:ascii="宋体" w:hAnsi="宋体" w:cs="宋体"/>
          <w:b/>
          <w:bCs/>
        </w:rPr>
        <w:t>38、递延收益</w:t>
      </w:r>
      <w:bookmarkEnd w:id="348"/>
    </w:p>
    <w:p w14:paraId="034EABBD"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25246D" w14:paraId="1133AFE7" w14:textId="7777777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7C1F319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53BDABE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2E794D4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7E96A71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本期减少</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7495C2D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060EB6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形成原因</w:t>
            </w:r>
          </w:p>
        </w:tc>
      </w:tr>
      <w:tr w:rsidR="0025246D" w14:paraId="4F583EFA" w14:textId="7777777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6EFF07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政府补助</w:t>
            </w:r>
          </w:p>
        </w:tc>
        <w:tc>
          <w:tcPr>
            <w:tcW w:w="1606" w:type="dxa"/>
            <w:tcBorders>
              <w:top w:val="single" w:sz="2" w:space="0" w:color="auto"/>
              <w:left w:val="single" w:sz="2" w:space="0" w:color="auto"/>
              <w:bottom w:val="single" w:sz="2" w:space="0" w:color="auto"/>
              <w:right w:val="single" w:sz="2" w:space="0" w:color="auto"/>
            </w:tcBorders>
            <w:vAlign w:val="center"/>
          </w:tcPr>
          <w:p w14:paraId="3DE8938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150,819,681.26</w:t>
            </w:r>
          </w:p>
        </w:tc>
        <w:tc>
          <w:tcPr>
            <w:tcW w:w="1606" w:type="dxa"/>
            <w:tcBorders>
              <w:top w:val="single" w:sz="2" w:space="0" w:color="auto"/>
              <w:left w:val="single" w:sz="2" w:space="0" w:color="auto"/>
              <w:bottom w:val="single" w:sz="2" w:space="0" w:color="auto"/>
              <w:right w:val="single" w:sz="2" w:space="0" w:color="auto"/>
            </w:tcBorders>
            <w:vAlign w:val="center"/>
          </w:tcPr>
          <w:p w14:paraId="1E71099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9,584,277.03</w:t>
            </w:r>
          </w:p>
        </w:tc>
        <w:tc>
          <w:tcPr>
            <w:tcW w:w="1606" w:type="dxa"/>
            <w:tcBorders>
              <w:top w:val="single" w:sz="2" w:space="0" w:color="auto"/>
              <w:left w:val="single" w:sz="2" w:space="0" w:color="auto"/>
              <w:bottom w:val="single" w:sz="2" w:space="0" w:color="auto"/>
              <w:right w:val="single" w:sz="2" w:space="0" w:color="auto"/>
            </w:tcBorders>
            <w:vAlign w:val="center"/>
          </w:tcPr>
          <w:p w14:paraId="71890A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18,855,891.01</w:t>
            </w:r>
          </w:p>
        </w:tc>
        <w:tc>
          <w:tcPr>
            <w:tcW w:w="1606" w:type="dxa"/>
            <w:tcBorders>
              <w:top w:val="single" w:sz="2" w:space="0" w:color="auto"/>
              <w:left w:val="single" w:sz="2" w:space="0" w:color="auto"/>
              <w:bottom w:val="single" w:sz="2" w:space="0" w:color="auto"/>
              <w:right w:val="single" w:sz="2" w:space="0" w:color="auto"/>
            </w:tcBorders>
            <w:vAlign w:val="center"/>
          </w:tcPr>
          <w:p w14:paraId="3159DA9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141,548,067.28</w:t>
            </w:r>
          </w:p>
        </w:tc>
        <w:tc>
          <w:tcPr>
            <w:tcW w:w="1606" w:type="dxa"/>
            <w:tcBorders>
              <w:top w:val="single" w:sz="2" w:space="0" w:color="auto"/>
              <w:left w:val="single" w:sz="2" w:space="0" w:color="auto"/>
              <w:bottom w:val="single" w:sz="2" w:space="0" w:color="auto"/>
              <w:right w:val="single" w:sz="2" w:space="0" w:color="auto"/>
            </w:tcBorders>
            <w:vAlign w:val="center"/>
          </w:tcPr>
          <w:p w14:paraId="5F22A67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与资产相关的政府补助</w:t>
            </w:r>
          </w:p>
        </w:tc>
      </w:tr>
      <w:tr w:rsidR="0025246D" w14:paraId="5EFCCBF8" w14:textId="7777777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774D55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14:paraId="282825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150,819,681.26</w:t>
            </w:r>
          </w:p>
        </w:tc>
        <w:tc>
          <w:tcPr>
            <w:tcW w:w="1606" w:type="dxa"/>
            <w:tcBorders>
              <w:top w:val="single" w:sz="2" w:space="0" w:color="auto"/>
              <w:left w:val="single" w:sz="2" w:space="0" w:color="auto"/>
              <w:bottom w:val="single" w:sz="2" w:space="0" w:color="auto"/>
              <w:right w:val="single" w:sz="2" w:space="0" w:color="auto"/>
            </w:tcBorders>
            <w:vAlign w:val="center"/>
          </w:tcPr>
          <w:p w14:paraId="272F6A8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9,584,277.03</w:t>
            </w:r>
          </w:p>
        </w:tc>
        <w:tc>
          <w:tcPr>
            <w:tcW w:w="1606" w:type="dxa"/>
            <w:tcBorders>
              <w:top w:val="single" w:sz="2" w:space="0" w:color="auto"/>
              <w:left w:val="single" w:sz="2" w:space="0" w:color="auto"/>
              <w:bottom w:val="single" w:sz="2" w:space="0" w:color="auto"/>
              <w:right w:val="single" w:sz="2" w:space="0" w:color="auto"/>
            </w:tcBorders>
            <w:vAlign w:val="center"/>
          </w:tcPr>
          <w:p w14:paraId="6116D14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18,855,891.01</w:t>
            </w:r>
          </w:p>
        </w:tc>
        <w:tc>
          <w:tcPr>
            <w:tcW w:w="1606" w:type="dxa"/>
            <w:tcBorders>
              <w:top w:val="single" w:sz="2" w:space="0" w:color="auto"/>
              <w:left w:val="single" w:sz="2" w:space="0" w:color="auto"/>
              <w:bottom w:val="single" w:sz="2" w:space="0" w:color="auto"/>
              <w:right w:val="single" w:sz="2" w:space="0" w:color="auto"/>
            </w:tcBorders>
            <w:vAlign w:val="center"/>
          </w:tcPr>
          <w:p w14:paraId="4366690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141,548,067.28</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4AD8172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bl>
    <w:p w14:paraId="2329C7A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其他说明：</w:t>
      </w:r>
    </w:p>
    <w:p w14:paraId="14DD345A" w14:textId="77777777" w:rsidR="0025246D" w:rsidRDefault="00000000">
      <w:pPr>
        <w:pStyle w:val="30"/>
        <w:textAlignment w:val="baseline"/>
        <w:rPr>
          <w:rFonts w:hint="eastAsia"/>
          <w:sz w:val="18"/>
          <w:szCs w:val="18"/>
        </w:rPr>
      </w:pPr>
      <w:r>
        <w:rPr>
          <w:rFonts w:hint="eastAsia"/>
          <w:sz w:val="18"/>
          <w:szCs w:val="18"/>
        </w:rPr>
        <w:t>其中，涉及政府补助的项目：</w:t>
      </w:r>
    </w:p>
    <w:tbl>
      <w:tblPr>
        <w:tblW w:w="5000" w:type="pct"/>
        <w:jc w:val="center"/>
        <w:tblLayout w:type="fixed"/>
        <w:tblCellMar>
          <w:left w:w="0" w:type="dxa"/>
          <w:right w:w="0" w:type="dxa"/>
        </w:tblCellMar>
        <w:tblLook w:val="04A0" w:firstRow="1" w:lastRow="0" w:firstColumn="1" w:lastColumn="0" w:noHBand="0" w:noVBand="1"/>
        <w:tblCaption w:val="C:\Users\34244\Nutstore\1\东江环保2025年年审-合并 (2)\9、报告|4-上市公司财务报表附注-东江环保（2025年度）-链接版.xlsx|W附注模板|_jds101|0|desc|||0|1"/>
      </w:tblPr>
      <w:tblGrid>
        <w:gridCol w:w="1409"/>
        <w:gridCol w:w="1560"/>
        <w:gridCol w:w="852"/>
        <w:gridCol w:w="1275"/>
        <w:gridCol w:w="1419"/>
        <w:gridCol w:w="977"/>
        <w:gridCol w:w="1146"/>
        <w:gridCol w:w="979"/>
      </w:tblGrid>
      <w:tr w:rsidR="00F65651" w14:paraId="1DDC3181" w14:textId="77777777" w:rsidTr="00114886">
        <w:trPr>
          <w:trHeight w:val="312"/>
          <w:tblHeader/>
          <w:jc w:val="center"/>
        </w:trPr>
        <w:tc>
          <w:tcPr>
            <w:tcW w:w="7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2E1CA4"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lastRenderedPageBreak/>
              <w:t>项目</w:t>
            </w:r>
          </w:p>
        </w:tc>
        <w:tc>
          <w:tcPr>
            <w:tcW w:w="81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0D7F0B"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年初余额</w:t>
            </w:r>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CF9D12"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本年新增补助金额</w:t>
            </w:r>
          </w:p>
        </w:tc>
        <w:tc>
          <w:tcPr>
            <w:tcW w:w="66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C96760"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本年计入营业外收入金额</w:t>
            </w: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8F8B52"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本年计入其他收益金额</w:t>
            </w:r>
          </w:p>
        </w:tc>
        <w:tc>
          <w:tcPr>
            <w:tcW w:w="50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E0912B"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其他变动</w:t>
            </w:r>
          </w:p>
        </w:tc>
        <w:tc>
          <w:tcPr>
            <w:tcW w:w="5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2E0A4C"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年末余额</w:t>
            </w:r>
          </w:p>
        </w:tc>
        <w:tc>
          <w:tcPr>
            <w:tcW w:w="51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4DB9C3"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与资产相关</w:t>
            </w:r>
            <w:r>
              <w:rPr>
                <w:rFonts w:ascii="Arial Narrow" w:hAnsi="Arial Narrow" w:cs="Times New Roman"/>
                <w:snapToGrid w:val="0"/>
                <w:sz w:val="18"/>
                <w:szCs w:val="18"/>
              </w:rPr>
              <w:t>/</w:t>
            </w:r>
            <w:r>
              <w:rPr>
                <w:rFonts w:cs="Times New Roman" w:hint="eastAsia"/>
                <w:snapToGrid w:val="0"/>
                <w:sz w:val="18"/>
                <w:szCs w:val="18"/>
              </w:rPr>
              <w:t>与收益相关</w:t>
            </w:r>
          </w:p>
        </w:tc>
      </w:tr>
      <w:tr w:rsidR="00F65651" w14:paraId="08FAFB4F"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63E48A" w14:textId="3AD0553A"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土地款返还和耕地占用税及契税返还</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43438B" w14:textId="65626DC8"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42,585,514.03</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11831B4B" w14:textId="0C1A7816"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6DBAC005" w14:textId="6E7DA314"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30656D5D" w14:textId="64E63438"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1,094,294.58</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3E2151D7" w14:textId="6E6E2F38"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1F4D82C5" w14:textId="1416603F"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41,491,219.45</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7B9E74FD"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4F3A10C1"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87C0AC" w14:textId="70A11CCD"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危险废物</w:t>
            </w:r>
            <w:proofErr w:type="gramStart"/>
            <w:r w:rsidRPr="00902CFB">
              <w:rPr>
                <w:rFonts w:cs="Times New Roman" w:hint="eastAsia"/>
                <w:snapToGrid w:val="0"/>
                <w:sz w:val="18"/>
                <w:szCs w:val="18"/>
              </w:rPr>
              <w:t>治理建设项目</w:t>
            </w:r>
            <w:proofErr w:type="gramEnd"/>
            <w:r w:rsidRPr="00902CFB">
              <w:rPr>
                <w:rFonts w:cs="Times New Roman" w:hint="eastAsia"/>
                <w:snapToGrid w:val="0"/>
                <w:sz w:val="18"/>
                <w:szCs w:val="18"/>
              </w:rPr>
              <w:t>补助资金</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F73816" w14:textId="6FDAE858"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37,281,709.98</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682F8745" w14:textId="3C106C2F"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026555C3" w14:textId="5D13166C"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0497B857" w14:textId="405014C9"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6,157,872.62</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4B879250" w14:textId="5B3A3DE8"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2B04D415" w14:textId="6465D3C8"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31,123,837.36</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7348E9B1"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3B7C5A5D"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A193DC" w14:textId="12953BF5"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产业园开发补助资金</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B206EF" w14:textId="0229DAC2"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27,155,728.30</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7EC0D883" w14:textId="1AB9F329"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473F0F31" w14:textId="6AB22597"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593694C1" w14:textId="4F58FD74"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1,222,718.93</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DF594AB" w14:textId="24001EB0"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715534D1" w14:textId="33A60DB8"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25,933,009.37</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6CD827D0"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50584EFF"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A368BE" w14:textId="731D6742"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厦门绿洲城市矿产项目补助资金</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13F61B64" w14:textId="4A0F534D"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21,029,733.86</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6385810D" w14:textId="48FB826B"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13B4B2A2" w14:textId="73C72DB7"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16359B57" w14:textId="3B31C66F"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4,660,916.16</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21950BB5" w14:textId="7F965B06"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6DEEF3F2" w14:textId="462EF90E"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16,368,817.70</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31178EA"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1FC1B70B"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DB69FF" w14:textId="188678D3"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企业技术改造专项资金</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7E58EC" w14:textId="79D5FF54"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8,809,203.52</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2C25FDD3" w14:textId="21B14110"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488741F2" w14:textId="2819CCEB"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07F9C6E5" w14:textId="00D71F81"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1,263,833.39</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44FFAD6" w14:textId="57E039F4"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5B56ADB2" w14:textId="501C3848"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7,545,370.13</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27526A38"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7F5AA19F"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97EC86" w14:textId="272124AD"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超长期特别国债资金</w:t>
            </w:r>
            <w:proofErr w:type="gramStart"/>
            <w:r w:rsidRPr="00902CFB">
              <w:rPr>
                <w:rFonts w:cs="Times New Roman" w:hint="eastAsia"/>
                <w:snapToGrid w:val="0"/>
                <w:sz w:val="18"/>
                <w:szCs w:val="18"/>
              </w:rPr>
              <w:t>支持设备更新</w:t>
            </w:r>
            <w:proofErr w:type="gramEnd"/>
            <w:r w:rsidRPr="00902CFB">
              <w:rPr>
                <w:rFonts w:cs="Times New Roman" w:hint="eastAsia"/>
                <w:snapToGrid w:val="0"/>
                <w:sz w:val="18"/>
                <w:szCs w:val="18"/>
              </w:rPr>
              <w:t>项目</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1059AE1E" w14:textId="3D88D119"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5B797BC7" w14:textId="44CA742A"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6,140,000.00</w:t>
            </w: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5E8E7B0D" w14:textId="25D73F0F"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1B1381EF" w14:textId="4D9AE715"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566C69FE" w14:textId="4A9FF927"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182B09A5" w14:textId="762635EA"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6,140,000.00</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1DC6A6"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5DFF8602"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7505D" w14:textId="45B0AD2D"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粤北项目补助资金</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74D2E682" w14:textId="25F05E9B"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4,247,033.32</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59E20A8D" w14:textId="116A302F"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4FBBB0D8" w14:textId="31C746AE"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6E7C1E57" w14:textId="44EF3F40"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74,061.67</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2AA4E193" w14:textId="295A6360"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126E8285" w14:textId="0BA32DA6"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4,172,971.65</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3491F20C"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783264EB"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C4D7CA" w14:textId="15D32DA6"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省级科研项目专项资金</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972AC9" w14:textId="618AFCE3"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1,726,249.85</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52514905" w14:textId="2C148A86"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w:t>
            </w:r>
            <w:r>
              <w:rPr>
                <w:rFonts w:cs="Times New Roman" w:hint="eastAsia"/>
                <w:snapToGrid w:val="0"/>
                <w:sz w:val="18"/>
                <w:szCs w:val="18"/>
              </w:rPr>
              <w:t>,</w:t>
            </w:r>
            <w:r w:rsidRPr="00902CFB">
              <w:rPr>
                <w:rFonts w:cs="Times New Roman" w:hint="eastAsia"/>
                <w:snapToGrid w:val="0"/>
                <w:sz w:val="18"/>
                <w:szCs w:val="18"/>
              </w:rPr>
              <w:t>142</w:t>
            </w:r>
            <w:r>
              <w:rPr>
                <w:rFonts w:cs="Times New Roman" w:hint="eastAsia"/>
                <w:snapToGrid w:val="0"/>
                <w:sz w:val="18"/>
                <w:szCs w:val="18"/>
              </w:rPr>
              <w:t>,</w:t>
            </w:r>
            <w:r w:rsidRPr="00902CFB">
              <w:rPr>
                <w:rFonts w:cs="Times New Roman" w:hint="eastAsia"/>
                <w:snapToGrid w:val="0"/>
                <w:sz w:val="18"/>
                <w:szCs w:val="18"/>
              </w:rPr>
              <w:t>594.63</w:t>
            </w: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136B2327" w14:textId="2B130C66"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10305CF2" w14:textId="14CF771B"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275,000.04</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2A6A7839" w14:textId="7618F64F"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5192E10C" w14:textId="36AE3B0C"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2,593,844.44</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D067FF"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0F2C8D39"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568FEB" w14:textId="6DB4C4FC"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国家科研项目专项资金</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53DC10A6" w14:textId="4AF5DA74"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960,000.00</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3C7787D2" w14:textId="54CA64FD"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1,211,682.40</w:t>
            </w: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50A2631F" w14:textId="7391175F"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00C18251" w14:textId="203A9312"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499,501.88</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AB1200A" w14:textId="0228E140"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1826E578" w14:textId="75560134"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1,672,180.52</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DF6AA"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06D43B7F"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327B0B" w14:textId="04508527"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深圳市节能环保产业发展专项资金</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1AA72117" w14:textId="2010EA0F"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1,973,675.44</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18AD211C" w14:textId="43F00077"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44DBFA06" w14:textId="694EA5DA"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13A3A0" w14:textId="093D871F"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493,418.76</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7A791D18" w14:textId="18756B75"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135E181C" w14:textId="6BA82E02"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1,480,256.68</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1BCF9D5A"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7F3501C4"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FB3AA6" w14:textId="3FB40BDF"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厦门市商务局现代商贸流通体系试点项目第三批扶持资金</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3F05BF08" w14:textId="793833AA"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5A7E6FBE" w14:textId="7C22EFCC"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920</w:t>
            </w:r>
            <w:r>
              <w:rPr>
                <w:rFonts w:cs="Times New Roman" w:hint="eastAsia"/>
                <w:snapToGrid w:val="0"/>
                <w:sz w:val="18"/>
                <w:szCs w:val="18"/>
              </w:rPr>
              <w:t>,</w:t>
            </w:r>
            <w:r w:rsidRPr="00902CFB">
              <w:rPr>
                <w:rFonts w:cs="Times New Roman" w:hint="eastAsia"/>
                <w:snapToGrid w:val="0"/>
                <w:sz w:val="18"/>
                <w:szCs w:val="18"/>
              </w:rPr>
              <w:t>000</w:t>
            </w:r>
            <w:r>
              <w:rPr>
                <w:rFonts w:cs="Times New Roman" w:hint="eastAsia"/>
                <w:snapToGrid w:val="0"/>
                <w:sz w:val="18"/>
                <w:szCs w:val="18"/>
              </w:rPr>
              <w:t>.00</w:t>
            </w: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3F91C40F" w14:textId="63566CCD"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561B4CD6" w14:textId="0598F2E1"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705FA254" w14:textId="57AA659F"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1FE362A2" w14:textId="3F097455"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920,000.00</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714BACE7"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6C833731"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1B31E" w14:textId="68A859BD"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省级环保引导专项资金</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914392" w14:textId="1D8784A6"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1,052,210.98</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76D9D7F5" w14:textId="72F897BD"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1E3EBA62" w14:textId="45E219C8"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6780F620" w14:textId="0E03EBB2"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180,034.88</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596F1020" w14:textId="4775BD91"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14CA880D" w14:textId="0AF63C78"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872,176.10</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38D207D5"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60C35A6C"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93137" w14:textId="08438050"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拆搬迁补偿资金</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11B95D" w14:textId="209E4346"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759,427.37</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7C00E8F8" w14:textId="72878F78"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2AC" w14:textId="5597F3E4"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0C344A5D" w14:textId="41745110"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185,542.64</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4D157826" w14:textId="2656A77C"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4BAF23A5" w14:textId="6563FD43"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573,884.73</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18F7429E"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03EFE934"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70D5D3" w14:textId="5A3F517A"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循环经济和节能减</w:t>
            </w:r>
            <w:proofErr w:type="gramStart"/>
            <w:r w:rsidRPr="00902CFB">
              <w:rPr>
                <w:rFonts w:cs="Times New Roman" w:hint="eastAsia"/>
                <w:snapToGrid w:val="0"/>
                <w:sz w:val="18"/>
                <w:szCs w:val="18"/>
              </w:rPr>
              <w:t>排建设</w:t>
            </w:r>
            <w:proofErr w:type="gramEnd"/>
            <w:r w:rsidRPr="00902CFB">
              <w:rPr>
                <w:rFonts w:cs="Times New Roman" w:hint="eastAsia"/>
                <w:snapToGrid w:val="0"/>
                <w:sz w:val="18"/>
                <w:szCs w:val="18"/>
              </w:rPr>
              <w:t>项目补助资金</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20C7CB68" w14:textId="4A258D49"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522</w:t>
            </w:r>
            <w:r>
              <w:rPr>
                <w:rFonts w:cs="Times New Roman" w:hint="eastAsia"/>
                <w:snapToGrid w:val="0"/>
                <w:sz w:val="18"/>
                <w:szCs w:val="18"/>
              </w:rPr>
              <w:t>,</w:t>
            </w:r>
            <w:r w:rsidRPr="00902CFB">
              <w:rPr>
                <w:rFonts w:cs="Times New Roman" w:hint="eastAsia"/>
                <w:snapToGrid w:val="0"/>
                <w:sz w:val="18"/>
                <w:szCs w:val="18"/>
              </w:rPr>
              <w:t>277.63</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2BD320C3" w14:textId="1DAA0CCD"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5D9C935B" w14:textId="1FB9E1CD"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5ACE04F1" w14:textId="39183A55"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53</w:t>
            </w:r>
            <w:r>
              <w:rPr>
                <w:rFonts w:cs="Times New Roman" w:hint="eastAsia"/>
                <w:snapToGrid w:val="0"/>
                <w:sz w:val="18"/>
                <w:szCs w:val="18"/>
              </w:rPr>
              <w:t>,</w:t>
            </w:r>
            <w:r w:rsidRPr="00902CFB">
              <w:rPr>
                <w:rFonts w:cs="Times New Roman" w:hint="eastAsia"/>
                <w:snapToGrid w:val="0"/>
                <w:sz w:val="18"/>
                <w:szCs w:val="18"/>
              </w:rPr>
              <w:t>195.15</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2CA06732" w14:textId="7182A5F1"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20A3B43F" w14:textId="3C25114D"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469,082.48</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43468883"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052D05C7"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D21AAD" w14:textId="7531A9C6"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购买新车政府补贴</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08562DD3" w14:textId="0D4B15DB"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6D28BC5C" w14:textId="14922F07"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170</w:t>
            </w:r>
            <w:r>
              <w:rPr>
                <w:rFonts w:cs="Times New Roman" w:hint="eastAsia"/>
                <w:snapToGrid w:val="0"/>
                <w:sz w:val="18"/>
                <w:szCs w:val="18"/>
              </w:rPr>
              <w:t>,</w:t>
            </w:r>
            <w:r w:rsidRPr="00902CFB">
              <w:rPr>
                <w:rFonts w:cs="Times New Roman" w:hint="eastAsia"/>
                <w:snapToGrid w:val="0"/>
                <w:sz w:val="18"/>
                <w:szCs w:val="18"/>
              </w:rPr>
              <w:t>000</w:t>
            </w:r>
            <w:r>
              <w:rPr>
                <w:rFonts w:cs="Times New Roman" w:hint="eastAsia"/>
                <w:snapToGrid w:val="0"/>
                <w:sz w:val="18"/>
                <w:szCs w:val="18"/>
              </w:rPr>
              <w:t>.00</w:t>
            </w: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4ECF04EA" w14:textId="4722E96C"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76FC69A2" w14:textId="2161B1D2"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1,083.33</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4C6D69E1" w14:textId="3BEF9A1C"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1C83CAA9" w14:textId="71F7EF52"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168,916.67</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7027AC8"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5324EB24"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4362D5" w14:textId="4FF7119C"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医疗废物收集转运处置体系</w:t>
            </w:r>
            <w:proofErr w:type="gramStart"/>
            <w:r w:rsidRPr="00902CFB">
              <w:rPr>
                <w:rFonts w:cs="Times New Roman" w:hint="eastAsia"/>
                <w:snapToGrid w:val="0"/>
                <w:sz w:val="18"/>
                <w:szCs w:val="18"/>
              </w:rPr>
              <w:t>提升建设项目</w:t>
            </w:r>
            <w:proofErr w:type="gramEnd"/>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5333606A" w14:textId="546B7C31"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76,500.00</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7506B6F2" w14:textId="3A883A92"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1DA54618" w14:textId="173BB38E"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687EDB03" w14:textId="6864111F"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54,000.00</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65A4E930" w14:textId="61F1B77D"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0292D43F" w14:textId="11191F76"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22,500.00</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55E52763"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4C417F1D"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D9D51" w14:textId="6270620B"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珠海东江绿色服务中心项目财政贴息</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691315" w14:textId="0C6E35A3"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2,640,416.98</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4E0DBA42" w14:textId="7B0C686E"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7FAF6790" w14:textId="260F4956"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07250D9B" w14:textId="337D2802"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87A463" w14:textId="63749E4E" w:rsidR="006A57BF" w:rsidRPr="00902CFB" w:rsidRDefault="006A57BF" w:rsidP="00902CFB">
            <w:pPr>
              <w:pStyle w:val="a8"/>
              <w:spacing w:before="0" w:beforeAutospacing="0" w:after="0" w:afterAutospacing="0"/>
              <w:jc w:val="center"/>
              <w:rPr>
                <w:rFonts w:cs="Times New Roman" w:hint="eastAsia"/>
                <w:snapToGrid w:val="0"/>
                <w:sz w:val="18"/>
                <w:szCs w:val="18"/>
              </w:rPr>
            </w:pPr>
            <w:r w:rsidRPr="00902CFB">
              <w:rPr>
                <w:rFonts w:cs="Times New Roman" w:hint="eastAsia"/>
                <w:snapToGrid w:val="0"/>
                <w:sz w:val="18"/>
                <w:szCs w:val="18"/>
              </w:rPr>
              <w:t>2</w:t>
            </w:r>
            <w:r>
              <w:rPr>
                <w:rFonts w:cs="Times New Roman" w:hint="eastAsia"/>
                <w:snapToGrid w:val="0"/>
                <w:sz w:val="18"/>
                <w:szCs w:val="18"/>
              </w:rPr>
              <w:t>,</w:t>
            </w:r>
            <w:r w:rsidRPr="00902CFB">
              <w:rPr>
                <w:rFonts w:cs="Times New Roman" w:hint="eastAsia"/>
                <w:snapToGrid w:val="0"/>
                <w:sz w:val="18"/>
                <w:szCs w:val="18"/>
              </w:rPr>
              <w:t>640</w:t>
            </w:r>
            <w:r>
              <w:rPr>
                <w:rFonts w:cs="Times New Roman" w:hint="eastAsia"/>
                <w:snapToGrid w:val="0"/>
                <w:sz w:val="18"/>
                <w:szCs w:val="18"/>
              </w:rPr>
              <w:t>,</w:t>
            </w:r>
            <w:r w:rsidRPr="00902CFB">
              <w:rPr>
                <w:rFonts w:cs="Times New Roman" w:hint="eastAsia"/>
                <w:snapToGrid w:val="0"/>
                <w:sz w:val="18"/>
                <w:szCs w:val="18"/>
              </w:rPr>
              <w:t>416.98</w:t>
            </w: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75BA42D4" w14:textId="0BE9FE6A" w:rsidR="006A57BF" w:rsidRPr="00902CFB" w:rsidRDefault="006A57BF" w:rsidP="00902CFB">
            <w:pPr>
              <w:pStyle w:val="a8"/>
              <w:spacing w:before="0" w:beforeAutospacing="0" w:after="0" w:afterAutospacing="0"/>
              <w:jc w:val="center"/>
              <w:rPr>
                <w:rFonts w:cs="Times New Roman" w:hint="eastAsia"/>
                <w:snapToGrid w:val="0"/>
                <w:sz w:val="18"/>
                <w:szCs w:val="18"/>
              </w:rPr>
            </w:pP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5A2A931" w14:textId="77777777" w:rsidR="006A57BF" w:rsidRDefault="006A57BF" w:rsidP="006A57BF">
            <w:pPr>
              <w:pStyle w:val="a8"/>
              <w:spacing w:before="0" w:beforeAutospacing="0" w:after="0" w:afterAutospacing="0"/>
              <w:textAlignment w:val="baseline"/>
              <w:rPr>
                <w:rFonts w:ascii="Times New Roman" w:hAnsi="Times New Roman" w:cs="Times New Roman"/>
                <w:sz w:val="21"/>
                <w:szCs w:val="21"/>
              </w:rPr>
            </w:pPr>
            <w:r>
              <w:rPr>
                <w:rFonts w:cs="Times New Roman" w:hint="eastAsia"/>
                <w:sz w:val="18"/>
                <w:szCs w:val="18"/>
              </w:rPr>
              <w:t>与资产相关</w:t>
            </w:r>
          </w:p>
        </w:tc>
      </w:tr>
      <w:tr w:rsidR="00F65651" w14:paraId="413FFA92" w14:textId="77777777" w:rsidTr="00114886">
        <w:trPr>
          <w:trHeight w:val="312"/>
          <w:jc w:val="center"/>
        </w:trPr>
        <w:tc>
          <w:tcPr>
            <w:tcW w:w="73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776082" w14:textId="77777777" w:rsidR="0025246D" w:rsidRDefault="00000000">
            <w:pPr>
              <w:pStyle w:val="a8"/>
              <w:spacing w:before="0" w:beforeAutospacing="0" w:after="0" w:afterAutospacing="0"/>
              <w:jc w:val="center"/>
              <w:textAlignment w:val="baseline"/>
              <w:rPr>
                <w:rFonts w:ascii="Times New Roman" w:hAnsi="Times New Roman" w:cs="Times New Roman"/>
                <w:sz w:val="21"/>
                <w:szCs w:val="21"/>
              </w:rPr>
            </w:pPr>
            <w:r>
              <w:rPr>
                <w:rFonts w:cs="Times New Roman" w:hint="eastAsia"/>
                <w:sz w:val="18"/>
                <w:szCs w:val="18"/>
              </w:rPr>
              <w:t>合计</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BE421B" w14:textId="77777777" w:rsidR="0025246D" w:rsidRPr="00114886" w:rsidRDefault="00000000" w:rsidP="00114886">
            <w:pPr>
              <w:pStyle w:val="a8"/>
              <w:spacing w:before="0" w:beforeAutospacing="0" w:after="0" w:afterAutospacing="0"/>
              <w:jc w:val="center"/>
              <w:rPr>
                <w:rFonts w:cs="Times New Roman" w:hint="eastAsia"/>
                <w:snapToGrid w:val="0"/>
                <w:sz w:val="18"/>
                <w:szCs w:val="18"/>
              </w:rPr>
            </w:pPr>
            <w:r w:rsidRPr="00114886">
              <w:rPr>
                <w:rFonts w:cs="Times New Roman"/>
                <w:snapToGrid w:val="0"/>
                <w:sz w:val="18"/>
                <w:szCs w:val="18"/>
              </w:rPr>
              <w:t>150,819,681.26</w:t>
            </w:r>
          </w:p>
        </w:tc>
        <w:tc>
          <w:tcPr>
            <w:tcW w:w="443" w:type="pct"/>
            <w:tcBorders>
              <w:top w:val="nil"/>
              <w:left w:val="nil"/>
              <w:bottom w:val="single" w:sz="8" w:space="0" w:color="auto"/>
              <w:right w:val="single" w:sz="8" w:space="0" w:color="auto"/>
            </w:tcBorders>
            <w:tcMar>
              <w:top w:w="0" w:type="dxa"/>
              <w:left w:w="108" w:type="dxa"/>
              <w:bottom w:w="0" w:type="dxa"/>
              <w:right w:w="108" w:type="dxa"/>
            </w:tcMar>
            <w:vAlign w:val="center"/>
          </w:tcPr>
          <w:p w14:paraId="79FAC857" w14:textId="77777777" w:rsidR="0025246D" w:rsidRPr="00114886" w:rsidRDefault="00000000" w:rsidP="00114886">
            <w:pPr>
              <w:pStyle w:val="a8"/>
              <w:spacing w:before="0" w:beforeAutospacing="0" w:after="0" w:afterAutospacing="0"/>
              <w:jc w:val="center"/>
              <w:rPr>
                <w:rFonts w:cs="Times New Roman" w:hint="eastAsia"/>
                <w:snapToGrid w:val="0"/>
                <w:sz w:val="18"/>
                <w:szCs w:val="18"/>
              </w:rPr>
            </w:pPr>
            <w:r w:rsidRPr="00114886">
              <w:rPr>
                <w:rFonts w:cs="Times New Roman"/>
                <w:snapToGrid w:val="0"/>
                <w:sz w:val="18"/>
                <w:szCs w:val="18"/>
              </w:rPr>
              <w:t>9,584,277.03</w:t>
            </w: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tcPr>
          <w:p w14:paraId="24E4BD33" w14:textId="77777777" w:rsidR="0025246D" w:rsidRPr="00114886" w:rsidRDefault="00000000" w:rsidP="00114886">
            <w:pPr>
              <w:pStyle w:val="a8"/>
              <w:spacing w:before="0" w:beforeAutospacing="0" w:after="0" w:afterAutospacing="0"/>
              <w:jc w:val="center"/>
              <w:rPr>
                <w:rFonts w:cs="Times New Roman" w:hint="eastAsia"/>
                <w:snapToGrid w:val="0"/>
                <w:sz w:val="18"/>
                <w:szCs w:val="18"/>
              </w:rPr>
            </w:pPr>
            <w:r w:rsidRPr="00114886">
              <w:rPr>
                <w:rFonts w:cs="Times New Roman"/>
                <w:snapToGrid w:val="0"/>
                <w:sz w:val="18"/>
                <w:szCs w:val="18"/>
              </w:rPr>
              <w:t> </w:t>
            </w:r>
          </w:p>
        </w:tc>
        <w:tc>
          <w:tcPr>
            <w:tcW w:w="738" w:type="pct"/>
            <w:tcBorders>
              <w:top w:val="nil"/>
              <w:left w:val="nil"/>
              <w:bottom w:val="single" w:sz="8" w:space="0" w:color="auto"/>
              <w:right w:val="single" w:sz="8" w:space="0" w:color="auto"/>
            </w:tcBorders>
            <w:tcMar>
              <w:top w:w="0" w:type="dxa"/>
              <w:left w:w="108" w:type="dxa"/>
              <w:bottom w:w="0" w:type="dxa"/>
              <w:right w:w="108" w:type="dxa"/>
            </w:tcMar>
            <w:vAlign w:val="center"/>
          </w:tcPr>
          <w:p w14:paraId="763B1049" w14:textId="77777777" w:rsidR="0025246D" w:rsidRPr="00114886" w:rsidRDefault="00000000" w:rsidP="00114886">
            <w:pPr>
              <w:pStyle w:val="a8"/>
              <w:spacing w:before="0" w:beforeAutospacing="0" w:after="0" w:afterAutospacing="0"/>
              <w:jc w:val="center"/>
              <w:rPr>
                <w:rFonts w:cs="Times New Roman" w:hint="eastAsia"/>
                <w:snapToGrid w:val="0"/>
                <w:sz w:val="18"/>
                <w:szCs w:val="18"/>
              </w:rPr>
            </w:pPr>
            <w:r w:rsidRPr="00114886">
              <w:rPr>
                <w:rFonts w:cs="Times New Roman"/>
                <w:snapToGrid w:val="0"/>
                <w:sz w:val="18"/>
                <w:szCs w:val="18"/>
              </w:rPr>
              <w:t>16,215,474.03</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tcPr>
          <w:p w14:paraId="52ECBAA7" w14:textId="77777777" w:rsidR="0025246D" w:rsidRPr="00114886" w:rsidRDefault="00000000" w:rsidP="00114886">
            <w:pPr>
              <w:pStyle w:val="a8"/>
              <w:spacing w:before="0" w:beforeAutospacing="0" w:after="0" w:afterAutospacing="0"/>
              <w:jc w:val="center"/>
              <w:rPr>
                <w:rFonts w:cs="Times New Roman" w:hint="eastAsia"/>
                <w:snapToGrid w:val="0"/>
                <w:sz w:val="18"/>
                <w:szCs w:val="18"/>
              </w:rPr>
            </w:pPr>
            <w:r w:rsidRPr="00114886">
              <w:rPr>
                <w:rFonts w:cs="Times New Roman"/>
                <w:snapToGrid w:val="0"/>
                <w:sz w:val="18"/>
                <w:szCs w:val="18"/>
              </w:rPr>
              <w:t>2,640,416.98</w:t>
            </w: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tcPr>
          <w:p w14:paraId="5EC17581" w14:textId="77777777" w:rsidR="0025246D" w:rsidRPr="00114886" w:rsidRDefault="00000000" w:rsidP="00114886">
            <w:pPr>
              <w:pStyle w:val="a8"/>
              <w:spacing w:before="0" w:beforeAutospacing="0" w:after="0" w:afterAutospacing="0"/>
              <w:jc w:val="center"/>
              <w:rPr>
                <w:rFonts w:cs="Times New Roman" w:hint="eastAsia"/>
                <w:snapToGrid w:val="0"/>
                <w:sz w:val="18"/>
                <w:szCs w:val="18"/>
              </w:rPr>
            </w:pPr>
            <w:r w:rsidRPr="00114886">
              <w:rPr>
                <w:rFonts w:cs="Times New Roman"/>
                <w:snapToGrid w:val="0"/>
                <w:sz w:val="18"/>
                <w:szCs w:val="18"/>
              </w:rPr>
              <w:t>141,548,067.28</w:t>
            </w:r>
          </w:p>
        </w:tc>
        <w:tc>
          <w:tcPr>
            <w:tcW w:w="510" w:type="pct"/>
            <w:tcBorders>
              <w:top w:val="nil"/>
              <w:left w:val="nil"/>
              <w:bottom w:val="single" w:sz="8" w:space="0" w:color="auto"/>
              <w:right w:val="single" w:sz="8" w:space="0" w:color="auto"/>
            </w:tcBorders>
            <w:tcMar>
              <w:top w:w="0" w:type="dxa"/>
              <w:left w:w="108" w:type="dxa"/>
              <w:bottom w:w="0" w:type="dxa"/>
              <w:right w:w="108" w:type="dxa"/>
            </w:tcMar>
            <w:vAlign w:val="center"/>
          </w:tcPr>
          <w:p w14:paraId="3EC5B1BA"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snapToGrid w:val="0"/>
                <w:sz w:val="18"/>
                <w:szCs w:val="18"/>
              </w:rPr>
              <w:t> </w:t>
            </w:r>
          </w:p>
        </w:tc>
      </w:tr>
    </w:tbl>
    <w:p w14:paraId="1BB6BF98" w14:textId="77777777" w:rsidR="0025246D" w:rsidRDefault="00000000">
      <w:pPr>
        <w:pStyle w:val="3"/>
        <w:spacing w:line="280" w:lineRule="exact"/>
        <w:jc w:val="left"/>
        <w:rPr>
          <w:rFonts w:ascii="宋体" w:hAnsi="宋体" w:cs="宋体" w:hint="eastAsia"/>
          <w:b/>
          <w:bCs/>
        </w:rPr>
      </w:pPr>
      <w:bookmarkStart w:id="349" w:name="_Toc989225"/>
      <w:r>
        <w:rPr>
          <w:rFonts w:ascii="宋体" w:hAnsi="宋体" w:cs="宋体"/>
          <w:b/>
          <w:bCs/>
        </w:rPr>
        <w:t>39、其他非流动负债</w:t>
      </w:r>
      <w:bookmarkEnd w:id="349"/>
    </w:p>
    <w:p w14:paraId="4CE0E39D"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27FE612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A88DD1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F97B4F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A07601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28114B66"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4E2906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待</w:t>
            </w:r>
            <w:proofErr w:type="gramStart"/>
            <w:r>
              <w:rPr>
                <w:rFonts w:ascii="宋体" w:eastAsia="宋体" w:hAnsi="宋体" w:cs="宋体"/>
                <w:sz w:val="18"/>
                <w:szCs w:val="18"/>
              </w:rPr>
              <w:t>转销项税</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14:paraId="62CA9A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8,243,215.40</w:t>
            </w:r>
          </w:p>
        </w:tc>
        <w:tc>
          <w:tcPr>
            <w:tcW w:w="3213" w:type="dxa"/>
            <w:tcBorders>
              <w:top w:val="single" w:sz="2" w:space="0" w:color="auto"/>
              <w:left w:val="single" w:sz="2" w:space="0" w:color="auto"/>
              <w:bottom w:val="single" w:sz="2" w:space="0" w:color="auto"/>
              <w:right w:val="single" w:sz="2" w:space="0" w:color="auto"/>
            </w:tcBorders>
            <w:vAlign w:val="center"/>
          </w:tcPr>
          <w:p w14:paraId="11A2A7F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4,854,922.62</w:t>
            </w:r>
          </w:p>
        </w:tc>
      </w:tr>
      <w:tr w:rsidR="0025246D" w14:paraId="3E1F62E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A865E2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合计</w:t>
            </w:r>
          </w:p>
        </w:tc>
        <w:tc>
          <w:tcPr>
            <w:tcW w:w="3213" w:type="dxa"/>
            <w:tcBorders>
              <w:top w:val="single" w:sz="2" w:space="0" w:color="auto"/>
              <w:left w:val="single" w:sz="2" w:space="0" w:color="auto"/>
              <w:bottom w:val="single" w:sz="2" w:space="0" w:color="auto"/>
              <w:right w:val="single" w:sz="2" w:space="0" w:color="auto"/>
            </w:tcBorders>
            <w:vAlign w:val="center"/>
          </w:tcPr>
          <w:p w14:paraId="4FD6A65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8,243,215.40</w:t>
            </w:r>
          </w:p>
        </w:tc>
        <w:tc>
          <w:tcPr>
            <w:tcW w:w="3213" w:type="dxa"/>
            <w:tcBorders>
              <w:top w:val="single" w:sz="2" w:space="0" w:color="auto"/>
              <w:left w:val="single" w:sz="2" w:space="0" w:color="auto"/>
              <w:bottom w:val="single" w:sz="2" w:space="0" w:color="auto"/>
              <w:right w:val="single" w:sz="2" w:space="0" w:color="auto"/>
            </w:tcBorders>
            <w:vAlign w:val="center"/>
          </w:tcPr>
          <w:p w14:paraId="78B7CC2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4,854,922.62</w:t>
            </w:r>
          </w:p>
        </w:tc>
      </w:tr>
    </w:tbl>
    <w:p w14:paraId="3CF4F3AB" w14:textId="77777777" w:rsidR="0025246D" w:rsidRDefault="00000000">
      <w:pPr>
        <w:pStyle w:val="3"/>
        <w:spacing w:line="280" w:lineRule="exact"/>
        <w:jc w:val="left"/>
        <w:rPr>
          <w:rFonts w:ascii="宋体" w:hAnsi="宋体" w:cs="宋体" w:hint="eastAsia"/>
          <w:b/>
          <w:bCs/>
        </w:rPr>
      </w:pPr>
      <w:bookmarkStart w:id="350" w:name="_Toc989226"/>
      <w:r>
        <w:rPr>
          <w:rFonts w:ascii="宋体" w:hAnsi="宋体" w:cs="宋体"/>
          <w:b/>
          <w:bCs/>
        </w:rPr>
        <w:t>40、股本</w:t>
      </w:r>
      <w:bookmarkEnd w:id="350"/>
    </w:p>
    <w:p w14:paraId="1C34BA72"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25246D" w14:paraId="3A5A83E3" w14:textId="77777777">
        <w:trPr>
          <w:trHeight w:val="240"/>
        </w:trPr>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DE15A4B" w14:textId="77777777" w:rsidR="0025246D" w:rsidRDefault="0025246D">
            <w:pPr>
              <w:rPr>
                <w:rFonts w:hint="eastAsia"/>
              </w:rPr>
            </w:pP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951AF8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6024"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14:paraId="0DC7EEC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本次变动增减（+、-）</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A1FA06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4634BB27" w14:textId="77777777">
        <w:trPr>
          <w:trHeight w:val="240"/>
        </w:trPr>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D8272D5" w14:textId="77777777" w:rsidR="0025246D" w:rsidRDefault="0025246D">
            <w:pPr>
              <w:rPr>
                <w:rFonts w:hint="eastAsia"/>
              </w:rPr>
            </w:pP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07C2746" w14:textId="77777777" w:rsidR="0025246D" w:rsidRDefault="0025246D">
            <w:pPr>
              <w:rPr>
                <w:rFonts w:hint="eastAsia"/>
              </w:rPr>
            </w:pP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45FB96B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发行新股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5FD21F6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送股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1B0CB23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公积金转股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511D364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68B917C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小计</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FD19458" w14:textId="77777777" w:rsidR="0025246D" w:rsidRDefault="0025246D">
            <w:pPr>
              <w:rPr>
                <w:rFonts w:hint="eastAsia"/>
              </w:rPr>
            </w:pPr>
          </w:p>
        </w:tc>
      </w:tr>
      <w:tr w:rsidR="0025246D" w14:paraId="3974D886" w14:textId="77777777">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6FFC901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股份总数</w:t>
            </w:r>
          </w:p>
        </w:tc>
        <w:tc>
          <w:tcPr>
            <w:tcW w:w="1205" w:type="dxa"/>
            <w:tcBorders>
              <w:top w:val="single" w:sz="2" w:space="0" w:color="auto"/>
              <w:left w:val="single" w:sz="2" w:space="0" w:color="auto"/>
              <w:bottom w:val="single" w:sz="2" w:space="0" w:color="auto"/>
              <w:right w:val="single" w:sz="2" w:space="0" w:color="auto"/>
            </w:tcBorders>
            <w:vAlign w:val="center"/>
          </w:tcPr>
          <w:p w14:paraId="472FF8A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c>
          <w:tcPr>
            <w:tcW w:w="1205" w:type="dxa"/>
            <w:tcBorders>
              <w:top w:val="single" w:sz="2" w:space="0" w:color="auto"/>
              <w:left w:val="single" w:sz="2" w:space="0" w:color="auto"/>
              <w:bottom w:val="single" w:sz="2" w:space="0" w:color="auto"/>
              <w:right w:val="single" w:sz="2" w:space="0" w:color="auto"/>
            </w:tcBorders>
            <w:vAlign w:val="center"/>
          </w:tcPr>
          <w:p w14:paraId="1661F628"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472D22D0"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299D6DF0"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178F6B01"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7408BE88"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0E8257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1,105,255,802.40</w:t>
            </w:r>
          </w:p>
        </w:tc>
      </w:tr>
    </w:tbl>
    <w:p w14:paraId="6F437557" w14:textId="77777777" w:rsidR="0025246D" w:rsidRDefault="00000000">
      <w:pPr>
        <w:pStyle w:val="3"/>
        <w:spacing w:line="280" w:lineRule="exact"/>
        <w:jc w:val="left"/>
        <w:rPr>
          <w:rFonts w:ascii="宋体" w:hAnsi="宋体" w:cs="宋体" w:hint="eastAsia"/>
          <w:b/>
          <w:bCs/>
        </w:rPr>
      </w:pPr>
      <w:bookmarkStart w:id="351" w:name="_Toc989227"/>
      <w:r>
        <w:rPr>
          <w:rFonts w:ascii="宋体" w:hAnsi="宋体" w:cs="宋体"/>
          <w:b/>
          <w:bCs/>
        </w:rPr>
        <w:t>41、资本公积</w:t>
      </w:r>
      <w:bookmarkEnd w:id="351"/>
    </w:p>
    <w:p w14:paraId="09F97FB9"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17EBF283" w14:textId="77777777" w:rsidTr="00D86C0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3A58C1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0FC047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F43B58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397B84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E85A3D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0006EB3B" w14:textId="77777777" w:rsidTr="00D86C0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51C3391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资本溢价（股本溢价）</w:t>
            </w:r>
          </w:p>
        </w:tc>
        <w:tc>
          <w:tcPr>
            <w:tcW w:w="1928" w:type="dxa"/>
            <w:tcBorders>
              <w:top w:val="single" w:sz="2" w:space="0" w:color="auto"/>
              <w:left w:val="single" w:sz="2" w:space="0" w:color="auto"/>
              <w:bottom w:val="single" w:sz="2" w:space="0" w:color="auto"/>
              <w:right w:val="single" w:sz="2" w:space="0" w:color="auto"/>
            </w:tcBorders>
            <w:vAlign w:val="center"/>
          </w:tcPr>
          <w:p w14:paraId="49714B3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1,297,860,590.96</w:t>
            </w:r>
          </w:p>
        </w:tc>
        <w:tc>
          <w:tcPr>
            <w:tcW w:w="1928" w:type="dxa"/>
            <w:tcBorders>
              <w:top w:val="single" w:sz="2" w:space="0" w:color="auto"/>
              <w:left w:val="single" w:sz="2" w:space="0" w:color="auto"/>
              <w:bottom w:val="single" w:sz="2" w:space="0" w:color="auto"/>
              <w:right w:val="single" w:sz="2" w:space="0" w:color="auto"/>
            </w:tcBorders>
            <w:vAlign w:val="center"/>
          </w:tcPr>
          <w:p w14:paraId="1A5E86F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3,554,675.00</w:t>
            </w:r>
          </w:p>
        </w:tc>
        <w:tc>
          <w:tcPr>
            <w:tcW w:w="1928" w:type="dxa"/>
            <w:tcBorders>
              <w:top w:val="single" w:sz="2" w:space="0" w:color="auto"/>
              <w:left w:val="single" w:sz="2" w:space="0" w:color="auto"/>
              <w:bottom w:val="single" w:sz="2" w:space="0" w:color="auto"/>
              <w:right w:val="single" w:sz="2" w:space="0" w:color="auto"/>
            </w:tcBorders>
            <w:vAlign w:val="center"/>
          </w:tcPr>
          <w:p w14:paraId="376CAEB6"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F7755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1,301,415,265.96</w:t>
            </w:r>
          </w:p>
        </w:tc>
      </w:tr>
      <w:tr w:rsidR="0025246D" w14:paraId="0D45BF55" w14:textId="77777777" w:rsidTr="00D86C0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247AF48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其他资本公积</w:t>
            </w:r>
          </w:p>
        </w:tc>
        <w:tc>
          <w:tcPr>
            <w:tcW w:w="1928" w:type="dxa"/>
            <w:tcBorders>
              <w:top w:val="single" w:sz="2" w:space="0" w:color="auto"/>
              <w:left w:val="single" w:sz="2" w:space="0" w:color="auto"/>
              <w:bottom w:val="single" w:sz="2" w:space="0" w:color="auto"/>
              <w:right w:val="single" w:sz="2" w:space="0" w:color="auto"/>
            </w:tcBorders>
            <w:vAlign w:val="center"/>
          </w:tcPr>
          <w:p w14:paraId="1C048EF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13,325,890.64</w:t>
            </w:r>
          </w:p>
        </w:tc>
        <w:tc>
          <w:tcPr>
            <w:tcW w:w="1928" w:type="dxa"/>
            <w:tcBorders>
              <w:top w:val="single" w:sz="2" w:space="0" w:color="auto"/>
              <w:left w:val="single" w:sz="2" w:space="0" w:color="auto"/>
              <w:bottom w:val="single" w:sz="2" w:space="0" w:color="auto"/>
              <w:right w:val="single" w:sz="2" w:space="0" w:color="auto"/>
            </w:tcBorders>
            <w:vAlign w:val="center"/>
          </w:tcPr>
          <w:p w14:paraId="75ED03EC"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20BC7A69"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79B0C3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13,325,890.64</w:t>
            </w:r>
          </w:p>
        </w:tc>
      </w:tr>
      <w:tr w:rsidR="0025246D" w14:paraId="41F4DC6B" w14:textId="77777777" w:rsidTr="00D86C0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7C9E33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14:paraId="271F805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1,311,186,481.60</w:t>
            </w:r>
          </w:p>
        </w:tc>
        <w:tc>
          <w:tcPr>
            <w:tcW w:w="1928" w:type="dxa"/>
            <w:tcBorders>
              <w:top w:val="single" w:sz="2" w:space="0" w:color="auto"/>
              <w:left w:val="single" w:sz="2" w:space="0" w:color="auto"/>
              <w:bottom w:val="single" w:sz="2" w:space="0" w:color="auto"/>
              <w:right w:val="single" w:sz="2" w:space="0" w:color="auto"/>
            </w:tcBorders>
            <w:vAlign w:val="center"/>
          </w:tcPr>
          <w:p w14:paraId="7E8A5F2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3,554,675.00</w:t>
            </w:r>
          </w:p>
        </w:tc>
        <w:tc>
          <w:tcPr>
            <w:tcW w:w="1928" w:type="dxa"/>
            <w:tcBorders>
              <w:top w:val="single" w:sz="2" w:space="0" w:color="auto"/>
              <w:left w:val="single" w:sz="2" w:space="0" w:color="auto"/>
              <w:bottom w:val="single" w:sz="2" w:space="0" w:color="auto"/>
              <w:right w:val="single" w:sz="2" w:space="0" w:color="auto"/>
            </w:tcBorders>
            <w:vAlign w:val="center"/>
          </w:tcPr>
          <w:p w14:paraId="1D70DF5E"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0E35D33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1,314,741,156.60</w:t>
            </w:r>
          </w:p>
        </w:tc>
      </w:tr>
    </w:tbl>
    <w:p w14:paraId="766A6256" w14:textId="36B7003F" w:rsidR="00D86C0E" w:rsidRPr="00902CFB" w:rsidRDefault="00D86C0E" w:rsidP="00902CFB">
      <w:pPr>
        <w:ind w:firstLineChars="100" w:firstLine="180"/>
        <w:rPr>
          <w:rFonts w:ascii="宋体" w:eastAsia="宋体" w:hAnsi="宋体" w:cs="宋体" w:hint="eastAsia"/>
          <w:sz w:val="18"/>
          <w:szCs w:val="18"/>
        </w:rPr>
      </w:pPr>
      <w:bookmarkStart w:id="352" w:name="_Toc989228"/>
      <w:r w:rsidRPr="00902CFB">
        <w:rPr>
          <w:rFonts w:ascii="宋体" w:eastAsia="宋体" w:hAnsi="宋体" w:cs="宋体" w:hint="eastAsia"/>
          <w:sz w:val="18"/>
          <w:szCs w:val="18"/>
        </w:rPr>
        <w:t>其他说明：股本溢价本期增加3,554,675.00元为 购买少数股权对价减免。</w:t>
      </w:r>
      <w:bookmarkEnd w:id="352"/>
    </w:p>
    <w:p w14:paraId="6F0643C6" w14:textId="6D494C40" w:rsidR="00D86C0E" w:rsidRPr="00902CFB" w:rsidRDefault="00D86C0E" w:rsidP="00D86C0E">
      <w:pPr>
        <w:pStyle w:val="3"/>
        <w:spacing w:line="280" w:lineRule="exact"/>
        <w:jc w:val="left"/>
        <w:rPr>
          <w:rFonts w:hint="eastAsia"/>
        </w:rPr>
      </w:pPr>
      <w:r>
        <w:rPr>
          <w:rFonts w:ascii="宋体" w:hAnsi="宋体" w:cs="宋体"/>
          <w:b/>
          <w:bCs/>
        </w:rPr>
        <w:t>42、其他综合收益</w:t>
      </w:r>
    </w:p>
    <w:p w14:paraId="1F56E4F9"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25246D" w14:paraId="62FCF3E8" w14:textId="77777777">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39AF15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A2931A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6426"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14:paraId="2962C37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CF1600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273A69F7" w14:textId="77777777">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D25FA8D" w14:textId="77777777" w:rsidR="0025246D" w:rsidRDefault="0025246D">
            <w:pPr>
              <w:rPr>
                <w:rFonts w:hint="eastAsia"/>
              </w:rPr>
            </w:pP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509C2F2" w14:textId="77777777" w:rsidR="0025246D" w:rsidRDefault="0025246D">
            <w:pPr>
              <w:rPr>
                <w:rFonts w:hint="eastAsia"/>
              </w:rPr>
            </w:pP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7288A1F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本期所得税前发生额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7EB9873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减：前期计入其他综合收益当期转入损益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E8471B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减：前期计入其他综合收益当期转入留存收益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A0A55C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减：所得税费用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6988F81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税后归属于母公司</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46A2C44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税后归属于少数股东</w:t>
            </w: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D4FBE0A" w14:textId="77777777" w:rsidR="0025246D" w:rsidRDefault="0025246D">
            <w:pPr>
              <w:rPr>
                <w:rFonts w:hint="eastAsia"/>
              </w:rPr>
            </w:pPr>
          </w:p>
        </w:tc>
      </w:tr>
      <w:tr w:rsidR="0025246D" w14:paraId="1EFCC7CE" w14:textId="77777777">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06FFE49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二、将重分类进损益的其他综合收益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14:paraId="21F1A07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27,174,888.46</w:t>
            </w:r>
          </w:p>
        </w:tc>
        <w:tc>
          <w:tcPr>
            <w:tcW w:w="1071" w:type="dxa"/>
            <w:tcBorders>
              <w:top w:val="single" w:sz="2" w:space="0" w:color="auto"/>
              <w:left w:val="single" w:sz="2" w:space="0" w:color="auto"/>
              <w:bottom w:val="single" w:sz="2" w:space="0" w:color="auto"/>
              <w:right w:val="single" w:sz="2" w:space="0" w:color="auto"/>
            </w:tcBorders>
            <w:vAlign w:val="center"/>
          </w:tcPr>
          <w:p w14:paraId="4DA4E7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46,135.37</w:t>
            </w:r>
          </w:p>
        </w:tc>
        <w:tc>
          <w:tcPr>
            <w:tcW w:w="1071" w:type="dxa"/>
            <w:tcBorders>
              <w:top w:val="single" w:sz="2" w:space="0" w:color="auto"/>
              <w:left w:val="single" w:sz="2" w:space="0" w:color="auto"/>
              <w:bottom w:val="single" w:sz="2" w:space="0" w:color="auto"/>
              <w:right w:val="single" w:sz="2" w:space="0" w:color="auto"/>
            </w:tcBorders>
            <w:vAlign w:val="center"/>
          </w:tcPr>
          <w:p w14:paraId="4A480758"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84EA24B"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BB50399"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A57AAB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46,135.37</w:t>
            </w:r>
          </w:p>
        </w:tc>
        <w:tc>
          <w:tcPr>
            <w:tcW w:w="1071" w:type="dxa"/>
            <w:tcBorders>
              <w:top w:val="single" w:sz="2" w:space="0" w:color="auto"/>
              <w:left w:val="single" w:sz="2" w:space="0" w:color="auto"/>
              <w:bottom w:val="single" w:sz="2" w:space="0" w:color="auto"/>
              <w:right w:val="single" w:sz="2" w:space="0" w:color="auto"/>
            </w:tcBorders>
            <w:vAlign w:val="center"/>
          </w:tcPr>
          <w:p w14:paraId="503D4024"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8D2831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27,221,023.83</w:t>
            </w:r>
          </w:p>
        </w:tc>
      </w:tr>
      <w:tr w:rsidR="0025246D" w14:paraId="3AB1F876" w14:textId="77777777">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6289DC43"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外币财务报表折算差额</w:t>
            </w:r>
          </w:p>
        </w:tc>
        <w:tc>
          <w:tcPr>
            <w:tcW w:w="1071" w:type="dxa"/>
            <w:tcBorders>
              <w:top w:val="single" w:sz="2" w:space="0" w:color="auto"/>
              <w:left w:val="single" w:sz="2" w:space="0" w:color="auto"/>
              <w:bottom w:val="single" w:sz="2" w:space="0" w:color="auto"/>
              <w:right w:val="single" w:sz="2" w:space="0" w:color="auto"/>
            </w:tcBorders>
            <w:vAlign w:val="center"/>
          </w:tcPr>
          <w:p w14:paraId="5DD3D98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-299,060.04</w:t>
            </w:r>
          </w:p>
        </w:tc>
        <w:tc>
          <w:tcPr>
            <w:tcW w:w="1071" w:type="dxa"/>
            <w:tcBorders>
              <w:top w:val="single" w:sz="2" w:space="0" w:color="auto"/>
              <w:left w:val="single" w:sz="2" w:space="0" w:color="auto"/>
              <w:bottom w:val="single" w:sz="2" w:space="0" w:color="auto"/>
              <w:right w:val="single" w:sz="2" w:space="0" w:color="auto"/>
            </w:tcBorders>
            <w:vAlign w:val="center"/>
          </w:tcPr>
          <w:p w14:paraId="234D96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46,135.37</w:t>
            </w:r>
          </w:p>
        </w:tc>
        <w:tc>
          <w:tcPr>
            <w:tcW w:w="1071" w:type="dxa"/>
            <w:tcBorders>
              <w:top w:val="single" w:sz="2" w:space="0" w:color="auto"/>
              <w:left w:val="single" w:sz="2" w:space="0" w:color="auto"/>
              <w:bottom w:val="single" w:sz="2" w:space="0" w:color="auto"/>
              <w:right w:val="single" w:sz="2" w:space="0" w:color="auto"/>
            </w:tcBorders>
            <w:vAlign w:val="center"/>
          </w:tcPr>
          <w:p w14:paraId="7288AB52"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02165D9"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C4CEF74"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E8B02C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46,135.37</w:t>
            </w:r>
          </w:p>
        </w:tc>
        <w:tc>
          <w:tcPr>
            <w:tcW w:w="1071" w:type="dxa"/>
            <w:tcBorders>
              <w:top w:val="single" w:sz="2" w:space="0" w:color="auto"/>
              <w:left w:val="single" w:sz="2" w:space="0" w:color="auto"/>
              <w:bottom w:val="single" w:sz="2" w:space="0" w:color="auto"/>
              <w:right w:val="single" w:sz="2" w:space="0" w:color="auto"/>
            </w:tcBorders>
            <w:vAlign w:val="center"/>
          </w:tcPr>
          <w:p w14:paraId="45F60852"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AAA19F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-252,924.67</w:t>
            </w:r>
          </w:p>
        </w:tc>
      </w:tr>
      <w:tr w:rsidR="0025246D" w14:paraId="039C5088" w14:textId="77777777">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58958C6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自用房地产转换为以公允价值模式计量的投资性房地产在</w:t>
            </w:r>
            <w:proofErr w:type="gramStart"/>
            <w:r>
              <w:rPr>
                <w:rFonts w:ascii="宋体" w:eastAsia="宋体" w:hAnsi="宋体" w:cs="宋体"/>
                <w:sz w:val="18"/>
                <w:szCs w:val="18"/>
              </w:rPr>
              <w:t>转换日</w:t>
            </w:r>
            <w:proofErr w:type="gramEnd"/>
            <w:r>
              <w:rPr>
                <w:rFonts w:ascii="宋体" w:eastAsia="宋体" w:hAnsi="宋体" w:cs="宋体"/>
                <w:sz w:val="18"/>
                <w:szCs w:val="18"/>
              </w:rPr>
              <w:t>公允价值大于账面价值部分</w:t>
            </w:r>
          </w:p>
        </w:tc>
        <w:tc>
          <w:tcPr>
            <w:tcW w:w="1071" w:type="dxa"/>
            <w:tcBorders>
              <w:top w:val="single" w:sz="2" w:space="0" w:color="auto"/>
              <w:left w:val="single" w:sz="2" w:space="0" w:color="auto"/>
              <w:bottom w:val="single" w:sz="2" w:space="0" w:color="auto"/>
              <w:right w:val="single" w:sz="2" w:space="0" w:color="auto"/>
            </w:tcBorders>
            <w:vAlign w:val="center"/>
          </w:tcPr>
          <w:p w14:paraId="7C38147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27,473,948.50</w:t>
            </w:r>
          </w:p>
        </w:tc>
        <w:tc>
          <w:tcPr>
            <w:tcW w:w="1071" w:type="dxa"/>
            <w:tcBorders>
              <w:top w:val="single" w:sz="2" w:space="0" w:color="auto"/>
              <w:left w:val="single" w:sz="2" w:space="0" w:color="auto"/>
              <w:bottom w:val="single" w:sz="2" w:space="0" w:color="auto"/>
              <w:right w:val="single" w:sz="2" w:space="0" w:color="auto"/>
            </w:tcBorders>
            <w:vAlign w:val="center"/>
          </w:tcPr>
          <w:p w14:paraId="0E76439F"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A0CE055"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B071837"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A38A8B5"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AAD0078"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9F7D7D5"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41FD0D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27,473,948.50</w:t>
            </w:r>
          </w:p>
        </w:tc>
      </w:tr>
      <w:tr w:rsidR="0025246D" w14:paraId="1D48E358" w14:textId="77777777">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1ECA255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其他综合收益合计</w:t>
            </w:r>
          </w:p>
        </w:tc>
        <w:tc>
          <w:tcPr>
            <w:tcW w:w="1071" w:type="dxa"/>
            <w:tcBorders>
              <w:top w:val="single" w:sz="2" w:space="0" w:color="auto"/>
              <w:left w:val="single" w:sz="2" w:space="0" w:color="auto"/>
              <w:bottom w:val="single" w:sz="2" w:space="0" w:color="auto"/>
              <w:right w:val="single" w:sz="2" w:space="0" w:color="auto"/>
            </w:tcBorders>
            <w:vAlign w:val="center"/>
          </w:tcPr>
          <w:p w14:paraId="4C0702F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27,174,888.46</w:t>
            </w:r>
          </w:p>
        </w:tc>
        <w:tc>
          <w:tcPr>
            <w:tcW w:w="1071" w:type="dxa"/>
            <w:tcBorders>
              <w:top w:val="single" w:sz="2" w:space="0" w:color="auto"/>
              <w:left w:val="single" w:sz="2" w:space="0" w:color="auto"/>
              <w:bottom w:val="single" w:sz="2" w:space="0" w:color="auto"/>
              <w:right w:val="single" w:sz="2" w:space="0" w:color="auto"/>
            </w:tcBorders>
            <w:vAlign w:val="center"/>
          </w:tcPr>
          <w:p w14:paraId="440AD7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46,135.37</w:t>
            </w:r>
          </w:p>
        </w:tc>
        <w:tc>
          <w:tcPr>
            <w:tcW w:w="1071" w:type="dxa"/>
            <w:tcBorders>
              <w:top w:val="single" w:sz="2" w:space="0" w:color="auto"/>
              <w:left w:val="single" w:sz="2" w:space="0" w:color="auto"/>
              <w:bottom w:val="single" w:sz="2" w:space="0" w:color="auto"/>
              <w:right w:val="single" w:sz="2" w:space="0" w:color="auto"/>
            </w:tcBorders>
            <w:vAlign w:val="center"/>
          </w:tcPr>
          <w:p w14:paraId="6F00653A"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D38656B"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797A3BE"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F71A33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46,135.37</w:t>
            </w:r>
          </w:p>
        </w:tc>
        <w:tc>
          <w:tcPr>
            <w:tcW w:w="1071" w:type="dxa"/>
            <w:tcBorders>
              <w:top w:val="single" w:sz="2" w:space="0" w:color="auto"/>
              <w:left w:val="single" w:sz="2" w:space="0" w:color="auto"/>
              <w:bottom w:val="single" w:sz="2" w:space="0" w:color="auto"/>
              <w:right w:val="single" w:sz="2" w:space="0" w:color="auto"/>
            </w:tcBorders>
            <w:vAlign w:val="center"/>
          </w:tcPr>
          <w:p w14:paraId="158E4953"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E9FA35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27,221,023.83</w:t>
            </w:r>
          </w:p>
        </w:tc>
      </w:tr>
    </w:tbl>
    <w:p w14:paraId="738A05F0" w14:textId="77777777" w:rsidR="0025246D" w:rsidRDefault="00000000">
      <w:pPr>
        <w:pStyle w:val="3"/>
        <w:spacing w:line="280" w:lineRule="exact"/>
        <w:jc w:val="left"/>
        <w:rPr>
          <w:rFonts w:ascii="宋体" w:hAnsi="宋体" w:cs="宋体" w:hint="eastAsia"/>
          <w:b/>
          <w:bCs/>
        </w:rPr>
      </w:pPr>
      <w:bookmarkStart w:id="353" w:name="_Toc989229"/>
      <w:r>
        <w:rPr>
          <w:rFonts w:ascii="宋体" w:hAnsi="宋体" w:cs="宋体"/>
          <w:b/>
          <w:bCs/>
        </w:rPr>
        <w:lastRenderedPageBreak/>
        <w:t>43、专项储备</w:t>
      </w:r>
      <w:bookmarkEnd w:id="353"/>
    </w:p>
    <w:p w14:paraId="1112BFB4"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686D0B00"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751051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A3C9BF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23757E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034DDB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72B6FC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111BFAC1"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A4BDEA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安全生产费</w:t>
            </w:r>
          </w:p>
        </w:tc>
        <w:tc>
          <w:tcPr>
            <w:tcW w:w="1928" w:type="dxa"/>
            <w:tcBorders>
              <w:top w:val="single" w:sz="2" w:space="0" w:color="auto"/>
              <w:left w:val="single" w:sz="2" w:space="0" w:color="auto"/>
              <w:bottom w:val="single" w:sz="2" w:space="0" w:color="auto"/>
              <w:right w:val="single" w:sz="2" w:space="0" w:color="auto"/>
            </w:tcBorders>
            <w:vAlign w:val="center"/>
          </w:tcPr>
          <w:p w14:paraId="0BAAB7B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1,685,773.25</w:t>
            </w:r>
          </w:p>
        </w:tc>
        <w:tc>
          <w:tcPr>
            <w:tcW w:w="1928" w:type="dxa"/>
            <w:tcBorders>
              <w:top w:val="single" w:sz="2" w:space="0" w:color="auto"/>
              <w:left w:val="single" w:sz="2" w:space="0" w:color="auto"/>
              <w:bottom w:val="single" w:sz="2" w:space="0" w:color="auto"/>
              <w:right w:val="single" w:sz="2" w:space="0" w:color="auto"/>
            </w:tcBorders>
            <w:vAlign w:val="center"/>
          </w:tcPr>
          <w:p w14:paraId="2F55CC28" w14:textId="68010FE4"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16,956,486.</w:t>
            </w:r>
            <w:r w:rsidR="00510B87">
              <w:rPr>
                <w:rFonts w:ascii="宋体" w:eastAsia="宋体" w:hAnsi="宋体" w:cs="宋体"/>
                <w:sz w:val="18"/>
                <w:szCs w:val="18"/>
              </w:rPr>
              <w:t>3</w:t>
            </w:r>
            <w:r w:rsidR="00510B87">
              <w:rPr>
                <w:rFonts w:ascii="宋体" w:eastAsia="宋体" w:hAnsi="宋体" w:cs="宋体" w:hint="eastAsia"/>
                <w:sz w:val="18"/>
                <w:szCs w:val="18"/>
              </w:rPr>
              <w:t>8</w:t>
            </w:r>
          </w:p>
        </w:tc>
        <w:tc>
          <w:tcPr>
            <w:tcW w:w="1928" w:type="dxa"/>
            <w:tcBorders>
              <w:top w:val="single" w:sz="2" w:space="0" w:color="auto"/>
              <w:left w:val="single" w:sz="2" w:space="0" w:color="auto"/>
              <w:bottom w:val="single" w:sz="2" w:space="0" w:color="auto"/>
              <w:right w:val="single" w:sz="2" w:space="0" w:color="auto"/>
            </w:tcBorders>
            <w:vAlign w:val="center"/>
          </w:tcPr>
          <w:p w14:paraId="0985DF9E" w14:textId="0BCB9950"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12,763,372.</w:t>
            </w:r>
            <w:r w:rsidR="00510B87">
              <w:rPr>
                <w:rFonts w:ascii="宋体" w:eastAsia="宋体" w:hAnsi="宋体" w:cs="宋体"/>
                <w:sz w:val="18"/>
                <w:szCs w:val="18"/>
              </w:rPr>
              <w:t>5</w:t>
            </w:r>
            <w:r w:rsidR="00510B87">
              <w:rPr>
                <w:rFonts w:ascii="宋体" w:eastAsia="宋体" w:hAnsi="宋体" w:cs="宋体" w:hint="eastAsia"/>
                <w:sz w:val="18"/>
                <w:szCs w:val="18"/>
              </w:rPr>
              <w:t>8</w:t>
            </w:r>
          </w:p>
        </w:tc>
        <w:tc>
          <w:tcPr>
            <w:tcW w:w="1928" w:type="dxa"/>
            <w:tcBorders>
              <w:top w:val="single" w:sz="2" w:space="0" w:color="auto"/>
              <w:left w:val="single" w:sz="2" w:space="0" w:color="auto"/>
              <w:bottom w:val="single" w:sz="2" w:space="0" w:color="auto"/>
              <w:right w:val="single" w:sz="2" w:space="0" w:color="auto"/>
            </w:tcBorders>
            <w:vAlign w:val="center"/>
          </w:tcPr>
          <w:p w14:paraId="6FE0760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5,878,887.05</w:t>
            </w:r>
          </w:p>
        </w:tc>
      </w:tr>
      <w:tr w:rsidR="0025246D" w14:paraId="119A5666"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96F714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14:paraId="435A00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1,685,773.25</w:t>
            </w:r>
          </w:p>
        </w:tc>
        <w:tc>
          <w:tcPr>
            <w:tcW w:w="1928" w:type="dxa"/>
            <w:tcBorders>
              <w:top w:val="single" w:sz="2" w:space="0" w:color="auto"/>
              <w:left w:val="single" w:sz="2" w:space="0" w:color="auto"/>
              <w:bottom w:val="single" w:sz="2" w:space="0" w:color="auto"/>
              <w:right w:val="single" w:sz="2" w:space="0" w:color="auto"/>
            </w:tcBorders>
            <w:vAlign w:val="center"/>
          </w:tcPr>
          <w:p w14:paraId="6EC09004" w14:textId="1CC552BA"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16,956,486.</w:t>
            </w:r>
            <w:r w:rsidR="00510B87">
              <w:rPr>
                <w:rFonts w:ascii="宋体" w:eastAsia="宋体" w:hAnsi="宋体" w:cs="宋体"/>
                <w:sz w:val="18"/>
                <w:szCs w:val="18"/>
              </w:rPr>
              <w:t>3</w:t>
            </w:r>
            <w:r w:rsidR="00510B87">
              <w:rPr>
                <w:rFonts w:ascii="宋体" w:eastAsia="宋体" w:hAnsi="宋体" w:cs="宋体" w:hint="eastAsia"/>
                <w:sz w:val="18"/>
                <w:szCs w:val="18"/>
              </w:rPr>
              <w:t>8</w:t>
            </w:r>
          </w:p>
        </w:tc>
        <w:tc>
          <w:tcPr>
            <w:tcW w:w="1928" w:type="dxa"/>
            <w:tcBorders>
              <w:top w:val="single" w:sz="2" w:space="0" w:color="auto"/>
              <w:left w:val="single" w:sz="2" w:space="0" w:color="auto"/>
              <w:bottom w:val="single" w:sz="2" w:space="0" w:color="auto"/>
              <w:right w:val="single" w:sz="2" w:space="0" w:color="auto"/>
            </w:tcBorders>
            <w:vAlign w:val="center"/>
          </w:tcPr>
          <w:p w14:paraId="6C61EA7A" w14:textId="59037A0B"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12,763,372.</w:t>
            </w:r>
            <w:r w:rsidR="00510B87">
              <w:rPr>
                <w:rFonts w:ascii="宋体" w:eastAsia="宋体" w:hAnsi="宋体" w:cs="宋体"/>
                <w:sz w:val="18"/>
                <w:szCs w:val="18"/>
              </w:rPr>
              <w:t>5</w:t>
            </w:r>
            <w:r w:rsidR="00510B87">
              <w:rPr>
                <w:rFonts w:ascii="宋体" w:eastAsia="宋体" w:hAnsi="宋体" w:cs="宋体" w:hint="eastAsia"/>
                <w:sz w:val="18"/>
                <w:szCs w:val="18"/>
              </w:rPr>
              <w:t>8</w:t>
            </w:r>
          </w:p>
        </w:tc>
        <w:tc>
          <w:tcPr>
            <w:tcW w:w="1928" w:type="dxa"/>
            <w:tcBorders>
              <w:top w:val="single" w:sz="2" w:space="0" w:color="auto"/>
              <w:left w:val="single" w:sz="2" w:space="0" w:color="auto"/>
              <w:bottom w:val="single" w:sz="2" w:space="0" w:color="auto"/>
              <w:right w:val="single" w:sz="2" w:space="0" w:color="auto"/>
            </w:tcBorders>
            <w:vAlign w:val="center"/>
          </w:tcPr>
          <w:p w14:paraId="036D426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5,878,887.05</w:t>
            </w:r>
          </w:p>
        </w:tc>
      </w:tr>
    </w:tbl>
    <w:p w14:paraId="40BB8473" w14:textId="77777777" w:rsidR="0025246D" w:rsidRDefault="00000000">
      <w:pPr>
        <w:pStyle w:val="3"/>
        <w:spacing w:line="280" w:lineRule="exact"/>
        <w:jc w:val="left"/>
        <w:rPr>
          <w:rFonts w:ascii="宋体" w:hAnsi="宋体" w:cs="宋体" w:hint="eastAsia"/>
          <w:b/>
          <w:bCs/>
        </w:rPr>
      </w:pPr>
      <w:bookmarkStart w:id="354" w:name="_Toc989230"/>
      <w:r>
        <w:rPr>
          <w:rFonts w:ascii="宋体" w:hAnsi="宋体" w:cs="宋体"/>
          <w:b/>
          <w:bCs/>
        </w:rPr>
        <w:t>44、盈余公积</w:t>
      </w:r>
      <w:bookmarkEnd w:id="354"/>
    </w:p>
    <w:p w14:paraId="74D4F888"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0250C413"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94F618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55E710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3222D3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12CBE5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C8EEE1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674727C1"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F7EB21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法定盈余公积</w:t>
            </w:r>
          </w:p>
        </w:tc>
        <w:tc>
          <w:tcPr>
            <w:tcW w:w="1928" w:type="dxa"/>
            <w:tcBorders>
              <w:top w:val="single" w:sz="2" w:space="0" w:color="auto"/>
              <w:left w:val="single" w:sz="2" w:space="0" w:color="auto"/>
              <w:bottom w:val="single" w:sz="2" w:space="0" w:color="auto"/>
              <w:right w:val="single" w:sz="2" w:space="0" w:color="auto"/>
            </w:tcBorders>
            <w:vAlign w:val="center"/>
          </w:tcPr>
          <w:p w14:paraId="6A83838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269,816,271.96</w:t>
            </w:r>
          </w:p>
        </w:tc>
        <w:tc>
          <w:tcPr>
            <w:tcW w:w="1928" w:type="dxa"/>
            <w:tcBorders>
              <w:top w:val="single" w:sz="2" w:space="0" w:color="auto"/>
              <w:left w:val="single" w:sz="2" w:space="0" w:color="auto"/>
              <w:bottom w:val="single" w:sz="2" w:space="0" w:color="auto"/>
              <w:right w:val="single" w:sz="2" w:space="0" w:color="auto"/>
            </w:tcBorders>
            <w:vAlign w:val="center"/>
          </w:tcPr>
          <w:p w14:paraId="525A80FA"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7512DEF8"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7000BC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269,816,271.96</w:t>
            </w:r>
          </w:p>
        </w:tc>
      </w:tr>
      <w:tr w:rsidR="0025246D" w14:paraId="617A0D27"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FCD0D9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14:paraId="688EA0E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269,816,271.96</w:t>
            </w:r>
          </w:p>
        </w:tc>
        <w:tc>
          <w:tcPr>
            <w:tcW w:w="1928" w:type="dxa"/>
            <w:tcBorders>
              <w:top w:val="single" w:sz="2" w:space="0" w:color="auto"/>
              <w:left w:val="single" w:sz="2" w:space="0" w:color="auto"/>
              <w:bottom w:val="single" w:sz="2" w:space="0" w:color="auto"/>
              <w:right w:val="single" w:sz="2" w:space="0" w:color="auto"/>
            </w:tcBorders>
            <w:vAlign w:val="center"/>
          </w:tcPr>
          <w:p w14:paraId="42BFE2AF"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6683DD2"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781890D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269,816,271.96</w:t>
            </w:r>
          </w:p>
        </w:tc>
      </w:tr>
    </w:tbl>
    <w:p w14:paraId="14AF14A7" w14:textId="77777777" w:rsidR="0025246D" w:rsidRDefault="00000000">
      <w:pPr>
        <w:pStyle w:val="3"/>
        <w:spacing w:line="280" w:lineRule="exact"/>
        <w:jc w:val="left"/>
        <w:rPr>
          <w:rFonts w:ascii="宋体" w:hAnsi="宋体" w:cs="宋体" w:hint="eastAsia"/>
          <w:b/>
          <w:bCs/>
        </w:rPr>
      </w:pPr>
      <w:bookmarkStart w:id="355" w:name="_Toc989231"/>
      <w:r>
        <w:rPr>
          <w:rFonts w:ascii="宋体" w:hAnsi="宋体" w:cs="宋体"/>
          <w:b/>
          <w:bCs/>
        </w:rPr>
        <w:t>45、未分配利润</w:t>
      </w:r>
      <w:bookmarkEnd w:id="355"/>
    </w:p>
    <w:p w14:paraId="1BB7F96D"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765C6D6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BE88B4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33359D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4095DB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w:t>
            </w:r>
          </w:p>
        </w:tc>
      </w:tr>
      <w:tr w:rsidR="0025246D" w14:paraId="7144342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2DDC5E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调整前上期末未分配利润</w:t>
            </w:r>
          </w:p>
        </w:tc>
        <w:tc>
          <w:tcPr>
            <w:tcW w:w="3213" w:type="dxa"/>
            <w:tcBorders>
              <w:top w:val="single" w:sz="2" w:space="0" w:color="auto"/>
              <w:left w:val="single" w:sz="2" w:space="0" w:color="auto"/>
              <w:bottom w:val="single" w:sz="2" w:space="0" w:color="auto"/>
              <w:right w:val="single" w:sz="2" w:space="0" w:color="auto"/>
            </w:tcBorders>
            <w:vAlign w:val="center"/>
          </w:tcPr>
          <w:p w14:paraId="20FF409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884,731,010.75</w:t>
            </w:r>
          </w:p>
        </w:tc>
        <w:tc>
          <w:tcPr>
            <w:tcW w:w="3213" w:type="dxa"/>
            <w:tcBorders>
              <w:top w:val="single" w:sz="2" w:space="0" w:color="auto"/>
              <w:left w:val="single" w:sz="2" w:space="0" w:color="auto"/>
              <w:bottom w:val="single" w:sz="2" w:space="0" w:color="auto"/>
              <w:right w:val="single" w:sz="2" w:space="0" w:color="auto"/>
            </w:tcBorders>
            <w:vAlign w:val="center"/>
          </w:tcPr>
          <w:p w14:paraId="7B5E71E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1,688,916,877.98</w:t>
            </w:r>
          </w:p>
        </w:tc>
      </w:tr>
      <w:tr w:rsidR="0025246D" w14:paraId="6978402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090E36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调整后期初未分配利润</w:t>
            </w:r>
          </w:p>
        </w:tc>
        <w:tc>
          <w:tcPr>
            <w:tcW w:w="3213" w:type="dxa"/>
            <w:tcBorders>
              <w:top w:val="single" w:sz="2" w:space="0" w:color="auto"/>
              <w:left w:val="single" w:sz="2" w:space="0" w:color="auto"/>
              <w:bottom w:val="single" w:sz="2" w:space="0" w:color="auto"/>
              <w:right w:val="single" w:sz="2" w:space="0" w:color="auto"/>
            </w:tcBorders>
            <w:vAlign w:val="center"/>
          </w:tcPr>
          <w:p w14:paraId="316FD0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884,731,010.75</w:t>
            </w:r>
          </w:p>
        </w:tc>
        <w:tc>
          <w:tcPr>
            <w:tcW w:w="3213" w:type="dxa"/>
            <w:tcBorders>
              <w:top w:val="single" w:sz="2" w:space="0" w:color="auto"/>
              <w:left w:val="single" w:sz="2" w:space="0" w:color="auto"/>
              <w:bottom w:val="single" w:sz="2" w:space="0" w:color="auto"/>
              <w:right w:val="single" w:sz="2" w:space="0" w:color="auto"/>
            </w:tcBorders>
            <w:vAlign w:val="center"/>
          </w:tcPr>
          <w:p w14:paraId="29A992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1,688,916,877.98</w:t>
            </w:r>
          </w:p>
        </w:tc>
      </w:tr>
      <w:tr w:rsidR="0025246D" w14:paraId="7F46813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54144D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加：本期归属于母公司所有者的净利润</w:t>
            </w:r>
          </w:p>
        </w:tc>
        <w:tc>
          <w:tcPr>
            <w:tcW w:w="3213" w:type="dxa"/>
            <w:tcBorders>
              <w:top w:val="single" w:sz="2" w:space="0" w:color="auto"/>
              <w:left w:val="single" w:sz="2" w:space="0" w:color="auto"/>
              <w:bottom w:val="single" w:sz="2" w:space="0" w:color="auto"/>
              <w:right w:val="single" w:sz="2" w:space="0" w:color="auto"/>
            </w:tcBorders>
            <w:vAlign w:val="center"/>
          </w:tcPr>
          <w:p w14:paraId="73FB1345" w14:textId="756DD4FB" w:rsidR="0025246D" w:rsidRDefault="00F65651">
            <w:pPr>
              <w:spacing w:after="0" w:line="240" w:lineRule="exact"/>
              <w:jc w:val="right"/>
              <w:rPr>
                <w:rFonts w:ascii="宋体" w:eastAsia="宋体" w:hAnsi="宋体" w:cs="宋体" w:hint="eastAsia"/>
                <w:sz w:val="18"/>
                <w:szCs w:val="18"/>
              </w:rPr>
            </w:pPr>
            <w:r w:rsidRPr="00F65651">
              <w:rPr>
                <w:rFonts w:ascii="宋体" w:eastAsia="宋体" w:hAnsi="宋体" w:cs="宋体" w:hint="eastAsia"/>
                <w:sz w:val="18"/>
                <w:szCs w:val="18"/>
              </w:rPr>
              <w:t>-1,231,537,772.</w:t>
            </w:r>
            <w:r w:rsidR="004061F8" w:rsidRPr="00F65651">
              <w:rPr>
                <w:rFonts w:ascii="宋体" w:eastAsia="宋体" w:hAnsi="宋体" w:cs="宋体" w:hint="eastAsia"/>
                <w:sz w:val="18"/>
                <w:szCs w:val="18"/>
              </w:rPr>
              <w:t>4</w:t>
            </w:r>
            <w:r w:rsidR="004061F8">
              <w:rPr>
                <w:rFonts w:ascii="宋体" w:eastAsia="宋体" w:hAnsi="宋体" w:cs="宋体" w:hint="eastAsia"/>
                <w:sz w:val="18"/>
                <w:szCs w:val="18"/>
              </w:rPr>
              <w:t>4</w:t>
            </w:r>
          </w:p>
        </w:tc>
        <w:tc>
          <w:tcPr>
            <w:tcW w:w="3213" w:type="dxa"/>
            <w:tcBorders>
              <w:top w:val="single" w:sz="2" w:space="0" w:color="auto"/>
              <w:left w:val="single" w:sz="2" w:space="0" w:color="auto"/>
              <w:bottom w:val="single" w:sz="2" w:space="0" w:color="auto"/>
              <w:right w:val="single" w:sz="2" w:space="0" w:color="auto"/>
            </w:tcBorders>
            <w:vAlign w:val="center"/>
          </w:tcPr>
          <w:p w14:paraId="021F212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-804,185,867.23</w:t>
            </w:r>
          </w:p>
        </w:tc>
      </w:tr>
      <w:tr w:rsidR="0025246D" w14:paraId="547EB15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ED73A5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期末未分配利润</w:t>
            </w:r>
          </w:p>
        </w:tc>
        <w:tc>
          <w:tcPr>
            <w:tcW w:w="3213" w:type="dxa"/>
            <w:tcBorders>
              <w:top w:val="single" w:sz="2" w:space="0" w:color="auto"/>
              <w:left w:val="single" w:sz="2" w:space="0" w:color="auto"/>
              <w:bottom w:val="single" w:sz="2" w:space="0" w:color="auto"/>
              <w:right w:val="single" w:sz="2" w:space="0" w:color="auto"/>
            </w:tcBorders>
            <w:vAlign w:val="center"/>
          </w:tcPr>
          <w:p w14:paraId="31E566EF" w14:textId="11908AFC" w:rsidR="0025246D" w:rsidRDefault="00F65651">
            <w:pPr>
              <w:spacing w:after="0" w:line="240" w:lineRule="exact"/>
              <w:jc w:val="right"/>
              <w:rPr>
                <w:rFonts w:ascii="宋体" w:eastAsia="宋体" w:hAnsi="宋体" w:cs="宋体" w:hint="eastAsia"/>
                <w:sz w:val="18"/>
                <w:szCs w:val="18"/>
              </w:rPr>
            </w:pPr>
            <w:r w:rsidRPr="00F65651">
              <w:rPr>
                <w:rFonts w:ascii="宋体" w:eastAsia="宋体" w:hAnsi="宋体" w:cs="宋体" w:hint="eastAsia"/>
                <w:sz w:val="18"/>
                <w:szCs w:val="18"/>
              </w:rPr>
              <w:t>-346,806,761.</w:t>
            </w:r>
            <w:r w:rsidR="004061F8" w:rsidRPr="00F65651">
              <w:rPr>
                <w:rFonts w:ascii="宋体" w:eastAsia="宋体" w:hAnsi="宋体" w:cs="宋体" w:hint="eastAsia"/>
                <w:sz w:val="18"/>
                <w:szCs w:val="18"/>
              </w:rPr>
              <w:t>6</w:t>
            </w:r>
            <w:r w:rsidR="004061F8">
              <w:rPr>
                <w:rFonts w:ascii="宋体" w:eastAsia="宋体" w:hAnsi="宋体" w:cs="宋体" w:hint="eastAsia"/>
                <w:sz w:val="18"/>
                <w:szCs w:val="18"/>
              </w:rPr>
              <w:t>9</w:t>
            </w:r>
          </w:p>
        </w:tc>
        <w:tc>
          <w:tcPr>
            <w:tcW w:w="3213" w:type="dxa"/>
            <w:tcBorders>
              <w:top w:val="single" w:sz="2" w:space="0" w:color="auto"/>
              <w:left w:val="single" w:sz="2" w:space="0" w:color="auto"/>
              <w:bottom w:val="single" w:sz="2" w:space="0" w:color="auto"/>
              <w:right w:val="single" w:sz="2" w:space="0" w:color="auto"/>
            </w:tcBorders>
            <w:vAlign w:val="center"/>
          </w:tcPr>
          <w:p w14:paraId="48AA9E1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884,731,010.75</w:t>
            </w:r>
          </w:p>
        </w:tc>
      </w:tr>
    </w:tbl>
    <w:p w14:paraId="1B66352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调整期初未分配利润明细：</w:t>
      </w:r>
    </w:p>
    <w:p w14:paraId="3B126EF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1）、由于《企业会计准则》及其相关新规定进行追溯调整，影响期初未分配利润0.00元。</w:t>
      </w:r>
    </w:p>
    <w:p w14:paraId="4D36CF7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2）、由于会计政策变更，影响期初未分配利润0.00元。</w:t>
      </w:r>
    </w:p>
    <w:p w14:paraId="4AC2FA9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3）、由于重大会计差错更正，影响期初未分配利润0.00元。</w:t>
      </w:r>
    </w:p>
    <w:p w14:paraId="3514BA0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4）、由于同</w:t>
      </w:r>
      <w:proofErr w:type="gramStart"/>
      <w:r>
        <w:rPr>
          <w:rFonts w:ascii="宋体" w:eastAsia="宋体" w:hAnsi="宋体" w:cs="宋体"/>
          <w:sz w:val="18"/>
          <w:szCs w:val="18"/>
        </w:rPr>
        <w:t>一控制</w:t>
      </w:r>
      <w:proofErr w:type="gramEnd"/>
      <w:r>
        <w:rPr>
          <w:rFonts w:ascii="宋体" w:eastAsia="宋体" w:hAnsi="宋体" w:cs="宋体"/>
          <w:sz w:val="18"/>
          <w:szCs w:val="18"/>
        </w:rPr>
        <w:t>导致的合并范围变更，影响期初未分配利润0.00元。</w:t>
      </w:r>
    </w:p>
    <w:p w14:paraId="7730FDA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5）、其他调整合计影响期初未分配利润0.00元。</w:t>
      </w:r>
    </w:p>
    <w:p w14:paraId="06ADF963" w14:textId="77777777" w:rsidR="0025246D" w:rsidRDefault="00000000">
      <w:pPr>
        <w:pStyle w:val="3"/>
        <w:spacing w:line="280" w:lineRule="exact"/>
        <w:jc w:val="left"/>
        <w:rPr>
          <w:rFonts w:ascii="宋体" w:hAnsi="宋体" w:cs="宋体" w:hint="eastAsia"/>
          <w:b/>
          <w:bCs/>
        </w:rPr>
      </w:pPr>
      <w:bookmarkStart w:id="356" w:name="_Toc989232"/>
      <w:r>
        <w:rPr>
          <w:rFonts w:ascii="宋体" w:hAnsi="宋体" w:cs="宋体"/>
          <w:b/>
          <w:bCs/>
        </w:rPr>
        <w:t>46、营业收入和营业成本</w:t>
      </w:r>
      <w:bookmarkEnd w:id="356"/>
    </w:p>
    <w:p w14:paraId="5B44FE4A"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7765DCB6" w14:textId="77777777">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0DC46F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1D9BECD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01D8DB6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1EEAF938" w14:textId="77777777">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9D135F5"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A0FC64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A37710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BF9144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D8CD59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成本</w:t>
            </w:r>
          </w:p>
        </w:tc>
      </w:tr>
      <w:tr w:rsidR="0025246D" w14:paraId="35131C64"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7679A7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14:paraId="1C9D4E6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3,407,666,404.47</w:t>
            </w:r>
          </w:p>
        </w:tc>
        <w:tc>
          <w:tcPr>
            <w:tcW w:w="1928" w:type="dxa"/>
            <w:tcBorders>
              <w:top w:val="single" w:sz="2" w:space="0" w:color="auto"/>
              <w:left w:val="single" w:sz="2" w:space="0" w:color="auto"/>
              <w:bottom w:val="single" w:sz="2" w:space="0" w:color="auto"/>
              <w:right w:val="single" w:sz="2" w:space="0" w:color="auto"/>
            </w:tcBorders>
            <w:vAlign w:val="center"/>
          </w:tcPr>
          <w:p w14:paraId="59D66FD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3,396,006,402.67</w:t>
            </w:r>
          </w:p>
        </w:tc>
        <w:tc>
          <w:tcPr>
            <w:tcW w:w="1928" w:type="dxa"/>
            <w:tcBorders>
              <w:top w:val="single" w:sz="2" w:space="0" w:color="auto"/>
              <w:left w:val="single" w:sz="2" w:space="0" w:color="auto"/>
              <w:bottom w:val="single" w:sz="2" w:space="0" w:color="auto"/>
              <w:right w:val="single" w:sz="2" w:space="0" w:color="auto"/>
            </w:tcBorders>
            <w:vAlign w:val="center"/>
          </w:tcPr>
          <w:p w14:paraId="128E109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3,443,357,742.60</w:t>
            </w:r>
          </w:p>
        </w:tc>
        <w:tc>
          <w:tcPr>
            <w:tcW w:w="1928" w:type="dxa"/>
            <w:tcBorders>
              <w:top w:val="single" w:sz="2" w:space="0" w:color="auto"/>
              <w:left w:val="single" w:sz="2" w:space="0" w:color="auto"/>
              <w:bottom w:val="single" w:sz="2" w:space="0" w:color="auto"/>
              <w:right w:val="single" w:sz="2" w:space="0" w:color="auto"/>
            </w:tcBorders>
            <w:vAlign w:val="center"/>
          </w:tcPr>
          <w:p w14:paraId="6F1FE1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3,271,010,331.43</w:t>
            </w:r>
          </w:p>
        </w:tc>
      </w:tr>
      <w:tr w:rsidR="0025246D" w14:paraId="53A1F372"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93504D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14:paraId="420878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49,364,086.23</w:t>
            </w:r>
          </w:p>
        </w:tc>
        <w:tc>
          <w:tcPr>
            <w:tcW w:w="1928" w:type="dxa"/>
            <w:tcBorders>
              <w:top w:val="single" w:sz="2" w:space="0" w:color="auto"/>
              <w:left w:val="single" w:sz="2" w:space="0" w:color="auto"/>
              <w:bottom w:val="single" w:sz="2" w:space="0" w:color="auto"/>
              <w:right w:val="single" w:sz="2" w:space="0" w:color="auto"/>
            </w:tcBorders>
            <w:vAlign w:val="center"/>
          </w:tcPr>
          <w:p w14:paraId="5A08E3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29,383,257.90</w:t>
            </w:r>
          </w:p>
        </w:tc>
        <w:tc>
          <w:tcPr>
            <w:tcW w:w="1928" w:type="dxa"/>
            <w:tcBorders>
              <w:top w:val="single" w:sz="2" w:space="0" w:color="auto"/>
              <w:left w:val="single" w:sz="2" w:space="0" w:color="auto"/>
              <w:bottom w:val="single" w:sz="2" w:space="0" w:color="auto"/>
              <w:right w:val="single" w:sz="2" w:space="0" w:color="auto"/>
            </w:tcBorders>
            <w:vAlign w:val="center"/>
          </w:tcPr>
          <w:p w14:paraId="221425B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43,302,960.49</w:t>
            </w:r>
          </w:p>
        </w:tc>
        <w:tc>
          <w:tcPr>
            <w:tcW w:w="1928" w:type="dxa"/>
            <w:tcBorders>
              <w:top w:val="single" w:sz="2" w:space="0" w:color="auto"/>
              <w:left w:val="single" w:sz="2" w:space="0" w:color="auto"/>
              <w:bottom w:val="single" w:sz="2" w:space="0" w:color="auto"/>
              <w:right w:val="single" w:sz="2" w:space="0" w:color="auto"/>
            </w:tcBorders>
            <w:vAlign w:val="center"/>
          </w:tcPr>
          <w:p w14:paraId="79F8AA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20,630,190.53</w:t>
            </w:r>
          </w:p>
        </w:tc>
      </w:tr>
      <w:tr w:rsidR="0025246D" w14:paraId="154C03B2"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705342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14:paraId="6DAEB0E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3,457,030,490.70</w:t>
            </w:r>
          </w:p>
        </w:tc>
        <w:tc>
          <w:tcPr>
            <w:tcW w:w="1928" w:type="dxa"/>
            <w:tcBorders>
              <w:top w:val="single" w:sz="2" w:space="0" w:color="auto"/>
              <w:left w:val="single" w:sz="2" w:space="0" w:color="auto"/>
              <w:bottom w:val="single" w:sz="2" w:space="0" w:color="auto"/>
              <w:right w:val="single" w:sz="2" w:space="0" w:color="auto"/>
            </w:tcBorders>
            <w:vAlign w:val="center"/>
          </w:tcPr>
          <w:p w14:paraId="61C58D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3,425,389,660.57</w:t>
            </w:r>
          </w:p>
        </w:tc>
        <w:tc>
          <w:tcPr>
            <w:tcW w:w="1928" w:type="dxa"/>
            <w:tcBorders>
              <w:top w:val="single" w:sz="2" w:space="0" w:color="auto"/>
              <w:left w:val="single" w:sz="2" w:space="0" w:color="auto"/>
              <w:bottom w:val="single" w:sz="2" w:space="0" w:color="auto"/>
              <w:right w:val="single" w:sz="2" w:space="0" w:color="auto"/>
            </w:tcBorders>
            <w:vAlign w:val="center"/>
          </w:tcPr>
          <w:p w14:paraId="72E44D4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3,486,660,703.09</w:t>
            </w:r>
          </w:p>
        </w:tc>
        <w:tc>
          <w:tcPr>
            <w:tcW w:w="1928" w:type="dxa"/>
            <w:tcBorders>
              <w:top w:val="single" w:sz="2" w:space="0" w:color="auto"/>
              <w:left w:val="single" w:sz="2" w:space="0" w:color="auto"/>
              <w:bottom w:val="single" w:sz="2" w:space="0" w:color="auto"/>
              <w:right w:val="single" w:sz="2" w:space="0" w:color="auto"/>
            </w:tcBorders>
            <w:vAlign w:val="center"/>
          </w:tcPr>
          <w:p w14:paraId="3B75124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3,291,640,521.96</w:t>
            </w:r>
          </w:p>
        </w:tc>
      </w:tr>
    </w:tbl>
    <w:p w14:paraId="2036707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公司报告期内经审计利润总额、净利润、扣除非经常性损益后的净利润三者孰低为负值</w:t>
      </w:r>
    </w:p>
    <w:p w14:paraId="63859D4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14:paraId="17EEDBE0"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740A2E0E"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175CD4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F502F3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本年度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2316EA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具体扣除情况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D6F1D0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上年度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AB8F13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具体扣除情况</w:t>
            </w:r>
          </w:p>
        </w:tc>
      </w:tr>
      <w:tr w:rsidR="0025246D" w14:paraId="1B08E34F"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595CAF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营业收入金额</w:t>
            </w:r>
          </w:p>
        </w:tc>
        <w:tc>
          <w:tcPr>
            <w:tcW w:w="1928" w:type="dxa"/>
            <w:tcBorders>
              <w:top w:val="single" w:sz="2" w:space="0" w:color="auto"/>
              <w:left w:val="single" w:sz="2" w:space="0" w:color="auto"/>
              <w:bottom w:val="single" w:sz="2" w:space="0" w:color="auto"/>
              <w:right w:val="single" w:sz="2" w:space="0" w:color="auto"/>
            </w:tcBorders>
            <w:vAlign w:val="center"/>
          </w:tcPr>
          <w:p w14:paraId="1E97632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3,457,030,490.70</w:t>
            </w:r>
          </w:p>
        </w:tc>
        <w:tc>
          <w:tcPr>
            <w:tcW w:w="1928" w:type="dxa"/>
            <w:tcBorders>
              <w:top w:val="single" w:sz="2" w:space="0" w:color="auto"/>
              <w:left w:val="single" w:sz="2" w:space="0" w:color="auto"/>
              <w:bottom w:val="single" w:sz="2" w:space="0" w:color="auto"/>
              <w:right w:val="single" w:sz="2" w:space="0" w:color="auto"/>
            </w:tcBorders>
            <w:vAlign w:val="center"/>
          </w:tcPr>
          <w:p w14:paraId="30C2D23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14:paraId="3D06562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3,486,660,703.09</w:t>
            </w:r>
          </w:p>
        </w:tc>
        <w:tc>
          <w:tcPr>
            <w:tcW w:w="1928" w:type="dxa"/>
            <w:tcBorders>
              <w:top w:val="single" w:sz="2" w:space="0" w:color="auto"/>
              <w:left w:val="single" w:sz="2" w:space="0" w:color="auto"/>
              <w:bottom w:val="single" w:sz="2" w:space="0" w:color="auto"/>
              <w:right w:val="single" w:sz="2" w:space="0" w:color="auto"/>
            </w:tcBorders>
            <w:vAlign w:val="center"/>
          </w:tcPr>
          <w:p w14:paraId="3724D4E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r>
      <w:tr w:rsidR="0025246D" w14:paraId="0A0413A7"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F05206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营业收入扣除项目合</w:t>
            </w:r>
            <w:r>
              <w:rPr>
                <w:rFonts w:ascii="宋体" w:eastAsia="宋体" w:hAnsi="宋体" w:cs="宋体"/>
                <w:sz w:val="18"/>
                <w:szCs w:val="18"/>
              </w:rPr>
              <w:lastRenderedPageBreak/>
              <w:t>计金额</w:t>
            </w:r>
          </w:p>
        </w:tc>
        <w:tc>
          <w:tcPr>
            <w:tcW w:w="1928" w:type="dxa"/>
            <w:tcBorders>
              <w:top w:val="single" w:sz="2" w:space="0" w:color="auto"/>
              <w:left w:val="single" w:sz="2" w:space="0" w:color="auto"/>
              <w:bottom w:val="single" w:sz="2" w:space="0" w:color="auto"/>
              <w:right w:val="single" w:sz="2" w:space="0" w:color="auto"/>
            </w:tcBorders>
            <w:vAlign w:val="center"/>
          </w:tcPr>
          <w:p w14:paraId="42B9971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lastRenderedPageBreak/>
              <w:t>49,364,086.23</w:t>
            </w:r>
          </w:p>
        </w:tc>
        <w:tc>
          <w:tcPr>
            <w:tcW w:w="1928" w:type="dxa"/>
            <w:tcBorders>
              <w:top w:val="single" w:sz="2" w:space="0" w:color="auto"/>
              <w:left w:val="single" w:sz="2" w:space="0" w:color="auto"/>
              <w:bottom w:val="single" w:sz="2" w:space="0" w:color="auto"/>
              <w:right w:val="single" w:sz="2" w:space="0" w:color="auto"/>
            </w:tcBorders>
            <w:vAlign w:val="center"/>
          </w:tcPr>
          <w:p w14:paraId="64E62E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14:paraId="6D970E0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43,302,960.49</w:t>
            </w:r>
          </w:p>
        </w:tc>
        <w:tc>
          <w:tcPr>
            <w:tcW w:w="1928" w:type="dxa"/>
            <w:tcBorders>
              <w:top w:val="single" w:sz="2" w:space="0" w:color="auto"/>
              <w:left w:val="single" w:sz="2" w:space="0" w:color="auto"/>
              <w:bottom w:val="single" w:sz="2" w:space="0" w:color="auto"/>
              <w:right w:val="single" w:sz="2" w:space="0" w:color="auto"/>
            </w:tcBorders>
            <w:vAlign w:val="center"/>
          </w:tcPr>
          <w:p w14:paraId="5702304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r>
      <w:tr w:rsidR="0025246D" w14:paraId="2E6B3B28"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972B60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营业收入扣除项目合计金额占营业收入的比重</w:t>
            </w:r>
          </w:p>
        </w:tc>
        <w:tc>
          <w:tcPr>
            <w:tcW w:w="1928" w:type="dxa"/>
            <w:tcBorders>
              <w:top w:val="single" w:sz="2" w:space="0" w:color="auto"/>
              <w:left w:val="single" w:sz="2" w:space="0" w:color="auto"/>
              <w:bottom w:val="single" w:sz="2" w:space="0" w:color="auto"/>
              <w:right w:val="single" w:sz="2" w:space="0" w:color="auto"/>
            </w:tcBorders>
            <w:vAlign w:val="center"/>
          </w:tcPr>
          <w:p w14:paraId="20BED6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1.43%</w:t>
            </w:r>
          </w:p>
        </w:tc>
        <w:tc>
          <w:tcPr>
            <w:tcW w:w="1928" w:type="dxa"/>
            <w:tcBorders>
              <w:top w:val="single" w:sz="2" w:space="0" w:color="auto"/>
              <w:left w:val="single" w:sz="2" w:space="0" w:color="auto"/>
              <w:bottom w:val="single" w:sz="2" w:space="0" w:color="auto"/>
              <w:right w:val="single" w:sz="2" w:space="0" w:color="auto"/>
            </w:tcBorders>
            <w:vAlign w:val="center"/>
          </w:tcPr>
          <w:p w14:paraId="5425CB6B" w14:textId="77777777" w:rsidR="0025246D" w:rsidRDefault="0025246D">
            <w:pPr>
              <w:spacing w:after="0" w:line="240" w:lineRule="exac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8F9B1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1.24%</w:t>
            </w:r>
          </w:p>
        </w:tc>
        <w:tc>
          <w:tcPr>
            <w:tcW w:w="1928" w:type="dxa"/>
            <w:tcBorders>
              <w:top w:val="single" w:sz="2" w:space="0" w:color="auto"/>
              <w:left w:val="single" w:sz="2" w:space="0" w:color="auto"/>
              <w:bottom w:val="single" w:sz="2" w:space="0" w:color="auto"/>
              <w:right w:val="single" w:sz="2" w:space="0" w:color="auto"/>
            </w:tcBorders>
            <w:vAlign w:val="center"/>
          </w:tcPr>
          <w:p w14:paraId="2E2A78DB" w14:textId="77777777" w:rsidR="0025246D" w:rsidRDefault="0025246D">
            <w:pPr>
              <w:spacing w:after="0" w:line="240" w:lineRule="exact"/>
              <w:rPr>
                <w:rFonts w:ascii="宋体" w:eastAsia="宋体" w:hAnsi="宋体" w:cs="宋体" w:hint="eastAsia"/>
                <w:sz w:val="18"/>
                <w:szCs w:val="18"/>
              </w:rPr>
            </w:pPr>
          </w:p>
        </w:tc>
      </w:tr>
      <w:tr w:rsidR="0025246D" w14:paraId="4425CC16"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2C93FF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一、与主营业务无关的业务收入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DA745FC"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534C649"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4A7D463"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58B82CD" w14:textId="77777777" w:rsidR="0025246D" w:rsidRDefault="0025246D">
            <w:pPr>
              <w:rPr>
                <w:rFonts w:hint="eastAsia"/>
              </w:rPr>
            </w:pPr>
          </w:p>
        </w:tc>
      </w:tr>
      <w:tr w:rsidR="0025246D" w14:paraId="72B5C5E3"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9134B1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1．正常经营之外的其他业务收入。如出租固定资产、无形资产、包装物，销售材料，用材料进行非货币性资产交换，经营受托管理业务等实现的收入，</w:t>
            </w:r>
            <w:proofErr w:type="gramStart"/>
            <w:r>
              <w:rPr>
                <w:rFonts w:ascii="宋体" w:eastAsia="宋体" w:hAnsi="宋体" w:cs="宋体"/>
                <w:sz w:val="18"/>
                <w:szCs w:val="18"/>
              </w:rPr>
              <w:t>以及虽计入主</w:t>
            </w:r>
            <w:proofErr w:type="gramEnd"/>
            <w:r>
              <w:rPr>
                <w:rFonts w:ascii="宋体" w:eastAsia="宋体" w:hAnsi="宋体" w:cs="宋体"/>
                <w:sz w:val="18"/>
                <w:szCs w:val="18"/>
              </w:rPr>
              <w:t>营业务收入，但属于上市公司正常经营之外的收入。</w:t>
            </w:r>
          </w:p>
        </w:tc>
        <w:tc>
          <w:tcPr>
            <w:tcW w:w="1928" w:type="dxa"/>
            <w:tcBorders>
              <w:top w:val="single" w:sz="2" w:space="0" w:color="auto"/>
              <w:left w:val="single" w:sz="2" w:space="0" w:color="auto"/>
              <w:bottom w:val="single" w:sz="2" w:space="0" w:color="auto"/>
              <w:right w:val="single" w:sz="2" w:space="0" w:color="auto"/>
            </w:tcBorders>
            <w:vAlign w:val="center"/>
          </w:tcPr>
          <w:p w14:paraId="7435CA0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49,364,086.23</w:t>
            </w:r>
          </w:p>
        </w:tc>
        <w:tc>
          <w:tcPr>
            <w:tcW w:w="1928" w:type="dxa"/>
            <w:tcBorders>
              <w:top w:val="single" w:sz="2" w:space="0" w:color="auto"/>
              <w:left w:val="single" w:sz="2" w:space="0" w:color="auto"/>
              <w:bottom w:val="single" w:sz="2" w:space="0" w:color="auto"/>
              <w:right w:val="single" w:sz="2" w:space="0" w:color="auto"/>
            </w:tcBorders>
            <w:vAlign w:val="center"/>
          </w:tcPr>
          <w:p w14:paraId="4E93C8B4" w14:textId="48873C7A"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主要为租赁收入、商标使用权收入、废料收入、经营合作服务费收入、物业管理费收入</w:t>
            </w:r>
            <w:r w:rsidR="004061F8">
              <w:rPr>
                <w:rFonts w:ascii="宋体" w:eastAsia="宋体" w:hAnsi="宋体" w:cs="宋体" w:hint="eastAsia"/>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14:paraId="168785B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43,302,960.49</w:t>
            </w:r>
          </w:p>
        </w:tc>
        <w:tc>
          <w:tcPr>
            <w:tcW w:w="1928" w:type="dxa"/>
            <w:tcBorders>
              <w:top w:val="single" w:sz="2" w:space="0" w:color="auto"/>
              <w:left w:val="single" w:sz="2" w:space="0" w:color="auto"/>
              <w:bottom w:val="single" w:sz="2" w:space="0" w:color="auto"/>
              <w:right w:val="single" w:sz="2" w:space="0" w:color="auto"/>
            </w:tcBorders>
            <w:vAlign w:val="center"/>
          </w:tcPr>
          <w:p w14:paraId="6821C5FF" w14:textId="1EAD7B0D"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主要为租赁收入、商标使用权收入、废料收入、经营合作服务费收入、物业管理费收入</w:t>
            </w:r>
            <w:r w:rsidR="001A0AFF">
              <w:rPr>
                <w:rFonts w:ascii="宋体" w:eastAsia="宋体" w:hAnsi="宋体" w:cs="宋体"/>
                <w:sz w:val="18"/>
                <w:szCs w:val="18"/>
              </w:rPr>
              <w:t>、加工费收入</w:t>
            </w:r>
            <w:r w:rsidR="004061F8">
              <w:rPr>
                <w:rFonts w:ascii="宋体" w:eastAsia="宋体" w:hAnsi="宋体" w:cs="宋体" w:hint="eastAsia"/>
                <w:sz w:val="18"/>
                <w:szCs w:val="18"/>
              </w:rPr>
              <w:t>。</w:t>
            </w:r>
          </w:p>
        </w:tc>
      </w:tr>
      <w:tr w:rsidR="0025246D" w14:paraId="3889B83A"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275982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与主营业务无关的业务收入小计</w:t>
            </w:r>
          </w:p>
        </w:tc>
        <w:tc>
          <w:tcPr>
            <w:tcW w:w="1928" w:type="dxa"/>
            <w:tcBorders>
              <w:top w:val="single" w:sz="2" w:space="0" w:color="auto"/>
              <w:left w:val="single" w:sz="2" w:space="0" w:color="auto"/>
              <w:bottom w:val="single" w:sz="2" w:space="0" w:color="auto"/>
              <w:right w:val="single" w:sz="2" w:space="0" w:color="auto"/>
            </w:tcBorders>
            <w:vAlign w:val="center"/>
          </w:tcPr>
          <w:p w14:paraId="345A6E8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49,364,086.23</w:t>
            </w:r>
          </w:p>
        </w:tc>
        <w:tc>
          <w:tcPr>
            <w:tcW w:w="1928" w:type="dxa"/>
            <w:tcBorders>
              <w:top w:val="single" w:sz="2" w:space="0" w:color="auto"/>
              <w:left w:val="single" w:sz="2" w:space="0" w:color="auto"/>
              <w:bottom w:val="single" w:sz="2" w:space="0" w:color="auto"/>
              <w:right w:val="single" w:sz="2" w:space="0" w:color="auto"/>
            </w:tcBorders>
            <w:vAlign w:val="center"/>
          </w:tcPr>
          <w:p w14:paraId="0C4EF5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14:paraId="4C2E16A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43,302,960.49</w:t>
            </w:r>
          </w:p>
        </w:tc>
        <w:tc>
          <w:tcPr>
            <w:tcW w:w="1928" w:type="dxa"/>
            <w:tcBorders>
              <w:top w:val="single" w:sz="2" w:space="0" w:color="auto"/>
              <w:left w:val="single" w:sz="2" w:space="0" w:color="auto"/>
              <w:bottom w:val="single" w:sz="2" w:space="0" w:color="auto"/>
              <w:right w:val="single" w:sz="2" w:space="0" w:color="auto"/>
            </w:tcBorders>
            <w:vAlign w:val="center"/>
          </w:tcPr>
          <w:p w14:paraId="1F270F7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r>
      <w:tr w:rsidR="0025246D" w14:paraId="26B0318A"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66D5B0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二、不具备商业实质的收入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C4A83E4"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1B2CC4B"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3544CDC"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415782D" w14:textId="77777777" w:rsidR="0025246D" w:rsidRDefault="0025246D">
            <w:pPr>
              <w:rPr>
                <w:rFonts w:hint="eastAsia"/>
              </w:rPr>
            </w:pPr>
          </w:p>
        </w:tc>
      </w:tr>
      <w:tr w:rsidR="0025246D" w14:paraId="6723F35D"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06930C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不具备商业实质的收入小计</w:t>
            </w:r>
          </w:p>
        </w:tc>
        <w:tc>
          <w:tcPr>
            <w:tcW w:w="1928" w:type="dxa"/>
            <w:tcBorders>
              <w:top w:val="single" w:sz="2" w:space="0" w:color="auto"/>
              <w:left w:val="single" w:sz="2" w:space="0" w:color="auto"/>
              <w:bottom w:val="single" w:sz="2" w:space="0" w:color="auto"/>
              <w:right w:val="single" w:sz="2" w:space="0" w:color="auto"/>
            </w:tcBorders>
            <w:vAlign w:val="center"/>
          </w:tcPr>
          <w:p w14:paraId="6E8144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14:paraId="7031502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14:paraId="2EDE1A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14:paraId="19B2459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r>
      <w:tr w:rsidR="0025246D" w14:paraId="6B95529D"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93C244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营业收入扣除后金额</w:t>
            </w:r>
          </w:p>
        </w:tc>
        <w:tc>
          <w:tcPr>
            <w:tcW w:w="1928" w:type="dxa"/>
            <w:tcBorders>
              <w:top w:val="single" w:sz="2" w:space="0" w:color="auto"/>
              <w:left w:val="single" w:sz="2" w:space="0" w:color="auto"/>
              <w:bottom w:val="single" w:sz="2" w:space="0" w:color="auto"/>
              <w:right w:val="single" w:sz="2" w:space="0" w:color="auto"/>
            </w:tcBorders>
            <w:vAlign w:val="center"/>
          </w:tcPr>
          <w:p w14:paraId="4347B9E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3,407,666,404.47</w:t>
            </w:r>
          </w:p>
        </w:tc>
        <w:tc>
          <w:tcPr>
            <w:tcW w:w="1928" w:type="dxa"/>
            <w:tcBorders>
              <w:top w:val="single" w:sz="2" w:space="0" w:color="auto"/>
              <w:left w:val="single" w:sz="2" w:space="0" w:color="auto"/>
              <w:bottom w:val="single" w:sz="2" w:space="0" w:color="auto"/>
              <w:right w:val="single" w:sz="2" w:space="0" w:color="auto"/>
            </w:tcBorders>
            <w:vAlign w:val="center"/>
          </w:tcPr>
          <w:p w14:paraId="31B419D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14:paraId="6550A3D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3,443,357,742.60</w:t>
            </w:r>
          </w:p>
        </w:tc>
        <w:tc>
          <w:tcPr>
            <w:tcW w:w="1928" w:type="dxa"/>
            <w:tcBorders>
              <w:top w:val="single" w:sz="2" w:space="0" w:color="auto"/>
              <w:left w:val="single" w:sz="2" w:space="0" w:color="auto"/>
              <w:bottom w:val="single" w:sz="2" w:space="0" w:color="auto"/>
              <w:right w:val="single" w:sz="2" w:space="0" w:color="auto"/>
            </w:tcBorders>
            <w:vAlign w:val="center"/>
          </w:tcPr>
          <w:p w14:paraId="61AAAB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w:t>
            </w:r>
          </w:p>
        </w:tc>
      </w:tr>
    </w:tbl>
    <w:p w14:paraId="1202C21C" w14:textId="77777777" w:rsidR="0025246D" w:rsidRDefault="00000000">
      <w:pPr>
        <w:pStyle w:val="4"/>
        <w:rPr>
          <w:rFonts w:hint="eastAsia"/>
          <w:sz w:val="18"/>
          <w:szCs w:val="18"/>
        </w:rPr>
      </w:pPr>
      <w:r>
        <w:rPr>
          <w:rFonts w:hint="eastAsia"/>
          <w:sz w:val="18"/>
          <w:szCs w:val="18"/>
        </w:rPr>
        <w:t>（</w:t>
      </w:r>
      <w:r>
        <w:rPr>
          <w:rFonts w:ascii="Arial Narrow" w:hAnsi="Arial Narrow"/>
          <w:sz w:val="18"/>
          <w:szCs w:val="18"/>
        </w:rPr>
        <w:t>1</w:t>
      </w:r>
      <w:r>
        <w:rPr>
          <w:rFonts w:hint="eastAsia"/>
          <w:sz w:val="18"/>
          <w:szCs w:val="18"/>
        </w:rPr>
        <w:t>）主营业务</w:t>
      </w:r>
      <w:r>
        <w:rPr>
          <w:rFonts w:ascii="Arial Narrow" w:hAnsi="Arial Narrow"/>
          <w:sz w:val="18"/>
          <w:szCs w:val="18"/>
        </w:rPr>
        <w:t>-</w:t>
      </w:r>
      <w:r>
        <w:rPr>
          <w:rFonts w:hint="eastAsia"/>
          <w:sz w:val="18"/>
          <w:szCs w:val="18"/>
        </w:rPr>
        <w:t>按业务分类</w:t>
      </w:r>
    </w:p>
    <w:tbl>
      <w:tblPr>
        <w:tblW w:w="5000" w:type="pct"/>
        <w:jc w:val="center"/>
        <w:tblCellMar>
          <w:left w:w="0" w:type="dxa"/>
          <w:right w:w="0" w:type="dxa"/>
        </w:tblCellMar>
        <w:tblLook w:val="04A0" w:firstRow="1" w:lastRow="0" w:firstColumn="1" w:lastColumn="0" w:noHBand="0" w:noVBand="1"/>
        <w:tblCaption w:val="C:\Users\34244\Nutstore\1\东江环保2025年年审-合并 (2)\9、报告|4-上市公司财务报表附注-东江环保（2025年度）-链接版.xlsx|W附注模板|_jds110|0|desc|||0|1"/>
      </w:tblPr>
      <w:tblGrid>
        <w:gridCol w:w="2190"/>
        <w:gridCol w:w="1839"/>
        <w:gridCol w:w="1862"/>
        <w:gridCol w:w="1862"/>
        <w:gridCol w:w="1864"/>
      </w:tblGrid>
      <w:tr w:rsidR="0025246D" w14:paraId="7261D5FD" w14:textId="77777777" w:rsidTr="00F02036">
        <w:trPr>
          <w:trHeight w:val="340"/>
          <w:tblHeader/>
          <w:jc w:val="center"/>
        </w:trPr>
        <w:tc>
          <w:tcPr>
            <w:tcW w:w="1139"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DD5E3A"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项目</w:t>
            </w:r>
          </w:p>
        </w:tc>
        <w:tc>
          <w:tcPr>
            <w:tcW w:w="192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74976F"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本年发生额</w:t>
            </w:r>
          </w:p>
        </w:tc>
        <w:tc>
          <w:tcPr>
            <w:tcW w:w="1937"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E25849"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上年发生额</w:t>
            </w:r>
          </w:p>
        </w:tc>
      </w:tr>
      <w:tr w:rsidR="0025246D" w14:paraId="62DF3F7A" w14:textId="77777777" w:rsidTr="00F02036">
        <w:trPr>
          <w:trHeight w:val="340"/>
          <w:tblHeader/>
          <w:jc w:val="center"/>
        </w:trPr>
        <w:tc>
          <w:tcPr>
            <w:tcW w:w="1139" w:type="pct"/>
            <w:vMerge/>
            <w:tcBorders>
              <w:top w:val="single" w:sz="8" w:space="0" w:color="auto"/>
              <w:left w:val="single" w:sz="8" w:space="0" w:color="auto"/>
              <w:bottom w:val="single" w:sz="8" w:space="0" w:color="auto"/>
              <w:right w:val="single" w:sz="8" w:space="0" w:color="auto"/>
            </w:tcBorders>
            <w:vAlign w:val="center"/>
          </w:tcPr>
          <w:p w14:paraId="2E5B3336" w14:textId="77777777" w:rsidR="0025246D" w:rsidRDefault="0025246D">
            <w:pPr>
              <w:rPr>
                <w:rFonts w:ascii="Times New Roman" w:eastAsia="宋体" w:hAnsi="Times New Roman" w:cs="Times New Roman"/>
                <w:sz w:val="21"/>
                <w:szCs w:val="21"/>
              </w:rPr>
            </w:pPr>
          </w:p>
        </w:tc>
        <w:tc>
          <w:tcPr>
            <w:tcW w:w="9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C87275"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收入</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53DBFC85"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成本</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39736AA2"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收入</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1BCEAD68"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成本</w:t>
            </w:r>
          </w:p>
        </w:tc>
      </w:tr>
      <w:tr w:rsidR="0025246D" w14:paraId="055C9CCE" w14:textId="77777777" w:rsidTr="00F02036">
        <w:trPr>
          <w:trHeight w:val="340"/>
          <w:jc w:val="center"/>
        </w:trPr>
        <w:tc>
          <w:tcPr>
            <w:tcW w:w="113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931D37"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工业废物资源化利用</w:t>
            </w:r>
          </w:p>
        </w:tc>
        <w:tc>
          <w:tcPr>
            <w:tcW w:w="956" w:type="pct"/>
            <w:tcBorders>
              <w:top w:val="nil"/>
              <w:left w:val="nil"/>
              <w:bottom w:val="single" w:sz="8" w:space="0" w:color="auto"/>
              <w:right w:val="single" w:sz="8" w:space="0" w:color="auto"/>
            </w:tcBorders>
            <w:tcMar>
              <w:top w:w="0" w:type="dxa"/>
              <w:left w:w="108" w:type="dxa"/>
              <w:bottom w:w="0" w:type="dxa"/>
              <w:right w:w="108" w:type="dxa"/>
            </w:tcMar>
            <w:vAlign w:val="center"/>
          </w:tcPr>
          <w:p w14:paraId="0BD47E0E"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1,572,911,548.48</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71F4A5F7"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1,433,794,761.49</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518FEE7D"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1,301,252,837.78</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19BD11B2"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1,218,830,152.32</w:t>
            </w:r>
          </w:p>
        </w:tc>
      </w:tr>
      <w:tr w:rsidR="0025246D" w14:paraId="642EF10A" w14:textId="77777777" w:rsidTr="00F02036">
        <w:trPr>
          <w:trHeight w:val="340"/>
          <w:jc w:val="center"/>
        </w:trPr>
        <w:tc>
          <w:tcPr>
            <w:tcW w:w="113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F834B8"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工业废物处理处置</w:t>
            </w:r>
          </w:p>
        </w:tc>
        <w:tc>
          <w:tcPr>
            <w:tcW w:w="956" w:type="pct"/>
            <w:tcBorders>
              <w:top w:val="nil"/>
              <w:left w:val="nil"/>
              <w:bottom w:val="single" w:sz="8" w:space="0" w:color="auto"/>
              <w:right w:val="single" w:sz="8" w:space="0" w:color="auto"/>
            </w:tcBorders>
            <w:tcMar>
              <w:top w:w="0" w:type="dxa"/>
              <w:left w:w="108" w:type="dxa"/>
              <w:bottom w:w="0" w:type="dxa"/>
              <w:right w:w="108" w:type="dxa"/>
            </w:tcMar>
            <w:vAlign w:val="center"/>
          </w:tcPr>
          <w:p w14:paraId="690B6549"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734,086,095.68</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753997AE"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823,042,368.69</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3D7CD936"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935,401,534.07</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79A5AEC7"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911,747,032.45</w:t>
            </w:r>
          </w:p>
        </w:tc>
      </w:tr>
      <w:tr w:rsidR="0025246D" w14:paraId="64534298" w14:textId="77777777" w:rsidTr="00F02036">
        <w:trPr>
          <w:trHeight w:val="340"/>
          <w:jc w:val="center"/>
        </w:trPr>
        <w:tc>
          <w:tcPr>
            <w:tcW w:w="113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E20A6F"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稀贵金属回收利用</w:t>
            </w:r>
          </w:p>
        </w:tc>
        <w:tc>
          <w:tcPr>
            <w:tcW w:w="956" w:type="pct"/>
            <w:tcBorders>
              <w:top w:val="nil"/>
              <w:left w:val="nil"/>
              <w:bottom w:val="single" w:sz="8" w:space="0" w:color="auto"/>
              <w:right w:val="single" w:sz="8" w:space="0" w:color="auto"/>
            </w:tcBorders>
            <w:tcMar>
              <w:top w:w="0" w:type="dxa"/>
              <w:left w:w="108" w:type="dxa"/>
              <w:bottom w:w="0" w:type="dxa"/>
              <w:right w:w="108" w:type="dxa"/>
            </w:tcMar>
            <w:vAlign w:val="center"/>
          </w:tcPr>
          <w:p w14:paraId="35B7438E"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717,912,293.48</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52A7628C"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772,352,213.18</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7A7C6508"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858,015,108.43</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113CCB63"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831,356,106.52</w:t>
            </w:r>
          </w:p>
        </w:tc>
      </w:tr>
      <w:tr w:rsidR="0025246D" w14:paraId="51335F3B" w14:textId="77777777" w:rsidTr="00F02036">
        <w:trPr>
          <w:trHeight w:val="340"/>
          <w:jc w:val="center"/>
        </w:trPr>
        <w:tc>
          <w:tcPr>
            <w:tcW w:w="113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2EB2CF"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电子废弃物拆解</w:t>
            </w:r>
          </w:p>
        </w:tc>
        <w:tc>
          <w:tcPr>
            <w:tcW w:w="956" w:type="pct"/>
            <w:tcBorders>
              <w:top w:val="nil"/>
              <w:left w:val="nil"/>
              <w:bottom w:val="single" w:sz="8" w:space="0" w:color="auto"/>
              <w:right w:val="single" w:sz="8" w:space="0" w:color="auto"/>
            </w:tcBorders>
            <w:tcMar>
              <w:top w:w="0" w:type="dxa"/>
              <w:left w:w="108" w:type="dxa"/>
              <w:bottom w:w="0" w:type="dxa"/>
              <w:right w:w="108" w:type="dxa"/>
            </w:tcMar>
            <w:vAlign w:val="center"/>
          </w:tcPr>
          <w:p w14:paraId="3F8E9720"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187,469,874.00</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5C487DFD"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188,671,717.29</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64164B2B"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117,002,138.83</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4E9EEA"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128,685,639.83</w:t>
            </w:r>
          </w:p>
        </w:tc>
      </w:tr>
      <w:tr w:rsidR="0025246D" w14:paraId="07D35B19" w14:textId="77777777" w:rsidTr="00F02036">
        <w:trPr>
          <w:trHeight w:val="340"/>
          <w:jc w:val="center"/>
        </w:trPr>
        <w:tc>
          <w:tcPr>
            <w:tcW w:w="113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D94DAD"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市政废物处理处置</w:t>
            </w:r>
          </w:p>
        </w:tc>
        <w:tc>
          <w:tcPr>
            <w:tcW w:w="956" w:type="pct"/>
            <w:tcBorders>
              <w:top w:val="nil"/>
              <w:left w:val="nil"/>
              <w:bottom w:val="single" w:sz="8" w:space="0" w:color="auto"/>
              <w:right w:val="single" w:sz="8" w:space="0" w:color="auto"/>
            </w:tcBorders>
            <w:tcMar>
              <w:top w:w="0" w:type="dxa"/>
              <w:left w:w="108" w:type="dxa"/>
              <w:bottom w:w="0" w:type="dxa"/>
              <w:right w:w="108" w:type="dxa"/>
            </w:tcMar>
            <w:vAlign w:val="center"/>
          </w:tcPr>
          <w:p w14:paraId="3D85A743"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94,750,248.47</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4B6E7EC5"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73,263,668.95</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690225B4"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106,092,899.41</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126D57F0"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85,593,492.15</w:t>
            </w:r>
          </w:p>
        </w:tc>
      </w:tr>
      <w:tr w:rsidR="0025246D" w14:paraId="1F1C75CE" w14:textId="77777777" w:rsidTr="00F02036">
        <w:trPr>
          <w:trHeight w:val="340"/>
          <w:jc w:val="center"/>
        </w:trPr>
        <w:tc>
          <w:tcPr>
            <w:tcW w:w="113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5A7771" w14:textId="77777777" w:rsidR="0025246D" w:rsidRDefault="00000000">
            <w:pPr>
              <w:pStyle w:val="a8"/>
              <w:spacing w:before="0" w:beforeAutospacing="0" w:after="0" w:afterAutospacing="0"/>
              <w:textAlignment w:val="center"/>
              <w:rPr>
                <w:rFonts w:ascii="Times New Roman" w:hAnsi="Times New Roman" w:cs="Times New Roman"/>
                <w:sz w:val="21"/>
                <w:szCs w:val="21"/>
              </w:rPr>
            </w:pPr>
            <w:proofErr w:type="gramStart"/>
            <w:r>
              <w:rPr>
                <w:rFonts w:cs="Times New Roman" w:hint="eastAsia"/>
                <w:color w:val="000000"/>
                <w:sz w:val="18"/>
                <w:szCs w:val="18"/>
              </w:rPr>
              <w:t>环境工程</w:t>
            </w:r>
            <w:proofErr w:type="gramEnd"/>
            <w:r>
              <w:rPr>
                <w:rFonts w:cs="Times New Roman" w:hint="eastAsia"/>
                <w:color w:val="000000"/>
                <w:sz w:val="18"/>
                <w:szCs w:val="18"/>
              </w:rPr>
              <w:t>及服务</w:t>
            </w:r>
          </w:p>
        </w:tc>
        <w:tc>
          <w:tcPr>
            <w:tcW w:w="956" w:type="pct"/>
            <w:tcBorders>
              <w:top w:val="nil"/>
              <w:left w:val="nil"/>
              <w:bottom w:val="single" w:sz="8" w:space="0" w:color="auto"/>
              <w:right w:val="single" w:sz="8" w:space="0" w:color="auto"/>
            </w:tcBorders>
            <w:tcMar>
              <w:top w:w="0" w:type="dxa"/>
              <w:left w:w="108" w:type="dxa"/>
              <w:bottom w:w="0" w:type="dxa"/>
              <w:right w:w="108" w:type="dxa"/>
            </w:tcMar>
            <w:vAlign w:val="center"/>
          </w:tcPr>
          <w:p w14:paraId="73A50E14"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70,185,734.56</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1E1A01EA"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65,937,075.30</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66C8302B"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97,526,484.49</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28ECCA5F"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65,765,565.68</w:t>
            </w:r>
          </w:p>
        </w:tc>
      </w:tr>
      <w:tr w:rsidR="0025246D" w14:paraId="3D6463C9" w14:textId="77777777" w:rsidTr="00F02036">
        <w:trPr>
          <w:trHeight w:val="340"/>
          <w:jc w:val="center"/>
        </w:trPr>
        <w:tc>
          <w:tcPr>
            <w:tcW w:w="113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E02AC4"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再生能源利用</w:t>
            </w:r>
          </w:p>
        </w:tc>
        <w:tc>
          <w:tcPr>
            <w:tcW w:w="956" w:type="pct"/>
            <w:tcBorders>
              <w:top w:val="nil"/>
              <w:left w:val="nil"/>
              <w:bottom w:val="single" w:sz="8" w:space="0" w:color="auto"/>
              <w:right w:val="single" w:sz="8" w:space="0" w:color="auto"/>
            </w:tcBorders>
            <w:tcMar>
              <w:top w:w="0" w:type="dxa"/>
              <w:left w:w="108" w:type="dxa"/>
              <w:bottom w:w="0" w:type="dxa"/>
              <w:right w:w="108" w:type="dxa"/>
            </w:tcMar>
            <w:vAlign w:val="center"/>
          </w:tcPr>
          <w:p w14:paraId="2FD56D42"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17,428,722.51</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29CD3E77"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27,300,146.91</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41E22BA1"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28,066,739.59</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1CB09582"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29,032,342.48</w:t>
            </w:r>
          </w:p>
        </w:tc>
      </w:tr>
      <w:tr w:rsidR="0025246D" w14:paraId="5DA11A16" w14:textId="77777777" w:rsidTr="00F02036">
        <w:trPr>
          <w:trHeight w:val="340"/>
          <w:jc w:val="center"/>
        </w:trPr>
        <w:tc>
          <w:tcPr>
            <w:tcW w:w="113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54DB67"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其他</w:t>
            </w:r>
          </w:p>
        </w:tc>
        <w:tc>
          <w:tcPr>
            <w:tcW w:w="956" w:type="pct"/>
            <w:tcBorders>
              <w:top w:val="nil"/>
              <w:left w:val="nil"/>
              <w:bottom w:val="single" w:sz="8" w:space="0" w:color="auto"/>
              <w:right w:val="single" w:sz="8" w:space="0" w:color="auto"/>
            </w:tcBorders>
            <w:tcMar>
              <w:top w:w="0" w:type="dxa"/>
              <w:left w:w="108" w:type="dxa"/>
              <w:bottom w:w="0" w:type="dxa"/>
              <w:right w:w="108" w:type="dxa"/>
            </w:tcMar>
            <w:vAlign w:val="center"/>
          </w:tcPr>
          <w:p w14:paraId="0571DFE7"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12,921,887.29</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7CA76074"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11,644,450.86</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3C2C438B"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 </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0927F9A6"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 </w:t>
            </w:r>
          </w:p>
        </w:tc>
      </w:tr>
      <w:tr w:rsidR="0025246D" w14:paraId="2750C775" w14:textId="77777777" w:rsidTr="00F02036">
        <w:trPr>
          <w:trHeight w:val="340"/>
          <w:jc w:val="center"/>
        </w:trPr>
        <w:tc>
          <w:tcPr>
            <w:tcW w:w="113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72B475"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合计</w:t>
            </w:r>
          </w:p>
        </w:tc>
        <w:tc>
          <w:tcPr>
            <w:tcW w:w="956" w:type="pct"/>
            <w:tcBorders>
              <w:top w:val="nil"/>
              <w:left w:val="nil"/>
              <w:bottom w:val="single" w:sz="8" w:space="0" w:color="auto"/>
              <w:right w:val="single" w:sz="8" w:space="0" w:color="auto"/>
            </w:tcBorders>
            <w:tcMar>
              <w:top w:w="0" w:type="dxa"/>
              <w:left w:w="108" w:type="dxa"/>
              <w:bottom w:w="0" w:type="dxa"/>
              <w:right w:w="108" w:type="dxa"/>
            </w:tcMar>
            <w:vAlign w:val="center"/>
          </w:tcPr>
          <w:p w14:paraId="3381A6A6"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3,407,666,404.47</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0FE30659"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3,396,006,402.67</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13774838"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3,443,357,742.60</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A558C"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3,271,010,331.43</w:t>
            </w:r>
          </w:p>
        </w:tc>
      </w:tr>
    </w:tbl>
    <w:p w14:paraId="6100A70C"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napToGrid w:val="0"/>
          <w:sz w:val="21"/>
          <w:szCs w:val="21"/>
        </w:rPr>
        <w:t>（2）其他业务-按业务分类</w:t>
      </w:r>
    </w:p>
    <w:tbl>
      <w:tblPr>
        <w:tblW w:w="5000" w:type="pct"/>
        <w:tblCellMar>
          <w:left w:w="0" w:type="dxa"/>
          <w:right w:w="0" w:type="dxa"/>
        </w:tblCellMar>
        <w:tblLook w:val="04A0" w:firstRow="1" w:lastRow="0" w:firstColumn="1" w:lastColumn="0" w:noHBand="0" w:noVBand="1"/>
        <w:tblCaption w:val="C:\Users\34244\Nutstore\1\东江环保2025年年审-合并 (2)\9、报告|4-上市公司财务报表附注-东江环保（2025年度）-链接版.xlsx|W附注模板|_jds205|0|desc|||0|1"/>
      </w:tblPr>
      <w:tblGrid>
        <w:gridCol w:w="1721"/>
        <w:gridCol w:w="2120"/>
        <w:gridCol w:w="1908"/>
        <w:gridCol w:w="1973"/>
        <w:gridCol w:w="1895"/>
      </w:tblGrid>
      <w:tr w:rsidR="0025246D" w14:paraId="01DC706C" w14:textId="77777777" w:rsidTr="00F02036">
        <w:trPr>
          <w:trHeight w:val="340"/>
          <w:tblHeader/>
        </w:trPr>
        <w:tc>
          <w:tcPr>
            <w:tcW w:w="89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156580"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color w:val="000000"/>
                <w:sz w:val="18"/>
                <w:szCs w:val="18"/>
              </w:rPr>
              <w:t>项目</w:t>
            </w:r>
          </w:p>
        </w:tc>
        <w:tc>
          <w:tcPr>
            <w:tcW w:w="209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E3E027"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color w:val="000000"/>
                <w:sz w:val="18"/>
                <w:szCs w:val="18"/>
              </w:rPr>
              <w:t> </w:t>
            </w:r>
            <w:r>
              <w:rPr>
                <w:rFonts w:cs="Times New Roman" w:hint="eastAsia"/>
                <w:color w:val="000000"/>
                <w:sz w:val="18"/>
                <w:szCs w:val="18"/>
              </w:rPr>
              <w:t>本年发生额</w:t>
            </w:r>
            <w:r>
              <w:rPr>
                <w:rFonts w:ascii="Arial Narrow" w:hAnsi="Arial Narrow" w:cs="Times New Roman"/>
                <w:color w:val="000000"/>
                <w:sz w:val="18"/>
                <w:szCs w:val="18"/>
              </w:rPr>
              <w:t xml:space="preserve"> </w:t>
            </w:r>
          </w:p>
        </w:tc>
        <w:tc>
          <w:tcPr>
            <w:tcW w:w="201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1B0D5D"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color w:val="000000"/>
                <w:sz w:val="18"/>
                <w:szCs w:val="18"/>
              </w:rPr>
              <w:t> </w:t>
            </w:r>
            <w:r>
              <w:rPr>
                <w:rFonts w:cs="Times New Roman" w:hint="eastAsia"/>
                <w:color w:val="000000"/>
                <w:sz w:val="18"/>
                <w:szCs w:val="18"/>
              </w:rPr>
              <w:t>上年发生额</w:t>
            </w:r>
            <w:r>
              <w:rPr>
                <w:rFonts w:ascii="Arial Narrow" w:hAnsi="Arial Narrow" w:cs="Times New Roman"/>
                <w:color w:val="000000"/>
                <w:sz w:val="18"/>
                <w:szCs w:val="18"/>
              </w:rPr>
              <w:t xml:space="preserve"> </w:t>
            </w:r>
          </w:p>
        </w:tc>
      </w:tr>
      <w:tr w:rsidR="009545AC" w14:paraId="00E76DF3" w14:textId="77777777" w:rsidTr="009545AC">
        <w:trPr>
          <w:trHeight w:val="340"/>
          <w:tblHeader/>
        </w:trPr>
        <w:tc>
          <w:tcPr>
            <w:tcW w:w="895" w:type="pct"/>
            <w:vMerge/>
            <w:tcBorders>
              <w:top w:val="single" w:sz="8" w:space="0" w:color="auto"/>
              <w:left w:val="single" w:sz="8" w:space="0" w:color="auto"/>
              <w:bottom w:val="single" w:sz="8" w:space="0" w:color="auto"/>
              <w:right w:val="single" w:sz="8" w:space="0" w:color="auto"/>
            </w:tcBorders>
            <w:vAlign w:val="center"/>
          </w:tcPr>
          <w:p w14:paraId="00D1853A" w14:textId="77777777" w:rsidR="0025246D" w:rsidRDefault="0025246D">
            <w:pPr>
              <w:rPr>
                <w:rFonts w:ascii="Times New Roman" w:eastAsia="宋体" w:hAnsi="Times New Roman" w:cs="Times New Roman"/>
                <w:sz w:val="21"/>
                <w:szCs w:val="21"/>
              </w:rPr>
            </w:pPr>
          </w:p>
        </w:tc>
        <w:tc>
          <w:tcPr>
            <w:tcW w:w="110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F0B913"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color w:val="000000"/>
                <w:sz w:val="18"/>
                <w:szCs w:val="18"/>
              </w:rPr>
              <w:t> </w:t>
            </w:r>
            <w:r>
              <w:rPr>
                <w:rFonts w:cs="Times New Roman" w:hint="eastAsia"/>
                <w:color w:val="000000"/>
                <w:sz w:val="18"/>
                <w:szCs w:val="18"/>
              </w:rPr>
              <w:t>收入</w:t>
            </w:r>
            <w:r>
              <w:rPr>
                <w:rFonts w:ascii="Arial Narrow" w:hAnsi="Arial Narrow" w:cs="Times New Roman"/>
                <w:color w:val="000000"/>
                <w:sz w:val="18"/>
                <w:szCs w:val="18"/>
              </w:rPr>
              <w:t xml:space="preserve"> </w:t>
            </w: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
          <w:p w14:paraId="2DF8BE74"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color w:val="000000"/>
                <w:sz w:val="18"/>
                <w:szCs w:val="18"/>
              </w:rPr>
              <w:t> </w:t>
            </w:r>
            <w:r>
              <w:rPr>
                <w:rFonts w:cs="Times New Roman" w:hint="eastAsia"/>
                <w:color w:val="000000"/>
                <w:sz w:val="18"/>
                <w:szCs w:val="18"/>
              </w:rPr>
              <w:t>成本</w:t>
            </w:r>
            <w:r>
              <w:rPr>
                <w:rFonts w:ascii="Arial Narrow" w:hAnsi="Arial Narrow" w:cs="Times New Roman"/>
                <w:color w:val="000000"/>
                <w:sz w:val="18"/>
                <w:szCs w:val="18"/>
              </w:rPr>
              <w:t xml:space="preserve"> </w:t>
            </w:r>
          </w:p>
        </w:tc>
        <w:tc>
          <w:tcPr>
            <w:tcW w:w="1026" w:type="pct"/>
            <w:tcBorders>
              <w:top w:val="nil"/>
              <w:left w:val="nil"/>
              <w:bottom w:val="single" w:sz="8" w:space="0" w:color="auto"/>
              <w:right w:val="single" w:sz="8" w:space="0" w:color="auto"/>
            </w:tcBorders>
            <w:tcMar>
              <w:top w:w="0" w:type="dxa"/>
              <w:left w:w="108" w:type="dxa"/>
              <w:bottom w:w="0" w:type="dxa"/>
              <w:right w:w="108" w:type="dxa"/>
            </w:tcMar>
            <w:vAlign w:val="center"/>
          </w:tcPr>
          <w:p w14:paraId="3AAF2377"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color w:val="000000"/>
                <w:sz w:val="18"/>
                <w:szCs w:val="18"/>
              </w:rPr>
              <w:t> </w:t>
            </w:r>
            <w:r>
              <w:rPr>
                <w:rFonts w:cs="Times New Roman" w:hint="eastAsia"/>
                <w:color w:val="000000"/>
                <w:sz w:val="18"/>
                <w:szCs w:val="18"/>
              </w:rPr>
              <w:t>收入</w:t>
            </w:r>
            <w:r>
              <w:rPr>
                <w:rFonts w:ascii="Arial Narrow" w:hAnsi="Arial Narrow" w:cs="Times New Roman"/>
                <w:color w:val="000000"/>
                <w:sz w:val="18"/>
                <w:szCs w:val="18"/>
              </w:rPr>
              <w:t xml:space="preserve"> </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BF0688A"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color w:val="000000"/>
                <w:sz w:val="18"/>
                <w:szCs w:val="18"/>
              </w:rPr>
              <w:t> </w:t>
            </w:r>
            <w:r>
              <w:rPr>
                <w:rFonts w:cs="Times New Roman" w:hint="eastAsia"/>
                <w:color w:val="000000"/>
                <w:sz w:val="18"/>
                <w:szCs w:val="18"/>
              </w:rPr>
              <w:t>成本</w:t>
            </w:r>
            <w:r>
              <w:rPr>
                <w:rFonts w:ascii="Arial Narrow" w:hAnsi="Arial Narrow" w:cs="Times New Roman"/>
                <w:color w:val="000000"/>
                <w:sz w:val="18"/>
                <w:szCs w:val="18"/>
              </w:rPr>
              <w:t xml:space="preserve"> </w:t>
            </w:r>
          </w:p>
        </w:tc>
      </w:tr>
      <w:tr w:rsidR="009545AC" w14:paraId="3D2F9746" w14:textId="77777777" w:rsidTr="009545AC">
        <w:trPr>
          <w:trHeight w:val="34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71A179" w14:textId="48307FB3" w:rsidR="009545AC" w:rsidRDefault="009545AC" w:rsidP="009545AC">
            <w:pPr>
              <w:pStyle w:val="a8"/>
              <w:spacing w:before="0" w:beforeAutospacing="0" w:after="0" w:afterAutospacing="0"/>
              <w:rPr>
                <w:rFonts w:ascii="Times New Roman" w:hAnsi="Times New Roman" w:cs="Times New Roman"/>
                <w:sz w:val="21"/>
                <w:szCs w:val="21"/>
              </w:rPr>
            </w:pPr>
            <w:r>
              <w:rPr>
                <w:rFonts w:cs="Times New Roman" w:hint="eastAsia"/>
                <w:color w:val="000000"/>
                <w:sz w:val="18"/>
                <w:szCs w:val="18"/>
              </w:rPr>
              <w:t>废料收入</w:t>
            </w:r>
          </w:p>
        </w:tc>
        <w:tc>
          <w:tcPr>
            <w:tcW w:w="1102" w:type="pct"/>
            <w:tcBorders>
              <w:top w:val="nil"/>
              <w:left w:val="nil"/>
              <w:bottom w:val="single" w:sz="8" w:space="0" w:color="auto"/>
              <w:right w:val="single" w:sz="8" w:space="0" w:color="auto"/>
            </w:tcBorders>
            <w:tcMar>
              <w:top w:w="0" w:type="dxa"/>
              <w:left w:w="108" w:type="dxa"/>
              <w:bottom w:w="0" w:type="dxa"/>
              <w:right w:w="108" w:type="dxa"/>
            </w:tcMar>
            <w:vAlign w:val="center"/>
          </w:tcPr>
          <w:p w14:paraId="274C8084" w14:textId="079FBE69"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23,616,712.97</w:t>
            </w: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
          <w:p w14:paraId="3CEB19ED" w14:textId="16588775"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17,133,857.76</w:t>
            </w:r>
          </w:p>
        </w:tc>
        <w:tc>
          <w:tcPr>
            <w:tcW w:w="1026" w:type="pct"/>
            <w:tcBorders>
              <w:top w:val="nil"/>
              <w:left w:val="nil"/>
              <w:bottom w:val="single" w:sz="8" w:space="0" w:color="auto"/>
              <w:right w:val="single" w:sz="8" w:space="0" w:color="auto"/>
            </w:tcBorders>
            <w:tcMar>
              <w:top w:w="0" w:type="dxa"/>
              <w:left w:w="108" w:type="dxa"/>
              <w:bottom w:w="0" w:type="dxa"/>
              <w:right w:w="108" w:type="dxa"/>
            </w:tcMar>
            <w:vAlign w:val="center"/>
          </w:tcPr>
          <w:p w14:paraId="224E6800" w14:textId="5D5147A7"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4,056,859.31</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F885BE" w14:textId="1236BBB2"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1,569,415.09</w:t>
            </w:r>
          </w:p>
        </w:tc>
      </w:tr>
      <w:tr w:rsidR="009545AC" w14:paraId="52D08A61" w14:textId="77777777" w:rsidTr="009545AC">
        <w:trPr>
          <w:trHeight w:val="34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CB3CAF" w14:textId="1F990434" w:rsidR="009545AC" w:rsidRDefault="009545AC" w:rsidP="009545AC">
            <w:pPr>
              <w:pStyle w:val="a8"/>
              <w:spacing w:before="0" w:beforeAutospacing="0" w:after="0" w:afterAutospacing="0"/>
              <w:rPr>
                <w:rFonts w:ascii="Times New Roman" w:hAnsi="Times New Roman" w:cs="Times New Roman"/>
                <w:sz w:val="21"/>
                <w:szCs w:val="21"/>
              </w:rPr>
            </w:pPr>
            <w:r>
              <w:rPr>
                <w:rFonts w:ascii="Arial Narrow" w:hint="eastAsia"/>
                <w:color w:val="000000"/>
                <w:sz w:val="18"/>
                <w:szCs w:val="22"/>
              </w:rPr>
              <w:t>资产出租</w:t>
            </w:r>
          </w:p>
        </w:tc>
        <w:tc>
          <w:tcPr>
            <w:tcW w:w="1102" w:type="pct"/>
            <w:tcBorders>
              <w:top w:val="nil"/>
              <w:left w:val="nil"/>
              <w:bottom w:val="single" w:sz="8" w:space="0" w:color="auto"/>
              <w:right w:val="single" w:sz="8" w:space="0" w:color="auto"/>
            </w:tcBorders>
            <w:tcMar>
              <w:top w:w="0" w:type="dxa"/>
              <w:left w:w="108" w:type="dxa"/>
              <w:bottom w:w="0" w:type="dxa"/>
              <w:right w:w="108" w:type="dxa"/>
            </w:tcMar>
            <w:vAlign w:val="center"/>
          </w:tcPr>
          <w:p w14:paraId="40E3E0C3" w14:textId="4C43094B"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16,828,515.58</w:t>
            </w: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
          <w:p w14:paraId="013274DB" w14:textId="42C86A3F"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2,452,481.20</w:t>
            </w:r>
          </w:p>
        </w:tc>
        <w:tc>
          <w:tcPr>
            <w:tcW w:w="1026" w:type="pct"/>
            <w:tcBorders>
              <w:top w:val="nil"/>
              <w:left w:val="nil"/>
              <w:bottom w:val="single" w:sz="8" w:space="0" w:color="auto"/>
              <w:right w:val="single" w:sz="8" w:space="0" w:color="auto"/>
            </w:tcBorders>
            <w:tcMar>
              <w:top w:w="0" w:type="dxa"/>
              <w:left w:w="108" w:type="dxa"/>
              <w:bottom w:w="0" w:type="dxa"/>
              <w:right w:w="108" w:type="dxa"/>
            </w:tcMar>
            <w:vAlign w:val="center"/>
          </w:tcPr>
          <w:p w14:paraId="07B9AB23" w14:textId="1DA0D139"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18,929,049.48</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8E70C51" w14:textId="3D87457C"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3,245,073.87</w:t>
            </w:r>
          </w:p>
        </w:tc>
      </w:tr>
      <w:tr w:rsidR="009545AC" w14:paraId="1D88D389" w14:textId="77777777" w:rsidTr="009545AC">
        <w:trPr>
          <w:trHeight w:val="34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5992B7" w14:textId="01E5250E" w:rsidR="009545AC" w:rsidRDefault="009545AC" w:rsidP="009545AC">
            <w:pPr>
              <w:pStyle w:val="a8"/>
              <w:spacing w:before="0" w:beforeAutospacing="0" w:after="0" w:afterAutospacing="0"/>
              <w:rPr>
                <w:rFonts w:ascii="Times New Roman" w:hAnsi="Times New Roman" w:cs="Times New Roman"/>
                <w:sz w:val="21"/>
                <w:szCs w:val="21"/>
              </w:rPr>
            </w:pPr>
            <w:r>
              <w:rPr>
                <w:rFonts w:ascii="Arial Narrow" w:hint="eastAsia"/>
                <w:color w:val="000000"/>
                <w:sz w:val="18"/>
                <w:szCs w:val="22"/>
              </w:rPr>
              <w:t>物业管理费</w:t>
            </w:r>
          </w:p>
        </w:tc>
        <w:tc>
          <w:tcPr>
            <w:tcW w:w="1102" w:type="pct"/>
            <w:tcBorders>
              <w:top w:val="nil"/>
              <w:left w:val="nil"/>
              <w:bottom w:val="single" w:sz="8" w:space="0" w:color="auto"/>
              <w:right w:val="single" w:sz="8" w:space="0" w:color="auto"/>
            </w:tcBorders>
            <w:tcMar>
              <w:top w:w="0" w:type="dxa"/>
              <w:left w:w="108" w:type="dxa"/>
              <w:bottom w:w="0" w:type="dxa"/>
              <w:right w:w="108" w:type="dxa"/>
            </w:tcMar>
            <w:vAlign w:val="center"/>
          </w:tcPr>
          <w:p w14:paraId="785E4A66" w14:textId="4ECB486D"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3,071,357.23</w:t>
            </w: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
          <w:p w14:paraId="545915AD" w14:textId="67A65C3B"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5,591,997.70</w:t>
            </w:r>
          </w:p>
        </w:tc>
        <w:tc>
          <w:tcPr>
            <w:tcW w:w="1026" w:type="pct"/>
            <w:tcBorders>
              <w:top w:val="nil"/>
              <w:left w:val="nil"/>
              <w:bottom w:val="single" w:sz="8" w:space="0" w:color="auto"/>
              <w:right w:val="single" w:sz="8" w:space="0" w:color="auto"/>
            </w:tcBorders>
            <w:tcMar>
              <w:top w:w="0" w:type="dxa"/>
              <w:left w:w="108" w:type="dxa"/>
              <w:bottom w:w="0" w:type="dxa"/>
              <w:right w:w="108" w:type="dxa"/>
            </w:tcMar>
            <w:vAlign w:val="center"/>
          </w:tcPr>
          <w:p w14:paraId="78A179F7" w14:textId="742D4415"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2,764,565.61</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D0FD0D" w14:textId="0799D51D"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6,318,613.21</w:t>
            </w:r>
          </w:p>
        </w:tc>
      </w:tr>
      <w:tr w:rsidR="009545AC" w14:paraId="05EE0118" w14:textId="77777777" w:rsidTr="009545AC">
        <w:trPr>
          <w:trHeight w:val="34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27F342" w14:textId="05B888EE" w:rsidR="009545AC" w:rsidRDefault="009545AC" w:rsidP="009545AC">
            <w:pPr>
              <w:pStyle w:val="a8"/>
              <w:spacing w:before="0" w:beforeAutospacing="0" w:after="0" w:afterAutospacing="0"/>
              <w:rPr>
                <w:rFonts w:ascii="Times New Roman" w:hAnsi="Times New Roman" w:cs="Times New Roman"/>
                <w:sz w:val="21"/>
                <w:szCs w:val="21"/>
              </w:rPr>
            </w:pPr>
            <w:r>
              <w:rPr>
                <w:rFonts w:ascii="Arial Narrow" w:hint="eastAsia"/>
                <w:color w:val="000000"/>
                <w:sz w:val="18"/>
                <w:szCs w:val="22"/>
              </w:rPr>
              <w:t>商标费收入</w:t>
            </w:r>
          </w:p>
        </w:tc>
        <w:tc>
          <w:tcPr>
            <w:tcW w:w="1102" w:type="pct"/>
            <w:tcBorders>
              <w:top w:val="nil"/>
              <w:left w:val="nil"/>
              <w:bottom w:val="single" w:sz="8" w:space="0" w:color="auto"/>
              <w:right w:val="single" w:sz="8" w:space="0" w:color="auto"/>
            </w:tcBorders>
            <w:tcMar>
              <w:top w:w="0" w:type="dxa"/>
              <w:left w:w="108" w:type="dxa"/>
              <w:bottom w:w="0" w:type="dxa"/>
              <w:right w:w="108" w:type="dxa"/>
            </w:tcMar>
            <w:vAlign w:val="center"/>
          </w:tcPr>
          <w:p w14:paraId="08ABDF35" w14:textId="1369C5A4"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2,644,603.16</w:t>
            </w: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
          <w:p w14:paraId="449E9885" w14:textId="5BCFDA60"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p>
        </w:tc>
        <w:tc>
          <w:tcPr>
            <w:tcW w:w="1026" w:type="pct"/>
            <w:tcBorders>
              <w:top w:val="nil"/>
              <w:left w:val="nil"/>
              <w:bottom w:val="single" w:sz="8" w:space="0" w:color="auto"/>
              <w:right w:val="single" w:sz="8" w:space="0" w:color="auto"/>
            </w:tcBorders>
            <w:tcMar>
              <w:top w:w="0" w:type="dxa"/>
              <w:left w:w="108" w:type="dxa"/>
              <w:bottom w:w="0" w:type="dxa"/>
              <w:right w:w="108" w:type="dxa"/>
            </w:tcMar>
            <w:vAlign w:val="center"/>
          </w:tcPr>
          <w:p w14:paraId="134DFCDD" w14:textId="4FF97EBF"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783,020.05</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EA55E5" w14:textId="3180587A"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p>
        </w:tc>
      </w:tr>
      <w:tr w:rsidR="009545AC" w14:paraId="74B7F241" w14:textId="77777777" w:rsidTr="009545AC">
        <w:trPr>
          <w:trHeight w:val="34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ACB376" w14:textId="339AE640" w:rsidR="009545AC" w:rsidRDefault="009545AC" w:rsidP="009545AC">
            <w:pPr>
              <w:pStyle w:val="a8"/>
              <w:spacing w:before="0" w:beforeAutospacing="0" w:after="0" w:afterAutospacing="0"/>
              <w:rPr>
                <w:rFonts w:ascii="Times New Roman" w:hAnsi="Times New Roman" w:cs="Times New Roman"/>
                <w:sz w:val="21"/>
                <w:szCs w:val="21"/>
              </w:rPr>
            </w:pPr>
            <w:r>
              <w:rPr>
                <w:rFonts w:ascii="Arial Narrow" w:hint="eastAsia"/>
                <w:color w:val="000000"/>
                <w:sz w:val="18"/>
                <w:szCs w:val="22"/>
              </w:rPr>
              <w:lastRenderedPageBreak/>
              <w:t>经营合作服务费收入</w:t>
            </w:r>
          </w:p>
        </w:tc>
        <w:tc>
          <w:tcPr>
            <w:tcW w:w="1102" w:type="pct"/>
            <w:tcBorders>
              <w:top w:val="nil"/>
              <w:left w:val="nil"/>
              <w:bottom w:val="single" w:sz="8" w:space="0" w:color="auto"/>
              <w:right w:val="single" w:sz="8" w:space="0" w:color="auto"/>
            </w:tcBorders>
            <w:tcMar>
              <w:top w:w="0" w:type="dxa"/>
              <w:left w:w="108" w:type="dxa"/>
              <w:bottom w:w="0" w:type="dxa"/>
              <w:right w:w="108" w:type="dxa"/>
            </w:tcMar>
            <w:vAlign w:val="center"/>
          </w:tcPr>
          <w:p w14:paraId="7A6D831D" w14:textId="587FF9C5"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798,040.95</w:t>
            </w: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
          <w:p w14:paraId="564BFA27" w14:textId="409DD036"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p>
        </w:tc>
        <w:tc>
          <w:tcPr>
            <w:tcW w:w="1026" w:type="pct"/>
            <w:tcBorders>
              <w:top w:val="nil"/>
              <w:left w:val="nil"/>
              <w:bottom w:val="single" w:sz="8" w:space="0" w:color="auto"/>
              <w:right w:val="single" w:sz="8" w:space="0" w:color="auto"/>
            </w:tcBorders>
            <w:tcMar>
              <w:top w:w="0" w:type="dxa"/>
              <w:left w:w="108" w:type="dxa"/>
              <w:bottom w:w="0" w:type="dxa"/>
              <w:right w:w="108" w:type="dxa"/>
            </w:tcMar>
            <w:vAlign w:val="center"/>
          </w:tcPr>
          <w:p w14:paraId="3BC88582" w14:textId="014972B3"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5,746,132.08</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6B68FD1" w14:textId="79C1F0A6"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p>
        </w:tc>
      </w:tr>
      <w:tr w:rsidR="009545AC" w14:paraId="407B6DA4" w14:textId="77777777" w:rsidTr="009545AC">
        <w:trPr>
          <w:trHeight w:val="34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5A3B2" w14:textId="3D34506D" w:rsidR="009545AC" w:rsidRDefault="009545AC" w:rsidP="009545AC">
            <w:pPr>
              <w:pStyle w:val="a8"/>
              <w:spacing w:before="0" w:beforeAutospacing="0" w:after="0" w:afterAutospacing="0"/>
              <w:rPr>
                <w:rFonts w:ascii="Times New Roman" w:hAnsi="Times New Roman" w:cs="Times New Roman"/>
                <w:sz w:val="21"/>
                <w:szCs w:val="21"/>
              </w:rPr>
            </w:pPr>
            <w:r>
              <w:rPr>
                <w:rFonts w:ascii="Arial Narrow" w:hint="eastAsia"/>
                <w:color w:val="000000"/>
                <w:sz w:val="18"/>
                <w:szCs w:val="22"/>
              </w:rPr>
              <w:t>加工费收入</w:t>
            </w:r>
          </w:p>
        </w:tc>
        <w:tc>
          <w:tcPr>
            <w:tcW w:w="1102" w:type="pct"/>
            <w:tcBorders>
              <w:top w:val="nil"/>
              <w:left w:val="nil"/>
              <w:bottom w:val="single" w:sz="8" w:space="0" w:color="auto"/>
              <w:right w:val="single" w:sz="8" w:space="0" w:color="auto"/>
            </w:tcBorders>
            <w:tcMar>
              <w:top w:w="0" w:type="dxa"/>
              <w:left w:w="108" w:type="dxa"/>
              <w:bottom w:w="0" w:type="dxa"/>
              <w:right w:w="108" w:type="dxa"/>
            </w:tcMar>
            <w:vAlign w:val="center"/>
          </w:tcPr>
          <w:p w14:paraId="51F5B5B6" w14:textId="1AFE40F0"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
          <w:p w14:paraId="5A48DCFC" w14:textId="270DFAC6"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p>
        </w:tc>
        <w:tc>
          <w:tcPr>
            <w:tcW w:w="1026" w:type="pct"/>
            <w:tcBorders>
              <w:top w:val="nil"/>
              <w:left w:val="nil"/>
              <w:bottom w:val="single" w:sz="8" w:space="0" w:color="auto"/>
              <w:right w:val="single" w:sz="8" w:space="0" w:color="auto"/>
            </w:tcBorders>
            <w:tcMar>
              <w:top w:w="0" w:type="dxa"/>
              <w:left w:w="108" w:type="dxa"/>
              <w:bottom w:w="0" w:type="dxa"/>
              <w:right w:w="108" w:type="dxa"/>
            </w:tcMar>
            <w:vAlign w:val="center"/>
          </w:tcPr>
          <w:p w14:paraId="38528F88" w14:textId="5E5A51A0"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6,290,588.49</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tcPr>
          <w:p w14:paraId="52592208" w14:textId="49FA3CD8"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3,404,107.58</w:t>
            </w:r>
          </w:p>
        </w:tc>
      </w:tr>
      <w:tr w:rsidR="009545AC" w14:paraId="0C0B4F43" w14:textId="77777777" w:rsidTr="009545AC">
        <w:trPr>
          <w:trHeight w:val="34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29F329" w14:textId="77777777" w:rsidR="009545AC" w:rsidRDefault="009545AC" w:rsidP="009545AC">
            <w:pPr>
              <w:pStyle w:val="a8"/>
              <w:spacing w:before="0" w:beforeAutospacing="0" w:after="0" w:afterAutospacing="0"/>
              <w:rPr>
                <w:rFonts w:ascii="Times New Roman" w:hAnsi="Times New Roman" w:cs="Times New Roman"/>
                <w:sz w:val="21"/>
                <w:szCs w:val="21"/>
              </w:rPr>
            </w:pPr>
            <w:r>
              <w:rPr>
                <w:rFonts w:cs="Times New Roman" w:hint="eastAsia"/>
                <w:color w:val="000000"/>
                <w:sz w:val="18"/>
                <w:szCs w:val="18"/>
              </w:rPr>
              <w:t>其他</w:t>
            </w:r>
          </w:p>
        </w:tc>
        <w:tc>
          <w:tcPr>
            <w:tcW w:w="1102" w:type="pct"/>
            <w:tcBorders>
              <w:top w:val="nil"/>
              <w:left w:val="nil"/>
              <w:bottom w:val="single" w:sz="8" w:space="0" w:color="auto"/>
              <w:right w:val="single" w:sz="8" w:space="0" w:color="auto"/>
            </w:tcBorders>
            <w:tcMar>
              <w:top w:w="0" w:type="dxa"/>
              <w:left w:w="108" w:type="dxa"/>
              <w:bottom w:w="0" w:type="dxa"/>
              <w:right w:w="108" w:type="dxa"/>
            </w:tcMar>
            <w:vAlign w:val="center"/>
          </w:tcPr>
          <w:p w14:paraId="166249C8" w14:textId="0FA5940D"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2,404,856.34</w:t>
            </w: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
          <w:p w14:paraId="53B547FC" w14:textId="5E2D68A0"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4,204,921.24</w:t>
            </w:r>
          </w:p>
        </w:tc>
        <w:tc>
          <w:tcPr>
            <w:tcW w:w="1026" w:type="pct"/>
            <w:tcBorders>
              <w:top w:val="nil"/>
              <w:left w:val="nil"/>
              <w:bottom w:val="single" w:sz="8" w:space="0" w:color="auto"/>
              <w:right w:val="single" w:sz="8" w:space="0" w:color="auto"/>
            </w:tcBorders>
            <w:tcMar>
              <w:top w:w="0" w:type="dxa"/>
              <w:left w:w="108" w:type="dxa"/>
              <w:bottom w:w="0" w:type="dxa"/>
              <w:right w:w="108" w:type="dxa"/>
            </w:tcMar>
            <w:vAlign w:val="center"/>
          </w:tcPr>
          <w:p w14:paraId="6C976F94" w14:textId="0F139AEB"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4,732,745.47</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tcPr>
          <w:p w14:paraId="08A0633A" w14:textId="7E2AE636" w:rsidR="009545AC" w:rsidRPr="00F02036" w:rsidRDefault="009545AC" w:rsidP="00F02036">
            <w:pPr>
              <w:pStyle w:val="a8"/>
              <w:spacing w:before="0" w:beforeAutospacing="0" w:after="0" w:afterAutospacing="0"/>
              <w:jc w:val="right"/>
              <w:textAlignment w:val="center"/>
              <w:rPr>
                <w:rFonts w:ascii="Arial Narrow" w:hAnsi="Arial Narrow" w:cs="Times New Roman"/>
                <w:sz w:val="18"/>
                <w:szCs w:val="18"/>
              </w:rPr>
            </w:pPr>
            <w:r w:rsidRPr="00F02036">
              <w:rPr>
                <w:rFonts w:ascii="Arial Narrow" w:hAnsi="Arial Narrow" w:cs="Times New Roman" w:hint="eastAsia"/>
                <w:sz w:val="18"/>
                <w:szCs w:val="18"/>
              </w:rPr>
              <w:t>6,092,980.78</w:t>
            </w:r>
          </w:p>
        </w:tc>
      </w:tr>
      <w:tr w:rsidR="009545AC" w14:paraId="59C19F96" w14:textId="77777777" w:rsidTr="009545AC">
        <w:trPr>
          <w:trHeight w:val="34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EC70BE" w14:textId="77777777" w:rsidR="009545AC" w:rsidRDefault="009545AC" w:rsidP="009545AC">
            <w:pPr>
              <w:pStyle w:val="a8"/>
              <w:spacing w:before="0" w:beforeAutospacing="0" w:after="0" w:afterAutospacing="0"/>
              <w:jc w:val="center"/>
              <w:rPr>
                <w:rFonts w:ascii="Times New Roman" w:hAnsi="Times New Roman" w:cs="Times New Roman"/>
                <w:sz w:val="21"/>
                <w:szCs w:val="21"/>
              </w:rPr>
            </w:pPr>
            <w:r>
              <w:rPr>
                <w:rFonts w:cs="Times New Roman" w:hint="eastAsia"/>
                <w:color w:val="000000"/>
                <w:sz w:val="18"/>
                <w:szCs w:val="18"/>
              </w:rPr>
              <w:t>合计</w:t>
            </w:r>
          </w:p>
        </w:tc>
        <w:tc>
          <w:tcPr>
            <w:tcW w:w="1102" w:type="pct"/>
            <w:tcBorders>
              <w:top w:val="nil"/>
              <w:left w:val="nil"/>
              <w:bottom w:val="single" w:sz="8" w:space="0" w:color="auto"/>
              <w:right w:val="single" w:sz="8" w:space="0" w:color="auto"/>
            </w:tcBorders>
            <w:tcMar>
              <w:top w:w="0" w:type="dxa"/>
              <w:left w:w="108" w:type="dxa"/>
              <w:bottom w:w="0" w:type="dxa"/>
              <w:right w:w="108" w:type="dxa"/>
            </w:tcMar>
            <w:vAlign w:val="center"/>
          </w:tcPr>
          <w:p w14:paraId="11ADF3BB" w14:textId="77777777" w:rsidR="009545AC" w:rsidRDefault="009545AC" w:rsidP="009545AC">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49,364,086.23</w:t>
            </w: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
          <w:p w14:paraId="596C0414" w14:textId="77777777" w:rsidR="009545AC" w:rsidRDefault="009545AC" w:rsidP="009545AC">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29,383,257.90</w:t>
            </w:r>
          </w:p>
        </w:tc>
        <w:tc>
          <w:tcPr>
            <w:tcW w:w="1026" w:type="pct"/>
            <w:tcBorders>
              <w:top w:val="nil"/>
              <w:left w:val="nil"/>
              <w:bottom w:val="single" w:sz="8" w:space="0" w:color="auto"/>
              <w:right w:val="single" w:sz="8" w:space="0" w:color="auto"/>
            </w:tcBorders>
            <w:tcMar>
              <w:top w:w="0" w:type="dxa"/>
              <w:left w:w="108" w:type="dxa"/>
              <w:bottom w:w="0" w:type="dxa"/>
              <w:right w:w="108" w:type="dxa"/>
            </w:tcMar>
            <w:vAlign w:val="center"/>
          </w:tcPr>
          <w:p w14:paraId="1FE5677B" w14:textId="77777777" w:rsidR="009545AC" w:rsidRDefault="009545AC" w:rsidP="009545AC">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color w:val="000000"/>
                <w:sz w:val="18"/>
                <w:szCs w:val="18"/>
              </w:rPr>
              <w:t>43,302,960.49</w:t>
            </w:r>
          </w:p>
        </w:tc>
        <w:tc>
          <w:tcPr>
            <w:tcW w:w="98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BFA8F5" w14:textId="77777777" w:rsidR="009545AC" w:rsidRDefault="009545AC" w:rsidP="009545AC">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color w:val="000000"/>
                <w:sz w:val="18"/>
                <w:szCs w:val="18"/>
              </w:rPr>
              <w:t>20,630,190.53</w:t>
            </w:r>
          </w:p>
        </w:tc>
      </w:tr>
    </w:tbl>
    <w:p w14:paraId="429640A1" w14:textId="77777777" w:rsidR="0025246D" w:rsidRDefault="00000000">
      <w:pPr>
        <w:pStyle w:val="3"/>
        <w:spacing w:line="280" w:lineRule="exact"/>
        <w:jc w:val="left"/>
        <w:rPr>
          <w:rFonts w:ascii="宋体" w:hAnsi="宋体" w:cs="宋体" w:hint="eastAsia"/>
          <w:b/>
          <w:bCs/>
        </w:rPr>
      </w:pPr>
      <w:bookmarkStart w:id="357" w:name="_Toc989233"/>
      <w:r>
        <w:rPr>
          <w:rFonts w:ascii="宋体" w:hAnsi="宋体" w:cs="宋体"/>
          <w:b/>
          <w:bCs/>
        </w:rPr>
        <w:t>47、税金及附加</w:t>
      </w:r>
      <w:bookmarkEnd w:id="357"/>
    </w:p>
    <w:p w14:paraId="193A2A25"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6320019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76F961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EDF047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CBA537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51B26EE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DE930F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14:paraId="5608D91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2,197,558.75</w:t>
            </w:r>
          </w:p>
        </w:tc>
        <w:tc>
          <w:tcPr>
            <w:tcW w:w="3213" w:type="dxa"/>
            <w:tcBorders>
              <w:top w:val="single" w:sz="2" w:space="0" w:color="auto"/>
              <w:left w:val="single" w:sz="2" w:space="0" w:color="auto"/>
              <w:bottom w:val="single" w:sz="2" w:space="0" w:color="auto"/>
              <w:right w:val="single" w:sz="2" w:space="0" w:color="auto"/>
            </w:tcBorders>
            <w:vAlign w:val="center"/>
          </w:tcPr>
          <w:p w14:paraId="2C7CFAE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3,188,044.99</w:t>
            </w:r>
          </w:p>
        </w:tc>
      </w:tr>
      <w:tr w:rsidR="0025246D" w14:paraId="2F70DB1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556290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14:paraId="156FD9F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1,690,783.50</w:t>
            </w:r>
          </w:p>
        </w:tc>
        <w:tc>
          <w:tcPr>
            <w:tcW w:w="3213" w:type="dxa"/>
            <w:tcBorders>
              <w:top w:val="single" w:sz="2" w:space="0" w:color="auto"/>
              <w:left w:val="single" w:sz="2" w:space="0" w:color="auto"/>
              <w:bottom w:val="single" w:sz="2" w:space="0" w:color="auto"/>
              <w:right w:val="single" w:sz="2" w:space="0" w:color="auto"/>
            </w:tcBorders>
            <w:vAlign w:val="center"/>
          </w:tcPr>
          <w:p w14:paraId="7F09A0F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2,761,394.90</w:t>
            </w:r>
          </w:p>
        </w:tc>
      </w:tr>
      <w:tr w:rsidR="0025246D" w14:paraId="1722635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792574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14:paraId="642B08A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28,048,484.93</w:t>
            </w:r>
          </w:p>
        </w:tc>
        <w:tc>
          <w:tcPr>
            <w:tcW w:w="3213" w:type="dxa"/>
            <w:tcBorders>
              <w:top w:val="single" w:sz="2" w:space="0" w:color="auto"/>
              <w:left w:val="single" w:sz="2" w:space="0" w:color="auto"/>
              <w:bottom w:val="single" w:sz="2" w:space="0" w:color="auto"/>
              <w:right w:val="single" w:sz="2" w:space="0" w:color="auto"/>
            </w:tcBorders>
            <w:vAlign w:val="center"/>
          </w:tcPr>
          <w:p w14:paraId="61F88C1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29,171,369.44</w:t>
            </w:r>
          </w:p>
        </w:tc>
      </w:tr>
      <w:tr w:rsidR="0025246D" w14:paraId="73F22F2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D4A8B9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14:paraId="4FD9675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11,415,567.77</w:t>
            </w:r>
          </w:p>
        </w:tc>
        <w:tc>
          <w:tcPr>
            <w:tcW w:w="3213" w:type="dxa"/>
            <w:tcBorders>
              <w:top w:val="single" w:sz="2" w:space="0" w:color="auto"/>
              <w:left w:val="single" w:sz="2" w:space="0" w:color="auto"/>
              <w:bottom w:val="single" w:sz="2" w:space="0" w:color="auto"/>
              <w:right w:val="single" w:sz="2" w:space="0" w:color="auto"/>
            </w:tcBorders>
            <w:vAlign w:val="center"/>
          </w:tcPr>
          <w:p w14:paraId="625F0FE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11,115,991.56</w:t>
            </w:r>
          </w:p>
        </w:tc>
      </w:tr>
      <w:tr w:rsidR="0025246D" w14:paraId="196F86D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D08501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印花税</w:t>
            </w:r>
          </w:p>
        </w:tc>
        <w:tc>
          <w:tcPr>
            <w:tcW w:w="3213" w:type="dxa"/>
            <w:tcBorders>
              <w:top w:val="single" w:sz="2" w:space="0" w:color="auto"/>
              <w:left w:val="single" w:sz="2" w:space="0" w:color="auto"/>
              <w:bottom w:val="single" w:sz="2" w:space="0" w:color="auto"/>
              <w:right w:val="single" w:sz="2" w:space="0" w:color="auto"/>
            </w:tcBorders>
            <w:vAlign w:val="center"/>
          </w:tcPr>
          <w:p w14:paraId="32F4BF7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2,743,801.59</w:t>
            </w:r>
          </w:p>
        </w:tc>
        <w:tc>
          <w:tcPr>
            <w:tcW w:w="3213" w:type="dxa"/>
            <w:tcBorders>
              <w:top w:val="single" w:sz="2" w:space="0" w:color="auto"/>
              <w:left w:val="single" w:sz="2" w:space="0" w:color="auto"/>
              <w:bottom w:val="single" w:sz="2" w:space="0" w:color="auto"/>
              <w:right w:val="single" w:sz="2" w:space="0" w:color="auto"/>
            </w:tcBorders>
            <w:vAlign w:val="center"/>
          </w:tcPr>
          <w:p w14:paraId="72614A6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3,866,560.95</w:t>
            </w:r>
          </w:p>
        </w:tc>
      </w:tr>
      <w:tr w:rsidR="0025246D" w14:paraId="7465B63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695B07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14:paraId="179F997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1,178,976.48</w:t>
            </w:r>
          </w:p>
        </w:tc>
        <w:tc>
          <w:tcPr>
            <w:tcW w:w="3213" w:type="dxa"/>
            <w:tcBorders>
              <w:top w:val="single" w:sz="2" w:space="0" w:color="auto"/>
              <w:left w:val="single" w:sz="2" w:space="0" w:color="auto"/>
              <w:bottom w:val="single" w:sz="2" w:space="0" w:color="auto"/>
              <w:right w:val="single" w:sz="2" w:space="0" w:color="auto"/>
            </w:tcBorders>
            <w:vAlign w:val="center"/>
          </w:tcPr>
          <w:p w14:paraId="60CEB0E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2,095,618.39</w:t>
            </w:r>
          </w:p>
        </w:tc>
      </w:tr>
      <w:tr w:rsidR="0025246D" w14:paraId="07372F2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D0BE7B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4CC651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47,275,173.02</w:t>
            </w:r>
          </w:p>
        </w:tc>
        <w:tc>
          <w:tcPr>
            <w:tcW w:w="3213" w:type="dxa"/>
            <w:tcBorders>
              <w:top w:val="single" w:sz="2" w:space="0" w:color="auto"/>
              <w:left w:val="single" w:sz="2" w:space="0" w:color="auto"/>
              <w:bottom w:val="single" w:sz="2" w:space="0" w:color="auto"/>
              <w:right w:val="single" w:sz="2" w:space="0" w:color="auto"/>
            </w:tcBorders>
            <w:vAlign w:val="center"/>
          </w:tcPr>
          <w:p w14:paraId="6F3CB6A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52,198,980.23</w:t>
            </w:r>
          </w:p>
        </w:tc>
      </w:tr>
    </w:tbl>
    <w:p w14:paraId="6B19D8BE" w14:textId="7130AB4D"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其他说明：</w:t>
      </w:r>
      <w:r w:rsidR="00292300" w:rsidRPr="00292300">
        <w:rPr>
          <w:rFonts w:ascii="宋体" w:eastAsia="宋体" w:hAnsi="宋体" w:cs="宋体" w:hint="eastAsia"/>
          <w:sz w:val="18"/>
          <w:szCs w:val="18"/>
        </w:rPr>
        <w:t>各项税金及附加的计缴标准详见附注</w:t>
      </w:r>
      <w:r w:rsidR="00F34AEF">
        <w:rPr>
          <w:rFonts w:ascii="宋体" w:eastAsia="宋体" w:hAnsi="宋体" w:cs="宋体" w:hint="eastAsia"/>
          <w:sz w:val="18"/>
          <w:szCs w:val="18"/>
        </w:rPr>
        <w:t>六</w:t>
      </w:r>
      <w:r w:rsidR="00292300" w:rsidRPr="00292300">
        <w:rPr>
          <w:rFonts w:ascii="宋体" w:eastAsia="宋体" w:hAnsi="宋体" w:cs="宋体" w:hint="eastAsia"/>
          <w:sz w:val="18"/>
          <w:szCs w:val="18"/>
        </w:rPr>
        <w:t>、税项，其他主要包括环境保护税、车船税等。</w:t>
      </w:r>
    </w:p>
    <w:p w14:paraId="7069E33B" w14:textId="77777777" w:rsidR="0025246D" w:rsidRDefault="00000000">
      <w:pPr>
        <w:pStyle w:val="3"/>
        <w:spacing w:line="280" w:lineRule="exact"/>
        <w:jc w:val="left"/>
        <w:rPr>
          <w:rFonts w:ascii="宋体" w:hAnsi="宋体" w:cs="宋体" w:hint="eastAsia"/>
          <w:b/>
          <w:bCs/>
        </w:rPr>
      </w:pPr>
      <w:bookmarkStart w:id="358" w:name="_Toc989234"/>
      <w:r>
        <w:rPr>
          <w:rFonts w:ascii="宋体" w:hAnsi="宋体" w:cs="宋体"/>
          <w:b/>
          <w:bCs/>
        </w:rPr>
        <w:t>48、管理费用</w:t>
      </w:r>
      <w:bookmarkEnd w:id="358"/>
    </w:p>
    <w:p w14:paraId="293F4E90"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33849F8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CB5B52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1F3F7B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772A08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6B6ED1C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1E9B58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职工薪酬</w:t>
            </w:r>
          </w:p>
        </w:tc>
        <w:tc>
          <w:tcPr>
            <w:tcW w:w="3213" w:type="dxa"/>
            <w:tcBorders>
              <w:top w:val="single" w:sz="2" w:space="0" w:color="auto"/>
              <w:left w:val="single" w:sz="2" w:space="0" w:color="auto"/>
              <w:bottom w:val="single" w:sz="2" w:space="0" w:color="auto"/>
              <w:right w:val="single" w:sz="2" w:space="0" w:color="auto"/>
            </w:tcBorders>
            <w:vAlign w:val="center"/>
          </w:tcPr>
          <w:p w14:paraId="7DE58C3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192,244,203.81</w:t>
            </w:r>
          </w:p>
        </w:tc>
        <w:tc>
          <w:tcPr>
            <w:tcW w:w="3213" w:type="dxa"/>
            <w:tcBorders>
              <w:top w:val="single" w:sz="2" w:space="0" w:color="auto"/>
              <w:left w:val="single" w:sz="2" w:space="0" w:color="auto"/>
              <w:bottom w:val="single" w:sz="2" w:space="0" w:color="auto"/>
              <w:right w:val="single" w:sz="2" w:space="0" w:color="auto"/>
            </w:tcBorders>
            <w:vAlign w:val="center"/>
          </w:tcPr>
          <w:p w14:paraId="6A416FE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196,940,588.03</w:t>
            </w:r>
          </w:p>
        </w:tc>
      </w:tr>
      <w:tr w:rsidR="0025246D" w14:paraId="41AAF9C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57379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折旧费用</w:t>
            </w:r>
          </w:p>
        </w:tc>
        <w:tc>
          <w:tcPr>
            <w:tcW w:w="3213" w:type="dxa"/>
            <w:tcBorders>
              <w:top w:val="single" w:sz="2" w:space="0" w:color="auto"/>
              <w:left w:val="single" w:sz="2" w:space="0" w:color="auto"/>
              <w:bottom w:val="single" w:sz="2" w:space="0" w:color="auto"/>
              <w:right w:val="single" w:sz="2" w:space="0" w:color="auto"/>
            </w:tcBorders>
            <w:vAlign w:val="center"/>
          </w:tcPr>
          <w:p w14:paraId="0A1BDAEC" w14:textId="5B20BDA6" w:rsidR="0025246D" w:rsidRDefault="00514E5E">
            <w:pPr>
              <w:spacing w:after="0" w:line="240" w:lineRule="exact"/>
              <w:jc w:val="right"/>
              <w:rPr>
                <w:rFonts w:ascii="宋体" w:eastAsia="宋体" w:hAnsi="宋体" w:cs="宋体" w:hint="eastAsia"/>
                <w:sz w:val="18"/>
                <w:szCs w:val="18"/>
              </w:rPr>
            </w:pPr>
            <w:r w:rsidRPr="00514E5E">
              <w:rPr>
                <w:rFonts w:ascii="宋体" w:eastAsia="宋体" w:hAnsi="宋体" w:cs="宋体" w:hint="eastAsia"/>
                <w:sz w:val="18"/>
                <w:szCs w:val="18"/>
              </w:rPr>
              <w:t>83,270,430.14</w:t>
            </w:r>
          </w:p>
        </w:tc>
        <w:tc>
          <w:tcPr>
            <w:tcW w:w="3213" w:type="dxa"/>
            <w:tcBorders>
              <w:top w:val="single" w:sz="2" w:space="0" w:color="auto"/>
              <w:left w:val="single" w:sz="2" w:space="0" w:color="auto"/>
              <w:bottom w:val="single" w:sz="2" w:space="0" w:color="auto"/>
              <w:right w:val="single" w:sz="2" w:space="0" w:color="auto"/>
            </w:tcBorders>
            <w:vAlign w:val="center"/>
          </w:tcPr>
          <w:p w14:paraId="69AA347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90,685,049.75</w:t>
            </w:r>
          </w:p>
        </w:tc>
      </w:tr>
      <w:tr w:rsidR="0025246D" w14:paraId="675A596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73CB3C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无形资产摊销</w:t>
            </w:r>
          </w:p>
        </w:tc>
        <w:tc>
          <w:tcPr>
            <w:tcW w:w="3213" w:type="dxa"/>
            <w:tcBorders>
              <w:top w:val="single" w:sz="2" w:space="0" w:color="auto"/>
              <w:left w:val="single" w:sz="2" w:space="0" w:color="auto"/>
              <w:bottom w:val="single" w:sz="2" w:space="0" w:color="auto"/>
              <w:right w:val="single" w:sz="2" w:space="0" w:color="auto"/>
            </w:tcBorders>
            <w:vAlign w:val="center"/>
          </w:tcPr>
          <w:p w14:paraId="4ECB03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22,360,110.26</w:t>
            </w:r>
          </w:p>
        </w:tc>
        <w:tc>
          <w:tcPr>
            <w:tcW w:w="3213" w:type="dxa"/>
            <w:tcBorders>
              <w:top w:val="single" w:sz="2" w:space="0" w:color="auto"/>
              <w:left w:val="single" w:sz="2" w:space="0" w:color="auto"/>
              <w:bottom w:val="single" w:sz="2" w:space="0" w:color="auto"/>
              <w:right w:val="single" w:sz="2" w:space="0" w:color="auto"/>
            </w:tcBorders>
            <w:vAlign w:val="center"/>
          </w:tcPr>
          <w:p w14:paraId="5D5A2C1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21,986,157.46</w:t>
            </w:r>
          </w:p>
        </w:tc>
      </w:tr>
      <w:tr w:rsidR="0025246D" w14:paraId="17D6DC6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0259A1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聘请中介机构费</w:t>
            </w:r>
          </w:p>
        </w:tc>
        <w:tc>
          <w:tcPr>
            <w:tcW w:w="3213" w:type="dxa"/>
            <w:tcBorders>
              <w:top w:val="single" w:sz="2" w:space="0" w:color="auto"/>
              <w:left w:val="single" w:sz="2" w:space="0" w:color="auto"/>
              <w:bottom w:val="single" w:sz="2" w:space="0" w:color="auto"/>
              <w:right w:val="single" w:sz="2" w:space="0" w:color="auto"/>
            </w:tcBorders>
            <w:vAlign w:val="center"/>
          </w:tcPr>
          <w:p w14:paraId="0D9548F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9,277,602.21</w:t>
            </w:r>
          </w:p>
        </w:tc>
        <w:tc>
          <w:tcPr>
            <w:tcW w:w="3213" w:type="dxa"/>
            <w:tcBorders>
              <w:top w:val="single" w:sz="2" w:space="0" w:color="auto"/>
              <w:left w:val="single" w:sz="2" w:space="0" w:color="auto"/>
              <w:bottom w:val="single" w:sz="2" w:space="0" w:color="auto"/>
              <w:right w:val="single" w:sz="2" w:space="0" w:color="auto"/>
            </w:tcBorders>
            <w:vAlign w:val="center"/>
          </w:tcPr>
          <w:p w14:paraId="331DC33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11,281,728.47</w:t>
            </w:r>
          </w:p>
        </w:tc>
      </w:tr>
      <w:tr w:rsidR="00EB401C" w14:paraId="0A80224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2031B36" w14:textId="6AC91A0F" w:rsidR="00EB401C" w:rsidRDefault="00EB401C" w:rsidP="00EB401C">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其中：审计费</w:t>
            </w:r>
          </w:p>
        </w:tc>
        <w:tc>
          <w:tcPr>
            <w:tcW w:w="3213" w:type="dxa"/>
            <w:tcBorders>
              <w:top w:val="single" w:sz="2" w:space="0" w:color="auto"/>
              <w:left w:val="single" w:sz="2" w:space="0" w:color="auto"/>
              <w:bottom w:val="single" w:sz="2" w:space="0" w:color="auto"/>
              <w:right w:val="single" w:sz="2" w:space="0" w:color="auto"/>
            </w:tcBorders>
            <w:vAlign w:val="center"/>
          </w:tcPr>
          <w:p w14:paraId="6C37B3CA" w14:textId="3FF9AB35" w:rsidR="00EB401C" w:rsidRDefault="00EB401C" w:rsidP="00EB401C">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2,509,433.96</w:t>
            </w:r>
          </w:p>
        </w:tc>
        <w:tc>
          <w:tcPr>
            <w:tcW w:w="3213" w:type="dxa"/>
            <w:tcBorders>
              <w:top w:val="single" w:sz="2" w:space="0" w:color="auto"/>
              <w:left w:val="single" w:sz="2" w:space="0" w:color="auto"/>
              <w:bottom w:val="single" w:sz="2" w:space="0" w:color="auto"/>
              <w:right w:val="single" w:sz="2" w:space="0" w:color="auto"/>
            </w:tcBorders>
            <w:vAlign w:val="center"/>
          </w:tcPr>
          <w:p w14:paraId="2FF95008" w14:textId="6829F089" w:rsidR="00EB401C" w:rsidRDefault="00EB401C" w:rsidP="00EB401C">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2,509,433.96</w:t>
            </w:r>
          </w:p>
        </w:tc>
      </w:tr>
      <w:tr w:rsidR="0025246D" w14:paraId="2594D15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8D19FC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水电费</w:t>
            </w:r>
          </w:p>
        </w:tc>
        <w:tc>
          <w:tcPr>
            <w:tcW w:w="3213" w:type="dxa"/>
            <w:tcBorders>
              <w:top w:val="single" w:sz="2" w:space="0" w:color="auto"/>
              <w:left w:val="single" w:sz="2" w:space="0" w:color="auto"/>
              <w:bottom w:val="single" w:sz="2" w:space="0" w:color="auto"/>
              <w:right w:val="single" w:sz="2" w:space="0" w:color="auto"/>
            </w:tcBorders>
            <w:vAlign w:val="center"/>
          </w:tcPr>
          <w:p w14:paraId="0CEB58A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7,186,938.09</w:t>
            </w:r>
          </w:p>
        </w:tc>
        <w:tc>
          <w:tcPr>
            <w:tcW w:w="3213" w:type="dxa"/>
            <w:tcBorders>
              <w:top w:val="single" w:sz="2" w:space="0" w:color="auto"/>
              <w:left w:val="single" w:sz="2" w:space="0" w:color="auto"/>
              <w:bottom w:val="single" w:sz="2" w:space="0" w:color="auto"/>
              <w:right w:val="single" w:sz="2" w:space="0" w:color="auto"/>
            </w:tcBorders>
            <w:vAlign w:val="center"/>
          </w:tcPr>
          <w:p w14:paraId="3BB4E3D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7,728,723.92</w:t>
            </w:r>
          </w:p>
        </w:tc>
      </w:tr>
      <w:tr w:rsidR="0025246D" w14:paraId="5175543A"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930FA6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业务招待费</w:t>
            </w:r>
          </w:p>
        </w:tc>
        <w:tc>
          <w:tcPr>
            <w:tcW w:w="3213" w:type="dxa"/>
            <w:tcBorders>
              <w:top w:val="single" w:sz="2" w:space="0" w:color="auto"/>
              <w:left w:val="single" w:sz="2" w:space="0" w:color="auto"/>
              <w:bottom w:val="single" w:sz="2" w:space="0" w:color="auto"/>
              <w:right w:val="single" w:sz="2" w:space="0" w:color="auto"/>
            </w:tcBorders>
            <w:vAlign w:val="center"/>
          </w:tcPr>
          <w:p w14:paraId="470454C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5,765,164.78</w:t>
            </w:r>
          </w:p>
        </w:tc>
        <w:tc>
          <w:tcPr>
            <w:tcW w:w="3213" w:type="dxa"/>
            <w:tcBorders>
              <w:top w:val="single" w:sz="2" w:space="0" w:color="auto"/>
              <w:left w:val="single" w:sz="2" w:space="0" w:color="auto"/>
              <w:bottom w:val="single" w:sz="2" w:space="0" w:color="auto"/>
              <w:right w:val="single" w:sz="2" w:space="0" w:color="auto"/>
            </w:tcBorders>
            <w:vAlign w:val="center"/>
          </w:tcPr>
          <w:p w14:paraId="0C34678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12,086,092.15</w:t>
            </w:r>
          </w:p>
        </w:tc>
      </w:tr>
      <w:tr w:rsidR="0025246D" w14:paraId="6DC28AB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DCCFE2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办公费</w:t>
            </w:r>
          </w:p>
        </w:tc>
        <w:tc>
          <w:tcPr>
            <w:tcW w:w="3213" w:type="dxa"/>
            <w:tcBorders>
              <w:top w:val="single" w:sz="2" w:space="0" w:color="auto"/>
              <w:left w:val="single" w:sz="2" w:space="0" w:color="auto"/>
              <w:bottom w:val="single" w:sz="2" w:space="0" w:color="auto"/>
              <w:right w:val="single" w:sz="2" w:space="0" w:color="auto"/>
            </w:tcBorders>
            <w:vAlign w:val="center"/>
          </w:tcPr>
          <w:p w14:paraId="5C3F3AF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3,536,449.69</w:t>
            </w:r>
          </w:p>
        </w:tc>
        <w:tc>
          <w:tcPr>
            <w:tcW w:w="3213" w:type="dxa"/>
            <w:tcBorders>
              <w:top w:val="single" w:sz="2" w:space="0" w:color="auto"/>
              <w:left w:val="single" w:sz="2" w:space="0" w:color="auto"/>
              <w:bottom w:val="single" w:sz="2" w:space="0" w:color="auto"/>
              <w:right w:val="single" w:sz="2" w:space="0" w:color="auto"/>
            </w:tcBorders>
            <w:vAlign w:val="center"/>
          </w:tcPr>
          <w:p w14:paraId="00C702C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3,518,237.30</w:t>
            </w:r>
          </w:p>
        </w:tc>
      </w:tr>
      <w:tr w:rsidR="0025246D" w14:paraId="71579DA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B4FB8E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14:paraId="1C75BDC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3,344,074.17</w:t>
            </w:r>
          </w:p>
        </w:tc>
        <w:tc>
          <w:tcPr>
            <w:tcW w:w="3213" w:type="dxa"/>
            <w:tcBorders>
              <w:top w:val="single" w:sz="2" w:space="0" w:color="auto"/>
              <w:left w:val="single" w:sz="2" w:space="0" w:color="auto"/>
              <w:bottom w:val="single" w:sz="2" w:space="0" w:color="auto"/>
              <w:right w:val="single" w:sz="2" w:space="0" w:color="auto"/>
            </w:tcBorders>
            <w:vAlign w:val="center"/>
          </w:tcPr>
          <w:p w14:paraId="6BFD59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4,194,258.23</w:t>
            </w:r>
          </w:p>
        </w:tc>
      </w:tr>
      <w:tr w:rsidR="0025246D" w14:paraId="08700F0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949442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差旅费</w:t>
            </w:r>
          </w:p>
        </w:tc>
        <w:tc>
          <w:tcPr>
            <w:tcW w:w="3213" w:type="dxa"/>
            <w:tcBorders>
              <w:top w:val="single" w:sz="2" w:space="0" w:color="auto"/>
              <w:left w:val="single" w:sz="2" w:space="0" w:color="auto"/>
              <w:bottom w:val="single" w:sz="2" w:space="0" w:color="auto"/>
              <w:right w:val="single" w:sz="2" w:space="0" w:color="auto"/>
            </w:tcBorders>
            <w:vAlign w:val="center"/>
          </w:tcPr>
          <w:p w14:paraId="1AC75BB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3,264,654.84</w:t>
            </w:r>
          </w:p>
        </w:tc>
        <w:tc>
          <w:tcPr>
            <w:tcW w:w="3213" w:type="dxa"/>
            <w:tcBorders>
              <w:top w:val="single" w:sz="2" w:space="0" w:color="auto"/>
              <w:left w:val="single" w:sz="2" w:space="0" w:color="auto"/>
              <w:bottom w:val="single" w:sz="2" w:space="0" w:color="auto"/>
              <w:right w:val="single" w:sz="2" w:space="0" w:color="auto"/>
            </w:tcBorders>
            <w:vAlign w:val="center"/>
          </w:tcPr>
          <w:p w14:paraId="6D16380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2,612,544.71</w:t>
            </w:r>
          </w:p>
        </w:tc>
      </w:tr>
      <w:tr w:rsidR="0025246D" w14:paraId="008949B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DFD591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长期待摊费用摊销</w:t>
            </w:r>
          </w:p>
        </w:tc>
        <w:tc>
          <w:tcPr>
            <w:tcW w:w="3213" w:type="dxa"/>
            <w:tcBorders>
              <w:top w:val="single" w:sz="2" w:space="0" w:color="auto"/>
              <w:left w:val="single" w:sz="2" w:space="0" w:color="auto"/>
              <w:bottom w:val="single" w:sz="2" w:space="0" w:color="auto"/>
              <w:right w:val="single" w:sz="2" w:space="0" w:color="auto"/>
            </w:tcBorders>
            <w:vAlign w:val="center"/>
          </w:tcPr>
          <w:p w14:paraId="0B4F56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3,092,734.48</w:t>
            </w:r>
          </w:p>
        </w:tc>
        <w:tc>
          <w:tcPr>
            <w:tcW w:w="3213" w:type="dxa"/>
            <w:tcBorders>
              <w:top w:val="single" w:sz="2" w:space="0" w:color="auto"/>
              <w:left w:val="single" w:sz="2" w:space="0" w:color="auto"/>
              <w:bottom w:val="single" w:sz="2" w:space="0" w:color="auto"/>
              <w:right w:val="single" w:sz="2" w:space="0" w:color="auto"/>
            </w:tcBorders>
            <w:vAlign w:val="center"/>
          </w:tcPr>
          <w:p w14:paraId="7DC16D4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1,594,852.55</w:t>
            </w:r>
          </w:p>
        </w:tc>
      </w:tr>
      <w:tr w:rsidR="0025246D" w14:paraId="26C848E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DDD583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汽车费</w:t>
            </w:r>
          </w:p>
        </w:tc>
        <w:tc>
          <w:tcPr>
            <w:tcW w:w="3213" w:type="dxa"/>
            <w:tcBorders>
              <w:top w:val="single" w:sz="2" w:space="0" w:color="auto"/>
              <w:left w:val="single" w:sz="2" w:space="0" w:color="auto"/>
              <w:bottom w:val="single" w:sz="2" w:space="0" w:color="auto"/>
              <w:right w:val="single" w:sz="2" w:space="0" w:color="auto"/>
            </w:tcBorders>
            <w:vAlign w:val="center"/>
          </w:tcPr>
          <w:p w14:paraId="1F8EA11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2,690,669.55</w:t>
            </w:r>
          </w:p>
        </w:tc>
        <w:tc>
          <w:tcPr>
            <w:tcW w:w="3213" w:type="dxa"/>
            <w:tcBorders>
              <w:top w:val="single" w:sz="2" w:space="0" w:color="auto"/>
              <w:left w:val="single" w:sz="2" w:space="0" w:color="auto"/>
              <w:bottom w:val="single" w:sz="2" w:space="0" w:color="auto"/>
              <w:right w:val="single" w:sz="2" w:space="0" w:color="auto"/>
            </w:tcBorders>
            <w:vAlign w:val="center"/>
          </w:tcPr>
          <w:p w14:paraId="3DC76D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3,076,281.32</w:t>
            </w:r>
          </w:p>
        </w:tc>
      </w:tr>
      <w:tr w:rsidR="0025246D" w14:paraId="2380752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CA1920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财产保险费</w:t>
            </w:r>
          </w:p>
        </w:tc>
        <w:tc>
          <w:tcPr>
            <w:tcW w:w="3213" w:type="dxa"/>
            <w:tcBorders>
              <w:top w:val="single" w:sz="2" w:space="0" w:color="auto"/>
              <w:left w:val="single" w:sz="2" w:space="0" w:color="auto"/>
              <w:bottom w:val="single" w:sz="2" w:space="0" w:color="auto"/>
              <w:right w:val="single" w:sz="2" w:space="0" w:color="auto"/>
            </w:tcBorders>
            <w:vAlign w:val="center"/>
          </w:tcPr>
          <w:p w14:paraId="0D6C9ED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2,430,062.25</w:t>
            </w:r>
          </w:p>
        </w:tc>
        <w:tc>
          <w:tcPr>
            <w:tcW w:w="3213" w:type="dxa"/>
            <w:tcBorders>
              <w:top w:val="single" w:sz="2" w:space="0" w:color="auto"/>
              <w:left w:val="single" w:sz="2" w:space="0" w:color="auto"/>
              <w:bottom w:val="single" w:sz="2" w:space="0" w:color="auto"/>
              <w:right w:val="single" w:sz="2" w:space="0" w:color="auto"/>
            </w:tcBorders>
            <w:vAlign w:val="center"/>
          </w:tcPr>
          <w:p w14:paraId="1B15844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2,049,670.58</w:t>
            </w:r>
          </w:p>
        </w:tc>
      </w:tr>
      <w:tr w:rsidR="00510B87" w14:paraId="36B0CC4D"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21B3F73" w14:textId="77777777" w:rsidR="00510B87" w:rsidRDefault="00510B87" w:rsidP="00510B87">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14:paraId="3A5DCFEE" w14:textId="7328AD4B" w:rsidR="00510B87" w:rsidRDefault="00510B87" w:rsidP="00510B8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42,878,191.36</w:t>
            </w:r>
          </w:p>
        </w:tc>
        <w:tc>
          <w:tcPr>
            <w:tcW w:w="3213" w:type="dxa"/>
            <w:tcBorders>
              <w:top w:val="single" w:sz="2" w:space="0" w:color="auto"/>
              <w:left w:val="single" w:sz="2" w:space="0" w:color="auto"/>
              <w:bottom w:val="single" w:sz="2" w:space="0" w:color="auto"/>
              <w:right w:val="single" w:sz="2" w:space="0" w:color="auto"/>
            </w:tcBorders>
            <w:vAlign w:val="center"/>
          </w:tcPr>
          <w:p w14:paraId="3BFEBD4B" w14:textId="7A8D0E0E" w:rsidR="00510B87" w:rsidRDefault="00510B87" w:rsidP="00510B8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37,179,013.84</w:t>
            </w:r>
          </w:p>
        </w:tc>
      </w:tr>
      <w:tr w:rsidR="0025246D" w14:paraId="3A131BC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79A689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39AB0853" w14:textId="12187069" w:rsidR="0025246D" w:rsidRDefault="00514E5E">
            <w:pPr>
              <w:spacing w:after="0" w:line="240" w:lineRule="exact"/>
              <w:jc w:val="right"/>
              <w:rPr>
                <w:rFonts w:ascii="宋体" w:eastAsia="宋体" w:hAnsi="宋体" w:cs="宋体" w:hint="eastAsia"/>
                <w:sz w:val="18"/>
                <w:szCs w:val="18"/>
              </w:rPr>
            </w:pPr>
            <w:r w:rsidRPr="00514E5E">
              <w:rPr>
                <w:rFonts w:ascii="宋体" w:eastAsia="宋体" w:hAnsi="宋体" w:cs="宋体" w:hint="eastAsia"/>
                <w:sz w:val="18"/>
                <w:szCs w:val="18"/>
              </w:rPr>
              <w:t>381,341,285.63</w:t>
            </w:r>
          </w:p>
        </w:tc>
        <w:tc>
          <w:tcPr>
            <w:tcW w:w="3213" w:type="dxa"/>
            <w:tcBorders>
              <w:top w:val="single" w:sz="2" w:space="0" w:color="auto"/>
              <w:left w:val="single" w:sz="2" w:space="0" w:color="auto"/>
              <w:bottom w:val="single" w:sz="2" w:space="0" w:color="auto"/>
              <w:right w:val="single" w:sz="2" w:space="0" w:color="auto"/>
            </w:tcBorders>
            <w:vAlign w:val="center"/>
          </w:tcPr>
          <w:p w14:paraId="716B3D1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394,933,198.31</w:t>
            </w:r>
          </w:p>
        </w:tc>
      </w:tr>
    </w:tbl>
    <w:p w14:paraId="1A3EA776" w14:textId="77777777" w:rsidR="0025246D" w:rsidRDefault="00000000">
      <w:pPr>
        <w:pStyle w:val="3"/>
        <w:spacing w:line="280" w:lineRule="exact"/>
        <w:jc w:val="left"/>
        <w:rPr>
          <w:rFonts w:ascii="宋体" w:hAnsi="宋体" w:cs="宋体" w:hint="eastAsia"/>
          <w:b/>
          <w:bCs/>
        </w:rPr>
      </w:pPr>
      <w:bookmarkStart w:id="359" w:name="_Toc989235"/>
      <w:r>
        <w:rPr>
          <w:rFonts w:ascii="宋体" w:hAnsi="宋体" w:cs="宋体"/>
          <w:b/>
          <w:bCs/>
        </w:rPr>
        <w:t>49、销售费用</w:t>
      </w:r>
      <w:bookmarkEnd w:id="359"/>
    </w:p>
    <w:p w14:paraId="70AB13B6"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270967A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E200FA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F0527B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3D2BF7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42CBB8A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EDAE09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职工薪酬</w:t>
            </w:r>
          </w:p>
        </w:tc>
        <w:tc>
          <w:tcPr>
            <w:tcW w:w="3213" w:type="dxa"/>
            <w:tcBorders>
              <w:top w:val="single" w:sz="2" w:space="0" w:color="auto"/>
              <w:left w:val="single" w:sz="2" w:space="0" w:color="auto"/>
              <w:bottom w:val="single" w:sz="2" w:space="0" w:color="auto"/>
              <w:right w:val="single" w:sz="2" w:space="0" w:color="auto"/>
            </w:tcBorders>
            <w:vAlign w:val="center"/>
          </w:tcPr>
          <w:p w14:paraId="1DE7CA8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87,109,399.47</w:t>
            </w:r>
          </w:p>
        </w:tc>
        <w:tc>
          <w:tcPr>
            <w:tcW w:w="3213" w:type="dxa"/>
            <w:tcBorders>
              <w:top w:val="single" w:sz="2" w:space="0" w:color="auto"/>
              <w:left w:val="single" w:sz="2" w:space="0" w:color="auto"/>
              <w:bottom w:val="single" w:sz="2" w:space="0" w:color="auto"/>
              <w:right w:val="single" w:sz="2" w:space="0" w:color="auto"/>
            </w:tcBorders>
            <w:vAlign w:val="center"/>
          </w:tcPr>
          <w:p w14:paraId="6051F2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68,593,336.45</w:t>
            </w:r>
          </w:p>
        </w:tc>
      </w:tr>
      <w:tr w:rsidR="0025246D" w14:paraId="1DFFB20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C776A22"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技术服务费</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14:paraId="2C2F6C2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8,345,992.37</w:t>
            </w:r>
          </w:p>
        </w:tc>
        <w:tc>
          <w:tcPr>
            <w:tcW w:w="3213" w:type="dxa"/>
            <w:tcBorders>
              <w:top w:val="single" w:sz="2" w:space="0" w:color="auto"/>
              <w:left w:val="single" w:sz="2" w:space="0" w:color="auto"/>
              <w:bottom w:val="single" w:sz="2" w:space="0" w:color="auto"/>
              <w:right w:val="single" w:sz="2" w:space="0" w:color="auto"/>
            </w:tcBorders>
            <w:vAlign w:val="center"/>
          </w:tcPr>
          <w:p w14:paraId="3255BB5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6,908,129.54</w:t>
            </w:r>
          </w:p>
        </w:tc>
      </w:tr>
      <w:tr w:rsidR="0025246D" w14:paraId="02A5E08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55E42D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业务招待费</w:t>
            </w:r>
          </w:p>
        </w:tc>
        <w:tc>
          <w:tcPr>
            <w:tcW w:w="3213" w:type="dxa"/>
            <w:tcBorders>
              <w:top w:val="single" w:sz="2" w:space="0" w:color="auto"/>
              <w:left w:val="single" w:sz="2" w:space="0" w:color="auto"/>
              <w:bottom w:val="single" w:sz="2" w:space="0" w:color="auto"/>
              <w:right w:val="single" w:sz="2" w:space="0" w:color="auto"/>
            </w:tcBorders>
            <w:vAlign w:val="center"/>
          </w:tcPr>
          <w:p w14:paraId="3C37DD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1,986,405.51</w:t>
            </w:r>
          </w:p>
        </w:tc>
        <w:tc>
          <w:tcPr>
            <w:tcW w:w="3213" w:type="dxa"/>
            <w:tcBorders>
              <w:top w:val="single" w:sz="2" w:space="0" w:color="auto"/>
              <w:left w:val="single" w:sz="2" w:space="0" w:color="auto"/>
              <w:bottom w:val="single" w:sz="2" w:space="0" w:color="auto"/>
              <w:right w:val="single" w:sz="2" w:space="0" w:color="auto"/>
            </w:tcBorders>
            <w:vAlign w:val="center"/>
          </w:tcPr>
          <w:p w14:paraId="462E8B6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4,680,477.71</w:t>
            </w:r>
          </w:p>
        </w:tc>
      </w:tr>
      <w:tr w:rsidR="0025246D" w14:paraId="2C78BA93"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0A28DA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广告宣传费</w:t>
            </w:r>
          </w:p>
        </w:tc>
        <w:tc>
          <w:tcPr>
            <w:tcW w:w="3213" w:type="dxa"/>
            <w:tcBorders>
              <w:top w:val="single" w:sz="2" w:space="0" w:color="auto"/>
              <w:left w:val="single" w:sz="2" w:space="0" w:color="auto"/>
              <w:bottom w:val="single" w:sz="2" w:space="0" w:color="auto"/>
              <w:right w:val="single" w:sz="2" w:space="0" w:color="auto"/>
            </w:tcBorders>
            <w:vAlign w:val="center"/>
          </w:tcPr>
          <w:p w14:paraId="672122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1,316,749.95</w:t>
            </w:r>
          </w:p>
        </w:tc>
        <w:tc>
          <w:tcPr>
            <w:tcW w:w="3213" w:type="dxa"/>
            <w:tcBorders>
              <w:top w:val="single" w:sz="2" w:space="0" w:color="auto"/>
              <w:left w:val="single" w:sz="2" w:space="0" w:color="auto"/>
              <w:bottom w:val="single" w:sz="2" w:space="0" w:color="auto"/>
              <w:right w:val="single" w:sz="2" w:space="0" w:color="auto"/>
            </w:tcBorders>
            <w:vAlign w:val="center"/>
          </w:tcPr>
          <w:p w14:paraId="7D43C8B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972,091.01</w:t>
            </w:r>
          </w:p>
        </w:tc>
      </w:tr>
      <w:tr w:rsidR="0025246D" w14:paraId="6A6285C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E9A70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差旅费</w:t>
            </w:r>
          </w:p>
        </w:tc>
        <w:tc>
          <w:tcPr>
            <w:tcW w:w="3213" w:type="dxa"/>
            <w:tcBorders>
              <w:top w:val="single" w:sz="2" w:space="0" w:color="auto"/>
              <w:left w:val="single" w:sz="2" w:space="0" w:color="auto"/>
              <w:bottom w:val="single" w:sz="2" w:space="0" w:color="auto"/>
              <w:right w:val="single" w:sz="2" w:space="0" w:color="auto"/>
            </w:tcBorders>
            <w:vAlign w:val="center"/>
          </w:tcPr>
          <w:p w14:paraId="75EDA71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1,064,441.32</w:t>
            </w:r>
          </w:p>
        </w:tc>
        <w:tc>
          <w:tcPr>
            <w:tcW w:w="3213" w:type="dxa"/>
            <w:tcBorders>
              <w:top w:val="single" w:sz="2" w:space="0" w:color="auto"/>
              <w:left w:val="single" w:sz="2" w:space="0" w:color="auto"/>
              <w:bottom w:val="single" w:sz="2" w:space="0" w:color="auto"/>
              <w:right w:val="single" w:sz="2" w:space="0" w:color="auto"/>
            </w:tcBorders>
            <w:vAlign w:val="center"/>
          </w:tcPr>
          <w:p w14:paraId="392F65D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695,059.29</w:t>
            </w:r>
          </w:p>
        </w:tc>
      </w:tr>
      <w:tr w:rsidR="0025246D" w14:paraId="1DF6572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0B3F91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租赁费</w:t>
            </w:r>
          </w:p>
        </w:tc>
        <w:tc>
          <w:tcPr>
            <w:tcW w:w="3213" w:type="dxa"/>
            <w:tcBorders>
              <w:top w:val="single" w:sz="2" w:space="0" w:color="auto"/>
              <w:left w:val="single" w:sz="2" w:space="0" w:color="auto"/>
              <w:bottom w:val="single" w:sz="2" w:space="0" w:color="auto"/>
              <w:right w:val="single" w:sz="2" w:space="0" w:color="auto"/>
            </w:tcBorders>
            <w:vAlign w:val="center"/>
          </w:tcPr>
          <w:p w14:paraId="7368C01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1,052,050.68</w:t>
            </w:r>
          </w:p>
        </w:tc>
        <w:tc>
          <w:tcPr>
            <w:tcW w:w="3213" w:type="dxa"/>
            <w:tcBorders>
              <w:top w:val="single" w:sz="2" w:space="0" w:color="auto"/>
              <w:left w:val="single" w:sz="2" w:space="0" w:color="auto"/>
              <w:bottom w:val="single" w:sz="2" w:space="0" w:color="auto"/>
              <w:right w:val="single" w:sz="2" w:space="0" w:color="auto"/>
            </w:tcBorders>
            <w:vAlign w:val="center"/>
          </w:tcPr>
          <w:p w14:paraId="149E74D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1,163,843.18</w:t>
            </w:r>
          </w:p>
        </w:tc>
      </w:tr>
      <w:tr w:rsidR="0025246D" w14:paraId="16A9139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E7AE3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14:paraId="1B7233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2,811,264.69</w:t>
            </w:r>
          </w:p>
        </w:tc>
        <w:tc>
          <w:tcPr>
            <w:tcW w:w="3213" w:type="dxa"/>
            <w:tcBorders>
              <w:top w:val="single" w:sz="2" w:space="0" w:color="auto"/>
              <w:left w:val="single" w:sz="2" w:space="0" w:color="auto"/>
              <w:bottom w:val="single" w:sz="2" w:space="0" w:color="auto"/>
              <w:right w:val="single" w:sz="2" w:space="0" w:color="auto"/>
            </w:tcBorders>
            <w:vAlign w:val="center"/>
          </w:tcPr>
          <w:p w14:paraId="073BA80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3,923,975.69</w:t>
            </w:r>
          </w:p>
        </w:tc>
      </w:tr>
      <w:tr w:rsidR="0025246D" w14:paraId="12A3AD1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F6170E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0835411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103,686,303.99</w:t>
            </w:r>
          </w:p>
        </w:tc>
        <w:tc>
          <w:tcPr>
            <w:tcW w:w="3213" w:type="dxa"/>
            <w:tcBorders>
              <w:top w:val="single" w:sz="2" w:space="0" w:color="auto"/>
              <w:left w:val="single" w:sz="2" w:space="0" w:color="auto"/>
              <w:bottom w:val="single" w:sz="2" w:space="0" w:color="auto"/>
              <w:right w:val="single" w:sz="2" w:space="0" w:color="auto"/>
            </w:tcBorders>
            <w:vAlign w:val="center"/>
          </w:tcPr>
          <w:p w14:paraId="7E0EA38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86,936,912.87</w:t>
            </w:r>
          </w:p>
        </w:tc>
      </w:tr>
    </w:tbl>
    <w:p w14:paraId="6545695A" w14:textId="77777777" w:rsidR="0025246D" w:rsidRDefault="00000000">
      <w:pPr>
        <w:pStyle w:val="3"/>
        <w:spacing w:line="280" w:lineRule="exact"/>
        <w:jc w:val="left"/>
        <w:rPr>
          <w:rFonts w:ascii="宋体" w:hAnsi="宋体" w:cs="宋体" w:hint="eastAsia"/>
          <w:b/>
          <w:bCs/>
        </w:rPr>
      </w:pPr>
      <w:bookmarkStart w:id="360" w:name="_Toc989236"/>
      <w:r>
        <w:rPr>
          <w:rFonts w:ascii="宋体" w:hAnsi="宋体" w:cs="宋体"/>
          <w:b/>
          <w:bCs/>
        </w:rPr>
        <w:t>50、研发费用</w:t>
      </w:r>
      <w:bookmarkEnd w:id="360"/>
    </w:p>
    <w:p w14:paraId="32E7814E"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5E0ACFB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6585E7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72D8A0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914CD0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3039B1D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FCEE26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职工薪酬</w:t>
            </w:r>
          </w:p>
        </w:tc>
        <w:tc>
          <w:tcPr>
            <w:tcW w:w="3213" w:type="dxa"/>
            <w:tcBorders>
              <w:top w:val="single" w:sz="2" w:space="0" w:color="auto"/>
              <w:left w:val="single" w:sz="2" w:space="0" w:color="auto"/>
              <w:bottom w:val="single" w:sz="2" w:space="0" w:color="auto"/>
              <w:right w:val="single" w:sz="2" w:space="0" w:color="auto"/>
            </w:tcBorders>
            <w:vAlign w:val="center"/>
          </w:tcPr>
          <w:p w14:paraId="1ED0D4E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56,741,002.46</w:t>
            </w:r>
          </w:p>
        </w:tc>
        <w:tc>
          <w:tcPr>
            <w:tcW w:w="3213" w:type="dxa"/>
            <w:tcBorders>
              <w:top w:val="single" w:sz="2" w:space="0" w:color="auto"/>
              <w:left w:val="single" w:sz="2" w:space="0" w:color="auto"/>
              <w:bottom w:val="single" w:sz="2" w:space="0" w:color="auto"/>
              <w:right w:val="single" w:sz="2" w:space="0" w:color="auto"/>
            </w:tcBorders>
            <w:vAlign w:val="center"/>
          </w:tcPr>
          <w:p w14:paraId="4C85487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60,958,986.33</w:t>
            </w:r>
          </w:p>
        </w:tc>
      </w:tr>
      <w:tr w:rsidR="0025246D" w14:paraId="0213040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067FF7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机物料消耗</w:t>
            </w:r>
          </w:p>
        </w:tc>
        <w:tc>
          <w:tcPr>
            <w:tcW w:w="3213" w:type="dxa"/>
            <w:tcBorders>
              <w:top w:val="single" w:sz="2" w:space="0" w:color="auto"/>
              <w:left w:val="single" w:sz="2" w:space="0" w:color="auto"/>
              <w:bottom w:val="single" w:sz="2" w:space="0" w:color="auto"/>
              <w:right w:val="single" w:sz="2" w:space="0" w:color="auto"/>
            </w:tcBorders>
            <w:vAlign w:val="center"/>
          </w:tcPr>
          <w:p w14:paraId="20C120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28,421,102.53</w:t>
            </w:r>
          </w:p>
        </w:tc>
        <w:tc>
          <w:tcPr>
            <w:tcW w:w="3213" w:type="dxa"/>
            <w:tcBorders>
              <w:top w:val="single" w:sz="2" w:space="0" w:color="auto"/>
              <w:left w:val="single" w:sz="2" w:space="0" w:color="auto"/>
              <w:bottom w:val="single" w:sz="2" w:space="0" w:color="auto"/>
              <w:right w:val="single" w:sz="2" w:space="0" w:color="auto"/>
            </w:tcBorders>
            <w:vAlign w:val="center"/>
          </w:tcPr>
          <w:p w14:paraId="2C02CA2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17,907,923.65</w:t>
            </w:r>
          </w:p>
        </w:tc>
      </w:tr>
      <w:tr w:rsidR="0025246D" w14:paraId="3A3C8D86"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E8D642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折旧费</w:t>
            </w:r>
          </w:p>
        </w:tc>
        <w:tc>
          <w:tcPr>
            <w:tcW w:w="3213" w:type="dxa"/>
            <w:tcBorders>
              <w:top w:val="single" w:sz="2" w:space="0" w:color="auto"/>
              <w:left w:val="single" w:sz="2" w:space="0" w:color="auto"/>
              <w:bottom w:val="single" w:sz="2" w:space="0" w:color="auto"/>
              <w:right w:val="single" w:sz="2" w:space="0" w:color="auto"/>
            </w:tcBorders>
            <w:vAlign w:val="center"/>
          </w:tcPr>
          <w:p w14:paraId="01489C3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17,766,731.65</w:t>
            </w:r>
          </w:p>
        </w:tc>
        <w:tc>
          <w:tcPr>
            <w:tcW w:w="3213" w:type="dxa"/>
            <w:tcBorders>
              <w:top w:val="single" w:sz="2" w:space="0" w:color="auto"/>
              <w:left w:val="single" w:sz="2" w:space="0" w:color="auto"/>
              <w:bottom w:val="single" w:sz="2" w:space="0" w:color="auto"/>
              <w:right w:val="single" w:sz="2" w:space="0" w:color="auto"/>
            </w:tcBorders>
            <w:vAlign w:val="center"/>
          </w:tcPr>
          <w:p w14:paraId="599EC0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15,802,647.69</w:t>
            </w:r>
          </w:p>
        </w:tc>
      </w:tr>
      <w:tr w:rsidR="0025246D" w14:paraId="4C8A5F8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00E181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无形资产摊销</w:t>
            </w:r>
          </w:p>
        </w:tc>
        <w:tc>
          <w:tcPr>
            <w:tcW w:w="3213" w:type="dxa"/>
            <w:tcBorders>
              <w:top w:val="single" w:sz="2" w:space="0" w:color="auto"/>
              <w:left w:val="single" w:sz="2" w:space="0" w:color="auto"/>
              <w:bottom w:val="single" w:sz="2" w:space="0" w:color="auto"/>
              <w:right w:val="single" w:sz="2" w:space="0" w:color="auto"/>
            </w:tcBorders>
            <w:vAlign w:val="center"/>
          </w:tcPr>
          <w:p w14:paraId="77BEC5A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4,662,165.98</w:t>
            </w:r>
          </w:p>
        </w:tc>
        <w:tc>
          <w:tcPr>
            <w:tcW w:w="3213" w:type="dxa"/>
            <w:tcBorders>
              <w:top w:val="single" w:sz="2" w:space="0" w:color="auto"/>
              <w:left w:val="single" w:sz="2" w:space="0" w:color="auto"/>
              <w:bottom w:val="single" w:sz="2" w:space="0" w:color="auto"/>
              <w:right w:val="single" w:sz="2" w:space="0" w:color="auto"/>
            </w:tcBorders>
            <w:vAlign w:val="center"/>
          </w:tcPr>
          <w:p w14:paraId="6CB08FD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8,099,330.22</w:t>
            </w:r>
          </w:p>
        </w:tc>
      </w:tr>
      <w:tr w:rsidR="0025246D" w14:paraId="7293BEE6"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D983B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检测费</w:t>
            </w:r>
          </w:p>
        </w:tc>
        <w:tc>
          <w:tcPr>
            <w:tcW w:w="3213" w:type="dxa"/>
            <w:tcBorders>
              <w:top w:val="single" w:sz="2" w:space="0" w:color="auto"/>
              <w:left w:val="single" w:sz="2" w:space="0" w:color="auto"/>
              <w:bottom w:val="single" w:sz="2" w:space="0" w:color="auto"/>
              <w:right w:val="single" w:sz="2" w:space="0" w:color="auto"/>
            </w:tcBorders>
            <w:vAlign w:val="center"/>
          </w:tcPr>
          <w:p w14:paraId="442580D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3,175,241.88</w:t>
            </w:r>
          </w:p>
        </w:tc>
        <w:tc>
          <w:tcPr>
            <w:tcW w:w="3213" w:type="dxa"/>
            <w:tcBorders>
              <w:top w:val="single" w:sz="2" w:space="0" w:color="auto"/>
              <w:left w:val="single" w:sz="2" w:space="0" w:color="auto"/>
              <w:bottom w:val="single" w:sz="2" w:space="0" w:color="auto"/>
              <w:right w:val="single" w:sz="2" w:space="0" w:color="auto"/>
            </w:tcBorders>
            <w:vAlign w:val="center"/>
          </w:tcPr>
          <w:p w14:paraId="6DCD286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1,416,525.43</w:t>
            </w:r>
          </w:p>
        </w:tc>
      </w:tr>
      <w:tr w:rsidR="00F65651" w14:paraId="0326FBA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826505A" w14:textId="5822578F" w:rsidR="00F65651" w:rsidRDefault="00F65651" w:rsidP="00F65651">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技术服务费</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14:paraId="30E55B72" w14:textId="3885E87C" w:rsidR="00F65651" w:rsidRDefault="00F65651" w:rsidP="00F65651">
            <w:pPr>
              <w:spacing w:after="0" w:line="240" w:lineRule="exact"/>
              <w:jc w:val="right"/>
              <w:rPr>
                <w:rFonts w:ascii="宋体" w:eastAsia="宋体" w:hAnsi="宋体" w:cs="宋体" w:hint="eastAsia"/>
                <w:sz w:val="18"/>
                <w:szCs w:val="18"/>
              </w:rPr>
            </w:pPr>
            <w:r>
              <w:rPr>
                <w:rFonts w:ascii="宋体" w:eastAsia="宋体" w:hAnsi="宋体" w:cs="宋体"/>
                <w:sz w:val="18"/>
                <w:szCs w:val="18"/>
              </w:rPr>
              <w:t>1,953,836.56</w:t>
            </w:r>
          </w:p>
        </w:tc>
        <w:tc>
          <w:tcPr>
            <w:tcW w:w="3213" w:type="dxa"/>
            <w:tcBorders>
              <w:top w:val="single" w:sz="2" w:space="0" w:color="auto"/>
              <w:left w:val="single" w:sz="2" w:space="0" w:color="auto"/>
              <w:bottom w:val="single" w:sz="2" w:space="0" w:color="auto"/>
              <w:right w:val="single" w:sz="2" w:space="0" w:color="auto"/>
            </w:tcBorders>
            <w:vAlign w:val="center"/>
          </w:tcPr>
          <w:p w14:paraId="69F1FA94" w14:textId="0434A73B" w:rsidR="00F65651" w:rsidRDefault="00F65651" w:rsidP="00F65651">
            <w:pPr>
              <w:spacing w:after="0" w:line="240" w:lineRule="exact"/>
              <w:jc w:val="right"/>
              <w:rPr>
                <w:rFonts w:ascii="宋体" w:eastAsia="宋体" w:hAnsi="宋体" w:cs="宋体" w:hint="eastAsia"/>
                <w:sz w:val="18"/>
                <w:szCs w:val="18"/>
              </w:rPr>
            </w:pPr>
            <w:r>
              <w:rPr>
                <w:rFonts w:ascii="宋体" w:eastAsia="宋体" w:hAnsi="宋体" w:cs="宋体"/>
                <w:sz w:val="18"/>
                <w:szCs w:val="18"/>
              </w:rPr>
              <w:t>2,613,967.29</w:t>
            </w:r>
          </w:p>
        </w:tc>
      </w:tr>
      <w:tr w:rsidR="00F65651" w14:paraId="09FC196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2BA1378" w14:textId="5513D0AC" w:rsidR="00F65651" w:rsidRDefault="00F65651" w:rsidP="00F65651">
            <w:pPr>
              <w:spacing w:after="0" w:line="240" w:lineRule="exact"/>
              <w:rPr>
                <w:rFonts w:ascii="宋体" w:eastAsia="宋体" w:hAnsi="宋体" w:cs="宋体" w:hint="eastAsia"/>
                <w:sz w:val="18"/>
                <w:szCs w:val="18"/>
              </w:rPr>
            </w:pPr>
            <w:r>
              <w:rPr>
                <w:rFonts w:ascii="宋体" w:eastAsia="宋体" w:hAnsi="宋体" w:cs="宋体"/>
                <w:sz w:val="18"/>
                <w:szCs w:val="18"/>
              </w:rPr>
              <w:t>房租</w:t>
            </w:r>
          </w:p>
        </w:tc>
        <w:tc>
          <w:tcPr>
            <w:tcW w:w="3213" w:type="dxa"/>
            <w:tcBorders>
              <w:top w:val="single" w:sz="2" w:space="0" w:color="auto"/>
              <w:left w:val="single" w:sz="2" w:space="0" w:color="auto"/>
              <w:bottom w:val="single" w:sz="2" w:space="0" w:color="auto"/>
              <w:right w:val="single" w:sz="2" w:space="0" w:color="auto"/>
            </w:tcBorders>
            <w:vAlign w:val="center"/>
          </w:tcPr>
          <w:p w14:paraId="2789BEE8" w14:textId="74393125" w:rsidR="00F65651" w:rsidRDefault="00F65651" w:rsidP="00F65651">
            <w:pPr>
              <w:spacing w:after="0" w:line="240" w:lineRule="exact"/>
              <w:jc w:val="right"/>
              <w:rPr>
                <w:rFonts w:ascii="宋体" w:eastAsia="宋体" w:hAnsi="宋体" w:cs="宋体" w:hint="eastAsia"/>
                <w:sz w:val="18"/>
                <w:szCs w:val="18"/>
              </w:rPr>
            </w:pPr>
            <w:r>
              <w:rPr>
                <w:rFonts w:ascii="宋体" w:eastAsia="宋体" w:hAnsi="宋体" w:cs="宋体"/>
                <w:sz w:val="18"/>
                <w:szCs w:val="18"/>
              </w:rPr>
              <w:t>1,858,128.39</w:t>
            </w:r>
          </w:p>
        </w:tc>
        <w:tc>
          <w:tcPr>
            <w:tcW w:w="3213" w:type="dxa"/>
            <w:tcBorders>
              <w:top w:val="single" w:sz="2" w:space="0" w:color="auto"/>
              <w:left w:val="single" w:sz="2" w:space="0" w:color="auto"/>
              <w:bottom w:val="single" w:sz="2" w:space="0" w:color="auto"/>
              <w:right w:val="single" w:sz="2" w:space="0" w:color="auto"/>
            </w:tcBorders>
            <w:vAlign w:val="center"/>
          </w:tcPr>
          <w:p w14:paraId="6A6D9BBA" w14:textId="511F5067" w:rsidR="00F65651" w:rsidRDefault="00F65651" w:rsidP="00F65651">
            <w:pPr>
              <w:spacing w:after="0" w:line="240" w:lineRule="exact"/>
              <w:jc w:val="right"/>
              <w:rPr>
                <w:rFonts w:ascii="宋体" w:eastAsia="宋体" w:hAnsi="宋体" w:cs="宋体" w:hint="eastAsia"/>
                <w:sz w:val="18"/>
                <w:szCs w:val="18"/>
              </w:rPr>
            </w:pPr>
            <w:r>
              <w:rPr>
                <w:rFonts w:ascii="宋体" w:eastAsia="宋体" w:hAnsi="宋体" w:cs="宋体"/>
                <w:sz w:val="18"/>
                <w:szCs w:val="18"/>
              </w:rPr>
              <w:t>2,829,092.44</w:t>
            </w:r>
          </w:p>
        </w:tc>
      </w:tr>
      <w:tr w:rsidR="0025246D" w14:paraId="3A64A07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90F627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14:paraId="4E41FC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7,191,115.25</w:t>
            </w:r>
          </w:p>
        </w:tc>
        <w:tc>
          <w:tcPr>
            <w:tcW w:w="3213" w:type="dxa"/>
            <w:tcBorders>
              <w:top w:val="single" w:sz="2" w:space="0" w:color="auto"/>
              <w:left w:val="single" w:sz="2" w:space="0" w:color="auto"/>
              <w:bottom w:val="single" w:sz="2" w:space="0" w:color="auto"/>
              <w:right w:val="single" w:sz="2" w:space="0" w:color="auto"/>
            </w:tcBorders>
            <w:vAlign w:val="center"/>
          </w:tcPr>
          <w:p w14:paraId="5478D3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5,392,971.16</w:t>
            </w:r>
          </w:p>
        </w:tc>
      </w:tr>
      <w:tr w:rsidR="0025246D" w14:paraId="33CF3C7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16D1DF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12238F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121,769,324.70</w:t>
            </w:r>
          </w:p>
        </w:tc>
        <w:tc>
          <w:tcPr>
            <w:tcW w:w="3213" w:type="dxa"/>
            <w:tcBorders>
              <w:top w:val="single" w:sz="2" w:space="0" w:color="auto"/>
              <w:left w:val="single" w:sz="2" w:space="0" w:color="auto"/>
              <w:bottom w:val="single" w:sz="2" w:space="0" w:color="auto"/>
              <w:right w:val="single" w:sz="2" w:space="0" w:color="auto"/>
            </w:tcBorders>
            <w:vAlign w:val="center"/>
          </w:tcPr>
          <w:p w14:paraId="7932FAD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115,021,444.21</w:t>
            </w:r>
          </w:p>
        </w:tc>
      </w:tr>
    </w:tbl>
    <w:p w14:paraId="16ACAD8A" w14:textId="77777777" w:rsidR="0025246D" w:rsidRDefault="00000000">
      <w:pPr>
        <w:pStyle w:val="3"/>
        <w:spacing w:line="280" w:lineRule="exact"/>
        <w:jc w:val="left"/>
        <w:rPr>
          <w:rFonts w:ascii="宋体" w:hAnsi="宋体" w:cs="宋体" w:hint="eastAsia"/>
          <w:b/>
          <w:bCs/>
        </w:rPr>
      </w:pPr>
      <w:bookmarkStart w:id="361" w:name="_Toc989237"/>
      <w:r>
        <w:rPr>
          <w:rFonts w:ascii="宋体" w:hAnsi="宋体" w:cs="宋体"/>
          <w:b/>
          <w:bCs/>
        </w:rPr>
        <w:t>51、财务费用</w:t>
      </w:r>
      <w:bookmarkEnd w:id="361"/>
    </w:p>
    <w:p w14:paraId="798A502F"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0AC20A1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A331F1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63CDE0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81E3AC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2255469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10AACE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利息费用</w:t>
            </w:r>
          </w:p>
        </w:tc>
        <w:tc>
          <w:tcPr>
            <w:tcW w:w="3213" w:type="dxa"/>
            <w:tcBorders>
              <w:top w:val="single" w:sz="2" w:space="0" w:color="auto"/>
              <w:left w:val="single" w:sz="2" w:space="0" w:color="auto"/>
              <w:bottom w:val="single" w:sz="2" w:space="0" w:color="auto"/>
              <w:right w:val="single" w:sz="2" w:space="0" w:color="auto"/>
            </w:tcBorders>
            <w:vAlign w:val="center"/>
          </w:tcPr>
          <w:p w14:paraId="21975CB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190,697,804.90</w:t>
            </w:r>
          </w:p>
        </w:tc>
        <w:tc>
          <w:tcPr>
            <w:tcW w:w="3213" w:type="dxa"/>
            <w:tcBorders>
              <w:top w:val="single" w:sz="2" w:space="0" w:color="auto"/>
              <w:left w:val="single" w:sz="2" w:space="0" w:color="auto"/>
              <w:bottom w:val="single" w:sz="2" w:space="0" w:color="auto"/>
              <w:right w:val="single" w:sz="2" w:space="0" w:color="auto"/>
            </w:tcBorders>
            <w:vAlign w:val="center"/>
          </w:tcPr>
          <w:p w14:paraId="46CC2FD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198,850,961.59</w:t>
            </w:r>
          </w:p>
        </w:tc>
      </w:tr>
      <w:tr w:rsidR="0025246D" w14:paraId="62183EC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C82F59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减：利息收入</w:t>
            </w:r>
          </w:p>
        </w:tc>
        <w:tc>
          <w:tcPr>
            <w:tcW w:w="3213" w:type="dxa"/>
            <w:tcBorders>
              <w:top w:val="single" w:sz="2" w:space="0" w:color="auto"/>
              <w:left w:val="single" w:sz="2" w:space="0" w:color="auto"/>
              <w:bottom w:val="single" w:sz="2" w:space="0" w:color="auto"/>
              <w:right w:val="single" w:sz="2" w:space="0" w:color="auto"/>
            </w:tcBorders>
            <w:vAlign w:val="center"/>
          </w:tcPr>
          <w:p w14:paraId="07155630" w14:textId="43BEF949"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6,453,898.15</w:t>
            </w:r>
          </w:p>
        </w:tc>
        <w:tc>
          <w:tcPr>
            <w:tcW w:w="3213" w:type="dxa"/>
            <w:tcBorders>
              <w:top w:val="single" w:sz="2" w:space="0" w:color="auto"/>
              <w:left w:val="single" w:sz="2" w:space="0" w:color="auto"/>
              <w:bottom w:val="single" w:sz="2" w:space="0" w:color="auto"/>
              <w:right w:val="single" w:sz="2" w:space="0" w:color="auto"/>
            </w:tcBorders>
            <w:vAlign w:val="center"/>
          </w:tcPr>
          <w:p w14:paraId="58983438" w14:textId="106E31A6"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5,384,340.29</w:t>
            </w:r>
          </w:p>
        </w:tc>
      </w:tr>
      <w:tr w:rsidR="0025246D" w14:paraId="152A7F0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72E455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汇兑损益</w:t>
            </w:r>
          </w:p>
        </w:tc>
        <w:tc>
          <w:tcPr>
            <w:tcW w:w="3213" w:type="dxa"/>
            <w:tcBorders>
              <w:top w:val="single" w:sz="2" w:space="0" w:color="auto"/>
              <w:left w:val="single" w:sz="2" w:space="0" w:color="auto"/>
              <w:bottom w:val="single" w:sz="2" w:space="0" w:color="auto"/>
              <w:right w:val="single" w:sz="2" w:space="0" w:color="auto"/>
            </w:tcBorders>
            <w:vAlign w:val="center"/>
          </w:tcPr>
          <w:p w14:paraId="25271903" w14:textId="385824D1" w:rsidR="0025246D" w:rsidRDefault="00514E5E">
            <w:pPr>
              <w:spacing w:after="0" w:line="240" w:lineRule="exact"/>
              <w:jc w:val="right"/>
              <w:rPr>
                <w:rFonts w:ascii="宋体" w:eastAsia="宋体" w:hAnsi="宋体" w:cs="宋体" w:hint="eastAsia"/>
                <w:sz w:val="18"/>
                <w:szCs w:val="18"/>
              </w:rPr>
            </w:pPr>
            <w:r w:rsidRPr="00514E5E">
              <w:rPr>
                <w:rFonts w:ascii="宋体" w:eastAsia="宋体" w:hAnsi="宋体" w:cs="宋体" w:hint="eastAsia"/>
                <w:sz w:val="18"/>
                <w:szCs w:val="18"/>
              </w:rPr>
              <w:t>-3,985,927.57</w:t>
            </w:r>
          </w:p>
        </w:tc>
        <w:tc>
          <w:tcPr>
            <w:tcW w:w="3213" w:type="dxa"/>
            <w:tcBorders>
              <w:top w:val="single" w:sz="2" w:space="0" w:color="auto"/>
              <w:left w:val="single" w:sz="2" w:space="0" w:color="auto"/>
              <w:bottom w:val="single" w:sz="2" w:space="0" w:color="auto"/>
              <w:right w:val="single" w:sz="2" w:space="0" w:color="auto"/>
            </w:tcBorders>
            <w:vAlign w:val="center"/>
          </w:tcPr>
          <w:p w14:paraId="67F74BF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-8,074,225.97</w:t>
            </w:r>
          </w:p>
        </w:tc>
      </w:tr>
      <w:tr w:rsidR="0025246D" w14:paraId="6A05D2C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A57F4C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银行手续费及其他</w:t>
            </w:r>
          </w:p>
        </w:tc>
        <w:tc>
          <w:tcPr>
            <w:tcW w:w="3213" w:type="dxa"/>
            <w:tcBorders>
              <w:top w:val="single" w:sz="2" w:space="0" w:color="auto"/>
              <w:left w:val="single" w:sz="2" w:space="0" w:color="auto"/>
              <w:bottom w:val="single" w:sz="2" w:space="0" w:color="auto"/>
              <w:right w:val="single" w:sz="2" w:space="0" w:color="auto"/>
            </w:tcBorders>
            <w:vAlign w:val="center"/>
          </w:tcPr>
          <w:p w14:paraId="3B5649D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523,434.63</w:t>
            </w:r>
          </w:p>
        </w:tc>
        <w:tc>
          <w:tcPr>
            <w:tcW w:w="3213" w:type="dxa"/>
            <w:tcBorders>
              <w:top w:val="single" w:sz="2" w:space="0" w:color="auto"/>
              <w:left w:val="single" w:sz="2" w:space="0" w:color="auto"/>
              <w:bottom w:val="single" w:sz="2" w:space="0" w:color="auto"/>
              <w:right w:val="single" w:sz="2" w:space="0" w:color="auto"/>
            </w:tcBorders>
            <w:vAlign w:val="center"/>
          </w:tcPr>
          <w:p w14:paraId="785B84E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383,851.70</w:t>
            </w:r>
          </w:p>
        </w:tc>
      </w:tr>
      <w:tr w:rsidR="0025246D" w14:paraId="7283BEC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C730B4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64859D54" w14:textId="28894829" w:rsidR="0025246D" w:rsidRDefault="00514E5E">
            <w:pPr>
              <w:spacing w:after="0" w:line="240" w:lineRule="exact"/>
              <w:jc w:val="right"/>
              <w:rPr>
                <w:rFonts w:ascii="宋体" w:eastAsia="宋体" w:hAnsi="宋体" w:cs="宋体" w:hint="eastAsia"/>
                <w:sz w:val="18"/>
                <w:szCs w:val="18"/>
              </w:rPr>
            </w:pPr>
            <w:r w:rsidRPr="00514E5E">
              <w:rPr>
                <w:rFonts w:ascii="宋体" w:eastAsia="宋体" w:hAnsi="宋体" w:cs="宋体" w:hint="eastAsia"/>
                <w:sz w:val="18"/>
                <w:szCs w:val="18"/>
              </w:rPr>
              <w:t>180,781,413.81</w:t>
            </w:r>
          </w:p>
        </w:tc>
        <w:tc>
          <w:tcPr>
            <w:tcW w:w="3213" w:type="dxa"/>
            <w:tcBorders>
              <w:top w:val="single" w:sz="2" w:space="0" w:color="auto"/>
              <w:left w:val="single" w:sz="2" w:space="0" w:color="auto"/>
              <w:bottom w:val="single" w:sz="2" w:space="0" w:color="auto"/>
              <w:right w:val="single" w:sz="2" w:space="0" w:color="auto"/>
            </w:tcBorders>
            <w:vAlign w:val="center"/>
          </w:tcPr>
          <w:p w14:paraId="74F192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185,776,247.03</w:t>
            </w:r>
          </w:p>
        </w:tc>
      </w:tr>
    </w:tbl>
    <w:p w14:paraId="17530127" w14:textId="77777777" w:rsidR="0025246D" w:rsidRDefault="00000000">
      <w:pPr>
        <w:pStyle w:val="3"/>
        <w:spacing w:line="280" w:lineRule="exact"/>
        <w:jc w:val="left"/>
        <w:rPr>
          <w:rFonts w:ascii="宋体" w:hAnsi="宋体" w:cs="宋体" w:hint="eastAsia"/>
          <w:b/>
          <w:bCs/>
        </w:rPr>
      </w:pPr>
      <w:bookmarkStart w:id="362" w:name="_Toc989238"/>
      <w:r>
        <w:rPr>
          <w:rFonts w:ascii="宋体" w:hAnsi="宋体" w:cs="宋体"/>
          <w:b/>
          <w:bCs/>
        </w:rPr>
        <w:t>52、其他收益</w:t>
      </w:r>
      <w:bookmarkEnd w:id="362"/>
    </w:p>
    <w:p w14:paraId="665FF17C"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387EE5F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9C0045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产生其他收益的来源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673D68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4F9A6C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53D9183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74858B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14:paraId="2D80629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34,284,607.99</w:t>
            </w:r>
          </w:p>
        </w:tc>
        <w:tc>
          <w:tcPr>
            <w:tcW w:w="3213" w:type="dxa"/>
            <w:tcBorders>
              <w:top w:val="single" w:sz="2" w:space="0" w:color="auto"/>
              <w:left w:val="single" w:sz="2" w:space="0" w:color="auto"/>
              <w:bottom w:val="single" w:sz="2" w:space="0" w:color="auto"/>
              <w:right w:val="single" w:sz="2" w:space="0" w:color="auto"/>
            </w:tcBorders>
            <w:vAlign w:val="center"/>
          </w:tcPr>
          <w:p w14:paraId="3152E2F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38,978,077.41</w:t>
            </w:r>
          </w:p>
        </w:tc>
      </w:tr>
      <w:tr w:rsidR="0025246D" w14:paraId="04374BE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A828F3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增值税进项加计扣除</w:t>
            </w:r>
          </w:p>
        </w:tc>
        <w:tc>
          <w:tcPr>
            <w:tcW w:w="3213" w:type="dxa"/>
            <w:tcBorders>
              <w:top w:val="single" w:sz="2" w:space="0" w:color="auto"/>
              <w:left w:val="single" w:sz="2" w:space="0" w:color="auto"/>
              <w:bottom w:val="single" w:sz="2" w:space="0" w:color="auto"/>
              <w:right w:val="single" w:sz="2" w:space="0" w:color="auto"/>
            </w:tcBorders>
            <w:vAlign w:val="center"/>
          </w:tcPr>
          <w:p w14:paraId="0DBDAC7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1,669,610.56</w:t>
            </w:r>
          </w:p>
        </w:tc>
        <w:tc>
          <w:tcPr>
            <w:tcW w:w="3213" w:type="dxa"/>
            <w:tcBorders>
              <w:top w:val="single" w:sz="2" w:space="0" w:color="auto"/>
              <w:left w:val="single" w:sz="2" w:space="0" w:color="auto"/>
              <w:bottom w:val="single" w:sz="2" w:space="0" w:color="auto"/>
              <w:right w:val="single" w:sz="2" w:space="0" w:color="auto"/>
            </w:tcBorders>
            <w:vAlign w:val="center"/>
          </w:tcPr>
          <w:p w14:paraId="408D350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11,583,683.90</w:t>
            </w:r>
          </w:p>
        </w:tc>
      </w:tr>
      <w:tr w:rsidR="0025246D" w14:paraId="2104C3E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868471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个人所得税手续费返还</w:t>
            </w:r>
          </w:p>
        </w:tc>
        <w:tc>
          <w:tcPr>
            <w:tcW w:w="3213" w:type="dxa"/>
            <w:tcBorders>
              <w:top w:val="single" w:sz="2" w:space="0" w:color="auto"/>
              <w:left w:val="single" w:sz="2" w:space="0" w:color="auto"/>
              <w:bottom w:val="single" w:sz="2" w:space="0" w:color="auto"/>
              <w:right w:val="single" w:sz="2" w:space="0" w:color="auto"/>
            </w:tcBorders>
            <w:vAlign w:val="center"/>
          </w:tcPr>
          <w:p w14:paraId="337B491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49,507.13</w:t>
            </w:r>
          </w:p>
        </w:tc>
        <w:tc>
          <w:tcPr>
            <w:tcW w:w="3213" w:type="dxa"/>
            <w:tcBorders>
              <w:top w:val="single" w:sz="2" w:space="0" w:color="auto"/>
              <w:left w:val="single" w:sz="2" w:space="0" w:color="auto"/>
              <w:bottom w:val="single" w:sz="2" w:space="0" w:color="auto"/>
              <w:right w:val="single" w:sz="2" w:space="0" w:color="auto"/>
            </w:tcBorders>
            <w:vAlign w:val="center"/>
          </w:tcPr>
          <w:p w14:paraId="1BAEEE9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81,221.17</w:t>
            </w:r>
          </w:p>
        </w:tc>
      </w:tr>
      <w:tr w:rsidR="0025246D" w14:paraId="46C7033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EDCE1C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0ACDFC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36,003,725.68</w:t>
            </w:r>
          </w:p>
        </w:tc>
        <w:tc>
          <w:tcPr>
            <w:tcW w:w="3213" w:type="dxa"/>
            <w:tcBorders>
              <w:top w:val="single" w:sz="2" w:space="0" w:color="auto"/>
              <w:left w:val="single" w:sz="2" w:space="0" w:color="auto"/>
              <w:bottom w:val="single" w:sz="2" w:space="0" w:color="auto"/>
              <w:right w:val="single" w:sz="2" w:space="0" w:color="auto"/>
            </w:tcBorders>
            <w:vAlign w:val="center"/>
          </w:tcPr>
          <w:p w14:paraId="1B592A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50,642,982.48</w:t>
            </w:r>
          </w:p>
        </w:tc>
      </w:tr>
    </w:tbl>
    <w:p w14:paraId="5BD3430C" w14:textId="77777777" w:rsidR="0025246D" w:rsidRDefault="00000000">
      <w:pPr>
        <w:pStyle w:val="3"/>
        <w:spacing w:line="280" w:lineRule="exact"/>
        <w:jc w:val="left"/>
        <w:rPr>
          <w:rFonts w:ascii="宋体" w:hAnsi="宋体" w:cs="宋体" w:hint="eastAsia"/>
          <w:b/>
          <w:bCs/>
        </w:rPr>
      </w:pPr>
      <w:bookmarkStart w:id="363" w:name="_Toc989239"/>
      <w:r>
        <w:rPr>
          <w:rFonts w:ascii="宋体" w:hAnsi="宋体" w:cs="宋体"/>
          <w:b/>
          <w:bCs/>
        </w:rPr>
        <w:t>53、公允价值变动收益</w:t>
      </w:r>
      <w:bookmarkEnd w:id="363"/>
    </w:p>
    <w:p w14:paraId="52C01D0B"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76D7162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F27083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产生公允价值变动收益的来源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773CC7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772BC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6102A6A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479E47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14:paraId="433E3F7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4,556,109.49</w:t>
            </w:r>
          </w:p>
        </w:tc>
        <w:tc>
          <w:tcPr>
            <w:tcW w:w="3213" w:type="dxa"/>
            <w:tcBorders>
              <w:top w:val="single" w:sz="2" w:space="0" w:color="auto"/>
              <w:left w:val="single" w:sz="2" w:space="0" w:color="auto"/>
              <w:bottom w:val="single" w:sz="2" w:space="0" w:color="auto"/>
              <w:right w:val="single" w:sz="2" w:space="0" w:color="auto"/>
            </w:tcBorders>
            <w:vAlign w:val="center"/>
          </w:tcPr>
          <w:p w14:paraId="46164F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5,713,823.48</w:t>
            </w:r>
          </w:p>
        </w:tc>
      </w:tr>
      <w:tr w:rsidR="0025246D" w14:paraId="4CA969A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DBF440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按公允价值计量的投资性房地产</w:t>
            </w:r>
          </w:p>
        </w:tc>
        <w:tc>
          <w:tcPr>
            <w:tcW w:w="3213" w:type="dxa"/>
            <w:tcBorders>
              <w:top w:val="single" w:sz="2" w:space="0" w:color="auto"/>
              <w:left w:val="single" w:sz="2" w:space="0" w:color="auto"/>
              <w:bottom w:val="single" w:sz="2" w:space="0" w:color="auto"/>
              <w:right w:val="single" w:sz="2" w:space="0" w:color="auto"/>
            </w:tcBorders>
            <w:vAlign w:val="center"/>
          </w:tcPr>
          <w:p w14:paraId="6DA2B78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-9,705,208.00</w:t>
            </w:r>
          </w:p>
        </w:tc>
        <w:tc>
          <w:tcPr>
            <w:tcW w:w="3213" w:type="dxa"/>
            <w:tcBorders>
              <w:top w:val="single" w:sz="2" w:space="0" w:color="auto"/>
              <w:left w:val="single" w:sz="2" w:space="0" w:color="auto"/>
              <w:bottom w:val="single" w:sz="2" w:space="0" w:color="auto"/>
              <w:right w:val="single" w:sz="2" w:space="0" w:color="auto"/>
            </w:tcBorders>
            <w:vAlign w:val="center"/>
          </w:tcPr>
          <w:p w14:paraId="1668C71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-7,908,936.09</w:t>
            </w:r>
          </w:p>
        </w:tc>
      </w:tr>
      <w:tr w:rsidR="0025246D" w14:paraId="597587A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A48333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衍生金融工具</w:t>
            </w:r>
          </w:p>
        </w:tc>
        <w:tc>
          <w:tcPr>
            <w:tcW w:w="3213" w:type="dxa"/>
            <w:tcBorders>
              <w:top w:val="single" w:sz="2" w:space="0" w:color="auto"/>
              <w:left w:val="single" w:sz="2" w:space="0" w:color="auto"/>
              <w:bottom w:val="single" w:sz="2" w:space="0" w:color="auto"/>
              <w:right w:val="single" w:sz="2" w:space="0" w:color="auto"/>
            </w:tcBorders>
            <w:vAlign w:val="center"/>
          </w:tcPr>
          <w:p w14:paraId="5EE2B5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-3,526,270.67</w:t>
            </w:r>
          </w:p>
        </w:tc>
        <w:tc>
          <w:tcPr>
            <w:tcW w:w="3213" w:type="dxa"/>
            <w:tcBorders>
              <w:top w:val="single" w:sz="2" w:space="0" w:color="auto"/>
              <w:left w:val="single" w:sz="2" w:space="0" w:color="auto"/>
              <w:bottom w:val="single" w:sz="2" w:space="0" w:color="auto"/>
              <w:right w:val="single" w:sz="2" w:space="0" w:color="auto"/>
            </w:tcBorders>
            <w:vAlign w:val="center"/>
          </w:tcPr>
          <w:p w14:paraId="3A4A8FA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-5,673,136.62</w:t>
            </w:r>
          </w:p>
        </w:tc>
      </w:tr>
      <w:tr w:rsidR="0025246D" w14:paraId="3F0BE86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CE2F6C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7A21FE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-8,675,369.18</w:t>
            </w:r>
          </w:p>
        </w:tc>
        <w:tc>
          <w:tcPr>
            <w:tcW w:w="3213" w:type="dxa"/>
            <w:tcBorders>
              <w:top w:val="single" w:sz="2" w:space="0" w:color="auto"/>
              <w:left w:val="single" w:sz="2" w:space="0" w:color="auto"/>
              <w:bottom w:val="single" w:sz="2" w:space="0" w:color="auto"/>
              <w:right w:val="single" w:sz="2" w:space="0" w:color="auto"/>
            </w:tcBorders>
            <w:vAlign w:val="center"/>
          </w:tcPr>
          <w:p w14:paraId="0530DFF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-7,868,249.23</w:t>
            </w:r>
          </w:p>
        </w:tc>
      </w:tr>
    </w:tbl>
    <w:p w14:paraId="65E80EE3" w14:textId="77777777" w:rsidR="0025246D" w:rsidRDefault="00000000">
      <w:pPr>
        <w:pStyle w:val="3"/>
        <w:spacing w:line="280" w:lineRule="exact"/>
        <w:jc w:val="left"/>
        <w:rPr>
          <w:rFonts w:ascii="宋体" w:hAnsi="宋体" w:cs="宋体" w:hint="eastAsia"/>
          <w:b/>
          <w:bCs/>
        </w:rPr>
      </w:pPr>
      <w:bookmarkStart w:id="364" w:name="_Toc989240"/>
      <w:r>
        <w:rPr>
          <w:rFonts w:ascii="宋体" w:hAnsi="宋体" w:cs="宋体"/>
          <w:b/>
          <w:bCs/>
        </w:rPr>
        <w:lastRenderedPageBreak/>
        <w:t>54、投资收益</w:t>
      </w:r>
      <w:bookmarkEnd w:id="364"/>
    </w:p>
    <w:p w14:paraId="12900DC8"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01842DD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B6D7A0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1EF96F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F7E761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4EEC390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6DF456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权益法核算的长期股权投资收益</w:t>
            </w:r>
          </w:p>
        </w:tc>
        <w:tc>
          <w:tcPr>
            <w:tcW w:w="3213" w:type="dxa"/>
            <w:tcBorders>
              <w:top w:val="single" w:sz="2" w:space="0" w:color="auto"/>
              <w:left w:val="single" w:sz="2" w:space="0" w:color="auto"/>
              <w:bottom w:val="single" w:sz="2" w:space="0" w:color="auto"/>
              <w:right w:val="single" w:sz="2" w:space="0" w:color="auto"/>
            </w:tcBorders>
            <w:vAlign w:val="center"/>
          </w:tcPr>
          <w:p w14:paraId="7E767860" w14:textId="33620CEC" w:rsidR="0025246D" w:rsidRDefault="001A0AFF">
            <w:pPr>
              <w:spacing w:after="0" w:line="240" w:lineRule="exact"/>
              <w:jc w:val="right"/>
              <w:rPr>
                <w:rFonts w:ascii="宋体" w:eastAsia="宋体" w:hAnsi="宋体" w:cs="宋体" w:hint="eastAsia"/>
                <w:sz w:val="18"/>
                <w:szCs w:val="18"/>
              </w:rPr>
            </w:pPr>
            <w:r w:rsidRPr="001A0AFF">
              <w:rPr>
                <w:rFonts w:ascii="宋体" w:eastAsia="宋体" w:hAnsi="宋体" w:cs="宋体" w:hint="eastAsia"/>
                <w:sz w:val="18"/>
                <w:szCs w:val="18"/>
              </w:rPr>
              <w:t>968,827.88</w:t>
            </w:r>
          </w:p>
        </w:tc>
        <w:tc>
          <w:tcPr>
            <w:tcW w:w="3213" w:type="dxa"/>
            <w:tcBorders>
              <w:top w:val="single" w:sz="2" w:space="0" w:color="auto"/>
              <w:left w:val="single" w:sz="2" w:space="0" w:color="auto"/>
              <w:bottom w:val="single" w:sz="2" w:space="0" w:color="auto"/>
              <w:right w:val="single" w:sz="2" w:space="0" w:color="auto"/>
            </w:tcBorders>
            <w:vAlign w:val="center"/>
          </w:tcPr>
          <w:p w14:paraId="21F4FF2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-3,196,885.90</w:t>
            </w:r>
          </w:p>
        </w:tc>
      </w:tr>
      <w:tr w:rsidR="0025246D" w14:paraId="3D560AD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754A98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处置长期股权投资产生的投资收益</w:t>
            </w:r>
          </w:p>
        </w:tc>
        <w:tc>
          <w:tcPr>
            <w:tcW w:w="3213" w:type="dxa"/>
            <w:tcBorders>
              <w:top w:val="single" w:sz="2" w:space="0" w:color="auto"/>
              <w:left w:val="single" w:sz="2" w:space="0" w:color="auto"/>
              <w:bottom w:val="single" w:sz="2" w:space="0" w:color="auto"/>
              <w:right w:val="single" w:sz="2" w:space="0" w:color="auto"/>
            </w:tcBorders>
            <w:vAlign w:val="center"/>
          </w:tcPr>
          <w:p w14:paraId="65F917D4"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014142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968,124.56</w:t>
            </w:r>
          </w:p>
        </w:tc>
      </w:tr>
      <w:tr w:rsidR="0025246D" w14:paraId="6D66D4E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8EA987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处置交易性金融资产取得的投资收益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14:paraId="4AE72C0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4,337,841.88</w:t>
            </w:r>
          </w:p>
        </w:tc>
        <w:tc>
          <w:tcPr>
            <w:tcW w:w="3213" w:type="dxa"/>
            <w:tcBorders>
              <w:top w:val="single" w:sz="2" w:space="0" w:color="auto"/>
              <w:left w:val="single" w:sz="2" w:space="0" w:color="auto"/>
              <w:bottom w:val="single" w:sz="2" w:space="0" w:color="auto"/>
              <w:right w:val="single" w:sz="2" w:space="0" w:color="auto"/>
            </w:tcBorders>
            <w:vAlign w:val="center"/>
          </w:tcPr>
          <w:p w14:paraId="2191B20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6,481,548.14</w:t>
            </w:r>
          </w:p>
        </w:tc>
      </w:tr>
      <w:tr w:rsidR="0025246D" w14:paraId="423FB77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D02D4D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其他权益工具投资在持有期间取得的股利收入</w:t>
            </w:r>
          </w:p>
        </w:tc>
        <w:tc>
          <w:tcPr>
            <w:tcW w:w="3213" w:type="dxa"/>
            <w:tcBorders>
              <w:top w:val="single" w:sz="2" w:space="0" w:color="auto"/>
              <w:left w:val="single" w:sz="2" w:space="0" w:color="auto"/>
              <w:bottom w:val="single" w:sz="2" w:space="0" w:color="auto"/>
              <w:right w:val="single" w:sz="2" w:space="0" w:color="auto"/>
            </w:tcBorders>
            <w:vAlign w:val="center"/>
          </w:tcPr>
          <w:p w14:paraId="10AC596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w:t>
            </w:r>
          </w:p>
        </w:tc>
        <w:tc>
          <w:tcPr>
            <w:tcW w:w="3213" w:type="dxa"/>
            <w:tcBorders>
              <w:top w:val="single" w:sz="2" w:space="0" w:color="auto"/>
              <w:left w:val="single" w:sz="2" w:space="0" w:color="auto"/>
              <w:bottom w:val="single" w:sz="2" w:space="0" w:color="auto"/>
              <w:right w:val="single" w:sz="2" w:space="0" w:color="auto"/>
            </w:tcBorders>
            <w:vAlign w:val="center"/>
          </w:tcPr>
          <w:p w14:paraId="3EEDC23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100,000.00</w:t>
            </w:r>
          </w:p>
        </w:tc>
      </w:tr>
      <w:tr w:rsidR="0025246D" w14:paraId="122357E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16EAFD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债务重组收益</w:t>
            </w:r>
          </w:p>
        </w:tc>
        <w:tc>
          <w:tcPr>
            <w:tcW w:w="3213" w:type="dxa"/>
            <w:tcBorders>
              <w:top w:val="single" w:sz="2" w:space="0" w:color="auto"/>
              <w:left w:val="single" w:sz="2" w:space="0" w:color="auto"/>
              <w:bottom w:val="single" w:sz="2" w:space="0" w:color="auto"/>
              <w:right w:val="single" w:sz="2" w:space="0" w:color="auto"/>
            </w:tcBorders>
            <w:vAlign w:val="center"/>
          </w:tcPr>
          <w:p w14:paraId="2E5BBF5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-11,939,330.30</w:t>
            </w:r>
          </w:p>
        </w:tc>
        <w:tc>
          <w:tcPr>
            <w:tcW w:w="3213" w:type="dxa"/>
            <w:tcBorders>
              <w:top w:val="single" w:sz="2" w:space="0" w:color="auto"/>
              <w:left w:val="single" w:sz="2" w:space="0" w:color="auto"/>
              <w:bottom w:val="single" w:sz="2" w:space="0" w:color="auto"/>
              <w:right w:val="single" w:sz="2" w:space="0" w:color="auto"/>
            </w:tcBorders>
            <w:vAlign w:val="center"/>
          </w:tcPr>
          <w:p w14:paraId="10C935D8" w14:textId="77777777" w:rsidR="0025246D" w:rsidRDefault="0025246D">
            <w:pPr>
              <w:spacing w:after="0" w:line="240" w:lineRule="exact"/>
              <w:jc w:val="right"/>
              <w:rPr>
                <w:rFonts w:ascii="宋体" w:eastAsia="宋体" w:hAnsi="宋体" w:cs="宋体" w:hint="eastAsia"/>
                <w:sz w:val="18"/>
                <w:szCs w:val="18"/>
              </w:rPr>
            </w:pPr>
          </w:p>
        </w:tc>
      </w:tr>
      <w:tr w:rsidR="0025246D" w14:paraId="6244CA7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0EF970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14:paraId="3282A3A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-1,804,601.78</w:t>
            </w:r>
          </w:p>
        </w:tc>
        <w:tc>
          <w:tcPr>
            <w:tcW w:w="3213" w:type="dxa"/>
            <w:tcBorders>
              <w:top w:val="single" w:sz="2" w:space="0" w:color="auto"/>
              <w:left w:val="single" w:sz="2" w:space="0" w:color="auto"/>
              <w:bottom w:val="single" w:sz="2" w:space="0" w:color="auto"/>
              <w:right w:val="single" w:sz="2" w:space="0" w:color="auto"/>
            </w:tcBorders>
            <w:vAlign w:val="center"/>
          </w:tcPr>
          <w:p w14:paraId="58CD97C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-735,331.36</w:t>
            </w:r>
          </w:p>
        </w:tc>
      </w:tr>
      <w:tr w:rsidR="0025246D" w14:paraId="58B9A02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41920C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14:paraId="530A9C4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-542,348.96</w:t>
            </w:r>
          </w:p>
        </w:tc>
        <w:tc>
          <w:tcPr>
            <w:tcW w:w="3213" w:type="dxa"/>
            <w:tcBorders>
              <w:top w:val="single" w:sz="2" w:space="0" w:color="auto"/>
              <w:left w:val="single" w:sz="2" w:space="0" w:color="auto"/>
              <w:bottom w:val="single" w:sz="2" w:space="0" w:color="auto"/>
              <w:right w:val="single" w:sz="2" w:space="0" w:color="auto"/>
            </w:tcBorders>
            <w:vAlign w:val="center"/>
          </w:tcPr>
          <w:p w14:paraId="591A158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-1,069.12</w:t>
            </w:r>
          </w:p>
        </w:tc>
      </w:tr>
      <w:tr w:rsidR="0025246D" w14:paraId="34356D2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442FC5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78D8A56B" w14:textId="53969BE4" w:rsidR="0025246D" w:rsidRDefault="001A0AFF">
            <w:pPr>
              <w:spacing w:after="0" w:line="240" w:lineRule="exact"/>
              <w:jc w:val="right"/>
              <w:rPr>
                <w:rFonts w:ascii="宋体" w:eastAsia="宋体" w:hAnsi="宋体" w:cs="宋体" w:hint="eastAsia"/>
                <w:sz w:val="18"/>
                <w:szCs w:val="18"/>
              </w:rPr>
            </w:pPr>
            <w:r w:rsidRPr="001A0AFF">
              <w:rPr>
                <w:rFonts w:ascii="宋体" w:eastAsia="宋体" w:hAnsi="宋体" w:cs="宋体" w:hint="eastAsia"/>
                <w:sz w:val="18"/>
                <w:szCs w:val="18"/>
              </w:rPr>
              <w:t>-8,939,611.28</w:t>
            </w:r>
          </w:p>
        </w:tc>
        <w:tc>
          <w:tcPr>
            <w:tcW w:w="3213" w:type="dxa"/>
            <w:tcBorders>
              <w:top w:val="single" w:sz="2" w:space="0" w:color="auto"/>
              <w:left w:val="single" w:sz="2" w:space="0" w:color="auto"/>
              <w:bottom w:val="single" w:sz="2" w:space="0" w:color="auto"/>
              <w:right w:val="single" w:sz="2" w:space="0" w:color="auto"/>
            </w:tcBorders>
            <w:vAlign w:val="center"/>
          </w:tcPr>
          <w:p w14:paraId="2A4F031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3,616,386.32</w:t>
            </w:r>
          </w:p>
        </w:tc>
      </w:tr>
    </w:tbl>
    <w:p w14:paraId="23FD61B2" w14:textId="77777777" w:rsidR="0025246D" w:rsidRDefault="00000000">
      <w:pPr>
        <w:pStyle w:val="3"/>
        <w:spacing w:line="280" w:lineRule="exact"/>
        <w:jc w:val="left"/>
        <w:rPr>
          <w:rFonts w:ascii="宋体" w:hAnsi="宋体" w:cs="宋体" w:hint="eastAsia"/>
          <w:b/>
          <w:bCs/>
        </w:rPr>
      </w:pPr>
      <w:bookmarkStart w:id="365" w:name="_Toc989241"/>
      <w:r>
        <w:rPr>
          <w:rFonts w:ascii="宋体" w:hAnsi="宋体" w:cs="宋体"/>
          <w:b/>
          <w:bCs/>
        </w:rPr>
        <w:t>55、信用减值损失</w:t>
      </w:r>
      <w:bookmarkEnd w:id="365"/>
    </w:p>
    <w:p w14:paraId="4A99AC33"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20C02E4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47005C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899A62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988661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13B1656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7BB678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应收票据坏账损失</w:t>
            </w:r>
          </w:p>
        </w:tc>
        <w:tc>
          <w:tcPr>
            <w:tcW w:w="3213" w:type="dxa"/>
            <w:tcBorders>
              <w:top w:val="single" w:sz="2" w:space="0" w:color="auto"/>
              <w:left w:val="single" w:sz="2" w:space="0" w:color="auto"/>
              <w:bottom w:val="single" w:sz="2" w:space="0" w:color="auto"/>
              <w:right w:val="single" w:sz="2" w:space="0" w:color="auto"/>
            </w:tcBorders>
            <w:vAlign w:val="center"/>
          </w:tcPr>
          <w:p w14:paraId="3B7F7FCF" w14:textId="1D877FC8" w:rsidR="0025246D" w:rsidRDefault="009545AC">
            <w:pPr>
              <w:spacing w:after="0" w:line="240" w:lineRule="exact"/>
              <w:jc w:val="right"/>
              <w:rPr>
                <w:rFonts w:ascii="宋体" w:eastAsia="宋体" w:hAnsi="宋体" w:cs="宋体" w:hint="eastAsia"/>
                <w:sz w:val="18"/>
                <w:szCs w:val="18"/>
              </w:rPr>
            </w:pPr>
            <w:r w:rsidRPr="009545AC">
              <w:rPr>
                <w:rFonts w:ascii="宋体" w:eastAsia="宋体" w:hAnsi="宋体" w:cs="宋体" w:hint="eastAsia"/>
                <w:sz w:val="18"/>
                <w:szCs w:val="18"/>
              </w:rPr>
              <w:t>-21,500.22</w:t>
            </w:r>
          </w:p>
        </w:tc>
        <w:tc>
          <w:tcPr>
            <w:tcW w:w="3213" w:type="dxa"/>
            <w:tcBorders>
              <w:top w:val="single" w:sz="2" w:space="0" w:color="auto"/>
              <w:left w:val="single" w:sz="2" w:space="0" w:color="auto"/>
              <w:bottom w:val="single" w:sz="2" w:space="0" w:color="auto"/>
              <w:right w:val="single" w:sz="2" w:space="0" w:color="auto"/>
            </w:tcBorders>
            <w:vAlign w:val="center"/>
          </w:tcPr>
          <w:p w14:paraId="2556F2E8" w14:textId="77777777" w:rsidR="0025246D" w:rsidRDefault="0025246D">
            <w:pPr>
              <w:spacing w:after="0" w:line="240" w:lineRule="exact"/>
              <w:jc w:val="right"/>
              <w:rPr>
                <w:rFonts w:ascii="宋体" w:eastAsia="宋体" w:hAnsi="宋体" w:cs="宋体" w:hint="eastAsia"/>
                <w:sz w:val="18"/>
                <w:szCs w:val="18"/>
              </w:rPr>
            </w:pPr>
          </w:p>
        </w:tc>
      </w:tr>
      <w:tr w:rsidR="0025246D" w14:paraId="2083652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78CFAD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应收账款坏账损失</w:t>
            </w:r>
          </w:p>
        </w:tc>
        <w:tc>
          <w:tcPr>
            <w:tcW w:w="3213" w:type="dxa"/>
            <w:tcBorders>
              <w:top w:val="single" w:sz="2" w:space="0" w:color="auto"/>
              <w:left w:val="single" w:sz="2" w:space="0" w:color="auto"/>
              <w:bottom w:val="single" w:sz="2" w:space="0" w:color="auto"/>
              <w:right w:val="single" w:sz="2" w:space="0" w:color="auto"/>
            </w:tcBorders>
            <w:vAlign w:val="center"/>
          </w:tcPr>
          <w:p w14:paraId="167ECCD7" w14:textId="723DE768" w:rsidR="0025246D" w:rsidRDefault="009545AC">
            <w:pPr>
              <w:spacing w:after="0" w:line="240" w:lineRule="exact"/>
              <w:jc w:val="right"/>
              <w:rPr>
                <w:rFonts w:ascii="宋体" w:eastAsia="宋体" w:hAnsi="宋体" w:cs="宋体" w:hint="eastAsia"/>
                <w:sz w:val="18"/>
                <w:szCs w:val="18"/>
              </w:rPr>
            </w:pPr>
            <w:r w:rsidRPr="009545AC">
              <w:rPr>
                <w:rFonts w:ascii="宋体" w:eastAsia="宋体" w:hAnsi="宋体" w:cs="宋体" w:hint="eastAsia"/>
                <w:sz w:val="18"/>
                <w:szCs w:val="18"/>
              </w:rPr>
              <w:t>-36,102,379.66</w:t>
            </w:r>
          </w:p>
        </w:tc>
        <w:tc>
          <w:tcPr>
            <w:tcW w:w="3213" w:type="dxa"/>
            <w:tcBorders>
              <w:top w:val="single" w:sz="2" w:space="0" w:color="auto"/>
              <w:left w:val="single" w:sz="2" w:space="0" w:color="auto"/>
              <w:bottom w:val="single" w:sz="2" w:space="0" w:color="auto"/>
              <w:right w:val="single" w:sz="2" w:space="0" w:color="auto"/>
            </w:tcBorders>
            <w:vAlign w:val="center"/>
          </w:tcPr>
          <w:p w14:paraId="19850E5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-58,367,554.72</w:t>
            </w:r>
          </w:p>
        </w:tc>
      </w:tr>
      <w:tr w:rsidR="0025246D" w14:paraId="1F54AB4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BCCBC0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其他应收款坏账损失</w:t>
            </w:r>
          </w:p>
        </w:tc>
        <w:tc>
          <w:tcPr>
            <w:tcW w:w="3213" w:type="dxa"/>
            <w:tcBorders>
              <w:top w:val="single" w:sz="2" w:space="0" w:color="auto"/>
              <w:left w:val="single" w:sz="2" w:space="0" w:color="auto"/>
              <w:bottom w:val="single" w:sz="2" w:space="0" w:color="auto"/>
              <w:right w:val="single" w:sz="2" w:space="0" w:color="auto"/>
            </w:tcBorders>
            <w:vAlign w:val="center"/>
          </w:tcPr>
          <w:p w14:paraId="2855FBC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683,566.84</w:t>
            </w:r>
          </w:p>
        </w:tc>
        <w:tc>
          <w:tcPr>
            <w:tcW w:w="3213" w:type="dxa"/>
            <w:tcBorders>
              <w:top w:val="single" w:sz="2" w:space="0" w:color="auto"/>
              <w:left w:val="single" w:sz="2" w:space="0" w:color="auto"/>
              <w:bottom w:val="single" w:sz="2" w:space="0" w:color="auto"/>
              <w:right w:val="single" w:sz="2" w:space="0" w:color="auto"/>
            </w:tcBorders>
            <w:vAlign w:val="center"/>
          </w:tcPr>
          <w:p w14:paraId="05A829B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-285,401.78</w:t>
            </w:r>
          </w:p>
        </w:tc>
      </w:tr>
      <w:tr w:rsidR="0025246D" w14:paraId="7CCCE90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E3B377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10CC331E" w14:textId="4BE3731F" w:rsidR="0025246D" w:rsidRDefault="009545AC">
            <w:pPr>
              <w:spacing w:after="0" w:line="240" w:lineRule="exact"/>
              <w:jc w:val="right"/>
              <w:rPr>
                <w:rFonts w:ascii="宋体" w:eastAsia="宋体" w:hAnsi="宋体" w:cs="宋体" w:hint="eastAsia"/>
                <w:sz w:val="18"/>
                <w:szCs w:val="18"/>
              </w:rPr>
            </w:pPr>
            <w:r w:rsidRPr="009545AC">
              <w:rPr>
                <w:rFonts w:ascii="宋体" w:eastAsia="宋体" w:hAnsi="宋体" w:cs="宋体" w:hint="eastAsia"/>
                <w:sz w:val="18"/>
                <w:szCs w:val="18"/>
              </w:rPr>
              <w:t>-35,440,313.04</w:t>
            </w:r>
          </w:p>
        </w:tc>
        <w:tc>
          <w:tcPr>
            <w:tcW w:w="3213" w:type="dxa"/>
            <w:tcBorders>
              <w:top w:val="single" w:sz="2" w:space="0" w:color="auto"/>
              <w:left w:val="single" w:sz="2" w:space="0" w:color="auto"/>
              <w:bottom w:val="single" w:sz="2" w:space="0" w:color="auto"/>
              <w:right w:val="single" w:sz="2" w:space="0" w:color="auto"/>
            </w:tcBorders>
            <w:vAlign w:val="center"/>
          </w:tcPr>
          <w:p w14:paraId="04D1B9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-58,652,956.50</w:t>
            </w:r>
          </w:p>
        </w:tc>
      </w:tr>
    </w:tbl>
    <w:p w14:paraId="67A8836B" w14:textId="77777777" w:rsidR="0025246D" w:rsidRDefault="00000000">
      <w:pPr>
        <w:pStyle w:val="3"/>
        <w:spacing w:line="280" w:lineRule="exact"/>
        <w:jc w:val="left"/>
        <w:rPr>
          <w:rFonts w:ascii="宋体" w:hAnsi="宋体" w:cs="宋体" w:hint="eastAsia"/>
          <w:b/>
          <w:bCs/>
        </w:rPr>
      </w:pPr>
      <w:bookmarkStart w:id="366" w:name="_Toc989242"/>
      <w:r>
        <w:rPr>
          <w:rFonts w:ascii="宋体" w:hAnsi="宋体" w:cs="宋体"/>
          <w:b/>
          <w:bCs/>
        </w:rPr>
        <w:t>56、资产减值损失</w:t>
      </w:r>
      <w:bookmarkEnd w:id="366"/>
    </w:p>
    <w:p w14:paraId="46C68865"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783ACA9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96B737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A388D5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69333E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4581BB0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27B842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一、存货跌价损失及合同履约成本减值损失</w:t>
            </w:r>
          </w:p>
        </w:tc>
        <w:tc>
          <w:tcPr>
            <w:tcW w:w="3213" w:type="dxa"/>
            <w:tcBorders>
              <w:top w:val="single" w:sz="2" w:space="0" w:color="auto"/>
              <w:left w:val="single" w:sz="2" w:space="0" w:color="auto"/>
              <w:bottom w:val="single" w:sz="2" w:space="0" w:color="auto"/>
              <w:right w:val="single" w:sz="2" w:space="0" w:color="auto"/>
            </w:tcBorders>
            <w:vAlign w:val="center"/>
          </w:tcPr>
          <w:p w14:paraId="5789E97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-18,668,630.44</w:t>
            </w:r>
          </w:p>
        </w:tc>
        <w:tc>
          <w:tcPr>
            <w:tcW w:w="3213" w:type="dxa"/>
            <w:tcBorders>
              <w:top w:val="single" w:sz="2" w:space="0" w:color="auto"/>
              <w:left w:val="single" w:sz="2" w:space="0" w:color="auto"/>
              <w:bottom w:val="single" w:sz="2" w:space="0" w:color="auto"/>
              <w:right w:val="single" w:sz="2" w:space="0" w:color="auto"/>
            </w:tcBorders>
            <w:vAlign w:val="center"/>
          </w:tcPr>
          <w:p w14:paraId="60CD780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-9,514,718.12</w:t>
            </w:r>
          </w:p>
        </w:tc>
      </w:tr>
      <w:tr w:rsidR="0025246D" w14:paraId="0E05AFD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CF1786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二、长期股权投资减值损失</w:t>
            </w:r>
          </w:p>
        </w:tc>
        <w:tc>
          <w:tcPr>
            <w:tcW w:w="3213" w:type="dxa"/>
            <w:tcBorders>
              <w:top w:val="single" w:sz="2" w:space="0" w:color="auto"/>
              <w:left w:val="single" w:sz="2" w:space="0" w:color="auto"/>
              <w:bottom w:val="single" w:sz="2" w:space="0" w:color="auto"/>
              <w:right w:val="single" w:sz="2" w:space="0" w:color="auto"/>
            </w:tcBorders>
            <w:vAlign w:val="center"/>
          </w:tcPr>
          <w:p w14:paraId="76A5C8D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-3,321,014.65</w:t>
            </w:r>
          </w:p>
        </w:tc>
        <w:tc>
          <w:tcPr>
            <w:tcW w:w="3213" w:type="dxa"/>
            <w:tcBorders>
              <w:top w:val="single" w:sz="2" w:space="0" w:color="auto"/>
              <w:left w:val="single" w:sz="2" w:space="0" w:color="auto"/>
              <w:bottom w:val="single" w:sz="2" w:space="0" w:color="auto"/>
              <w:right w:val="single" w:sz="2" w:space="0" w:color="auto"/>
            </w:tcBorders>
            <w:vAlign w:val="center"/>
          </w:tcPr>
          <w:p w14:paraId="511782E7" w14:textId="77777777" w:rsidR="0025246D" w:rsidRDefault="0025246D">
            <w:pPr>
              <w:spacing w:after="0" w:line="240" w:lineRule="exact"/>
              <w:jc w:val="right"/>
              <w:rPr>
                <w:rFonts w:ascii="宋体" w:eastAsia="宋体" w:hAnsi="宋体" w:cs="宋体" w:hint="eastAsia"/>
                <w:sz w:val="18"/>
                <w:szCs w:val="18"/>
              </w:rPr>
            </w:pPr>
          </w:p>
        </w:tc>
      </w:tr>
      <w:tr w:rsidR="0025246D" w14:paraId="7A699C7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B36748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四、固定资产减值损失</w:t>
            </w:r>
          </w:p>
        </w:tc>
        <w:tc>
          <w:tcPr>
            <w:tcW w:w="3213" w:type="dxa"/>
            <w:tcBorders>
              <w:top w:val="single" w:sz="2" w:space="0" w:color="auto"/>
              <w:left w:val="single" w:sz="2" w:space="0" w:color="auto"/>
              <w:bottom w:val="single" w:sz="2" w:space="0" w:color="auto"/>
              <w:right w:val="single" w:sz="2" w:space="0" w:color="auto"/>
            </w:tcBorders>
            <w:vAlign w:val="center"/>
          </w:tcPr>
          <w:p w14:paraId="432097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-88,164,139.13</w:t>
            </w:r>
          </w:p>
        </w:tc>
        <w:tc>
          <w:tcPr>
            <w:tcW w:w="3213" w:type="dxa"/>
            <w:tcBorders>
              <w:top w:val="single" w:sz="2" w:space="0" w:color="auto"/>
              <w:left w:val="single" w:sz="2" w:space="0" w:color="auto"/>
              <w:bottom w:val="single" w:sz="2" w:space="0" w:color="auto"/>
              <w:right w:val="single" w:sz="2" w:space="0" w:color="auto"/>
            </w:tcBorders>
            <w:vAlign w:val="center"/>
          </w:tcPr>
          <w:p w14:paraId="544F1F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-6,379,627.69</w:t>
            </w:r>
          </w:p>
        </w:tc>
      </w:tr>
      <w:tr w:rsidR="0025246D" w14:paraId="5E9DE8B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0A5320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六、在建工程减值损失</w:t>
            </w:r>
          </w:p>
        </w:tc>
        <w:tc>
          <w:tcPr>
            <w:tcW w:w="3213" w:type="dxa"/>
            <w:tcBorders>
              <w:top w:val="single" w:sz="2" w:space="0" w:color="auto"/>
              <w:left w:val="single" w:sz="2" w:space="0" w:color="auto"/>
              <w:bottom w:val="single" w:sz="2" w:space="0" w:color="auto"/>
              <w:right w:val="single" w:sz="2" w:space="0" w:color="auto"/>
            </w:tcBorders>
            <w:vAlign w:val="center"/>
          </w:tcPr>
          <w:p w14:paraId="1C7D802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-93,000.00</w:t>
            </w:r>
          </w:p>
        </w:tc>
        <w:tc>
          <w:tcPr>
            <w:tcW w:w="3213" w:type="dxa"/>
            <w:tcBorders>
              <w:top w:val="single" w:sz="2" w:space="0" w:color="auto"/>
              <w:left w:val="single" w:sz="2" w:space="0" w:color="auto"/>
              <w:bottom w:val="single" w:sz="2" w:space="0" w:color="auto"/>
              <w:right w:val="single" w:sz="2" w:space="0" w:color="auto"/>
            </w:tcBorders>
            <w:vAlign w:val="center"/>
          </w:tcPr>
          <w:p w14:paraId="15AB1052" w14:textId="77777777" w:rsidR="0025246D" w:rsidRDefault="0025246D">
            <w:pPr>
              <w:spacing w:after="0" w:line="240" w:lineRule="exact"/>
              <w:jc w:val="right"/>
              <w:rPr>
                <w:rFonts w:ascii="宋体" w:eastAsia="宋体" w:hAnsi="宋体" w:cs="宋体" w:hint="eastAsia"/>
                <w:sz w:val="18"/>
                <w:szCs w:val="18"/>
              </w:rPr>
            </w:pPr>
          </w:p>
        </w:tc>
      </w:tr>
      <w:tr w:rsidR="0025246D" w14:paraId="0136082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AF48C0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九、无形资产减值损失</w:t>
            </w:r>
          </w:p>
        </w:tc>
        <w:tc>
          <w:tcPr>
            <w:tcW w:w="3213" w:type="dxa"/>
            <w:tcBorders>
              <w:top w:val="single" w:sz="2" w:space="0" w:color="auto"/>
              <w:left w:val="single" w:sz="2" w:space="0" w:color="auto"/>
              <w:bottom w:val="single" w:sz="2" w:space="0" w:color="auto"/>
              <w:right w:val="single" w:sz="2" w:space="0" w:color="auto"/>
            </w:tcBorders>
            <w:vAlign w:val="center"/>
          </w:tcPr>
          <w:p w14:paraId="42AD4F3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-2,825,305.90</w:t>
            </w:r>
          </w:p>
        </w:tc>
        <w:tc>
          <w:tcPr>
            <w:tcW w:w="3213" w:type="dxa"/>
            <w:tcBorders>
              <w:top w:val="single" w:sz="2" w:space="0" w:color="auto"/>
              <w:left w:val="single" w:sz="2" w:space="0" w:color="auto"/>
              <w:bottom w:val="single" w:sz="2" w:space="0" w:color="auto"/>
              <w:right w:val="single" w:sz="2" w:space="0" w:color="auto"/>
            </w:tcBorders>
            <w:vAlign w:val="center"/>
          </w:tcPr>
          <w:p w14:paraId="0DC60838" w14:textId="77777777" w:rsidR="0025246D" w:rsidRDefault="0025246D">
            <w:pPr>
              <w:spacing w:after="0" w:line="240" w:lineRule="exact"/>
              <w:jc w:val="right"/>
              <w:rPr>
                <w:rFonts w:ascii="宋体" w:eastAsia="宋体" w:hAnsi="宋体" w:cs="宋体" w:hint="eastAsia"/>
                <w:sz w:val="18"/>
                <w:szCs w:val="18"/>
              </w:rPr>
            </w:pPr>
          </w:p>
        </w:tc>
      </w:tr>
      <w:tr w:rsidR="0025246D" w14:paraId="4C0E455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0E2FE9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十、商誉减值损失</w:t>
            </w:r>
          </w:p>
        </w:tc>
        <w:tc>
          <w:tcPr>
            <w:tcW w:w="3213" w:type="dxa"/>
            <w:tcBorders>
              <w:top w:val="single" w:sz="2" w:space="0" w:color="auto"/>
              <w:left w:val="single" w:sz="2" w:space="0" w:color="auto"/>
              <w:bottom w:val="single" w:sz="2" w:space="0" w:color="auto"/>
              <w:right w:val="single" w:sz="2" w:space="0" w:color="auto"/>
            </w:tcBorders>
            <w:vAlign w:val="center"/>
          </w:tcPr>
          <w:p w14:paraId="6F4E5C9E" w14:textId="66A5C1CD" w:rsidR="0025246D" w:rsidRDefault="00F65651">
            <w:pPr>
              <w:spacing w:after="0" w:line="240" w:lineRule="exact"/>
              <w:jc w:val="right"/>
              <w:rPr>
                <w:rFonts w:ascii="宋体" w:eastAsia="宋体" w:hAnsi="宋体" w:cs="宋体" w:hint="eastAsia"/>
                <w:sz w:val="18"/>
                <w:szCs w:val="18"/>
              </w:rPr>
            </w:pPr>
            <w:r w:rsidRPr="00F65651">
              <w:rPr>
                <w:rFonts w:ascii="宋体" w:eastAsia="宋体" w:hAnsi="宋体" w:cs="宋体" w:hint="eastAsia"/>
                <w:sz w:val="18"/>
                <w:szCs w:val="18"/>
              </w:rPr>
              <w:t>-305,551,952.62</w:t>
            </w:r>
          </w:p>
        </w:tc>
        <w:tc>
          <w:tcPr>
            <w:tcW w:w="3213" w:type="dxa"/>
            <w:tcBorders>
              <w:top w:val="single" w:sz="2" w:space="0" w:color="auto"/>
              <w:left w:val="single" w:sz="2" w:space="0" w:color="auto"/>
              <w:bottom w:val="single" w:sz="2" w:space="0" w:color="auto"/>
              <w:right w:val="single" w:sz="2" w:space="0" w:color="auto"/>
            </w:tcBorders>
            <w:vAlign w:val="center"/>
          </w:tcPr>
          <w:p w14:paraId="2C441C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-164,787,623.84</w:t>
            </w:r>
          </w:p>
        </w:tc>
      </w:tr>
      <w:tr w:rsidR="0025246D" w14:paraId="2265DC3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A87D30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十一、合同资产减值损失</w:t>
            </w:r>
          </w:p>
        </w:tc>
        <w:tc>
          <w:tcPr>
            <w:tcW w:w="3213" w:type="dxa"/>
            <w:tcBorders>
              <w:top w:val="single" w:sz="2" w:space="0" w:color="auto"/>
              <w:left w:val="single" w:sz="2" w:space="0" w:color="auto"/>
              <w:bottom w:val="single" w:sz="2" w:space="0" w:color="auto"/>
              <w:right w:val="single" w:sz="2" w:space="0" w:color="auto"/>
            </w:tcBorders>
            <w:vAlign w:val="center"/>
          </w:tcPr>
          <w:p w14:paraId="27B8AADC"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27F8D8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-12,656,646.06</w:t>
            </w:r>
          </w:p>
        </w:tc>
      </w:tr>
      <w:tr w:rsidR="0025246D" w14:paraId="09A9938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8BF332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1A195574" w14:textId="0008B935" w:rsidR="0025246D" w:rsidRDefault="00F65651">
            <w:pPr>
              <w:spacing w:after="0" w:line="240" w:lineRule="exact"/>
              <w:jc w:val="right"/>
              <w:rPr>
                <w:rFonts w:ascii="宋体" w:eastAsia="宋体" w:hAnsi="宋体" w:cs="宋体" w:hint="eastAsia"/>
                <w:sz w:val="18"/>
                <w:szCs w:val="18"/>
              </w:rPr>
            </w:pPr>
            <w:r w:rsidRPr="00F65651">
              <w:rPr>
                <w:rFonts w:ascii="宋体" w:eastAsia="宋体" w:hAnsi="宋体" w:cs="宋体" w:hint="eastAsia"/>
                <w:sz w:val="18"/>
                <w:szCs w:val="18"/>
              </w:rPr>
              <w:t>-418,624,042.74</w:t>
            </w:r>
          </w:p>
        </w:tc>
        <w:tc>
          <w:tcPr>
            <w:tcW w:w="3213" w:type="dxa"/>
            <w:tcBorders>
              <w:top w:val="single" w:sz="2" w:space="0" w:color="auto"/>
              <w:left w:val="single" w:sz="2" w:space="0" w:color="auto"/>
              <w:bottom w:val="single" w:sz="2" w:space="0" w:color="auto"/>
              <w:right w:val="single" w:sz="2" w:space="0" w:color="auto"/>
            </w:tcBorders>
            <w:vAlign w:val="center"/>
          </w:tcPr>
          <w:p w14:paraId="58EFFC2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-193,338,615.71</w:t>
            </w:r>
          </w:p>
        </w:tc>
      </w:tr>
    </w:tbl>
    <w:p w14:paraId="25B478FF" w14:textId="77777777" w:rsidR="0025246D" w:rsidRDefault="00000000">
      <w:pPr>
        <w:pStyle w:val="3"/>
        <w:spacing w:line="280" w:lineRule="exact"/>
        <w:jc w:val="left"/>
        <w:rPr>
          <w:rFonts w:ascii="宋体" w:hAnsi="宋体" w:cs="宋体" w:hint="eastAsia"/>
          <w:b/>
          <w:bCs/>
        </w:rPr>
      </w:pPr>
      <w:bookmarkStart w:id="367" w:name="_Toc989243"/>
      <w:r>
        <w:rPr>
          <w:rFonts w:ascii="宋体" w:hAnsi="宋体" w:cs="宋体"/>
          <w:b/>
          <w:bCs/>
        </w:rPr>
        <w:t>57、资产处置收益</w:t>
      </w:r>
      <w:bookmarkEnd w:id="367"/>
    </w:p>
    <w:p w14:paraId="1792A45C"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30906AC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FB8091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资产处置收益的来源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24226A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ED29AF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2132FE7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F5C10E2"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处置非</w:t>
            </w:r>
            <w:proofErr w:type="gramEnd"/>
            <w:r>
              <w:rPr>
                <w:rFonts w:ascii="宋体" w:eastAsia="宋体" w:hAnsi="宋体" w:cs="宋体"/>
                <w:sz w:val="18"/>
                <w:szCs w:val="18"/>
              </w:rPr>
              <w:t>流动资产利得\损失</w:t>
            </w:r>
          </w:p>
        </w:tc>
        <w:tc>
          <w:tcPr>
            <w:tcW w:w="3213" w:type="dxa"/>
            <w:tcBorders>
              <w:top w:val="single" w:sz="2" w:space="0" w:color="auto"/>
              <w:left w:val="single" w:sz="2" w:space="0" w:color="auto"/>
              <w:bottom w:val="single" w:sz="2" w:space="0" w:color="auto"/>
              <w:right w:val="single" w:sz="2" w:space="0" w:color="auto"/>
            </w:tcBorders>
            <w:vAlign w:val="center"/>
          </w:tcPr>
          <w:p w14:paraId="7A006C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879,521.15</w:t>
            </w:r>
          </w:p>
        </w:tc>
        <w:tc>
          <w:tcPr>
            <w:tcW w:w="3213" w:type="dxa"/>
            <w:tcBorders>
              <w:top w:val="single" w:sz="2" w:space="0" w:color="auto"/>
              <w:left w:val="single" w:sz="2" w:space="0" w:color="auto"/>
              <w:bottom w:val="single" w:sz="2" w:space="0" w:color="auto"/>
              <w:right w:val="single" w:sz="2" w:space="0" w:color="auto"/>
            </w:tcBorders>
            <w:vAlign w:val="center"/>
          </w:tcPr>
          <w:p w14:paraId="7D4A29D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4,394,509.60</w:t>
            </w:r>
          </w:p>
        </w:tc>
      </w:tr>
      <w:tr w:rsidR="0025246D" w14:paraId="5342E4E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C59A08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556F5D5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879,521.15</w:t>
            </w:r>
          </w:p>
        </w:tc>
        <w:tc>
          <w:tcPr>
            <w:tcW w:w="3213" w:type="dxa"/>
            <w:tcBorders>
              <w:top w:val="single" w:sz="2" w:space="0" w:color="auto"/>
              <w:left w:val="single" w:sz="2" w:space="0" w:color="auto"/>
              <w:bottom w:val="single" w:sz="2" w:space="0" w:color="auto"/>
              <w:right w:val="single" w:sz="2" w:space="0" w:color="auto"/>
            </w:tcBorders>
            <w:vAlign w:val="center"/>
          </w:tcPr>
          <w:p w14:paraId="2C5BA7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4,394,509.60</w:t>
            </w:r>
          </w:p>
        </w:tc>
      </w:tr>
    </w:tbl>
    <w:p w14:paraId="48537CA8" w14:textId="77777777" w:rsidR="0025246D" w:rsidRDefault="00000000">
      <w:pPr>
        <w:pStyle w:val="3"/>
        <w:spacing w:line="280" w:lineRule="exact"/>
        <w:jc w:val="left"/>
        <w:rPr>
          <w:rFonts w:ascii="宋体" w:hAnsi="宋体" w:cs="宋体" w:hint="eastAsia"/>
          <w:b/>
          <w:bCs/>
        </w:rPr>
      </w:pPr>
      <w:bookmarkStart w:id="368" w:name="_Toc989244"/>
      <w:r>
        <w:rPr>
          <w:rFonts w:ascii="宋体" w:hAnsi="宋体" w:cs="宋体"/>
          <w:b/>
          <w:bCs/>
        </w:rPr>
        <w:lastRenderedPageBreak/>
        <w:t>58、营业外收入</w:t>
      </w:r>
      <w:bookmarkEnd w:id="368"/>
    </w:p>
    <w:p w14:paraId="45E2089B"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495B6345"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B70F86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7F655F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04BE62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ACA2E3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计入当期非经常性损益的金额</w:t>
            </w:r>
          </w:p>
        </w:tc>
      </w:tr>
      <w:tr w:rsidR="0025246D" w14:paraId="41341376"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51FC3A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雇主责任险赔款</w:t>
            </w:r>
          </w:p>
        </w:tc>
        <w:tc>
          <w:tcPr>
            <w:tcW w:w="2410" w:type="dxa"/>
            <w:tcBorders>
              <w:top w:val="single" w:sz="2" w:space="0" w:color="auto"/>
              <w:left w:val="single" w:sz="2" w:space="0" w:color="auto"/>
              <w:bottom w:val="single" w:sz="2" w:space="0" w:color="auto"/>
              <w:right w:val="single" w:sz="2" w:space="0" w:color="auto"/>
            </w:tcBorders>
            <w:vAlign w:val="center"/>
          </w:tcPr>
          <w:p w14:paraId="546B003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2,263,710.86</w:t>
            </w:r>
          </w:p>
        </w:tc>
        <w:tc>
          <w:tcPr>
            <w:tcW w:w="2410" w:type="dxa"/>
            <w:tcBorders>
              <w:top w:val="single" w:sz="2" w:space="0" w:color="auto"/>
              <w:left w:val="single" w:sz="2" w:space="0" w:color="auto"/>
              <w:bottom w:val="single" w:sz="2" w:space="0" w:color="auto"/>
              <w:right w:val="single" w:sz="2" w:space="0" w:color="auto"/>
            </w:tcBorders>
            <w:vAlign w:val="center"/>
          </w:tcPr>
          <w:p w14:paraId="27F4D05F"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75EA866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2,263,710.86</w:t>
            </w:r>
          </w:p>
        </w:tc>
      </w:tr>
      <w:tr w:rsidR="0025246D" w14:paraId="2B20A53D"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05DB661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无需支付的款项</w:t>
            </w:r>
          </w:p>
        </w:tc>
        <w:tc>
          <w:tcPr>
            <w:tcW w:w="2410" w:type="dxa"/>
            <w:tcBorders>
              <w:top w:val="single" w:sz="2" w:space="0" w:color="auto"/>
              <w:left w:val="single" w:sz="2" w:space="0" w:color="auto"/>
              <w:bottom w:val="single" w:sz="2" w:space="0" w:color="auto"/>
              <w:right w:val="single" w:sz="2" w:space="0" w:color="auto"/>
            </w:tcBorders>
            <w:vAlign w:val="center"/>
          </w:tcPr>
          <w:p w14:paraId="4CE954F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3,082,868.81</w:t>
            </w:r>
          </w:p>
        </w:tc>
        <w:tc>
          <w:tcPr>
            <w:tcW w:w="2410" w:type="dxa"/>
            <w:tcBorders>
              <w:top w:val="single" w:sz="2" w:space="0" w:color="auto"/>
              <w:left w:val="single" w:sz="2" w:space="0" w:color="auto"/>
              <w:bottom w:val="single" w:sz="2" w:space="0" w:color="auto"/>
              <w:right w:val="single" w:sz="2" w:space="0" w:color="auto"/>
            </w:tcBorders>
            <w:vAlign w:val="center"/>
          </w:tcPr>
          <w:p w14:paraId="2E6DF0F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1,903,986.43</w:t>
            </w:r>
          </w:p>
        </w:tc>
        <w:tc>
          <w:tcPr>
            <w:tcW w:w="2410" w:type="dxa"/>
            <w:tcBorders>
              <w:top w:val="single" w:sz="2" w:space="0" w:color="auto"/>
              <w:left w:val="single" w:sz="2" w:space="0" w:color="auto"/>
              <w:bottom w:val="single" w:sz="2" w:space="0" w:color="auto"/>
              <w:right w:val="single" w:sz="2" w:space="0" w:color="auto"/>
            </w:tcBorders>
            <w:vAlign w:val="center"/>
          </w:tcPr>
          <w:p w14:paraId="4AC2B82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3,082,868.81</w:t>
            </w:r>
          </w:p>
        </w:tc>
      </w:tr>
      <w:tr w:rsidR="0025246D" w14:paraId="48381B34"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1E6FD78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非流动资产毁损报废利得</w:t>
            </w:r>
          </w:p>
        </w:tc>
        <w:tc>
          <w:tcPr>
            <w:tcW w:w="2410" w:type="dxa"/>
            <w:tcBorders>
              <w:top w:val="single" w:sz="2" w:space="0" w:color="auto"/>
              <w:left w:val="single" w:sz="2" w:space="0" w:color="auto"/>
              <w:bottom w:val="single" w:sz="2" w:space="0" w:color="auto"/>
              <w:right w:val="single" w:sz="2" w:space="0" w:color="auto"/>
            </w:tcBorders>
            <w:vAlign w:val="center"/>
          </w:tcPr>
          <w:p w14:paraId="43ACED2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1,317,807.46</w:t>
            </w:r>
          </w:p>
        </w:tc>
        <w:tc>
          <w:tcPr>
            <w:tcW w:w="2410" w:type="dxa"/>
            <w:tcBorders>
              <w:top w:val="single" w:sz="2" w:space="0" w:color="auto"/>
              <w:left w:val="single" w:sz="2" w:space="0" w:color="auto"/>
              <w:bottom w:val="single" w:sz="2" w:space="0" w:color="auto"/>
              <w:right w:val="single" w:sz="2" w:space="0" w:color="auto"/>
            </w:tcBorders>
            <w:vAlign w:val="center"/>
          </w:tcPr>
          <w:p w14:paraId="5C12BC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113,178.21</w:t>
            </w:r>
          </w:p>
        </w:tc>
        <w:tc>
          <w:tcPr>
            <w:tcW w:w="2410" w:type="dxa"/>
            <w:tcBorders>
              <w:top w:val="single" w:sz="2" w:space="0" w:color="auto"/>
              <w:left w:val="single" w:sz="2" w:space="0" w:color="auto"/>
              <w:bottom w:val="single" w:sz="2" w:space="0" w:color="auto"/>
              <w:right w:val="single" w:sz="2" w:space="0" w:color="auto"/>
            </w:tcBorders>
            <w:vAlign w:val="center"/>
          </w:tcPr>
          <w:p w14:paraId="55C6D72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1,317,807.46</w:t>
            </w:r>
          </w:p>
        </w:tc>
      </w:tr>
      <w:tr w:rsidR="0025246D" w14:paraId="2DF106E0"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2B786A4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合同</w:t>
            </w:r>
            <w:proofErr w:type="gramStart"/>
            <w:r>
              <w:rPr>
                <w:rFonts w:ascii="宋体" w:eastAsia="宋体" w:hAnsi="宋体" w:cs="宋体"/>
                <w:sz w:val="18"/>
                <w:szCs w:val="18"/>
              </w:rPr>
              <w:t>违约款</w:t>
            </w:r>
            <w:proofErr w:type="gramEnd"/>
            <w:r>
              <w:rPr>
                <w:rFonts w:ascii="宋体" w:eastAsia="宋体" w:hAnsi="宋体" w:cs="宋体"/>
                <w:sz w:val="18"/>
                <w:szCs w:val="18"/>
              </w:rPr>
              <w:t>及补偿款等</w:t>
            </w:r>
          </w:p>
        </w:tc>
        <w:tc>
          <w:tcPr>
            <w:tcW w:w="2410" w:type="dxa"/>
            <w:tcBorders>
              <w:top w:val="single" w:sz="2" w:space="0" w:color="auto"/>
              <w:left w:val="single" w:sz="2" w:space="0" w:color="auto"/>
              <w:bottom w:val="single" w:sz="2" w:space="0" w:color="auto"/>
              <w:right w:val="single" w:sz="2" w:space="0" w:color="auto"/>
            </w:tcBorders>
            <w:vAlign w:val="center"/>
          </w:tcPr>
          <w:p w14:paraId="45926EE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840,918.84</w:t>
            </w:r>
          </w:p>
        </w:tc>
        <w:tc>
          <w:tcPr>
            <w:tcW w:w="2410" w:type="dxa"/>
            <w:tcBorders>
              <w:top w:val="single" w:sz="2" w:space="0" w:color="auto"/>
              <w:left w:val="single" w:sz="2" w:space="0" w:color="auto"/>
              <w:bottom w:val="single" w:sz="2" w:space="0" w:color="auto"/>
              <w:right w:val="single" w:sz="2" w:space="0" w:color="auto"/>
            </w:tcBorders>
            <w:vAlign w:val="center"/>
          </w:tcPr>
          <w:p w14:paraId="1DB55B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1,546,730.50</w:t>
            </w:r>
          </w:p>
        </w:tc>
        <w:tc>
          <w:tcPr>
            <w:tcW w:w="2410" w:type="dxa"/>
            <w:tcBorders>
              <w:top w:val="single" w:sz="2" w:space="0" w:color="auto"/>
              <w:left w:val="single" w:sz="2" w:space="0" w:color="auto"/>
              <w:bottom w:val="single" w:sz="2" w:space="0" w:color="auto"/>
              <w:right w:val="single" w:sz="2" w:space="0" w:color="auto"/>
            </w:tcBorders>
            <w:vAlign w:val="center"/>
          </w:tcPr>
          <w:p w14:paraId="51831CB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840,918.84</w:t>
            </w:r>
          </w:p>
        </w:tc>
      </w:tr>
      <w:tr w:rsidR="0025246D" w14:paraId="2EC03B29"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12A17EE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罚款收入</w:t>
            </w:r>
          </w:p>
        </w:tc>
        <w:tc>
          <w:tcPr>
            <w:tcW w:w="2410" w:type="dxa"/>
            <w:tcBorders>
              <w:top w:val="single" w:sz="2" w:space="0" w:color="auto"/>
              <w:left w:val="single" w:sz="2" w:space="0" w:color="auto"/>
              <w:bottom w:val="single" w:sz="2" w:space="0" w:color="auto"/>
              <w:right w:val="single" w:sz="2" w:space="0" w:color="auto"/>
            </w:tcBorders>
            <w:vAlign w:val="center"/>
          </w:tcPr>
          <w:p w14:paraId="588EB2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179,813.80</w:t>
            </w:r>
          </w:p>
        </w:tc>
        <w:tc>
          <w:tcPr>
            <w:tcW w:w="2410" w:type="dxa"/>
            <w:tcBorders>
              <w:top w:val="single" w:sz="2" w:space="0" w:color="auto"/>
              <w:left w:val="single" w:sz="2" w:space="0" w:color="auto"/>
              <w:bottom w:val="single" w:sz="2" w:space="0" w:color="auto"/>
              <w:right w:val="single" w:sz="2" w:space="0" w:color="auto"/>
            </w:tcBorders>
            <w:vAlign w:val="center"/>
          </w:tcPr>
          <w:p w14:paraId="7551446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987,744.81</w:t>
            </w:r>
          </w:p>
        </w:tc>
        <w:tc>
          <w:tcPr>
            <w:tcW w:w="2410" w:type="dxa"/>
            <w:tcBorders>
              <w:top w:val="single" w:sz="2" w:space="0" w:color="auto"/>
              <w:left w:val="single" w:sz="2" w:space="0" w:color="auto"/>
              <w:bottom w:val="single" w:sz="2" w:space="0" w:color="auto"/>
              <w:right w:val="single" w:sz="2" w:space="0" w:color="auto"/>
            </w:tcBorders>
            <w:vAlign w:val="center"/>
          </w:tcPr>
          <w:p w14:paraId="49BB3A8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179,813.80</w:t>
            </w:r>
          </w:p>
        </w:tc>
      </w:tr>
      <w:tr w:rsidR="0025246D" w14:paraId="15A4B492"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1FAA54A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废物处置</w:t>
            </w:r>
          </w:p>
        </w:tc>
        <w:tc>
          <w:tcPr>
            <w:tcW w:w="2410" w:type="dxa"/>
            <w:tcBorders>
              <w:top w:val="single" w:sz="2" w:space="0" w:color="auto"/>
              <w:left w:val="single" w:sz="2" w:space="0" w:color="auto"/>
              <w:bottom w:val="single" w:sz="2" w:space="0" w:color="auto"/>
              <w:right w:val="single" w:sz="2" w:space="0" w:color="auto"/>
            </w:tcBorders>
            <w:vAlign w:val="center"/>
          </w:tcPr>
          <w:p w14:paraId="647DA24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111,741.23</w:t>
            </w:r>
          </w:p>
        </w:tc>
        <w:tc>
          <w:tcPr>
            <w:tcW w:w="2410" w:type="dxa"/>
            <w:tcBorders>
              <w:top w:val="single" w:sz="2" w:space="0" w:color="auto"/>
              <w:left w:val="single" w:sz="2" w:space="0" w:color="auto"/>
              <w:bottom w:val="single" w:sz="2" w:space="0" w:color="auto"/>
              <w:right w:val="single" w:sz="2" w:space="0" w:color="auto"/>
            </w:tcBorders>
            <w:vAlign w:val="center"/>
          </w:tcPr>
          <w:p w14:paraId="42C7F01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1,331,945.16</w:t>
            </w:r>
          </w:p>
        </w:tc>
        <w:tc>
          <w:tcPr>
            <w:tcW w:w="2410" w:type="dxa"/>
            <w:tcBorders>
              <w:top w:val="single" w:sz="2" w:space="0" w:color="auto"/>
              <w:left w:val="single" w:sz="2" w:space="0" w:color="auto"/>
              <w:bottom w:val="single" w:sz="2" w:space="0" w:color="auto"/>
              <w:right w:val="single" w:sz="2" w:space="0" w:color="auto"/>
            </w:tcBorders>
            <w:vAlign w:val="center"/>
          </w:tcPr>
          <w:p w14:paraId="0B534C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111,741.23</w:t>
            </w:r>
          </w:p>
        </w:tc>
      </w:tr>
      <w:tr w:rsidR="0025246D" w14:paraId="48F3D615"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6AB00E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与企业日常活动无关的政府补助</w:t>
            </w:r>
          </w:p>
        </w:tc>
        <w:tc>
          <w:tcPr>
            <w:tcW w:w="2410" w:type="dxa"/>
            <w:tcBorders>
              <w:top w:val="single" w:sz="2" w:space="0" w:color="auto"/>
              <w:left w:val="single" w:sz="2" w:space="0" w:color="auto"/>
              <w:bottom w:val="single" w:sz="2" w:space="0" w:color="auto"/>
              <w:right w:val="single" w:sz="2" w:space="0" w:color="auto"/>
            </w:tcBorders>
            <w:vAlign w:val="center"/>
          </w:tcPr>
          <w:p w14:paraId="7F250BDC"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4B44E89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111,431.29</w:t>
            </w:r>
          </w:p>
        </w:tc>
        <w:tc>
          <w:tcPr>
            <w:tcW w:w="2410" w:type="dxa"/>
            <w:tcBorders>
              <w:top w:val="single" w:sz="2" w:space="0" w:color="auto"/>
              <w:left w:val="single" w:sz="2" w:space="0" w:color="auto"/>
              <w:bottom w:val="single" w:sz="2" w:space="0" w:color="auto"/>
              <w:right w:val="single" w:sz="2" w:space="0" w:color="auto"/>
            </w:tcBorders>
            <w:vAlign w:val="center"/>
          </w:tcPr>
          <w:p w14:paraId="2D9BB176" w14:textId="77777777" w:rsidR="0025246D" w:rsidRDefault="0025246D">
            <w:pPr>
              <w:spacing w:after="0" w:line="240" w:lineRule="exact"/>
              <w:jc w:val="right"/>
              <w:rPr>
                <w:rFonts w:ascii="宋体" w:eastAsia="宋体" w:hAnsi="宋体" w:cs="宋体" w:hint="eastAsia"/>
                <w:sz w:val="18"/>
                <w:szCs w:val="18"/>
              </w:rPr>
            </w:pPr>
          </w:p>
        </w:tc>
      </w:tr>
      <w:tr w:rsidR="0025246D" w14:paraId="180F081B"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4D68B1C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14:paraId="44790A71" w14:textId="10611A03"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1,435,818.</w:t>
            </w:r>
            <w:r w:rsidR="000E77C6">
              <w:rPr>
                <w:rFonts w:ascii="宋体" w:eastAsia="宋体" w:hAnsi="宋体" w:cs="宋体"/>
                <w:sz w:val="18"/>
                <w:szCs w:val="18"/>
              </w:rPr>
              <w:t>9</w:t>
            </w:r>
            <w:r w:rsidR="000E77C6">
              <w:rPr>
                <w:rFonts w:ascii="宋体" w:eastAsia="宋体" w:hAnsi="宋体" w:cs="宋体" w:hint="eastAsia"/>
                <w:sz w:val="18"/>
                <w:szCs w:val="18"/>
              </w:rPr>
              <w:t>4</w:t>
            </w:r>
          </w:p>
        </w:tc>
        <w:tc>
          <w:tcPr>
            <w:tcW w:w="2410" w:type="dxa"/>
            <w:tcBorders>
              <w:top w:val="single" w:sz="2" w:space="0" w:color="auto"/>
              <w:left w:val="single" w:sz="2" w:space="0" w:color="auto"/>
              <w:bottom w:val="single" w:sz="2" w:space="0" w:color="auto"/>
              <w:right w:val="single" w:sz="2" w:space="0" w:color="auto"/>
            </w:tcBorders>
            <w:vAlign w:val="center"/>
          </w:tcPr>
          <w:p w14:paraId="7292612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629,782.71</w:t>
            </w:r>
          </w:p>
        </w:tc>
        <w:tc>
          <w:tcPr>
            <w:tcW w:w="2410" w:type="dxa"/>
            <w:tcBorders>
              <w:top w:val="single" w:sz="2" w:space="0" w:color="auto"/>
              <w:left w:val="single" w:sz="2" w:space="0" w:color="auto"/>
              <w:bottom w:val="single" w:sz="2" w:space="0" w:color="auto"/>
              <w:right w:val="single" w:sz="2" w:space="0" w:color="auto"/>
            </w:tcBorders>
            <w:vAlign w:val="center"/>
          </w:tcPr>
          <w:p w14:paraId="74A5CF4F" w14:textId="782FA05B"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1,435,818.</w:t>
            </w:r>
            <w:r w:rsidR="00F35B3F">
              <w:rPr>
                <w:rFonts w:ascii="宋体" w:eastAsia="宋体" w:hAnsi="宋体" w:cs="宋体"/>
                <w:sz w:val="18"/>
                <w:szCs w:val="18"/>
              </w:rPr>
              <w:t>9</w:t>
            </w:r>
            <w:r w:rsidR="00F35B3F">
              <w:rPr>
                <w:rFonts w:ascii="宋体" w:eastAsia="宋体" w:hAnsi="宋体" w:cs="宋体" w:hint="eastAsia"/>
                <w:sz w:val="18"/>
                <w:szCs w:val="18"/>
              </w:rPr>
              <w:t>4</w:t>
            </w:r>
          </w:p>
        </w:tc>
      </w:tr>
      <w:tr w:rsidR="0025246D" w14:paraId="4D9A5579"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13B6B7C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14:paraId="63B4D0BD" w14:textId="5627B6E6"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9,232,679.</w:t>
            </w:r>
            <w:r w:rsidR="000E77C6">
              <w:rPr>
                <w:rFonts w:ascii="宋体" w:eastAsia="宋体" w:hAnsi="宋体" w:cs="宋体"/>
                <w:sz w:val="18"/>
                <w:szCs w:val="18"/>
              </w:rPr>
              <w:t>9</w:t>
            </w:r>
            <w:r w:rsidR="000E77C6">
              <w:rPr>
                <w:rFonts w:ascii="宋体" w:eastAsia="宋体" w:hAnsi="宋体" w:cs="宋体" w:hint="eastAsia"/>
                <w:sz w:val="18"/>
                <w:szCs w:val="18"/>
              </w:rPr>
              <w:t>4</w:t>
            </w:r>
          </w:p>
        </w:tc>
        <w:tc>
          <w:tcPr>
            <w:tcW w:w="2410" w:type="dxa"/>
            <w:tcBorders>
              <w:top w:val="single" w:sz="2" w:space="0" w:color="auto"/>
              <w:left w:val="single" w:sz="2" w:space="0" w:color="auto"/>
              <w:bottom w:val="single" w:sz="2" w:space="0" w:color="auto"/>
              <w:right w:val="single" w:sz="2" w:space="0" w:color="auto"/>
            </w:tcBorders>
            <w:vAlign w:val="center"/>
          </w:tcPr>
          <w:p w14:paraId="2AB8CA2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6,624,799.11</w:t>
            </w:r>
          </w:p>
        </w:tc>
        <w:tc>
          <w:tcPr>
            <w:tcW w:w="2410" w:type="dxa"/>
            <w:tcBorders>
              <w:top w:val="single" w:sz="2" w:space="0" w:color="auto"/>
              <w:left w:val="single" w:sz="2" w:space="0" w:color="auto"/>
              <w:bottom w:val="single" w:sz="2" w:space="0" w:color="auto"/>
              <w:right w:val="single" w:sz="2" w:space="0" w:color="auto"/>
            </w:tcBorders>
            <w:vAlign w:val="center"/>
          </w:tcPr>
          <w:p w14:paraId="0E2F74A3" w14:textId="4CA06880" w:rsidR="0025246D" w:rsidRDefault="00C74683">
            <w:pPr>
              <w:spacing w:after="0" w:line="240" w:lineRule="exact"/>
              <w:jc w:val="right"/>
              <w:rPr>
                <w:rFonts w:ascii="宋体" w:eastAsia="宋体" w:hAnsi="宋体" w:cs="宋体" w:hint="eastAsia"/>
                <w:sz w:val="18"/>
                <w:szCs w:val="18"/>
              </w:rPr>
            </w:pPr>
            <w:r w:rsidRPr="00C74683">
              <w:rPr>
                <w:rFonts w:ascii="宋体" w:eastAsia="宋体" w:hAnsi="宋体" w:cs="宋体" w:hint="eastAsia"/>
                <w:sz w:val="18"/>
                <w:szCs w:val="18"/>
              </w:rPr>
              <w:t>9,232,679.</w:t>
            </w:r>
            <w:r w:rsidR="00F35B3F" w:rsidRPr="00C74683">
              <w:rPr>
                <w:rFonts w:ascii="宋体" w:eastAsia="宋体" w:hAnsi="宋体" w:cs="宋体" w:hint="eastAsia"/>
                <w:sz w:val="18"/>
                <w:szCs w:val="18"/>
              </w:rPr>
              <w:t>9</w:t>
            </w:r>
            <w:r w:rsidR="00F35B3F">
              <w:rPr>
                <w:rFonts w:ascii="宋体" w:eastAsia="宋体" w:hAnsi="宋体" w:cs="宋体" w:hint="eastAsia"/>
                <w:sz w:val="18"/>
                <w:szCs w:val="18"/>
              </w:rPr>
              <w:t>4</w:t>
            </w:r>
          </w:p>
        </w:tc>
      </w:tr>
    </w:tbl>
    <w:p w14:paraId="2C84087A" w14:textId="77777777" w:rsidR="0025246D" w:rsidRDefault="00000000">
      <w:pPr>
        <w:pStyle w:val="3"/>
        <w:spacing w:line="280" w:lineRule="exact"/>
        <w:jc w:val="left"/>
        <w:rPr>
          <w:rFonts w:ascii="宋体" w:hAnsi="宋体" w:cs="宋体" w:hint="eastAsia"/>
          <w:b/>
          <w:bCs/>
        </w:rPr>
      </w:pPr>
      <w:bookmarkStart w:id="369" w:name="_Toc989245"/>
      <w:r>
        <w:rPr>
          <w:rFonts w:ascii="宋体" w:hAnsi="宋体" w:cs="宋体"/>
          <w:b/>
          <w:bCs/>
        </w:rPr>
        <w:t>59、营业外支出</w:t>
      </w:r>
      <w:bookmarkEnd w:id="369"/>
    </w:p>
    <w:p w14:paraId="60460CDB"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5B2F4B7C"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7A6813E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5D0B02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201BDC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7DA425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计入当期非经常性损益的金额</w:t>
            </w:r>
          </w:p>
        </w:tc>
      </w:tr>
      <w:tr w:rsidR="0025246D" w14:paraId="7AA291CB"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406FAC0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诉讼及仲裁支出</w:t>
            </w:r>
          </w:p>
        </w:tc>
        <w:tc>
          <w:tcPr>
            <w:tcW w:w="2410" w:type="dxa"/>
            <w:tcBorders>
              <w:top w:val="single" w:sz="2" w:space="0" w:color="auto"/>
              <w:left w:val="single" w:sz="2" w:space="0" w:color="auto"/>
              <w:bottom w:val="single" w:sz="2" w:space="0" w:color="auto"/>
              <w:right w:val="single" w:sz="2" w:space="0" w:color="auto"/>
            </w:tcBorders>
            <w:vAlign w:val="center"/>
          </w:tcPr>
          <w:p w14:paraId="1726D25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109,981,133.47</w:t>
            </w:r>
          </w:p>
        </w:tc>
        <w:tc>
          <w:tcPr>
            <w:tcW w:w="2410" w:type="dxa"/>
            <w:tcBorders>
              <w:top w:val="single" w:sz="2" w:space="0" w:color="auto"/>
              <w:left w:val="single" w:sz="2" w:space="0" w:color="auto"/>
              <w:bottom w:val="single" w:sz="2" w:space="0" w:color="auto"/>
              <w:right w:val="single" w:sz="2" w:space="0" w:color="auto"/>
            </w:tcBorders>
            <w:vAlign w:val="center"/>
          </w:tcPr>
          <w:p w14:paraId="476153D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3,688,702.24</w:t>
            </w:r>
          </w:p>
        </w:tc>
        <w:tc>
          <w:tcPr>
            <w:tcW w:w="2410" w:type="dxa"/>
            <w:tcBorders>
              <w:top w:val="single" w:sz="2" w:space="0" w:color="auto"/>
              <w:left w:val="single" w:sz="2" w:space="0" w:color="auto"/>
              <w:bottom w:val="single" w:sz="2" w:space="0" w:color="auto"/>
              <w:right w:val="single" w:sz="2" w:space="0" w:color="auto"/>
            </w:tcBorders>
            <w:vAlign w:val="center"/>
          </w:tcPr>
          <w:p w14:paraId="7BDA23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109,981,133.47</w:t>
            </w:r>
          </w:p>
        </w:tc>
      </w:tr>
      <w:tr w:rsidR="0025246D" w14:paraId="71FD0BA5"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49C01BA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捐赠支出</w:t>
            </w:r>
          </w:p>
        </w:tc>
        <w:tc>
          <w:tcPr>
            <w:tcW w:w="2410" w:type="dxa"/>
            <w:tcBorders>
              <w:top w:val="single" w:sz="2" w:space="0" w:color="auto"/>
              <w:left w:val="single" w:sz="2" w:space="0" w:color="auto"/>
              <w:bottom w:val="single" w:sz="2" w:space="0" w:color="auto"/>
              <w:right w:val="single" w:sz="2" w:space="0" w:color="auto"/>
            </w:tcBorders>
            <w:vAlign w:val="center"/>
          </w:tcPr>
          <w:p w14:paraId="69F16F5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400,200.00</w:t>
            </w:r>
          </w:p>
        </w:tc>
        <w:tc>
          <w:tcPr>
            <w:tcW w:w="2410" w:type="dxa"/>
            <w:tcBorders>
              <w:top w:val="single" w:sz="2" w:space="0" w:color="auto"/>
              <w:left w:val="single" w:sz="2" w:space="0" w:color="auto"/>
              <w:bottom w:val="single" w:sz="2" w:space="0" w:color="auto"/>
              <w:right w:val="single" w:sz="2" w:space="0" w:color="auto"/>
            </w:tcBorders>
            <w:vAlign w:val="center"/>
          </w:tcPr>
          <w:p w14:paraId="6E4A4E9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355,000.00</w:t>
            </w:r>
          </w:p>
        </w:tc>
        <w:tc>
          <w:tcPr>
            <w:tcW w:w="2410" w:type="dxa"/>
            <w:tcBorders>
              <w:top w:val="single" w:sz="2" w:space="0" w:color="auto"/>
              <w:left w:val="single" w:sz="2" w:space="0" w:color="auto"/>
              <w:bottom w:val="single" w:sz="2" w:space="0" w:color="auto"/>
              <w:right w:val="single" w:sz="2" w:space="0" w:color="auto"/>
            </w:tcBorders>
            <w:vAlign w:val="center"/>
          </w:tcPr>
          <w:p w14:paraId="33B6418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400,200.00</w:t>
            </w:r>
          </w:p>
        </w:tc>
      </w:tr>
      <w:tr w:rsidR="0025246D" w14:paraId="189C4BE4"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B8D40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非流动资产毁损报废损失</w:t>
            </w:r>
          </w:p>
        </w:tc>
        <w:tc>
          <w:tcPr>
            <w:tcW w:w="2410" w:type="dxa"/>
            <w:tcBorders>
              <w:top w:val="single" w:sz="2" w:space="0" w:color="auto"/>
              <w:left w:val="single" w:sz="2" w:space="0" w:color="auto"/>
              <w:bottom w:val="single" w:sz="2" w:space="0" w:color="auto"/>
              <w:right w:val="single" w:sz="2" w:space="0" w:color="auto"/>
            </w:tcBorders>
            <w:vAlign w:val="center"/>
          </w:tcPr>
          <w:p w14:paraId="14EABCD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279,267.96</w:t>
            </w:r>
          </w:p>
        </w:tc>
        <w:tc>
          <w:tcPr>
            <w:tcW w:w="2410" w:type="dxa"/>
            <w:tcBorders>
              <w:top w:val="single" w:sz="2" w:space="0" w:color="auto"/>
              <w:left w:val="single" w:sz="2" w:space="0" w:color="auto"/>
              <w:bottom w:val="single" w:sz="2" w:space="0" w:color="auto"/>
              <w:right w:val="single" w:sz="2" w:space="0" w:color="auto"/>
            </w:tcBorders>
            <w:vAlign w:val="center"/>
          </w:tcPr>
          <w:p w14:paraId="0C5AB55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30,806,720.53</w:t>
            </w:r>
          </w:p>
        </w:tc>
        <w:tc>
          <w:tcPr>
            <w:tcW w:w="2410" w:type="dxa"/>
            <w:tcBorders>
              <w:top w:val="single" w:sz="2" w:space="0" w:color="auto"/>
              <w:left w:val="single" w:sz="2" w:space="0" w:color="auto"/>
              <w:bottom w:val="single" w:sz="2" w:space="0" w:color="auto"/>
              <w:right w:val="single" w:sz="2" w:space="0" w:color="auto"/>
            </w:tcBorders>
            <w:vAlign w:val="center"/>
          </w:tcPr>
          <w:p w14:paraId="0EEC419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279,267.96</w:t>
            </w:r>
          </w:p>
        </w:tc>
      </w:tr>
      <w:tr w:rsidR="000E77C6" w14:paraId="2845D8D4"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8B31C72" w14:textId="366A2D05" w:rsidR="000E77C6" w:rsidRDefault="000E77C6" w:rsidP="000E77C6">
            <w:pPr>
              <w:spacing w:after="0" w:line="240" w:lineRule="exact"/>
              <w:rPr>
                <w:rFonts w:ascii="宋体" w:eastAsia="宋体" w:hAnsi="宋体" w:cs="宋体" w:hint="eastAsia"/>
                <w:sz w:val="18"/>
                <w:szCs w:val="18"/>
              </w:rPr>
            </w:pPr>
            <w:r>
              <w:rPr>
                <w:rFonts w:ascii="宋体" w:eastAsia="宋体" w:hAnsi="宋体" w:cs="宋体"/>
                <w:sz w:val="18"/>
                <w:szCs w:val="18"/>
              </w:rPr>
              <w:t>非常损失（罚款支出）</w:t>
            </w:r>
          </w:p>
        </w:tc>
        <w:tc>
          <w:tcPr>
            <w:tcW w:w="2410" w:type="dxa"/>
            <w:tcBorders>
              <w:top w:val="single" w:sz="2" w:space="0" w:color="auto"/>
              <w:left w:val="single" w:sz="2" w:space="0" w:color="auto"/>
              <w:bottom w:val="single" w:sz="2" w:space="0" w:color="auto"/>
              <w:right w:val="single" w:sz="2" w:space="0" w:color="auto"/>
            </w:tcBorders>
            <w:vAlign w:val="center"/>
          </w:tcPr>
          <w:p w14:paraId="4A571A21" w14:textId="224DF701" w:rsidR="000E77C6" w:rsidRDefault="000E77C6" w:rsidP="000E77C6">
            <w:pPr>
              <w:spacing w:after="0" w:line="240" w:lineRule="exact"/>
              <w:jc w:val="right"/>
              <w:rPr>
                <w:rFonts w:ascii="宋体" w:eastAsia="宋体" w:hAnsi="宋体" w:cs="宋体" w:hint="eastAsia"/>
                <w:sz w:val="18"/>
                <w:szCs w:val="18"/>
              </w:rPr>
            </w:pPr>
            <w:r>
              <w:rPr>
                <w:rFonts w:ascii="宋体" w:eastAsia="宋体" w:hAnsi="宋体" w:cs="宋体"/>
                <w:sz w:val="18"/>
                <w:szCs w:val="18"/>
              </w:rPr>
              <w:t>213,072.18</w:t>
            </w:r>
          </w:p>
        </w:tc>
        <w:tc>
          <w:tcPr>
            <w:tcW w:w="2410" w:type="dxa"/>
            <w:tcBorders>
              <w:top w:val="single" w:sz="2" w:space="0" w:color="auto"/>
              <w:left w:val="single" w:sz="2" w:space="0" w:color="auto"/>
              <w:bottom w:val="single" w:sz="2" w:space="0" w:color="auto"/>
              <w:right w:val="single" w:sz="2" w:space="0" w:color="auto"/>
            </w:tcBorders>
            <w:vAlign w:val="center"/>
          </w:tcPr>
          <w:p w14:paraId="0A92403B" w14:textId="2409A134" w:rsidR="000E77C6" w:rsidRDefault="000E77C6" w:rsidP="000E77C6">
            <w:pPr>
              <w:spacing w:after="0" w:line="240" w:lineRule="exact"/>
              <w:jc w:val="right"/>
              <w:rPr>
                <w:rFonts w:ascii="宋体" w:eastAsia="宋体" w:hAnsi="宋体" w:cs="宋体" w:hint="eastAsia"/>
                <w:sz w:val="18"/>
                <w:szCs w:val="18"/>
              </w:rPr>
            </w:pPr>
            <w:r>
              <w:rPr>
                <w:rFonts w:ascii="宋体" w:eastAsia="宋体" w:hAnsi="宋体" w:cs="宋体"/>
                <w:sz w:val="18"/>
                <w:szCs w:val="18"/>
              </w:rPr>
              <w:t>8,221,671.69</w:t>
            </w:r>
          </w:p>
        </w:tc>
        <w:tc>
          <w:tcPr>
            <w:tcW w:w="2410" w:type="dxa"/>
            <w:tcBorders>
              <w:top w:val="single" w:sz="2" w:space="0" w:color="auto"/>
              <w:left w:val="single" w:sz="2" w:space="0" w:color="auto"/>
              <w:bottom w:val="single" w:sz="2" w:space="0" w:color="auto"/>
              <w:right w:val="single" w:sz="2" w:space="0" w:color="auto"/>
            </w:tcBorders>
            <w:vAlign w:val="center"/>
          </w:tcPr>
          <w:p w14:paraId="27B6BB8D" w14:textId="207A1871" w:rsidR="000E77C6" w:rsidRDefault="000E77C6" w:rsidP="000E77C6">
            <w:pPr>
              <w:spacing w:after="0" w:line="240" w:lineRule="exact"/>
              <w:jc w:val="right"/>
              <w:rPr>
                <w:rFonts w:ascii="宋体" w:eastAsia="宋体" w:hAnsi="宋体" w:cs="宋体" w:hint="eastAsia"/>
                <w:sz w:val="18"/>
                <w:szCs w:val="18"/>
              </w:rPr>
            </w:pPr>
            <w:r>
              <w:rPr>
                <w:rFonts w:ascii="宋体" w:eastAsia="宋体" w:hAnsi="宋体" w:cs="宋体"/>
                <w:sz w:val="18"/>
                <w:szCs w:val="18"/>
              </w:rPr>
              <w:t>213,072.18</w:t>
            </w:r>
          </w:p>
        </w:tc>
      </w:tr>
      <w:tr w:rsidR="0025246D" w14:paraId="12A6BB47"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F18391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碳排放配额交易支出</w:t>
            </w:r>
          </w:p>
        </w:tc>
        <w:tc>
          <w:tcPr>
            <w:tcW w:w="2410" w:type="dxa"/>
            <w:tcBorders>
              <w:top w:val="single" w:sz="2" w:space="0" w:color="auto"/>
              <w:left w:val="single" w:sz="2" w:space="0" w:color="auto"/>
              <w:bottom w:val="single" w:sz="2" w:space="0" w:color="auto"/>
              <w:right w:val="single" w:sz="2" w:space="0" w:color="auto"/>
            </w:tcBorders>
            <w:vAlign w:val="center"/>
          </w:tcPr>
          <w:p w14:paraId="1F537B0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182,945.96</w:t>
            </w:r>
          </w:p>
        </w:tc>
        <w:tc>
          <w:tcPr>
            <w:tcW w:w="2410" w:type="dxa"/>
            <w:tcBorders>
              <w:top w:val="single" w:sz="2" w:space="0" w:color="auto"/>
              <w:left w:val="single" w:sz="2" w:space="0" w:color="auto"/>
              <w:bottom w:val="single" w:sz="2" w:space="0" w:color="auto"/>
              <w:right w:val="single" w:sz="2" w:space="0" w:color="auto"/>
            </w:tcBorders>
            <w:vAlign w:val="center"/>
          </w:tcPr>
          <w:p w14:paraId="60A39A8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260,874.53</w:t>
            </w:r>
          </w:p>
        </w:tc>
        <w:tc>
          <w:tcPr>
            <w:tcW w:w="2410" w:type="dxa"/>
            <w:tcBorders>
              <w:top w:val="single" w:sz="2" w:space="0" w:color="auto"/>
              <w:left w:val="single" w:sz="2" w:space="0" w:color="auto"/>
              <w:bottom w:val="single" w:sz="2" w:space="0" w:color="auto"/>
              <w:right w:val="single" w:sz="2" w:space="0" w:color="auto"/>
            </w:tcBorders>
            <w:vAlign w:val="center"/>
          </w:tcPr>
          <w:p w14:paraId="7F6CF9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182,945.96</w:t>
            </w:r>
          </w:p>
        </w:tc>
      </w:tr>
      <w:tr w:rsidR="0025246D" w14:paraId="6DEFF6E0"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216B54A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14:paraId="2D9B7DE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492,379.82</w:t>
            </w:r>
          </w:p>
        </w:tc>
        <w:tc>
          <w:tcPr>
            <w:tcW w:w="2410" w:type="dxa"/>
            <w:tcBorders>
              <w:top w:val="single" w:sz="2" w:space="0" w:color="auto"/>
              <w:left w:val="single" w:sz="2" w:space="0" w:color="auto"/>
              <w:bottom w:val="single" w:sz="2" w:space="0" w:color="auto"/>
              <w:right w:val="single" w:sz="2" w:space="0" w:color="auto"/>
            </w:tcBorders>
            <w:vAlign w:val="center"/>
          </w:tcPr>
          <w:p w14:paraId="413A150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2,259,940.61</w:t>
            </w:r>
          </w:p>
        </w:tc>
        <w:tc>
          <w:tcPr>
            <w:tcW w:w="2410" w:type="dxa"/>
            <w:tcBorders>
              <w:top w:val="single" w:sz="2" w:space="0" w:color="auto"/>
              <w:left w:val="single" w:sz="2" w:space="0" w:color="auto"/>
              <w:bottom w:val="single" w:sz="2" w:space="0" w:color="auto"/>
              <w:right w:val="single" w:sz="2" w:space="0" w:color="auto"/>
            </w:tcBorders>
            <w:vAlign w:val="center"/>
          </w:tcPr>
          <w:p w14:paraId="6C46A9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492,379.82</w:t>
            </w:r>
          </w:p>
        </w:tc>
      </w:tr>
      <w:tr w:rsidR="0025246D" w14:paraId="35B61F38" w14:textId="77777777" w:rsidTr="00DB5FEA">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29DEDCF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14:paraId="65D0F29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111,548,999.39</w:t>
            </w:r>
          </w:p>
        </w:tc>
        <w:tc>
          <w:tcPr>
            <w:tcW w:w="2410" w:type="dxa"/>
            <w:tcBorders>
              <w:top w:val="single" w:sz="2" w:space="0" w:color="auto"/>
              <w:left w:val="single" w:sz="2" w:space="0" w:color="auto"/>
              <w:bottom w:val="single" w:sz="2" w:space="0" w:color="auto"/>
              <w:right w:val="single" w:sz="2" w:space="0" w:color="auto"/>
            </w:tcBorders>
            <w:vAlign w:val="center"/>
          </w:tcPr>
          <w:p w14:paraId="1BF7371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45,592,909.60</w:t>
            </w:r>
          </w:p>
        </w:tc>
        <w:tc>
          <w:tcPr>
            <w:tcW w:w="2410" w:type="dxa"/>
            <w:tcBorders>
              <w:top w:val="single" w:sz="2" w:space="0" w:color="auto"/>
              <w:left w:val="single" w:sz="2" w:space="0" w:color="auto"/>
              <w:bottom w:val="single" w:sz="2" w:space="0" w:color="auto"/>
              <w:right w:val="single" w:sz="2" w:space="0" w:color="auto"/>
            </w:tcBorders>
            <w:vAlign w:val="center"/>
          </w:tcPr>
          <w:p w14:paraId="760841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111,548,999.39</w:t>
            </w:r>
          </w:p>
        </w:tc>
      </w:tr>
    </w:tbl>
    <w:p w14:paraId="26D8779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其他说明：</w:t>
      </w:r>
    </w:p>
    <w:p w14:paraId="5970CA4C" w14:textId="6616863B" w:rsidR="0025246D" w:rsidRDefault="00514E5E" w:rsidP="00F02036">
      <w:pPr>
        <w:spacing w:before="100" w:after="100" w:line="240" w:lineRule="exact"/>
        <w:ind w:firstLineChars="200" w:firstLine="360"/>
        <w:rPr>
          <w:rFonts w:ascii="宋体" w:eastAsia="宋体" w:hAnsi="宋体" w:cs="宋体" w:hint="eastAsia"/>
          <w:sz w:val="18"/>
          <w:szCs w:val="18"/>
        </w:rPr>
      </w:pPr>
      <w:r w:rsidRPr="00F02036">
        <w:rPr>
          <w:rFonts w:ascii="宋体" w:eastAsia="宋体" w:hAnsi="宋体" w:cs="宋体" w:hint="eastAsia"/>
          <w:sz w:val="18"/>
          <w:szCs w:val="18"/>
        </w:rPr>
        <w:t>本年发生的诉讼及仲裁支出主要为根据江西环保股份有限公司诉讼事项判决结果</w:t>
      </w:r>
      <w:r w:rsidR="009545AC">
        <w:rPr>
          <w:rFonts w:ascii="宋体" w:eastAsia="宋体" w:hAnsi="宋体" w:cs="宋体" w:hint="eastAsia"/>
          <w:sz w:val="18"/>
          <w:szCs w:val="18"/>
        </w:rPr>
        <w:t>进行确认</w:t>
      </w:r>
      <w:r w:rsidRPr="00F02036">
        <w:rPr>
          <w:rFonts w:ascii="宋体" w:eastAsia="宋体" w:hAnsi="宋体" w:cs="宋体" w:hint="eastAsia"/>
          <w:sz w:val="18"/>
          <w:szCs w:val="18"/>
        </w:rPr>
        <w:t>，关于该诉讼事项详见十</w:t>
      </w:r>
      <w:r w:rsidR="002241E8">
        <w:rPr>
          <w:rFonts w:ascii="宋体" w:eastAsia="宋体" w:hAnsi="宋体" w:cs="宋体" w:hint="eastAsia"/>
          <w:sz w:val="18"/>
          <w:szCs w:val="18"/>
        </w:rPr>
        <w:t>七</w:t>
      </w:r>
      <w:r w:rsidRPr="00F02036">
        <w:rPr>
          <w:rFonts w:ascii="宋体" w:eastAsia="宋体" w:hAnsi="宋体" w:cs="宋体" w:hint="eastAsia"/>
          <w:sz w:val="18"/>
          <w:szCs w:val="18"/>
        </w:rPr>
        <w:t>、</w:t>
      </w:r>
      <w:r w:rsidR="002241E8">
        <w:rPr>
          <w:rFonts w:ascii="宋体" w:eastAsia="宋体" w:hAnsi="宋体" w:cs="宋体" w:hint="eastAsia"/>
          <w:sz w:val="18"/>
          <w:szCs w:val="18"/>
        </w:rPr>
        <w:t>其他重要事项</w:t>
      </w:r>
      <w:r w:rsidRPr="00F02036">
        <w:rPr>
          <w:rFonts w:ascii="宋体" w:eastAsia="宋体" w:hAnsi="宋体" w:cs="宋体" w:hint="eastAsia"/>
          <w:sz w:val="18"/>
          <w:szCs w:val="18"/>
        </w:rPr>
        <w:t>。</w:t>
      </w:r>
    </w:p>
    <w:p w14:paraId="570DBBC5" w14:textId="77777777" w:rsidR="0025246D" w:rsidRDefault="00000000">
      <w:pPr>
        <w:pStyle w:val="3"/>
        <w:spacing w:line="280" w:lineRule="exact"/>
        <w:jc w:val="left"/>
        <w:rPr>
          <w:rFonts w:ascii="宋体" w:hAnsi="宋体" w:cs="宋体" w:hint="eastAsia"/>
          <w:b/>
          <w:bCs/>
        </w:rPr>
      </w:pPr>
      <w:bookmarkStart w:id="370" w:name="_Toc989246"/>
      <w:r>
        <w:rPr>
          <w:rFonts w:ascii="宋体" w:hAnsi="宋体" w:cs="宋体"/>
          <w:b/>
          <w:bCs/>
        </w:rPr>
        <w:t>60、所得税费用</w:t>
      </w:r>
      <w:bookmarkEnd w:id="370"/>
    </w:p>
    <w:p w14:paraId="44E95F9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71" w:name="_Toc989247"/>
      <w:r>
        <w:rPr>
          <w:rFonts w:ascii="宋体" w:eastAsia="宋体" w:hAnsi="宋体" w:cs="宋体"/>
          <w:b/>
          <w:bCs/>
          <w:sz w:val="21"/>
          <w:szCs w:val="21"/>
        </w:rPr>
        <w:t>（1） 所得税费用表</w:t>
      </w:r>
      <w:bookmarkEnd w:id="371"/>
    </w:p>
    <w:p w14:paraId="4803FFD6"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7517C4D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C7A9D7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6F8C21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039D11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3440006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BE813D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当期所得税费用</w:t>
            </w:r>
          </w:p>
        </w:tc>
        <w:tc>
          <w:tcPr>
            <w:tcW w:w="3213" w:type="dxa"/>
            <w:tcBorders>
              <w:top w:val="single" w:sz="2" w:space="0" w:color="auto"/>
              <w:left w:val="single" w:sz="2" w:space="0" w:color="auto"/>
              <w:bottom w:val="single" w:sz="2" w:space="0" w:color="auto"/>
              <w:right w:val="single" w:sz="2" w:space="0" w:color="auto"/>
            </w:tcBorders>
            <w:vAlign w:val="center"/>
          </w:tcPr>
          <w:p w14:paraId="014E434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7,057,516.19</w:t>
            </w:r>
          </w:p>
        </w:tc>
        <w:tc>
          <w:tcPr>
            <w:tcW w:w="3213" w:type="dxa"/>
            <w:tcBorders>
              <w:top w:val="single" w:sz="2" w:space="0" w:color="auto"/>
              <w:left w:val="single" w:sz="2" w:space="0" w:color="auto"/>
              <w:bottom w:val="single" w:sz="2" w:space="0" w:color="auto"/>
              <w:right w:val="single" w:sz="2" w:space="0" w:color="auto"/>
            </w:tcBorders>
            <w:vAlign w:val="center"/>
          </w:tcPr>
          <w:p w14:paraId="3277AD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13,359,703.44</w:t>
            </w:r>
          </w:p>
        </w:tc>
      </w:tr>
      <w:tr w:rsidR="003E39FB" w14:paraId="7F19A839"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65CFCFA" w14:textId="77777777" w:rsidR="003E39FB" w:rsidRDefault="003E39FB" w:rsidP="003E39FB">
            <w:pPr>
              <w:spacing w:before="40" w:after="40" w:line="240" w:lineRule="exact"/>
              <w:rPr>
                <w:rFonts w:ascii="宋体" w:eastAsia="宋体" w:hAnsi="宋体" w:cs="宋体" w:hint="eastAsia"/>
                <w:sz w:val="18"/>
                <w:szCs w:val="18"/>
              </w:rPr>
            </w:pPr>
            <w:r>
              <w:rPr>
                <w:rFonts w:ascii="宋体" w:eastAsia="宋体" w:hAnsi="宋体" w:cs="宋体"/>
                <w:sz w:val="18"/>
                <w:szCs w:val="18"/>
              </w:rPr>
              <w:t>递延所得税费用</w:t>
            </w:r>
          </w:p>
        </w:tc>
        <w:tc>
          <w:tcPr>
            <w:tcW w:w="3213" w:type="dxa"/>
            <w:tcBorders>
              <w:top w:val="single" w:sz="2" w:space="0" w:color="auto"/>
              <w:left w:val="single" w:sz="2" w:space="0" w:color="auto"/>
              <w:bottom w:val="single" w:sz="2" w:space="0" w:color="auto"/>
              <w:right w:val="single" w:sz="2" w:space="0" w:color="auto"/>
            </w:tcBorders>
            <w:vAlign w:val="center"/>
          </w:tcPr>
          <w:p w14:paraId="0861B477" w14:textId="0FA8BBFB" w:rsidR="003E39FB" w:rsidRDefault="003E39FB" w:rsidP="003E39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-3,805,738.35</w:t>
            </w:r>
          </w:p>
        </w:tc>
        <w:tc>
          <w:tcPr>
            <w:tcW w:w="3213" w:type="dxa"/>
            <w:tcBorders>
              <w:top w:val="single" w:sz="2" w:space="0" w:color="auto"/>
              <w:left w:val="single" w:sz="2" w:space="0" w:color="auto"/>
              <w:bottom w:val="single" w:sz="2" w:space="0" w:color="auto"/>
              <w:right w:val="single" w:sz="2" w:space="0" w:color="auto"/>
            </w:tcBorders>
            <w:vAlign w:val="center"/>
          </w:tcPr>
          <w:p w14:paraId="2754E674" w14:textId="77777777" w:rsidR="003E39FB" w:rsidRDefault="003E39FB" w:rsidP="003E39FB">
            <w:pPr>
              <w:spacing w:after="0" w:line="240" w:lineRule="exact"/>
              <w:jc w:val="right"/>
              <w:rPr>
                <w:rFonts w:ascii="宋体" w:eastAsia="宋体" w:hAnsi="宋体" w:cs="宋体" w:hint="eastAsia"/>
                <w:sz w:val="18"/>
                <w:szCs w:val="18"/>
              </w:rPr>
            </w:pPr>
            <w:r>
              <w:rPr>
                <w:rFonts w:ascii="宋体" w:eastAsia="宋体" w:hAnsi="宋体" w:cs="宋体"/>
                <w:sz w:val="18"/>
                <w:szCs w:val="18"/>
              </w:rPr>
              <w:t>-5,824,991.29</w:t>
            </w:r>
          </w:p>
        </w:tc>
      </w:tr>
      <w:tr w:rsidR="003E39FB" w14:paraId="169E66D5"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6577E1F" w14:textId="77777777" w:rsidR="003E39FB" w:rsidRDefault="003E39FB" w:rsidP="003E39FB">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358E1A3E" w14:textId="574050BE" w:rsidR="003E39FB" w:rsidRDefault="003E39FB" w:rsidP="003E39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3,251,777.84</w:t>
            </w:r>
          </w:p>
        </w:tc>
        <w:tc>
          <w:tcPr>
            <w:tcW w:w="3213" w:type="dxa"/>
            <w:tcBorders>
              <w:top w:val="single" w:sz="2" w:space="0" w:color="auto"/>
              <w:left w:val="single" w:sz="2" w:space="0" w:color="auto"/>
              <w:bottom w:val="single" w:sz="2" w:space="0" w:color="auto"/>
              <w:right w:val="single" w:sz="2" w:space="0" w:color="auto"/>
            </w:tcBorders>
            <w:vAlign w:val="center"/>
          </w:tcPr>
          <w:p w14:paraId="27919218" w14:textId="77777777" w:rsidR="003E39FB" w:rsidRDefault="003E39FB" w:rsidP="003E39FB">
            <w:pPr>
              <w:spacing w:after="0" w:line="240" w:lineRule="exact"/>
              <w:jc w:val="right"/>
              <w:rPr>
                <w:rFonts w:ascii="宋体" w:eastAsia="宋体" w:hAnsi="宋体" w:cs="宋体" w:hint="eastAsia"/>
                <w:sz w:val="18"/>
                <w:szCs w:val="18"/>
              </w:rPr>
            </w:pPr>
            <w:r>
              <w:rPr>
                <w:rFonts w:ascii="宋体" w:eastAsia="宋体" w:hAnsi="宋体" w:cs="宋体"/>
                <w:sz w:val="18"/>
                <w:szCs w:val="18"/>
              </w:rPr>
              <w:t>7,534,712.15</w:t>
            </w:r>
          </w:p>
        </w:tc>
      </w:tr>
    </w:tbl>
    <w:p w14:paraId="55DBB12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72" w:name="_Toc989248"/>
      <w:r>
        <w:rPr>
          <w:rFonts w:ascii="宋体" w:eastAsia="宋体" w:hAnsi="宋体" w:cs="宋体"/>
          <w:b/>
          <w:bCs/>
          <w:sz w:val="21"/>
          <w:szCs w:val="21"/>
        </w:rPr>
        <w:t>（2） 会计利润与所得税费用调整过程</w:t>
      </w:r>
      <w:bookmarkEnd w:id="372"/>
    </w:p>
    <w:p w14:paraId="6826F7DB"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25E87E87" w14:textId="77777777" w:rsidTr="0092077D">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39FF8797" w14:textId="77777777" w:rsidR="0025246D" w:rsidRDefault="00000000">
            <w:pPr>
              <w:spacing w:before="40" w:after="40" w:line="240" w:lineRule="exact"/>
              <w:jc w:val="center"/>
              <w:rPr>
                <w:rFonts w:ascii="宋体" w:eastAsia="宋体" w:hAnsi="宋体" w:cs="宋体" w:hint="eastAsia"/>
                <w:sz w:val="18"/>
                <w:szCs w:val="18"/>
              </w:rPr>
            </w:pPr>
            <w:bookmarkStart w:id="373" w:name="OLE_LINK32"/>
            <w:r>
              <w:rPr>
                <w:rFonts w:ascii="宋体" w:eastAsia="宋体" w:hAnsi="宋体" w:cs="宋体"/>
                <w:sz w:val="18"/>
                <w:szCs w:val="18"/>
              </w:rPr>
              <w:t>项目</w:t>
            </w:r>
          </w:p>
        </w:tc>
        <w:tc>
          <w:tcPr>
            <w:tcW w:w="4819" w:type="dxa"/>
            <w:tcBorders>
              <w:top w:val="single" w:sz="2" w:space="0" w:color="auto"/>
              <w:left w:val="single" w:sz="2" w:space="0" w:color="auto"/>
              <w:bottom w:val="single" w:sz="2" w:space="0" w:color="auto"/>
              <w:right w:val="single" w:sz="2" w:space="0" w:color="auto"/>
            </w:tcBorders>
            <w:shd w:val="clear" w:color="auto" w:fill="D3D3D3"/>
            <w:vAlign w:val="center"/>
          </w:tcPr>
          <w:p w14:paraId="1B018F7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r>
      <w:tr w:rsidR="003E39FB" w14:paraId="664A70FC" w14:textId="77777777" w:rsidTr="00902CFB">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634AB56B" w14:textId="77777777" w:rsidR="003E39FB" w:rsidRDefault="003E39FB" w:rsidP="003E39FB">
            <w:pPr>
              <w:spacing w:before="40" w:after="40" w:line="240" w:lineRule="exact"/>
              <w:rPr>
                <w:rFonts w:ascii="宋体" w:eastAsia="宋体" w:hAnsi="宋体" w:cs="宋体" w:hint="eastAsia"/>
                <w:sz w:val="18"/>
                <w:szCs w:val="18"/>
              </w:rPr>
            </w:pPr>
            <w:r>
              <w:rPr>
                <w:rFonts w:ascii="宋体" w:eastAsia="宋体" w:hAnsi="宋体" w:cs="宋体"/>
                <w:sz w:val="18"/>
                <w:szCs w:val="18"/>
              </w:rPr>
              <w:t>利润总额</w:t>
            </w:r>
          </w:p>
        </w:tc>
        <w:tc>
          <w:tcPr>
            <w:tcW w:w="4819" w:type="dxa"/>
            <w:tcBorders>
              <w:top w:val="single" w:sz="2" w:space="0" w:color="auto"/>
              <w:left w:val="single" w:sz="2" w:space="0" w:color="auto"/>
              <w:bottom w:val="single" w:sz="2" w:space="0" w:color="auto"/>
              <w:right w:val="single" w:sz="2" w:space="0" w:color="auto"/>
            </w:tcBorders>
            <w:vAlign w:val="center"/>
          </w:tcPr>
          <w:p w14:paraId="441EA270" w14:textId="09287DEC" w:rsidR="003E39FB" w:rsidRDefault="00F65651" w:rsidP="003E39FB">
            <w:pPr>
              <w:spacing w:after="0" w:line="240" w:lineRule="exact"/>
              <w:jc w:val="right"/>
              <w:rPr>
                <w:rFonts w:ascii="宋体" w:eastAsia="宋体" w:hAnsi="宋体" w:cs="宋体" w:hint="eastAsia"/>
                <w:sz w:val="18"/>
                <w:szCs w:val="18"/>
              </w:rPr>
            </w:pPr>
            <w:r w:rsidRPr="00F65651">
              <w:rPr>
                <w:rFonts w:ascii="宋体" w:eastAsia="宋体" w:hAnsi="宋体" w:cs="宋体" w:hint="eastAsia"/>
                <w:sz w:val="18"/>
                <w:szCs w:val="18"/>
              </w:rPr>
              <w:t>-1,340,325,079.</w:t>
            </w:r>
            <w:r w:rsidR="002241E8" w:rsidRPr="00F65651">
              <w:rPr>
                <w:rFonts w:ascii="宋体" w:eastAsia="宋体" w:hAnsi="宋体" w:cs="宋体" w:hint="eastAsia"/>
                <w:sz w:val="18"/>
                <w:szCs w:val="18"/>
              </w:rPr>
              <w:t>8</w:t>
            </w:r>
            <w:r w:rsidR="002241E8">
              <w:rPr>
                <w:rFonts w:ascii="宋体" w:eastAsia="宋体" w:hAnsi="宋体" w:cs="宋体" w:hint="eastAsia"/>
                <w:sz w:val="18"/>
                <w:szCs w:val="18"/>
              </w:rPr>
              <w:t>8</w:t>
            </w:r>
          </w:p>
        </w:tc>
      </w:tr>
      <w:tr w:rsidR="003E39FB" w14:paraId="0247E304" w14:textId="77777777" w:rsidTr="00902CFB">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0DD6CA1" w14:textId="77777777" w:rsidR="003E39FB" w:rsidRDefault="003E39FB" w:rsidP="003E39FB">
            <w:pPr>
              <w:spacing w:before="40" w:after="40" w:line="240" w:lineRule="exact"/>
              <w:rPr>
                <w:rFonts w:ascii="宋体" w:eastAsia="宋体" w:hAnsi="宋体" w:cs="宋体" w:hint="eastAsia"/>
                <w:sz w:val="18"/>
                <w:szCs w:val="18"/>
              </w:rPr>
            </w:pPr>
            <w:r>
              <w:rPr>
                <w:rFonts w:ascii="宋体" w:eastAsia="宋体" w:hAnsi="宋体" w:cs="宋体"/>
                <w:sz w:val="18"/>
                <w:szCs w:val="18"/>
              </w:rPr>
              <w:t>按法定/适用税率计算的所得税费用</w:t>
            </w:r>
          </w:p>
        </w:tc>
        <w:tc>
          <w:tcPr>
            <w:tcW w:w="4819" w:type="dxa"/>
            <w:tcBorders>
              <w:top w:val="single" w:sz="2" w:space="0" w:color="auto"/>
              <w:left w:val="single" w:sz="2" w:space="0" w:color="auto"/>
              <w:bottom w:val="single" w:sz="2" w:space="0" w:color="auto"/>
              <w:right w:val="single" w:sz="2" w:space="0" w:color="auto"/>
            </w:tcBorders>
            <w:vAlign w:val="center"/>
          </w:tcPr>
          <w:p w14:paraId="599D4AB5" w14:textId="7F12DC40" w:rsidR="003E39FB" w:rsidRDefault="00F65651" w:rsidP="003E39FB">
            <w:pPr>
              <w:spacing w:after="0" w:line="240" w:lineRule="exact"/>
              <w:jc w:val="right"/>
              <w:rPr>
                <w:rFonts w:ascii="宋体" w:eastAsia="宋体" w:hAnsi="宋体" w:cs="宋体" w:hint="eastAsia"/>
                <w:sz w:val="18"/>
                <w:szCs w:val="18"/>
              </w:rPr>
            </w:pPr>
            <w:r w:rsidRPr="00F65651">
              <w:rPr>
                <w:rFonts w:ascii="宋体" w:eastAsia="宋体" w:hAnsi="宋体" w:cs="宋体" w:hint="eastAsia"/>
                <w:sz w:val="18"/>
                <w:szCs w:val="18"/>
              </w:rPr>
              <w:t>-201,048,761.98</w:t>
            </w:r>
          </w:p>
        </w:tc>
      </w:tr>
      <w:tr w:rsidR="0092077D" w14:paraId="69EE60A5" w14:textId="77777777" w:rsidTr="00902CFB">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ADCBB17" w14:textId="77777777" w:rsidR="0092077D" w:rsidRDefault="0092077D" w:rsidP="0092077D">
            <w:pPr>
              <w:spacing w:before="40" w:after="40" w:line="240" w:lineRule="exact"/>
              <w:rPr>
                <w:rFonts w:ascii="宋体" w:eastAsia="宋体" w:hAnsi="宋体" w:cs="宋体" w:hint="eastAsia"/>
                <w:sz w:val="18"/>
                <w:szCs w:val="18"/>
              </w:rPr>
            </w:pPr>
            <w:r>
              <w:rPr>
                <w:rFonts w:ascii="宋体" w:eastAsia="宋体" w:hAnsi="宋体" w:cs="宋体"/>
                <w:sz w:val="18"/>
                <w:szCs w:val="18"/>
              </w:rPr>
              <w:t>子公司适用不同税率的影响</w:t>
            </w:r>
          </w:p>
        </w:tc>
        <w:tc>
          <w:tcPr>
            <w:tcW w:w="4819" w:type="dxa"/>
            <w:tcBorders>
              <w:top w:val="single" w:sz="2" w:space="0" w:color="auto"/>
              <w:left w:val="single" w:sz="2" w:space="0" w:color="auto"/>
              <w:bottom w:val="single" w:sz="2" w:space="0" w:color="auto"/>
              <w:right w:val="single" w:sz="2" w:space="0" w:color="auto"/>
            </w:tcBorders>
            <w:vAlign w:val="center"/>
          </w:tcPr>
          <w:p w14:paraId="21022266" w14:textId="403AE8F3" w:rsidR="0092077D" w:rsidRDefault="0092077D" w:rsidP="0092077D">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-37,701,596.22</w:t>
            </w:r>
          </w:p>
        </w:tc>
      </w:tr>
      <w:tr w:rsidR="003E39FB" w14:paraId="0AC577A2" w14:textId="77777777" w:rsidTr="00902CFB">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8FE7F9E" w14:textId="77777777" w:rsidR="003E39FB" w:rsidRDefault="003E39FB" w:rsidP="003E39FB">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调整以前期间所得税的影响</w:t>
            </w:r>
          </w:p>
        </w:tc>
        <w:tc>
          <w:tcPr>
            <w:tcW w:w="4819" w:type="dxa"/>
            <w:tcBorders>
              <w:top w:val="single" w:sz="2" w:space="0" w:color="auto"/>
              <w:left w:val="single" w:sz="2" w:space="0" w:color="auto"/>
              <w:bottom w:val="single" w:sz="2" w:space="0" w:color="auto"/>
              <w:right w:val="single" w:sz="2" w:space="0" w:color="auto"/>
            </w:tcBorders>
            <w:vAlign w:val="center"/>
          </w:tcPr>
          <w:p w14:paraId="5672BCE5" w14:textId="6855487A" w:rsidR="003E39FB" w:rsidRDefault="003E39FB" w:rsidP="003E39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715,652.90</w:t>
            </w:r>
          </w:p>
        </w:tc>
      </w:tr>
      <w:tr w:rsidR="003E39FB" w14:paraId="67015060" w14:textId="77777777" w:rsidTr="00902CFB">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48B3E8B" w14:textId="77777777" w:rsidR="003E39FB" w:rsidRDefault="003E39FB" w:rsidP="003E39FB">
            <w:pPr>
              <w:spacing w:before="40" w:after="40" w:line="240" w:lineRule="exact"/>
              <w:rPr>
                <w:rFonts w:ascii="宋体" w:eastAsia="宋体" w:hAnsi="宋体" w:cs="宋体" w:hint="eastAsia"/>
                <w:sz w:val="18"/>
                <w:szCs w:val="18"/>
              </w:rPr>
            </w:pPr>
            <w:r>
              <w:rPr>
                <w:rFonts w:ascii="宋体" w:eastAsia="宋体" w:hAnsi="宋体" w:cs="宋体"/>
                <w:sz w:val="18"/>
                <w:szCs w:val="18"/>
              </w:rPr>
              <w:t>非应税收入的影响</w:t>
            </w:r>
          </w:p>
        </w:tc>
        <w:tc>
          <w:tcPr>
            <w:tcW w:w="4819" w:type="dxa"/>
            <w:tcBorders>
              <w:top w:val="single" w:sz="2" w:space="0" w:color="auto"/>
              <w:left w:val="single" w:sz="2" w:space="0" w:color="auto"/>
              <w:bottom w:val="single" w:sz="2" w:space="0" w:color="auto"/>
              <w:right w:val="single" w:sz="2" w:space="0" w:color="auto"/>
            </w:tcBorders>
            <w:vAlign w:val="center"/>
          </w:tcPr>
          <w:p w14:paraId="7CEB3947" w14:textId="2ACA67C2" w:rsidR="003E39FB" w:rsidRDefault="003E39FB" w:rsidP="003E39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-15,153,111.28</w:t>
            </w:r>
          </w:p>
        </w:tc>
      </w:tr>
      <w:tr w:rsidR="003E39FB" w14:paraId="39A02943" w14:textId="77777777" w:rsidTr="00902CFB">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38756F2F" w14:textId="77777777" w:rsidR="003E39FB" w:rsidRDefault="003E39FB" w:rsidP="003E39FB">
            <w:pPr>
              <w:spacing w:before="40" w:after="40" w:line="240" w:lineRule="exact"/>
              <w:rPr>
                <w:rFonts w:ascii="宋体" w:eastAsia="宋体" w:hAnsi="宋体" w:cs="宋体" w:hint="eastAsia"/>
                <w:sz w:val="18"/>
                <w:szCs w:val="18"/>
              </w:rPr>
            </w:pPr>
            <w:r>
              <w:rPr>
                <w:rFonts w:ascii="宋体" w:eastAsia="宋体" w:hAnsi="宋体" w:cs="宋体"/>
                <w:sz w:val="18"/>
                <w:szCs w:val="18"/>
              </w:rPr>
              <w:t>不可抵扣的成本、费用和损失的影响</w:t>
            </w:r>
          </w:p>
        </w:tc>
        <w:tc>
          <w:tcPr>
            <w:tcW w:w="4819" w:type="dxa"/>
            <w:tcBorders>
              <w:top w:val="single" w:sz="2" w:space="0" w:color="auto"/>
              <w:left w:val="single" w:sz="2" w:space="0" w:color="auto"/>
              <w:bottom w:val="single" w:sz="2" w:space="0" w:color="auto"/>
              <w:right w:val="single" w:sz="2" w:space="0" w:color="auto"/>
            </w:tcBorders>
            <w:vAlign w:val="center"/>
          </w:tcPr>
          <w:p w14:paraId="0C371EAA" w14:textId="31FB457C" w:rsidR="003E39FB" w:rsidRDefault="003E39FB" w:rsidP="003E39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2,701,984.25</w:t>
            </w:r>
          </w:p>
        </w:tc>
      </w:tr>
      <w:tr w:rsidR="0025246D" w14:paraId="796C9762" w14:textId="77777777" w:rsidTr="00902CFB">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05BD07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使用前期未确认递延所得税资产的可抵扣亏损的影响</w:t>
            </w:r>
          </w:p>
        </w:tc>
        <w:tc>
          <w:tcPr>
            <w:tcW w:w="4819" w:type="dxa"/>
            <w:tcBorders>
              <w:top w:val="single" w:sz="2" w:space="0" w:color="auto"/>
              <w:left w:val="single" w:sz="2" w:space="0" w:color="auto"/>
              <w:bottom w:val="single" w:sz="2" w:space="0" w:color="auto"/>
              <w:right w:val="single" w:sz="2" w:space="0" w:color="auto"/>
            </w:tcBorders>
            <w:vAlign w:val="center"/>
          </w:tcPr>
          <w:p w14:paraId="6D588ED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-2,093,641.30</w:t>
            </w:r>
          </w:p>
        </w:tc>
      </w:tr>
      <w:tr w:rsidR="0025246D" w14:paraId="60A60A2A" w14:textId="77777777" w:rsidTr="00902CFB">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55F87D51" w14:textId="77777777" w:rsidR="0025246D" w:rsidRDefault="00000000">
            <w:pPr>
              <w:spacing w:before="40" w:after="40" w:line="240" w:lineRule="exact"/>
              <w:rPr>
                <w:rFonts w:ascii="宋体" w:eastAsia="宋体" w:hAnsi="宋体" w:cs="宋体" w:hint="eastAsia"/>
                <w:sz w:val="18"/>
                <w:szCs w:val="18"/>
              </w:rPr>
            </w:pPr>
            <w:proofErr w:type="gramStart"/>
            <w:r>
              <w:rPr>
                <w:rFonts w:ascii="宋体" w:eastAsia="宋体" w:hAnsi="宋体" w:cs="宋体"/>
                <w:sz w:val="18"/>
                <w:szCs w:val="18"/>
              </w:rPr>
              <w:t>本期未</w:t>
            </w:r>
            <w:proofErr w:type="gramEnd"/>
            <w:r>
              <w:rPr>
                <w:rFonts w:ascii="宋体" w:eastAsia="宋体" w:hAnsi="宋体" w:cs="宋体"/>
                <w:sz w:val="18"/>
                <w:szCs w:val="18"/>
              </w:rPr>
              <w:t>确认递延所得税资产的可抵扣暂时性差异或可抵扣亏损的影响</w:t>
            </w:r>
          </w:p>
        </w:tc>
        <w:tc>
          <w:tcPr>
            <w:tcW w:w="4819" w:type="dxa"/>
            <w:tcBorders>
              <w:top w:val="single" w:sz="2" w:space="0" w:color="auto"/>
              <w:left w:val="single" w:sz="2" w:space="0" w:color="auto"/>
              <w:bottom w:val="single" w:sz="2" w:space="0" w:color="auto"/>
              <w:right w:val="single" w:sz="2" w:space="0" w:color="auto"/>
            </w:tcBorders>
            <w:vAlign w:val="center"/>
          </w:tcPr>
          <w:p w14:paraId="38EC69DD" w14:textId="11989091" w:rsidR="0025246D" w:rsidRDefault="007F635A">
            <w:pPr>
              <w:spacing w:after="0" w:line="240" w:lineRule="exact"/>
              <w:jc w:val="right"/>
              <w:rPr>
                <w:rFonts w:ascii="宋体" w:eastAsia="宋体" w:hAnsi="宋体" w:cs="宋体" w:hint="eastAsia"/>
                <w:sz w:val="18"/>
                <w:szCs w:val="18"/>
              </w:rPr>
            </w:pPr>
            <w:r w:rsidRPr="007F635A">
              <w:rPr>
                <w:rFonts w:ascii="宋体" w:eastAsia="宋体" w:hAnsi="宋体" w:cs="宋体" w:hint="eastAsia"/>
                <w:sz w:val="18"/>
                <w:szCs w:val="18"/>
              </w:rPr>
              <w:t>271,929,878.36</w:t>
            </w:r>
          </w:p>
        </w:tc>
      </w:tr>
      <w:tr w:rsidR="0025246D" w14:paraId="3F2189ED" w14:textId="77777777" w:rsidTr="00902CFB">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CE0E70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研发支出加计扣除的影响</w:t>
            </w:r>
          </w:p>
        </w:tc>
        <w:tc>
          <w:tcPr>
            <w:tcW w:w="4819" w:type="dxa"/>
            <w:tcBorders>
              <w:top w:val="single" w:sz="2" w:space="0" w:color="auto"/>
              <w:left w:val="single" w:sz="2" w:space="0" w:color="auto"/>
              <w:bottom w:val="single" w:sz="2" w:space="0" w:color="auto"/>
              <w:right w:val="single" w:sz="2" w:space="0" w:color="auto"/>
            </w:tcBorders>
            <w:vAlign w:val="center"/>
          </w:tcPr>
          <w:p w14:paraId="3B0B64A9" w14:textId="24EED455" w:rsidR="0025246D" w:rsidRDefault="003E39FB">
            <w:pPr>
              <w:spacing w:after="0" w:line="240" w:lineRule="exact"/>
              <w:jc w:val="right"/>
              <w:rPr>
                <w:rFonts w:ascii="宋体" w:eastAsia="宋体" w:hAnsi="宋体" w:cs="宋体" w:hint="eastAsia"/>
                <w:sz w:val="18"/>
                <w:szCs w:val="18"/>
              </w:rPr>
            </w:pPr>
            <w:r w:rsidRPr="003E39FB">
              <w:rPr>
                <w:rFonts w:ascii="宋体" w:eastAsia="宋体" w:hAnsi="宋体" w:cs="宋体" w:hint="eastAsia"/>
                <w:sz w:val="18"/>
                <w:szCs w:val="18"/>
              </w:rPr>
              <w:t>-16,261,312.</w:t>
            </w:r>
            <w:r w:rsidR="00F65651">
              <w:rPr>
                <w:rFonts w:ascii="宋体" w:eastAsia="宋体" w:hAnsi="宋体" w:cs="宋体" w:hint="eastAsia"/>
                <w:sz w:val="18"/>
                <w:szCs w:val="18"/>
              </w:rPr>
              <w:t>39</w:t>
            </w:r>
          </w:p>
        </w:tc>
      </w:tr>
      <w:tr w:rsidR="0025246D" w14:paraId="48AC7906" w14:textId="77777777" w:rsidTr="00902CFB">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C0F8B7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税率调整导致年初递延所得税资产/负债余额的变化</w:t>
            </w:r>
          </w:p>
        </w:tc>
        <w:tc>
          <w:tcPr>
            <w:tcW w:w="4819" w:type="dxa"/>
            <w:tcBorders>
              <w:top w:val="single" w:sz="2" w:space="0" w:color="auto"/>
              <w:left w:val="single" w:sz="2" w:space="0" w:color="auto"/>
              <w:bottom w:val="single" w:sz="2" w:space="0" w:color="auto"/>
              <w:right w:val="single" w:sz="2" w:space="0" w:color="auto"/>
            </w:tcBorders>
            <w:vAlign w:val="center"/>
          </w:tcPr>
          <w:p w14:paraId="4B66FA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162,685.50</w:t>
            </w:r>
          </w:p>
        </w:tc>
      </w:tr>
      <w:tr w:rsidR="0025246D" w14:paraId="7C62B61E" w14:textId="77777777" w:rsidTr="00902CFB">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BABA66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所得税费用</w:t>
            </w:r>
          </w:p>
        </w:tc>
        <w:tc>
          <w:tcPr>
            <w:tcW w:w="4819" w:type="dxa"/>
            <w:tcBorders>
              <w:top w:val="single" w:sz="2" w:space="0" w:color="auto"/>
              <w:left w:val="single" w:sz="2" w:space="0" w:color="auto"/>
              <w:bottom w:val="single" w:sz="2" w:space="0" w:color="auto"/>
              <w:right w:val="single" w:sz="2" w:space="0" w:color="auto"/>
            </w:tcBorders>
            <w:vAlign w:val="center"/>
          </w:tcPr>
          <w:p w14:paraId="231BCBB5" w14:textId="5F1DA7EC" w:rsidR="0025246D" w:rsidRDefault="003E39FB">
            <w:pPr>
              <w:spacing w:after="0" w:line="240" w:lineRule="exact"/>
              <w:jc w:val="right"/>
              <w:rPr>
                <w:rFonts w:ascii="宋体" w:eastAsia="宋体" w:hAnsi="宋体" w:cs="宋体" w:hint="eastAsia"/>
                <w:sz w:val="18"/>
                <w:szCs w:val="18"/>
              </w:rPr>
            </w:pPr>
            <w:r w:rsidRPr="003E39FB">
              <w:rPr>
                <w:rFonts w:ascii="宋体" w:eastAsia="宋体" w:hAnsi="宋体" w:cs="宋体" w:hint="eastAsia"/>
                <w:sz w:val="18"/>
                <w:szCs w:val="18"/>
              </w:rPr>
              <w:t>3,251,777.84</w:t>
            </w:r>
          </w:p>
        </w:tc>
      </w:tr>
    </w:tbl>
    <w:p w14:paraId="3CC61FD3" w14:textId="77777777" w:rsidR="0025246D" w:rsidRDefault="00000000">
      <w:pPr>
        <w:pStyle w:val="3"/>
        <w:spacing w:line="280" w:lineRule="exact"/>
        <w:jc w:val="left"/>
        <w:rPr>
          <w:rFonts w:ascii="宋体" w:hAnsi="宋体" w:cs="宋体" w:hint="eastAsia"/>
          <w:b/>
          <w:bCs/>
        </w:rPr>
      </w:pPr>
      <w:bookmarkStart w:id="374" w:name="_Toc989249"/>
      <w:bookmarkEnd w:id="373"/>
      <w:r>
        <w:rPr>
          <w:rFonts w:ascii="宋体" w:hAnsi="宋体" w:cs="宋体"/>
          <w:b/>
          <w:bCs/>
        </w:rPr>
        <w:t>61、其他综合收益</w:t>
      </w:r>
      <w:bookmarkEnd w:id="374"/>
    </w:p>
    <w:p w14:paraId="17BFB161" w14:textId="4D96B9FC"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详见附注</w:t>
      </w:r>
      <w:r w:rsidR="00292300" w:rsidRPr="00292300">
        <w:rPr>
          <w:rFonts w:ascii="宋体" w:eastAsia="宋体" w:hAnsi="宋体" w:cs="宋体" w:hint="eastAsia"/>
          <w:sz w:val="18"/>
          <w:szCs w:val="18"/>
        </w:rPr>
        <w:t>第十节财务报告七、42</w:t>
      </w:r>
      <w:r>
        <w:rPr>
          <w:rFonts w:ascii="宋体" w:eastAsia="宋体" w:hAnsi="宋体" w:cs="宋体"/>
          <w:sz w:val="18"/>
          <w:szCs w:val="18"/>
        </w:rPr>
        <w:t>。</w:t>
      </w:r>
    </w:p>
    <w:p w14:paraId="300493E8" w14:textId="77777777" w:rsidR="0025246D" w:rsidRDefault="00000000">
      <w:pPr>
        <w:pStyle w:val="3"/>
        <w:spacing w:line="280" w:lineRule="exact"/>
        <w:jc w:val="left"/>
        <w:rPr>
          <w:rFonts w:ascii="宋体" w:hAnsi="宋体" w:cs="宋体" w:hint="eastAsia"/>
          <w:b/>
          <w:bCs/>
        </w:rPr>
      </w:pPr>
      <w:bookmarkStart w:id="375" w:name="_Toc989250"/>
      <w:r>
        <w:rPr>
          <w:rFonts w:ascii="宋体" w:hAnsi="宋体" w:cs="宋体"/>
          <w:b/>
          <w:bCs/>
        </w:rPr>
        <w:t>62、现金流量表项目</w:t>
      </w:r>
      <w:bookmarkEnd w:id="375"/>
    </w:p>
    <w:p w14:paraId="3AAAF191"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76" w:name="_Toc989251"/>
      <w:r>
        <w:rPr>
          <w:rFonts w:ascii="宋体" w:eastAsia="宋体" w:hAnsi="宋体" w:cs="宋体"/>
          <w:b/>
          <w:bCs/>
          <w:sz w:val="21"/>
          <w:szCs w:val="21"/>
        </w:rPr>
        <w:t>（1） 与经营活动有关的现金</w:t>
      </w:r>
      <w:bookmarkEnd w:id="376"/>
    </w:p>
    <w:p w14:paraId="4B0209B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收到的其他与经营活动有关的现金</w:t>
      </w:r>
    </w:p>
    <w:p w14:paraId="283A7FC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3BA2CFF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743C84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E6762B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F42401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7EB8D2B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010DD0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收到往来款</w:t>
            </w:r>
          </w:p>
        </w:tc>
        <w:tc>
          <w:tcPr>
            <w:tcW w:w="3213" w:type="dxa"/>
            <w:tcBorders>
              <w:top w:val="single" w:sz="2" w:space="0" w:color="auto"/>
              <w:left w:val="single" w:sz="2" w:space="0" w:color="auto"/>
              <w:bottom w:val="single" w:sz="2" w:space="0" w:color="auto"/>
              <w:right w:val="single" w:sz="2" w:space="0" w:color="auto"/>
            </w:tcBorders>
            <w:vAlign w:val="center"/>
          </w:tcPr>
          <w:p w14:paraId="51FBDBB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76,397,644.68</w:t>
            </w:r>
          </w:p>
        </w:tc>
        <w:tc>
          <w:tcPr>
            <w:tcW w:w="3213" w:type="dxa"/>
            <w:tcBorders>
              <w:top w:val="single" w:sz="2" w:space="0" w:color="auto"/>
              <w:left w:val="single" w:sz="2" w:space="0" w:color="auto"/>
              <w:bottom w:val="single" w:sz="2" w:space="0" w:color="auto"/>
              <w:right w:val="single" w:sz="2" w:space="0" w:color="auto"/>
            </w:tcBorders>
            <w:vAlign w:val="center"/>
          </w:tcPr>
          <w:p w14:paraId="4627C4E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1,756,146,506.55</w:t>
            </w:r>
          </w:p>
        </w:tc>
      </w:tr>
      <w:tr w:rsidR="0025246D" w14:paraId="3F65CBF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37799C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14:paraId="6E54550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26,734,572.72</w:t>
            </w:r>
          </w:p>
        </w:tc>
        <w:tc>
          <w:tcPr>
            <w:tcW w:w="3213" w:type="dxa"/>
            <w:tcBorders>
              <w:top w:val="single" w:sz="2" w:space="0" w:color="auto"/>
              <w:left w:val="single" w:sz="2" w:space="0" w:color="auto"/>
              <w:bottom w:val="single" w:sz="2" w:space="0" w:color="auto"/>
              <w:right w:val="single" w:sz="2" w:space="0" w:color="auto"/>
            </w:tcBorders>
            <w:vAlign w:val="center"/>
          </w:tcPr>
          <w:p w14:paraId="344E6AD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32,663,968.71</w:t>
            </w:r>
          </w:p>
        </w:tc>
      </w:tr>
      <w:tr w:rsidR="0025246D" w14:paraId="45FDBD4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F4F9BD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14:paraId="6C1AC6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6,453,898.15</w:t>
            </w:r>
          </w:p>
        </w:tc>
        <w:tc>
          <w:tcPr>
            <w:tcW w:w="3213" w:type="dxa"/>
            <w:tcBorders>
              <w:top w:val="single" w:sz="2" w:space="0" w:color="auto"/>
              <w:left w:val="single" w:sz="2" w:space="0" w:color="auto"/>
              <w:bottom w:val="single" w:sz="2" w:space="0" w:color="auto"/>
              <w:right w:val="single" w:sz="2" w:space="0" w:color="auto"/>
            </w:tcBorders>
            <w:vAlign w:val="center"/>
          </w:tcPr>
          <w:p w14:paraId="5A2E86F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5,384,340.29</w:t>
            </w:r>
          </w:p>
        </w:tc>
      </w:tr>
      <w:tr w:rsidR="0025246D" w14:paraId="6E52706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253221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营业外收入</w:t>
            </w:r>
          </w:p>
        </w:tc>
        <w:tc>
          <w:tcPr>
            <w:tcW w:w="3213" w:type="dxa"/>
            <w:tcBorders>
              <w:top w:val="single" w:sz="2" w:space="0" w:color="auto"/>
              <w:left w:val="single" w:sz="2" w:space="0" w:color="auto"/>
              <w:bottom w:val="single" w:sz="2" w:space="0" w:color="auto"/>
              <w:right w:val="single" w:sz="2" w:space="0" w:color="auto"/>
            </w:tcBorders>
            <w:vAlign w:val="center"/>
          </w:tcPr>
          <w:p w14:paraId="3A4E8E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2,859,236.46</w:t>
            </w:r>
          </w:p>
        </w:tc>
        <w:tc>
          <w:tcPr>
            <w:tcW w:w="3213" w:type="dxa"/>
            <w:tcBorders>
              <w:top w:val="single" w:sz="2" w:space="0" w:color="auto"/>
              <w:left w:val="single" w:sz="2" w:space="0" w:color="auto"/>
              <w:bottom w:val="single" w:sz="2" w:space="0" w:color="auto"/>
              <w:right w:val="single" w:sz="2" w:space="0" w:color="auto"/>
            </w:tcBorders>
            <w:vAlign w:val="center"/>
          </w:tcPr>
          <w:p w14:paraId="72BA40B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3,468,856.01</w:t>
            </w:r>
          </w:p>
        </w:tc>
      </w:tr>
      <w:tr w:rsidR="0025246D" w14:paraId="7587BC5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BAEB58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28769F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112,445,352.01</w:t>
            </w:r>
          </w:p>
        </w:tc>
        <w:tc>
          <w:tcPr>
            <w:tcW w:w="3213" w:type="dxa"/>
            <w:tcBorders>
              <w:top w:val="single" w:sz="2" w:space="0" w:color="auto"/>
              <w:left w:val="single" w:sz="2" w:space="0" w:color="auto"/>
              <w:bottom w:val="single" w:sz="2" w:space="0" w:color="auto"/>
              <w:right w:val="single" w:sz="2" w:space="0" w:color="auto"/>
            </w:tcBorders>
            <w:vAlign w:val="center"/>
          </w:tcPr>
          <w:p w14:paraId="69D6EE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1,797,663,671.56</w:t>
            </w:r>
          </w:p>
        </w:tc>
      </w:tr>
    </w:tbl>
    <w:p w14:paraId="1F7C6E49"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支付的其他与经营活动有关的现金</w:t>
      </w:r>
    </w:p>
    <w:p w14:paraId="039FA829"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58B5A19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F02E4D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D12E66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91EABE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7F635A" w14:paraId="46966D96" w14:textId="77777777" w:rsidTr="0011488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B062F65" w14:textId="77777777" w:rsidR="007F635A" w:rsidRDefault="007F635A" w:rsidP="007F635A">
            <w:pPr>
              <w:spacing w:after="0" w:line="240" w:lineRule="exact"/>
              <w:rPr>
                <w:rFonts w:ascii="宋体" w:eastAsia="宋体" w:hAnsi="宋体" w:cs="宋体" w:hint="eastAsia"/>
                <w:sz w:val="18"/>
                <w:szCs w:val="18"/>
              </w:rPr>
            </w:pPr>
            <w:r>
              <w:rPr>
                <w:rFonts w:ascii="宋体" w:eastAsia="宋体" w:hAnsi="宋体" w:cs="宋体"/>
                <w:sz w:val="18"/>
                <w:szCs w:val="18"/>
              </w:rPr>
              <w:t>支付往来款</w:t>
            </w:r>
          </w:p>
        </w:tc>
        <w:tc>
          <w:tcPr>
            <w:tcW w:w="3213" w:type="dxa"/>
            <w:tcBorders>
              <w:top w:val="single" w:sz="2" w:space="0" w:color="auto"/>
              <w:left w:val="single" w:sz="2" w:space="0" w:color="auto"/>
              <w:bottom w:val="single" w:sz="2" w:space="0" w:color="auto"/>
              <w:right w:val="single" w:sz="2" w:space="0" w:color="auto"/>
            </w:tcBorders>
            <w:vAlign w:val="center"/>
          </w:tcPr>
          <w:p w14:paraId="47551F57" w14:textId="4AA1DB83" w:rsidR="007F635A" w:rsidRDefault="007F635A" w:rsidP="007F635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 155,</w:t>
            </w:r>
            <w:r w:rsidR="00BF4446">
              <w:rPr>
                <w:rFonts w:ascii="宋体" w:eastAsia="宋体" w:hAnsi="宋体" w:cs="宋体" w:hint="eastAsia"/>
                <w:sz w:val="18"/>
                <w:szCs w:val="18"/>
              </w:rPr>
              <w:t>222</w:t>
            </w:r>
            <w:r w:rsidRPr="00114886">
              <w:rPr>
                <w:rFonts w:ascii="宋体" w:eastAsia="宋体" w:hAnsi="宋体" w:cs="宋体" w:hint="eastAsia"/>
                <w:sz w:val="18"/>
                <w:szCs w:val="18"/>
              </w:rPr>
              <w:t>,</w:t>
            </w:r>
            <w:r w:rsidR="00BF4446">
              <w:rPr>
                <w:rFonts w:ascii="宋体" w:eastAsia="宋体" w:hAnsi="宋体" w:cs="宋体" w:hint="eastAsia"/>
                <w:sz w:val="18"/>
                <w:szCs w:val="18"/>
              </w:rPr>
              <w:t>379</w:t>
            </w:r>
            <w:r w:rsidRPr="00114886">
              <w:rPr>
                <w:rFonts w:ascii="宋体" w:eastAsia="宋体" w:hAnsi="宋体" w:cs="宋体" w:hint="eastAsia"/>
                <w:sz w:val="18"/>
                <w:szCs w:val="18"/>
              </w:rPr>
              <w:t>.</w:t>
            </w:r>
            <w:r w:rsidR="00BF4446">
              <w:rPr>
                <w:rFonts w:ascii="宋体" w:eastAsia="宋体" w:hAnsi="宋体" w:cs="宋体" w:hint="eastAsia"/>
                <w:sz w:val="18"/>
                <w:szCs w:val="18"/>
              </w:rPr>
              <w:t>42</w:t>
            </w:r>
            <w:r w:rsidR="00BF4446" w:rsidRPr="00114886">
              <w:rPr>
                <w:rFonts w:ascii="宋体" w:eastAsia="宋体" w:hAnsi="宋体" w:cs="宋体" w:hint="eastAsia"/>
                <w:sz w:val="18"/>
                <w:szCs w:val="18"/>
              </w:rPr>
              <w:t xml:space="preserve"> </w:t>
            </w:r>
          </w:p>
        </w:tc>
        <w:tc>
          <w:tcPr>
            <w:tcW w:w="3213" w:type="dxa"/>
            <w:tcBorders>
              <w:top w:val="single" w:sz="2" w:space="0" w:color="auto"/>
              <w:left w:val="single" w:sz="2" w:space="0" w:color="auto"/>
              <w:bottom w:val="single" w:sz="2" w:space="0" w:color="auto"/>
              <w:right w:val="single" w:sz="2" w:space="0" w:color="auto"/>
            </w:tcBorders>
            <w:vAlign w:val="center"/>
          </w:tcPr>
          <w:p w14:paraId="27A02ACB" w14:textId="77777777" w:rsidR="007F635A" w:rsidRDefault="007F635A" w:rsidP="007F635A">
            <w:pPr>
              <w:spacing w:after="0" w:line="240" w:lineRule="exact"/>
              <w:jc w:val="right"/>
              <w:rPr>
                <w:rFonts w:ascii="宋体" w:eastAsia="宋体" w:hAnsi="宋体" w:cs="宋体" w:hint="eastAsia"/>
                <w:sz w:val="18"/>
                <w:szCs w:val="18"/>
              </w:rPr>
            </w:pPr>
            <w:r>
              <w:rPr>
                <w:rFonts w:ascii="宋体" w:eastAsia="宋体" w:hAnsi="宋体" w:cs="宋体"/>
                <w:sz w:val="18"/>
                <w:szCs w:val="18"/>
              </w:rPr>
              <w:t>1,877,046,129.55</w:t>
            </w:r>
          </w:p>
        </w:tc>
      </w:tr>
      <w:tr w:rsidR="007F635A" w14:paraId="23826D1F" w14:textId="77777777" w:rsidTr="0011488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3F6E40B" w14:textId="77777777" w:rsidR="007F635A" w:rsidRDefault="007F635A" w:rsidP="007F635A">
            <w:pPr>
              <w:spacing w:after="0" w:line="240" w:lineRule="exact"/>
              <w:rPr>
                <w:rFonts w:ascii="宋体" w:eastAsia="宋体" w:hAnsi="宋体" w:cs="宋体" w:hint="eastAsia"/>
                <w:sz w:val="18"/>
                <w:szCs w:val="18"/>
              </w:rPr>
            </w:pPr>
            <w:r>
              <w:rPr>
                <w:rFonts w:ascii="宋体" w:eastAsia="宋体" w:hAnsi="宋体" w:cs="宋体"/>
                <w:sz w:val="18"/>
                <w:szCs w:val="18"/>
              </w:rPr>
              <w:t>付现费用</w:t>
            </w:r>
          </w:p>
        </w:tc>
        <w:tc>
          <w:tcPr>
            <w:tcW w:w="3213" w:type="dxa"/>
            <w:tcBorders>
              <w:top w:val="single" w:sz="2" w:space="0" w:color="auto"/>
              <w:left w:val="single" w:sz="2" w:space="0" w:color="auto"/>
              <w:bottom w:val="single" w:sz="2" w:space="0" w:color="auto"/>
              <w:right w:val="single" w:sz="2" w:space="0" w:color="auto"/>
            </w:tcBorders>
            <w:vAlign w:val="center"/>
          </w:tcPr>
          <w:p w14:paraId="01973797" w14:textId="63282142" w:rsidR="007F635A" w:rsidRDefault="007F635A" w:rsidP="007F635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 113,667,418.29 </w:t>
            </w:r>
          </w:p>
        </w:tc>
        <w:tc>
          <w:tcPr>
            <w:tcW w:w="3213" w:type="dxa"/>
            <w:tcBorders>
              <w:top w:val="single" w:sz="2" w:space="0" w:color="auto"/>
              <w:left w:val="single" w:sz="2" w:space="0" w:color="auto"/>
              <w:bottom w:val="single" w:sz="2" w:space="0" w:color="auto"/>
              <w:right w:val="single" w:sz="2" w:space="0" w:color="auto"/>
            </w:tcBorders>
            <w:vAlign w:val="center"/>
          </w:tcPr>
          <w:p w14:paraId="213C5B2C" w14:textId="77777777" w:rsidR="007F635A" w:rsidRDefault="007F635A" w:rsidP="007F635A">
            <w:pPr>
              <w:spacing w:after="0" w:line="240" w:lineRule="exact"/>
              <w:jc w:val="right"/>
              <w:rPr>
                <w:rFonts w:ascii="宋体" w:eastAsia="宋体" w:hAnsi="宋体" w:cs="宋体" w:hint="eastAsia"/>
                <w:sz w:val="18"/>
                <w:szCs w:val="18"/>
              </w:rPr>
            </w:pPr>
            <w:r>
              <w:rPr>
                <w:rFonts w:ascii="宋体" w:eastAsia="宋体" w:hAnsi="宋体" w:cs="宋体"/>
                <w:sz w:val="18"/>
                <w:szCs w:val="18"/>
              </w:rPr>
              <w:t>116,018,579.83</w:t>
            </w:r>
          </w:p>
        </w:tc>
      </w:tr>
      <w:tr w:rsidR="007F635A" w14:paraId="5697C51A" w14:textId="77777777" w:rsidTr="00114886">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DA0FDD6" w14:textId="77777777" w:rsidR="007F635A" w:rsidRDefault="007F635A" w:rsidP="007F635A">
            <w:pPr>
              <w:spacing w:after="0" w:line="240" w:lineRule="exact"/>
              <w:rPr>
                <w:rFonts w:ascii="宋体" w:eastAsia="宋体" w:hAnsi="宋体" w:cs="宋体" w:hint="eastAsia"/>
                <w:sz w:val="18"/>
                <w:szCs w:val="18"/>
              </w:rPr>
            </w:pPr>
            <w:r>
              <w:rPr>
                <w:rFonts w:ascii="宋体" w:eastAsia="宋体" w:hAnsi="宋体" w:cs="宋体"/>
                <w:sz w:val="18"/>
                <w:szCs w:val="18"/>
              </w:rPr>
              <w:t>营业外支出</w:t>
            </w:r>
          </w:p>
        </w:tc>
        <w:tc>
          <w:tcPr>
            <w:tcW w:w="3213" w:type="dxa"/>
            <w:tcBorders>
              <w:top w:val="single" w:sz="2" w:space="0" w:color="auto"/>
              <w:left w:val="single" w:sz="2" w:space="0" w:color="auto"/>
              <w:bottom w:val="single" w:sz="2" w:space="0" w:color="auto"/>
              <w:right w:val="single" w:sz="2" w:space="0" w:color="auto"/>
            </w:tcBorders>
            <w:vAlign w:val="center"/>
          </w:tcPr>
          <w:p w14:paraId="0436EC73" w14:textId="1590CD7A" w:rsidR="007F635A" w:rsidRDefault="007F635A" w:rsidP="007F635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 1,423,826.43 </w:t>
            </w:r>
          </w:p>
        </w:tc>
        <w:tc>
          <w:tcPr>
            <w:tcW w:w="3213" w:type="dxa"/>
            <w:tcBorders>
              <w:top w:val="single" w:sz="2" w:space="0" w:color="auto"/>
              <w:left w:val="single" w:sz="2" w:space="0" w:color="auto"/>
              <w:bottom w:val="single" w:sz="2" w:space="0" w:color="auto"/>
              <w:right w:val="single" w:sz="2" w:space="0" w:color="auto"/>
            </w:tcBorders>
            <w:vAlign w:val="center"/>
          </w:tcPr>
          <w:p w14:paraId="4A19B093" w14:textId="77777777" w:rsidR="007F635A" w:rsidRDefault="007F635A" w:rsidP="007F635A">
            <w:pPr>
              <w:spacing w:after="0" w:line="240" w:lineRule="exact"/>
              <w:jc w:val="right"/>
              <w:rPr>
                <w:rFonts w:ascii="宋体" w:eastAsia="宋体" w:hAnsi="宋体" w:cs="宋体" w:hint="eastAsia"/>
                <w:sz w:val="18"/>
                <w:szCs w:val="18"/>
              </w:rPr>
            </w:pPr>
            <w:r>
              <w:rPr>
                <w:rFonts w:ascii="宋体" w:eastAsia="宋体" w:hAnsi="宋体" w:cs="宋体"/>
                <w:sz w:val="18"/>
                <w:szCs w:val="18"/>
              </w:rPr>
              <w:t>1,628,650.32</w:t>
            </w:r>
          </w:p>
        </w:tc>
      </w:tr>
      <w:tr w:rsidR="007F635A" w14:paraId="4C6DCAB0" w14:textId="77777777" w:rsidTr="0011488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7715E26" w14:textId="77777777" w:rsidR="007F635A" w:rsidRDefault="007F635A" w:rsidP="007F635A">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73359A43" w14:textId="1FD95299" w:rsidR="007F635A" w:rsidRDefault="007F635A" w:rsidP="007F635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 270,</w:t>
            </w:r>
            <w:r w:rsidR="00BF4446">
              <w:rPr>
                <w:rFonts w:ascii="宋体" w:eastAsia="宋体" w:hAnsi="宋体" w:cs="宋体" w:hint="eastAsia"/>
                <w:sz w:val="18"/>
                <w:szCs w:val="18"/>
              </w:rPr>
              <w:t>313</w:t>
            </w:r>
            <w:r w:rsidRPr="00114886">
              <w:rPr>
                <w:rFonts w:ascii="宋体" w:eastAsia="宋体" w:hAnsi="宋体" w:cs="宋体" w:hint="eastAsia"/>
                <w:sz w:val="18"/>
                <w:szCs w:val="18"/>
              </w:rPr>
              <w:t>,</w:t>
            </w:r>
            <w:r w:rsidR="00BF4446">
              <w:rPr>
                <w:rFonts w:ascii="宋体" w:eastAsia="宋体" w:hAnsi="宋体" w:cs="宋体" w:hint="eastAsia"/>
                <w:sz w:val="18"/>
                <w:szCs w:val="18"/>
              </w:rPr>
              <w:t>624</w:t>
            </w:r>
            <w:r w:rsidRPr="00114886">
              <w:rPr>
                <w:rFonts w:ascii="宋体" w:eastAsia="宋体" w:hAnsi="宋体" w:cs="宋体" w:hint="eastAsia"/>
                <w:sz w:val="18"/>
                <w:szCs w:val="18"/>
              </w:rPr>
              <w:t>.</w:t>
            </w:r>
            <w:r w:rsidR="00BF4446">
              <w:rPr>
                <w:rFonts w:ascii="宋体" w:eastAsia="宋体" w:hAnsi="宋体" w:cs="宋体" w:hint="eastAsia"/>
                <w:sz w:val="18"/>
                <w:szCs w:val="18"/>
              </w:rPr>
              <w:t>14</w:t>
            </w:r>
            <w:r w:rsidR="00BF4446" w:rsidRPr="00114886">
              <w:rPr>
                <w:rFonts w:ascii="宋体" w:eastAsia="宋体" w:hAnsi="宋体" w:cs="宋体" w:hint="eastAsia"/>
                <w:sz w:val="18"/>
                <w:szCs w:val="18"/>
              </w:rPr>
              <w:t xml:space="preserve"> </w:t>
            </w:r>
          </w:p>
        </w:tc>
        <w:tc>
          <w:tcPr>
            <w:tcW w:w="3213" w:type="dxa"/>
            <w:tcBorders>
              <w:top w:val="single" w:sz="2" w:space="0" w:color="auto"/>
              <w:left w:val="single" w:sz="2" w:space="0" w:color="auto"/>
              <w:bottom w:val="single" w:sz="2" w:space="0" w:color="auto"/>
              <w:right w:val="single" w:sz="2" w:space="0" w:color="auto"/>
            </w:tcBorders>
            <w:vAlign w:val="center"/>
          </w:tcPr>
          <w:p w14:paraId="6A6C00F6" w14:textId="77777777" w:rsidR="007F635A" w:rsidRDefault="007F635A" w:rsidP="007F635A">
            <w:pPr>
              <w:spacing w:after="0" w:line="240" w:lineRule="exact"/>
              <w:jc w:val="right"/>
              <w:rPr>
                <w:rFonts w:ascii="宋体" w:eastAsia="宋体" w:hAnsi="宋体" w:cs="宋体" w:hint="eastAsia"/>
                <w:sz w:val="18"/>
                <w:szCs w:val="18"/>
              </w:rPr>
            </w:pPr>
            <w:r>
              <w:rPr>
                <w:rFonts w:ascii="宋体" w:eastAsia="宋体" w:hAnsi="宋体" w:cs="宋体"/>
                <w:sz w:val="18"/>
                <w:szCs w:val="18"/>
              </w:rPr>
              <w:t>1,994,693,359.70</w:t>
            </w:r>
          </w:p>
        </w:tc>
      </w:tr>
    </w:tbl>
    <w:p w14:paraId="61A3AC5A"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77" w:name="_Toc989252"/>
      <w:r>
        <w:rPr>
          <w:rFonts w:ascii="宋体" w:eastAsia="宋体" w:hAnsi="宋体" w:cs="宋体"/>
          <w:b/>
          <w:bCs/>
          <w:sz w:val="21"/>
          <w:szCs w:val="21"/>
        </w:rPr>
        <w:t>（2） 与投资活动有关的现金</w:t>
      </w:r>
      <w:bookmarkEnd w:id="377"/>
    </w:p>
    <w:p w14:paraId="5529245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收到的重要的与投资活动有关的现金</w:t>
      </w:r>
    </w:p>
    <w:p w14:paraId="2663433E"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42B8E65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917791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48E345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E7AA92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66315BB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A6933B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结构性理财</w:t>
            </w:r>
          </w:p>
        </w:tc>
        <w:tc>
          <w:tcPr>
            <w:tcW w:w="3213" w:type="dxa"/>
            <w:tcBorders>
              <w:top w:val="single" w:sz="2" w:space="0" w:color="auto"/>
              <w:left w:val="single" w:sz="2" w:space="0" w:color="auto"/>
              <w:bottom w:val="single" w:sz="2" w:space="0" w:color="auto"/>
              <w:right w:val="single" w:sz="2" w:space="0" w:color="auto"/>
            </w:tcBorders>
            <w:vAlign w:val="center"/>
          </w:tcPr>
          <w:p w14:paraId="40F15EA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2,035,000,000.00</w:t>
            </w:r>
          </w:p>
        </w:tc>
        <w:tc>
          <w:tcPr>
            <w:tcW w:w="3213" w:type="dxa"/>
            <w:tcBorders>
              <w:top w:val="single" w:sz="2" w:space="0" w:color="auto"/>
              <w:left w:val="single" w:sz="2" w:space="0" w:color="auto"/>
              <w:bottom w:val="single" w:sz="2" w:space="0" w:color="auto"/>
              <w:right w:val="single" w:sz="2" w:space="0" w:color="auto"/>
            </w:tcBorders>
            <w:vAlign w:val="center"/>
          </w:tcPr>
          <w:p w14:paraId="06C8F37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2,180,600,000.00</w:t>
            </w:r>
          </w:p>
        </w:tc>
      </w:tr>
      <w:tr w:rsidR="0025246D" w14:paraId="5F24111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E9992B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349E58A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2,035,000,000.00</w:t>
            </w:r>
          </w:p>
        </w:tc>
        <w:tc>
          <w:tcPr>
            <w:tcW w:w="3213" w:type="dxa"/>
            <w:tcBorders>
              <w:top w:val="single" w:sz="2" w:space="0" w:color="auto"/>
              <w:left w:val="single" w:sz="2" w:space="0" w:color="auto"/>
              <w:bottom w:val="single" w:sz="2" w:space="0" w:color="auto"/>
              <w:right w:val="single" w:sz="2" w:space="0" w:color="auto"/>
            </w:tcBorders>
            <w:vAlign w:val="center"/>
          </w:tcPr>
          <w:p w14:paraId="39BB3D1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2,180,600,000.00</w:t>
            </w:r>
          </w:p>
        </w:tc>
      </w:tr>
    </w:tbl>
    <w:p w14:paraId="3E63676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支付的重要的与投资活动有关的现金</w:t>
      </w:r>
    </w:p>
    <w:p w14:paraId="0683582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00DFEA9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7D89EC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C516D9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AE57C5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2138D661"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936E2A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结构性理财</w:t>
            </w:r>
          </w:p>
        </w:tc>
        <w:tc>
          <w:tcPr>
            <w:tcW w:w="3213" w:type="dxa"/>
            <w:tcBorders>
              <w:top w:val="single" w:sz="2" w:space="0" w:color="auto"/>
              <w:left w:val="single" w:sz="2" w:space="0" w:color="auto"/>
              <w:bottom w:val="single" w:sz="2" w:space="0" w:color="auto"/>
              <w:right w:val="single" w:sz="2" w:space="0" w:color="auto"/>
            </w:tcBorders>
            <w:vAlign w:val="center"/>
          </w:tcPr>
          <w:p w14:paraId="39A1943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2,035,600,000.00</w:t>
            </w:r>
          </w:p>
        </w:tc>
        <w:tc>
          <w:tcPr>
            <w:tcW w:w="3213" w:type="dxa"/>
            <w:tcBorders>
              <w:top w:val="single" w:sz="2" w:space="0" w:color="auto"/>
              <w:left w:val="single" w:sz="2" w:space="0" w:color="auto"/>
              <w:bottom w:val="single" w:sz="2" w:space="0" w:color="auto"/>
              <w:right w:val="single" w:sz="2" w:space="0" w:color="auto"/>
            </w:tcBorders>
            <w:vAlign w:val="center"/>
          </w:tcPr>
          <w:p w14:paraId="06C07AE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2,129,860,000.00</w:t>
            </w:r>
          </w:p>
        </w:tc>
      </w:tr>
      <w:tr w:rsidR="0025246D" w14:paraId="4CB515E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C84F98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支付联营企业投资款</w:t>
            </w:r>
          </w:p>
        </w:tc>
        <w:tc>
          <w:tcPr>
            <w:tcW w:w="3213" w:type="dxa"/>
            <w:tcBorders>
              <w:top w:val="single" w:sz="2" w:space="0" w:color="auto"/>
              <w:left w:val="single" w:sz="2" w:space="0" w:color="auto"/>
              <w:bottom w:val="single" w:sz="2" w:space="0" w:color="auto"/>
              <w:right w:val="single" w:sz="2" w:space="0" w:color="auto"/>
            </w:tcBorders>
            <w:vAlign w:val="center"/>
          </w:tcPr>
          <w:p w14:paraId="3465123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10,750,000.00</w:t>
            </w:r>
          </w:p>
        </w:tc>
        <w:tc>
          <w:tcPr>
            <w:tcW w:w="3213" w:type="dxa"/>
            <w:tcBorders>
              <w:top w:val="single" w:sz="2" w:space="0" w:color="auto"/>
              <w:left w:val="single" w:sz="2" w:space="0" w:color="auto"/>
              <w:bottom w:val="single" w:sz="2" w:space="0" w:color="auto"/>
              <w:right w:val="single" w:sz="2" w:space="0" w:color="auto"/>
            </w:tcBorders>
            <w:vAlign w:val="center"/>
          </w:tcPr>
          <w:p w14:paraId="2478E34F" w14:textId="77777777" w:rsidR="0025246D" w:rsidRDefault="0025246D">
            <w:pPr>
              <w:spacing w:after="0" w:line="240" w:lineRule="exact"/>
              <w:jc w:val="right"/>
              <w:rPr>
                <w:rFonts w:ascii="宋体" w:eastAsia="宋体" w:hAnsi="宋体" w:cs="宋体" w:hint="eastAsia"/>
                <w:sz w:val="18"/>
                <w:szCs w:val="18"/>
              </w:rPr>
            </w:pPr>
          </w:p>
        </w:tc>
      </w:tr>
      <w:tr w:rsidR="0025246D" w14:paraId="33BC68A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A17293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459445E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2,046,350,000.00</w:t>
            </w:r>
          </w:p>
        </w:tc>
        <w:tc>
          <w:tcPr>
            <w:tcW w:w="3213" w:type="dxa"/>
            <w:tcBorders>
              <w:top w:val="single" w:sz="2" w:space="0" w:color="auto"/>
              <w:left w:val="single" w:sz="2" w:space="0" w:color="auto"/>
              <w:bottom w:val="single" w:sz="2" w:space="0" w:color="auto"/>
              <w:right w:val="single" w:sz="2" w:space="0" w:color="auto"/>
            </w:tcBorders>
            <w:vAlign w:val="center"/>
          </w:tcPr>
          <w:p w14:paraId="644B31A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2,129,860,000.00</w:t>
            </w:r>
          </w:p>
        </w:tc>
      </w:tr>
    </w:tbl>
    <w:p w14:paraId="039C44CD"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78" w:name="_Toc989253"/>
      <w:r>
        <w:rPr>
          <w:rFonts w:ascii="宋体" w:eastAsia="宋体" w:hAnsi="宋体" w:cs="宋体"/>
          <w:b/>
          <w:bCs/>
          <w:sz w:val="21"/>
          <w:szCs w:val="21"/>
        </w:rPr>
        <w:lastRenderedPageBreak/>
        <w:t>（3） 与筹资活动有关的现金</w:t>
      </w:r>
      <w:bookmarkEnd w:id="378"/>
    </w:p>
    <w:p w14:paraId="1D081FB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收到的其他与筹资活动有关的现金</w:t>
      </w:r>
    </w:p>
    <w:p w14:paraId="5BB5DF56"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4652143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B45CBF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FAFC2B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4CEA30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0232EB2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5DDA04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受限资金的减少</w:t>
            </w:r>
          </w:p>
        </w:tc>
        <w:tc>
          <w:tcPr>
            <w:tcW w:w="3213" w:type="dxa"/>
            <w:tcBorders>
              <w:top w:val="single" w:sz="2" w:space="0" w:color="auto"/>
              <w:left w:val="single" w:sz="2" w:space="0" w:color="auto"/>
              <w:bottom w:val="single" w:sz="2" w:space="0" w:color="auto"/>
              <w:right w:val="single" w:sz="2" w:space="0" w:color="auto"/>
            </w:tcBorders>
            <w:vAlign w:val="center"/>
          </w:tcPr>
          <w:p w14:paraId="325A7C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40,000,000.00</w:t>
            </w:r>
          </w:p>
        </w:tc>
        <w:tc>
          <w:tcPr>
            <w:tcW w:w="3213" w:type="dxa"/>
            <w:tcBorders>
              <w:top w:val="single" w:sz="2" w:space="0" w:color="auto"/>
              <w:left w:val="single" w:sz="2" w:space="0" w:color="auto"/>
              <w:bottom w:val="single" w:sz="2" w:space="0" w:color="auto"/>
              <w:right w:val="single" w:sz="2" w:space="0" w:color="auto"/>
            </w:tcBorders>
            <w:vAlign w:val="center"/>
          </w:tcPr>
          <w:p w14:paraId="546D5A6D" w14:textId="77777777" w:rsidR="0025246D" w:rsidRDefault="0025246D">
            <w:pPr>
              <w:spacing w:after="0" w:line="240" w:lineRule="exact"/>
              <w:jc w:val="right"/>
              <w:rPr>
                <w:rFonts w:ascii="宋体" w:eastAsia="宋体" w:hAnsi="宋体" w:cs="宋体" w:hint="eastAsia"/>
                <w:sz w:val="18"/>
                <w:szCs w:val="18"/>
              </w:rPr>
            </w:pPr>
          </w:p>
        </w:tc>
      </w:tr>
      <w:tr w:rsidR="0025246D" w14:paraId="2BB2416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675068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028903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40,000,000.00</w:t>
            </w:r>
          </w:p>
        </w:tc>
        <w:tc>
          <w:tcPr>
            <w:tcW w:w="3213" w:type="dxa"/>
            <w:tcBorders>
              <w:top w:val="single" w:sz="2" w:space="0" w:color="auto"/>
              <w:left w:val="single" w:sz="2" w:space="0" w:color="auto"/>
              <w:bottom w:val="single" w:sz="2" w:space="0" w:color="auto"/>
              <w:right w:val="single" w:sz="2" w:space="0" w:color="auto"/>
            </w:tcBorders>
            <w:vAlign w:val="center"/>
          </w:tcPr>
          <w:p w14:paraId="5D5BF426" w14:textId="77777777" w:rsidR="0025246D" w:rsidRDefault="0025246D">
            <w:pPr>
              <w:spacing w:after="0" w:line="240" w:lineRule="exact"/>
              <w:jc w:val="right"/>
              <w:rPr>
                <w:rFonts w:ascii="宋体" w:eastAsia="宋体" w:hAnsi="宋体" w:cs="宋体" w:hint="eastAsia"/>
                <w:sz w:val="18"/>
                <w:szCs w:val="18"/>
              </w:rPr>
            </w:pPr>
          </w:p>
        </w:tc>
      </w:tr>
    </w:tbl>
    <w:p w14:paraId="32F74E6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支付的其他与筹资活动有关的现金</w:t>
      </w:r>
    </w:p>
    <w:p w14:paraId="548707FA"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26DE539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B49DDC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BCD307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9C85E8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3CFF431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A39310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受限资金的增加</w:t>
            </w:r>
          </w:p>
        </w:tc>
        <w:tc>
          <w:tcPr>
            <w:tcW w:w="3213" w:type="dxa"/>
            <w:tcBorders>
              <w:top w:val="single" w:sz="2" w:space="0" w:color="auto"/>
              <w:left w:val="single" w:sz="2" w:space="0" w:color="auto"/>
              <w:bottom w:val="single" w:sz="2" w:space="0" w:color="auto"/>
              <w:right w:val="single" w:sz="2" w:space="0" w:color="auto"/>
            </w:tcBorders>
            <w:vAlign w:val="center"/>
          </w:tcPr>
          <w:p w14:paraId="3F19BDD8"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994D01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40,000,000.00</w:t>
            </w:r>
          </w:p>
        </w:tc>
      </w:tr>
      <w:tr w:rsidR="0025246D" w14:paraId="487872A9"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7BEA40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支付的租赁付款额</w:t>
            </w:r>
          </w:p>
        </w:tc>
        <w:tc>
          <w:tcPr>
            <w:tcW w:w="3213" w:type="dxa"/>
            <w:tcBorders>
              <w:top w:val="single" w:sz="2" w:space="0" w:color="auto"/>
              <w:left w:val="single" w:sz="2" w:space="0" w:color="auto"/>
              <w:bottom w:val="single" w:sz="2" w:space="0" w:color="auto"/>
              <w:right w:val="single" w:sz="2" w:space="0" w:color="auto"/>
            </w:tcBorders>
            <w:vAlign w:val="center"/>
          </w:tcPr>
          <w:p w14:paraId="57A84B81" w14:textId="2081A357" w:rsidR="0025246D" w:rsidRDefault="007F635A">
            <w:pPr>
              <w:spacing w:after="0" w:line="240" w:lineRule="exact"/>
              <w:jc w:val="right"/>
              <w:rPr>
                <w:rFonts w:ascii="宋体" w:eastAsia="宋体" w:hAnsi="宋体" w:cs="宋体" w:hint="eastAsia"/>
                <w:sz w:val="18"/>
                <w:szCs w:val="18"/>
              </w:rPr>
            </w:pPr>
            <w:r w:rsidRPr="007F635A">
              <w:rPr>
                <w:rFonts w:ascii="宋体" w:eastAsia="宋体" w:hAnsi="宋体" w:cs="宋体" w:hint="eastAsia"/>
                <w:sz w:val="18"/>
                <w:szCs w:val="18"/>
              </w:rPr>
              <w:t>8,083,417.52</w:t>
            </w:r>
          </w:p>
        </w:tc>
        <w:tc>
          <w:tcPr>
            <w:tcW w:w="3213" w:type="dxa"/>
            <w:tcBorders>
              <w:top w:val="single" w:sz="2" w:space="0" w:color="auto"/>
              <w:left w:val="single" w:sz="2" w:space="0" w:color="auto"/>
              <w:bottom w:val="single" w:sz="2" w:space="0" w:color="auto"/>
              <w:right w:val="single" w:sz="2" w:space="0" w:color="auto"/>
            </w:tcBorders>
            <w:vAlign w:val="center"/>
          </w:tcPr>
          <w:p w14:paraId="6E658A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5,341,414.87</w:t>
            </w:r>
          </w:p>
        </w:tc>
      </w:tr>
      <w:tr w:rsidR="0025246D" w14:paraId="5AC28AE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FD3956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收购少数股东股权款</w:t>
            </w:r>
          </w:p>
        </w:tc>
        <w:tc>
          <w:tcPr>
            <w:tcW w:w="3213" w:type="dxa"/>
            <w:tcBorders>
              <w:top w:val="single" w:sz="2" w:space="0" w:color="auto"/>
              <w:left w:val="single" w:sz="2" w:space="0" w:color="auto"/>
              <w:bottom w:val="single" w:sz="2" w:space="0" w:color="auto"/>
              <w:right w:val="single" w:sz="2" w:space="0" w:color="auto"/>
            </w:tcBorders>
            <w:vAlign w:val="center"/>
          </w:tcPr>
          <w:p w14:paraId="0318AD94"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4C7A9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3,556,000.00</w:t>
            </w:r>
          </w:p>
        </w:tc>
      </w:tr>
      <w:tr w:rsidR="0025246D" w14:paraId="5705F14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457D0D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67F33A17" w14:textId="2864076A" w:rsidR="0025246D" w:rsidRDefault="007F635A">
            <w:pPr>
              <w:spacing w:after="0" w:line="240" w:lineRule="exact"/>
              <w:jc w:val="right"/>
              <w:rPr>
                <w:rFonts w:ascii="宋体" w:eastAsia="宋体" w:hAnsi="宋体" w:cs="宋体" w:hint="eastAsia"/>
                <w:sz w:val="18"/>
                <w:szCs w:val="18"/>
              </w:rPr>
            </w:pPr>
            <w:r w:rsidRPr="007F635A">
              <w:rPr>
                <w:rFonts w:ascii="宋体" w:eastAsia="宋体" w:hAnsi="宋体" w:cs="宋体" w:hint="eastAsia"/>
                <w:sz w:val="18"/>
                <w:szCs w:val="18"/>
              </w:rPr>
              <w:t>8,083,417.52</w:t>
            </w:r>
          </w:p>
        </w:tc>
        <w:tc>
          <w:tcPr>
            <w:tcW w:w="3213" w:type="dxa"/>
            <w:tcBorders>
              <w:top w:val="single" w:sz="2" w:space="0" w:color="auto"/>
              <w:left w:val="single" w:sz="2" w:space="0" w:color="auto"/>
              <w:bottom w:val="single" w:sz="2" w:space="0" w:color="auto"/>
              <w:right w:val="single" w:sz="2" w:space="0" w:color="auto"/>
            </w:tcBorders>
            <w:vAlign w:val="center"/>
          </w:tcPr>
          <w:p w14:paraId="790885E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48,897,414.87</w:t>
            </w:r>
          </w:p>
        </w:tc>
      </w:tr>
    </w:tbl>
    <w:p w14:paraId="164D351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筹资活动产生的各项负债变动情况</w:t>
      </w:r>
    </w:p>
    <w:p w14:paraId="2AFA65B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631CACFD"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47CB3608"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E2556C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97DF2B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FD5570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4679A89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本期减少</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445E0B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59591E19" w14:textId="77777777">
        <w:trPr>
          <w:trHeight w:val="240"/>
        </w:trPr>
        <w:tc>
          <w:tcPr>
            <w:tcW w:w="1377" w:type="dxa"/>
            <w:vMerge/>
            <w:tcBorders>
              <w:top w:val="single" w:sz="2" w:space="0" w:color="auto"/>
              <w:left w:val="single" w:sz="2" w:space="0" w:color="auto"/>
              <w:bottom w:val="single" w:sz="2" w:space="0" w:color="auto"/>
              <w:right w:val="single" w:sz="2" w:space="0" w:color="auto"/>
            </w:tcBorders>
            <w:vAlign w:val="center"/>
          </w:tcPr>
          <w:p w14:paraId="59E4B16A"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vAlign w:val="center"/>
          </w:tcPr>
          <w:p w14:paraId="3577078D"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269701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现金变动</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1FEAB6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非现金变动</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2016D7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现金变动</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BD18E8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非现金变动</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154B2B8" w14:textId="77777777" w:rsidR="0025246D" w:rsidRDefault="0025246D">
            <w:pPr>
              <w:rPr>
                <w:rFonts w:hint="eastAsia"/>
              </w:rPr>
            </w:pPr>
          </w:p>
        </w:tc>
      </w:tr>
      <w:tr w:rsidR="009545AC" w14:paraId="6018E850" w14:textId="77777777" w:rsidTr="00F0203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4AE49C98" w14:textId="77777777" w:rsidR="009545AC" w:rsidRDefault="009545AC" w:rsidP="009545AC">
            <w:pPr>
              <w:spacing w:after="0" w:line="240" w:lineRule="exact"/>
              <w:rPr>
                <w:rFonts w:ascii="宋体" w:eastAsia="宋体" w:hAnsi="宋体" w:cs="宋体" w:hint="eastAsia"/>
                <w:sz w:val="18"/>
                <w:szCs w:val="18"/>
              </w:rPr>
            </w:pPr>
            <w:r>
              <w:rPr>
                <w:rFonts w:ascii="宋体" w:eastAsia="宋体" w:hAnsi="宋体" w:cs="宋体"/>
                <w:sz w:val="18"/>
                <w:szCs w:val="18"/>
              </w:rPr>
              <w:t>短期借款</w:t>
            </w:r>
          </w:p>
        </w:tc>
        <w:tc>
          <w:tcPr>
            <w:tcW w:w="1377" w:type="dxa"/>
            <w:tcBorders>
              <w:top w:val="single" w:sz="2" w:space="0" w:color="auto"/>
              <w:left w:val="single" w:sz="2" w:space="0" w:color="auto"/>
              <w:bottom w:val="single" w:sz="2" w:space="0" w:color="auto"/>
              <w:right w:val="single" w:sz="2" w:space="0" w:color="auto"/>
            </w:tcBorders>
            <w:vAlign w:val="center"/>
          </w:tcPr>
          <w:p w14:paraId="3F584232"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1,197,012,027.16</w:t>
            </w:r>
          </w:p>
        </w:tc>
        <w:tc>
          <w:tcPr>
            <w:tcW w:w="1377" w:type="dxa"/>
            <w:tcBorders>
              <w:top w:val="single" w:sz="2" w:space="0" w:color="auto"/>
              <w:left w:val="single" w:sz="2" w:space="0" w:color="auto"/>
              <w:bottom w:val="single" w:sz="2" w:space="0" w:color="auto"/>
              <w:right w:val="single" w:sz="2" w:space="0" w:color="auto"/>
            </w:tcBorders>
            <w:vAlign w:val="center"/>
          </w:tcPr>
          <w:p w14:paraId="37F03CE0"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2,041,276,808.61</w:t>
            </w:r>
          </w:p>
        </w:tc>
        <w:tc>
          <w:tcPr>
            <w:tcW w:w="1377" w:type="dxa"/>
            <w:tcBorders>
              <w:top w:val="single" w:sz="2" w:space="0" w:color="auto"/>
              <w:left w:val="single" w:sz="2" w:space="0" w:color="auto"/>
              <w:bottom w:val="single" w:sz="2" w:space="0" w:color="auto"/>
              <w:right w:val="single" w:sz="2" w:space="0" w:color="auto"/>
            </w:tcBorders>
            <w:vAlign w:val="center"/>
          </w:tcPr>
          <w:p w14:paraId="165C2682" w14:textId="516617FA"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96,500,644.33</w:t>
            </w:r>
          </w:p>
        </w:tc>
        <w:tc>
          <w:tcPr>
            <w:tcW w:w="1377" w:type="dxa"/>
            <w:tcBorders>
              <w:top w:val="single" w:sz="2" w:space="0" w:color="auto"/>
              <w:left w:val="single" w:sz="2" w:space="0" w:color="auto"/>
              <w:bottom w:val="single" w:sz="2" w:space="0" w:color="auto"/>
              <w:right w:val="single" w:sz="2" w:space="0" w:color="auto"/>
            </w:tcBorders>
            <w:vAlign w:val="center"/>
          </w:tcPr>
          <w:p w14:paraId="683E077D" w14:textId="54B2C535"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1,686,060,260.17</w:t>
            </w:r>
          </w:p>
        </w:tc>
        <w:tc>
          <w:tcPr>
            <w:tcW w:w="1377" w:type="dxa"/>
            <w:tcBorders>
              <w:top w:val="single" w:sz="2" w:space="0" w:color="auto"/>
              <w:left w:val="single" w:sz="2" w:space="0" w:color="auto"/>
              <w:bottom w:val="single" w:sz="2" w:space="0" w:color="auto"/>
              <w:right w:val="single" w:sz="2" w:space="0" w:color="auto"/>
            </w:tcBorders>
            <w:vAlign w:val="center"/>
          </w:tcPr>
          <w:p w14:paraId="2EB24471" w14:textId="77777777" w:rsidR="009545AC" w:rsidRDefault="009545AC" w:rsidP="009545AC">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7F86A76" w14:textId="694477F7"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1,648,729,219.93</w:t>
            </w:r>
          </w:p>
        </w:tc>
      </w:tr>
      <w:tr w:rsidR="009545AC" w14:paraId="62769CF1" w14:textId="77777777" w:rsidTr="00F0203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6952ECA" w14:textId="77777777" w:rsidR="009545AC" w:rsidRDefault="009545AC" w:rsidP="009545AC">
            <w:pPr>
              <w:spacing w:after="0" w:line="240" w:lineRule="exact"/>
              <w:rPr>
                <w:rFonts w:ascii="宋体" w:eastAsia="宋体" w:hAnsi="宋体" w:cs="宋体" w:hint="eastAsia"/>
                <w:sz w:val="18"/>
                <w:szCs w:val="18"/>
              </w:rPr>
            </w:pPr>
            <w:r>
              <w:rPr>
                <w:rFonts w:ascii="宋体" w:eastAsia="宋体" w:hAnsi="宋体" w:cs="宋体"/>
                <w:sz w:val="18"/>
                <w:szCs w:val="18"/>
              </w:rPr>
              <w:t>应付股利</w:t>
            </w:r>
          </w:p>
        </w:tc>
        <w:tc>
          <w:tcPr>
            <w:tcW w:w="1377" w:type="dxa"/>
            <w:tcBorders>
              <w:top w:val="single" w:sz="2" w:space="0" w:color="auto"/>
              <w:left w:val="single" w:sz="2" w:space="0" w:color="auto"/>
              <w:bottom w:val="single" w:sz="2" w:space="0" w:color="auto"/>
              <w:right w:val="single" w:sz="2" w:space="0" w:color="auto"/>
            </w:tcBorders>
            <w:vAlign w:val="center"/>
          </w:tcPr>
          <w:p w14:paraId="1430BA2D"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1,000,000.00</w:t>
            </w:r>
          </w:p>
        </w:tc>
        <w:tc>
          <w:tcPr>
            <w:tcW w:w="1377" w:type="dxa"/>
            <w:tcBorders>
              <w:top w:val="single" w:sz="2" w:space="0" w:color="auto"/>
              <w:left w:val="single" w:sz="2" w:space="0" w:color="auto"/>
              <w:bottom w:val="single" w:sz="2" w:space="0" w:color="auto"/>
              <w:right w:val="single" w:sz="2" w:space="0" w:color="auto"/>
            </w:tcBorders>
            <w:vAlign w:val="center"/>
          </w:tcPr>
          <w:p w14:paraId="2C630C11" w14:textId="77777777" w:rsidR="009545AC" w:rsidRDefault="009545AC" w:rsidP="009545AC">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ED2B919" w14:textId="02BB2649"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7,950,000.00</w:t>
            </w:r>
          </w:p>
        </w:tc>
        <w:tc>
          <w:tcPr>
            <w:tcW w:w="1377" w:type="dxa"/>
            <w:tcBorders>
              <w:top w:val="single" w:sz="2" w:space="0" w:color="auto"/>
              <w:left w:val="single" w:sz="2" w:space="0" w:color="auto"/>
              <w:bottom w:val="single" w:sz="2" w:space="0" w:color="auto"/>
              <w:right w:val="single" w:sz="2" w:space="0" w:color="auto"/>
            </w:tcBorders>
            <w:vAlign w:val="center"/>
          </w:tcPr>
          <w:p w14:paraId="2513D484" w14:textId="60B8730B"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8,950,000.00</w:t>
            </w:r>
          </w:p>
        </w:tc>
        <w:tc>
          <w:tcPr>
            <w:tcW w:w="1377" w:type="dxa"/>
            <w:tcBorders>
              <w:top w:val="single" w:sz="2" w:space="0" w:color="auto"/>
              <w:left w:val="single" w:sz="2" w:space="0" w:color="auto"/>
              <w:bottom w:val="single" w:sz="2" w:space="0" w:color="auto"/>
              <w:right w:val="single" w:sz="2" w:space="0" w:color="auto"/>
            </w:tcBorders>
            <w:vAlign w:val="center"/>
          </w:tcPr>
          <w:p w14:paraId="04CC9D1B" w14:textId="77777777" w:rsidR="009545AC" w:rsidRDefault="009545AC" w:rsidP="009545AC">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8B3BD6C" w14:textId="77777777" w:rsidR="009545AC" w:rsidRDefault="009545AC" w:rsidP="009545AC">
            <w:pPr>
              <w:spacing w:after="0" w:line="240" w:lineRule="exact"/>
              <w:jc w:val="right"/>
              <w:rPr>
                <w:rFonts w:ascii="宋体" w:eastAsia="宋体" w:hAnsi="宋体" w:cs="宋体" w:hint="eastAsia"/>
                <w:sz w:val="18"/>
                <w:szCs w:val="18"/>
              </w:rPr>
            </w:pPr>
          </w:p>
        </w:tc>
      </w:tr>
      <w:tr w:rsidR="009545AC" w14:paraId="289CEA4B" w14:textId="77777777" w:rsidTr="00F0203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7B6FB90A" w14:textId="77777777" w:rsidR="009545AC" w:rsidRDefault="009545AC" w:rsidP="009545AC">
            <w:pPr>
              <w:spacing w:after="0" w:line="240" w:lineRule="exact"/>
              <w:rPr>
                <w:rFonts w:ascii="宋体" w:eastAsia="宋体" w:hAnsi="宋体" w:cs="宋体" w:hint="eastAsia"/>
                <w:sz w:val="18"/>
                <w:szCs w:val="18"/>
              </w:rPr>
            </w:pPr>
            <w:r>
              <w:rPr>
                <w:rFonts w:ascii="宋体" w:eastAsia="宋体" w:hAnsi="宋体" w:cs="宋体"/>
                <w:sz w:val="18"/>
                <w:szCs w:val="18"/>
              </w:rPr>
              <w:t>长期借款</w:t>
            </w:r>
          </w:p>
        </w:tc>
        <w:tc>
          <w:tcPr>
            <w:tcW w:w="1377" w:type="dxa"/>
            <w:tcBorders>
              <w:top w:val="single" w:sz="2" w:space="0" w:color="auto"/>
              <w:left w:val="single" w:sz="2" w:space="0" w:color="auto"/>
              <w:bottom w:val="single" w:sz="2" w:space="0" w:color="auto"/>
              <w:right w:val="single" w:sz="2" w:space="0" w:color="auto"/>
            </w:tcBorders>
            <w:vAlign w:val="center"/>
          </w:tcPr>
          <w:p w14:paraId="081ABFA1"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2,300,913,235.94</w:t>
            </w:r>
          </w:p>
        </w:tc>
        <w:tc>
          <w:tcPr>
            <w:tcW w:w="1377" w:type="dxa"/>
            <w:tcBorders>
              <w:top w:val="single" w:sz="2" w:space="0" w:color="auto"/>
              <w:left w:val="single" w:sz="2" w:space="0" w:color="auto"/>
              <w:bottom w:val="single" w:sz="2" w:space="0" w:color="auto"/>
              <w:right w:val="single" w:sz="2" w:space="0" w:color="auto"/>
            </w:tcBorders>
            <w:vAlign w:val="center"/>
          </w:tcPr>
          <w:p w14:paraId="053634DF"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477,979,956.07</w:t>
            </w:r>
          </w:p>
        </w:tc>
        <w:tc>
          <w:tcPr>
            <w:tcW w:w="1377" w:type="dxa"/>
            <w:tcBorders>
              <w:top w:val="single" w:sz="2" w:space="0" w:color="auto"/>
              <w:left w:val="single" w:sz="2" w:space="0" w:color="auto"/>
              <w:bottom w:val="single" w:sz="2" w:space="0" w:color="auto"/>
              <w:right w:val="single" w:sz="2" w:space="0" w:color="auto"/>
            </w:tcBorders>
            <w:vAlign w:val="center"/>
          </w:tcPr>
          <w:p w14:paraId="0B96F707" w14:textId="77777777" w:rsidR="009545AC" w:rsidRDefault="009545AC" w:rsidP="009545AC">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98F7ADF" w14:textId="77777777" w:rsidR="009545AC" w:rsidRDefault="009545AC" w:rsidP="009545AC">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06980BF" w14:textId="1F225381"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1,480,455,884.35</w:t>
            </w:r>
          </w:p>
        </w:tc>
        <w:tc>
          <w:tcPr>
            <w:tcW w:w="1377" w:type="dxa"/>
            <w:tcBorders>
              <w:top w:val="single" w:sz="2" w:space="0" w:color="auto"/>
              <w:left w:val="single" w:sz="2" w:space="0" w:color="auto"/>
              <w:bottom w:val="single" w:sz="2" w:space="0" w:color="auto"/>
              <w:right w:val="single" w:sz="2" w:space="0" w:color="auto"/>
            </w:tcBorders>
            <w:vAlign w:val="center"/>
          </w:tcPr>
          <w:p w14:paraId="7A7D0104" w14:textId="02EA3291"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1,298,437,307.66</w:t>
            </w:r>
          </w:p>
        </w:tc>
      </w:tr>
      <w:tr w:rsidR="009545AC" w14:paraId="638CA119" w14:textId="77777777" w:rsidTr="00F0203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6D51232" w14:textId="77777777" w:rsidR="009545AC" w:rsidRDefault="009545AC" w:rsidP="009545AC">
            <w:pPr>
              <w:spacing w:after="0" w:line="240" w:lineRule="exact"/>
              <w:rPr>
                <w:rFonts w:ascii="宋体" w:eastAsia="宋体" w:hAnsi="宋体" w:cs="宋体" w:hint="eastAsia"/>
                <w:sz w:val="18"/>
                <w:szCs w:val="18"/>
              </w:rPr>
            </w:pPr>
            <w:r>
              <w:rPr>
                <w:rFonts w:ascii="宋体" w:eastAsia="宋体" w:hAnsi="宋体" w:cs="宋体"/>
                <w:sz w:val="18"/>
                <w:szCs w:val="18"/>
              </w:rPr>
              <w:t>应付债券</w:t>
            </w:r>
          </w:p>
        </w:tc>
        <w:tc>
          <w:tcPr>
            <w:tcW w:w="1377" w:type="dxa"/>
            <w:tcBorders>
              <w:top w:val="single" w:sz="2" w:space="0" w:color="auto"/>
              <w:left w:val="single" w:sz="2" w:space="0" w:color="auto"/>
              <w:bottom w:val="single" w:sz="2" w:space="0" w:color="auto"/>
              <w:right w:val="single" w:sz="2" w:space="0" w:color="auto"/>
            </w:tcBorders>
            <w:vAlign w:val="center"/>
          </w:tcPr>
          <w:p w14:paraId="5727BE90"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499,386,007.41</w:t>
            </w:r>
          </w:p>
        </w:tc>
        <w:tc>
          <w:tcPr>
            <w:tcW w:w="1377" w:type="dxa"/>
            <w:tcBorders>
              <w:top w:val="single" w:sz="2" w:space="0" w:color="auto"/>
              <w:left w:val="single" w:sz="2" w:space="0" w:color="auto"/>
              <w:bottom w:val="single" w:sz="2" w:space="0" w:color="auto"/>
              <w:right w:val="single" w:sz="2" w:space="0" w:color="auto"/>
            </w:tcBorders>
            <w:vAlign w:val="center"/>
          </w:tcPr>
          <w:p w14:paraId="2AC66F35"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399,600,000.00</w:t>
            </w:r>
          </w:p>
        </w:tc>
        <w:tc>
          <w:tcPr>
            <w:tcW w:w="1377" w:type="dxa"/>
            <w:tcBorders>
              <w:top w:val="single" w:sz="2" w:space="0" w:color="auto"/>
              <w:left w:val="single" w:sz="2" w:space="0" w:color="auto"/>
              <w:bottom w:val="single" w:sz="2" w:space="0" w:color="auto"/>
              <w:right w:val="single" w:sz="2" w:space="0" w:color="auto"/>
            </w:tcBorders>
            <w:vAlign w:val="center"/>
          </w:tcPr>
          <w:p w14:paraId="19A51661" w14:textId="6DA288B7"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22,417,048.42</w:t>
            </w:r>
          </w:p>
        </w:tc>
        <w:tc>
          <w:tcPr>
            <w:tcW w:w="1377" w:type="dxa"/>
            <w:tcBorders>
              <w:top w:val="single" w:sz="2" w:space="0" w:color="auto"/>
              <w:left w:val="single" w:sz="2" w:space="0" w:color="auto"/>
              <w:bottom w:val="single" w:sz="2" w:space="0" w:color="auto"/>
              <w:right w:val="single" w:sz="2" w:space="0" w:color="auto"/>
            </w:tcBorders>
            <w:vAlign w:val="center"/>
          </w:tcPr>
          <w:p w14:paraId="6D583DB5" w14:textId="0F63BC7D"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12,256,301.18</w:t>
            </w:r>
          </w:p>
        </w:tc>
        <w:tc>
          <w:tcPr>
            <w:tcW w:w="1377" w:type="dxa"/>
            <w:tcBorders>
              <w:top w:val="single" w:sz="2" w:space="0" w:color="auto"/>
              <w:left w:val="single" w:sz="2" w:space="0" w:color="auto"/>
              <w:bottom w:val="single" w:sz="2" w:space="0" w:color="auto"/>
              <w:right w:val="single" w:sz="2" w:space="0" w:color="auto"/>
            </w:tcBorders>
            <w:vAlign w:val="center"/>
          </w:tcPr>
          <w:p w14:paraId="6D444AFA" w14:textId="77777777" w:rsidR="009545AC" w:rsidRDefault="009545AC" w:rsidP="009545AC">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FFD4D55" w14:textId="0042B01A"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909,146,754.65</w:t>
            </w:r>
          </w:p>
        </w:tc>
      </w:tr>
      <w:tr w:rsidR="009545AC" w14:paraId="40EC552A" w14:textId="77777777" w:rsidTr="00F0203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50D3997" w14:textId="77777777" w:rsidR="009545AC" w:rsidRDefault="009545AC" w:rsidP="009545AC">
            <w:pPr>
              <w:spacing w:after="0" w:line="240" w:lineRule="exact"/>
              <w:rPr>
                <w:rFonts w:ascii="宋体" w:eastAsia="宋体" w:hAnsi="宋体" w:cs="宋体" w:hint="eastAsia"/>
                <w:sz w:val="18"/>
                <w:szCs w:val="18"/>
              </w:rPr>
            </w:pPr>
            <w:r>
              <w:rPr>
                <w:rFonts w:ascii="宋体" w:eastAsia="宋体" w:hAnsi="宋体" w:cs="宋体"/>
                <w:sz w:val="18"/>
                <w:szCs w:val="18"/>
              </w:rPr>
              <w:t>长期应付款</w:t>
            </w:r>
          </w:p>
        </w:tc>
        <w:tc>
          <w:tcPr>
            <w:tcW w:w="1377" w:type="dxa"/>
            <w:tcBorders>
              <w:top w:val="single" w:sz="2" w:space="0" w:color="auto"/>
              <w:left w:val="single" w:sz="2" w:space="0" w:color="auto"/>
              <w:bottom w:val="single" w:sz="2" w:space="0" w:color="auto"/>
              <w:right w:val="single" w:sz="2" w:space="0" w:color="auto"/>
            </w:tcBorders>
            <w:vAlign w:val="center"/>
          </w:tcPr>
          <w:p w14:paraId="076712DA" w14:textId="77777777" w:rsidR="009545AC" w:rsidRDefault="009545AC" w:rsidP="009545AC">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84AE321"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220,000,000.00</w:t>
            </w:r>
          </w:p>
        </w:tc>
        <w:tc>
          <w:tcPr>
            <w:tcW w:w="1377" w:type="dxa"/>
            <w:tcBorders>
              <w:top w:val="single" w:sz="2" w:space="0" w:color="auto"/>
              <w:left w:val="single" w:sz="2" w:space="0" w:color="auto"/>
              <w:bottom w:val="single" w:sz="2" w:space="0" w:color="auto"/>
              <w:right w:val="single" w:sz="2" w:space="0" w:color="auto"/>
            </w:tcBorders>
            <w:vAlign w:val="center"/>
          </w:tcPr>
          <w:p w14:paraId="0BF829BB" w14:textId="77777777" w:rsidR="009545AC" w:rsidRDefault="009545AC" w:rsidP="009545AC">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A659C03" w14:textId="196A7AC3"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22,335,944.44</w:t>
            </w:r>
          </w:p>
        </w:tc>
        <w:tc>
          <w:tcPr>
            <w:tcW w:w="1377" w:type="dxa"/>
            <w:tcBorders>
              <w:top w:val="single" w:sz="2" w:space="0" w:color="auto"/>
              <w:left w:val="single" w:sz="2" w:space="0" w:color="auto"/>
              <w:bottom w:val="single" w:sz="2" w:space="0" w:color="auto"/>
              <w:right w:val="single" w:sz="2" w:space="0" w:color="auto"/>
            </w:tcBorders>
            <w:vAlign w:val="center"/>
          </w:tcPr>
          <w:p w14:paraId="371EF7F5" w14:textId="24F44FDA"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61,429,997.33</w:t>
            </w:r>
          </w:p>
        </w:tc>
        <w:tc>
          <w:tcPr>
            <w:tcW w:w="1377" w:type="dxa"/>
            <w:tcBorders>
              <w:top w:val="single" w:sz="2" w:space="0" w:color="auto"/>
              <w:left w:val="single" w:sz="2" w:space="0" w:color="auto"/>
              <w:bottom w:val="single" w:sz="2" w:space="0" w:color="auto"/>
              <w:right w:val="single" w:sz="2" w:space="0" w:color="auto"/>
            </w:tcBorders>
            <w:vAlign w:val="center"/>
          </w:tcPr>
          <w:p w14:paraId="3A1B35D1" w14:textId="4BA82B34"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136,234,058.23</w:t>
            </w:r>
          </w:p>
        </w:tc>
      </w:tr>
      <w:tr w:rsidR="007F635A" w14:paraId="3E9C3344" w14:textId="77777777" w:rsidTr="0011488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458BF59D" w14:textId="77777777" w:rsidR="007F635A" w:rsidRDefault="007F635A" w:rsidP="007F635A">
            <w:pPr>
              <w:spacing w:after="0" w:line="240" w:lineRule="exact"/>
              <w:rPr>
                <w:rFonts w:ascii="宋体" w:eastAsia="宋体" w:hAnsi="宋体" w:cs="宋体" w:hint="eastAsia"/>
                <w:sz w:val="18"/>
                <w:szCs w:val="18"/>
              </w:rPr>
            </w:pPr>
            <w:r>
              <w:rPr>
                <w:rFonts w:ascii="宋体" w:eastAsia="宋体" w:hAnsi="宋体" w:cs="宋体"/>
                <w:sz w:val="18"/>
                <w:szCs w:val="18"/>
              </w:rPr>
              <w:t>租赁负债</w:t>
            </w:r>
          </w:p>
        </w:tc>
        <w:tc>
          <w:tcPr>
            <w:tcW w:w="1377" w:type="dxa"/>
            <w:tcBorders>
              <w:top w:val="single" w:sz="2" w:space="0" w:color="auto"/>
              <w:left w:val="single" w:sz="2" w:space="0" w:color="auto"/>
              <w:bottom w:val="single" w:sz="2" w:space="0" w:color="auto"/>
              <w:right w:val="single" w:sz="2" w:space="0" w:color="auto"/>
            </w:tcBorders>
            <w:vAlign w:val="center"/>
          </w:tcPr>
          <w:p w14:paraId="255A5B35" w14:textId="77777777" w:rsidR="007F635A" w:rsidRDefault="007F635A" w:rsidP="007F635A">
            <w:pPr>
              <w:spacing w:after="0" w:line="240" w:lineRule="exact"/>
              <w:jc w:val="right"/>
              <w:rPr>
                <w:rFonts w:ascii="宋体" w:eastAsia="宋体" w:hAnsi="宋体" w:cs="宋体" w:hint="eastAsia"/>
                <w:sz w:val="18"/>
                <w:szCs w:val="18"/>
              </w:rPr>
            </w:pPr>
            <w:r>
              <w:rPr>
                <w:rFonts w:ascii="宋体" w:eastAsia="宋体" w:hAnsi="宋体" w:cs="宋体"/>
                <w:sz w:val="18"/>
                <w:szCs w:val="18"/>
              </w:rPr>
              <w:t>864,178.91</w:t>
            </w:r>
          </w:p>
        </w:tc>
        <w:tc>
          <w:tcPr>
            <w:tcW w:w="1377" w:type="dxa"/>
            <w:tcBorders>
              <w:top w:val="single" w:sz="2" w:space="0" w:color="auto"/>
              <w:left w:val="single" w:sz="2" w:space="0" w:color="auto"/>
              <w:bottom w:val="single" w:sz="2" w:space="0" w:color="auto"/>
              <w:right w:val="single" w:sz="2" w:space="0" w:color="auto"/>
            </w:tcBorders>
            <w:vAlign w:val="center"/>
          </w:tcPr>
          <w:p w14:paraId="1669CB8F" w14:textId="77777777" w:rsidR="007F635A" w:rsidRDefault="007F635A" w:rsidP="007F635A">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3B2F57A" w14:textId="207D39F0" w:rsidR="007F635A" w:rsidRDefault="007F635A" w:rsidP="007F635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3,484,833.40 </w:t>
            </w:r>
          </w:p>
        </w:tc>
        <w:tc>
          <w:tcPr>
            <w:tcW w:w="1377" w:type="dxa"/>
            <w:tcBorders>
              <w:top w:val="single" w:sz="2" w:space="0" w:color="auto"/>
              <w:left w:val="single" w:sz="2" w:space="0" w:color="auto"/>
              <w:bottom w:val="single" w:sz="2" w:space="0" w:color="auto"/>
              <w:right w:val="single" w:sz="2" w:space="0" w:color="auto"/>
            </w:tcBorders>
            <w:vAlign w:val="center"/>
          </w:tcPr>
          <w:p w14:paraId="338042EE" w14:textId="7F246A26" w:rsidR="007F635A" w:rsidRDefault="007F635A" w:rsidP="007F635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2,184,181.99 </w:t>
            </w:r>
          </w:p>
        </w:tc>
        <w:tc>
          <w:tcPr>
            <w:tcW w:w="1377" w:type="dxa"/>
            <w:tcBorders>
              <w:top w:val="single" w:sz="2" w:space="0" w:color="auto"/>
              <w:left w:val="single" w:sz="2" w:space="0" w:color="auto"/>
              <w:bottom w:val="single" w:sz="2" w:space="0" w:color="auto"/>
              <w:right w:val="single" w:sz="2" w:space="0" w:color="auto"/>
            </w:tcBorders>
            <w:vAlign w:val="center"/>
          </w:tcPr>
          <w:p w14:paraId="5A9476CE" w14:textId="1E6D4F87" w:rsidR="007F635A" w:rsidRDefault="007F635A" w:rsidP="007F635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1,233,953.94</w:t>
            </w:r>
          </w:p>
        </w:tc>
        <w:tc>
          <w:tcPr>
            <w:tcW w:w="1377" w:type="dxa"/>
            <w:tcBorders>
              <w:top w:val="single" w:sz="2" w:space="0" w:color="auto"/>
              <w:left w:val="single" w:sz="2" w:space="0" w:color="auto"/>
              <w:bottom w:val="single" w:sz="2" w:space="0" w:color="auto"/>
              <w:right w:val="single" w:sz="2" w:space="0" w:color="auto"/>
            </w:tcBorders>
            <w:vAlign w:val="center"/>
          </w:tcPr>
          <w:p w14:paraId="0C9EAE95" w14:textId="6290AF27" w:rsidR="007F635A" w:rsidRDefault="007F635A" w:rsidP="007F635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930,876.38</w:t>
            </w:r>
          </w:p>
        </w:tc>
      </w:tr>
      <w:tr w:rsidR="007F635A" w14:paraId="30176ACE" w14:textId="77777777" w:rsidTr="00114886">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96786D5" w14:textId="77777777" w:rsidR="007F635A" w:rsidRDefault="007F635A" w:rsidP="007F635A">
            <w:pPr>
              <w:spacing w:after="0" w:line="240" w:lineRule="exact"/>
              <w:rPr>
                <w:rFonts w:ascii="宋体" w:eastAsia="宋体" w:hAnsi="宋体" w:cs="宋体" w:hint="eastAsia"/>
                <w:sz w:val="18"/>
                <w:szCs w:val="18"/>
              </w:rPr>
            </w:pPr>
            <w:r>
              <w:rPr>
                <w:rFonts w:ascii="宋体" w:eastAsia="宋体" w:hAnsi="宋体" w:cs="宋体"/>
                <w:sz w:val="18"/>
                <w:szCs w:val="18"/>
              </w:rPr>
              <w:t>一年内到期的非流动负债</w:t>
            </w:r>
          </w:p>
        </w:tc>
        <w:tc>
          <w:tcPr>
            <w:tcW w:w="1377" w:type="dxa"/>
            <w:tcBorders>
              <w:top w:val="single" w:sz="2" w:space="0" w:color="auto"/>
              <w:left w:val="single" w:sz="2" w:space="0" w:color="auto"/>
              <w:bottom w:val="single" w:sz="2" w:space="0" w:color="auto"/>
              <w:right w:val="single" w:sz="2" w:space="0" w:color="auto"/>
            </w:tcBorders>
            <w:vAlign w:val="center"/>
          </w:tcPr>
          <w:p w14:paraId="63AC45A9" w14:textId="77777777" w:rsidR="007F635A" w:rsidRDefault="007F635A" w:rsidP="007F635A">
            <w:pPr>
              <w:spacing w:after="0" w:line="240" w:lineRule="exact"/>
              <w:jc w:val="right"/>
              <w:rPr>
                <w:rFonts w:ascii="宋体" w:eastAsia="宋体" w:hAnsi="宋体" w:cs="宋体" w:hint="eastAsia"/>
                <w:sz w:val="18"/>
                <w:szCs w:val="18"/>
              </w:rPr>
            </w:pPr>
            <w:r>
              <w:rPr>
                <w:rFonts w:ascii="宋体" w:eastAsia="宋体" w:hAnsi="宋体" w:cs="宋体"/>
                <w:sz w:val="18"/>
                <w:szCs w:val="18"/>
              </w:rPr>
              <w:t>1,599,167,098.28</w:t>
            </w:r>
          </w:p>
        </w:tc>
        <w:tc>
          <w:tcPr>
            <w:tcW w:w="1377" w:type="dxa"/>
            <w:tcBorders>
              <w:top w:val="single" w:sz="2" w:space="0" w:color="auto"/>
              <w:left w:val="single" w:sz="2" w:space="0" w:color="auto"/>
              <w:bottom w:val="single" w:sz="2" w:space="0" w:color="auto"/>
              <w:right w:val="single" w:sz="2" w:space="0" w:color="auto"/>
            </w:tcBorders>
            <w:vAlign w:val="center"/>
          </w:tcPr>
          <w:p w14:paraId="62F94BA5" w14:textId="77777777" w:rsidR="007F635A" w:rsidRDefault="007F635A" w:rsidP="007F635A">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0D7DE53" w14:textId="33093C53" w:rsidR="007F635A" w:rsidRDefault="007F635A" w:rsidP="007F635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1,548,512,093.05</w:t>
            </w:r>
          </w:p>
        </w:tc>
        <w:tc>
          <w:tcPr>
            <w:tcW w:w="1377" w:type="dxa"/>
            <w:tcBorders>
              <w:top w:val="single" w:sz="2" w:space="0" w:color="auto"/>
              <w:left w:val="single" w:sz="2" w:space="0" w:color="auto"/>
              <w:bottom w:val="single" w:sz="2" w:space="0" w:color="auto"/>
              <w:right w:val="single" w:sz="2" w:space="0" w:color="auto"/>
            </w:tcBorders>
            <w:vAlign w:val="center"/>
          </w:tcPr>
          <w:p w14:paraId="4478C069" w14:textId="045C1432" w:rsidR="007F635A" w:rsidRDefault="007F635A" w:rsidP="007F635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1,599,167,098.28</w:t>
            </w:r>
          </w:p>
        </w:tc>
        <w:tc>
          <w:tcPr>
            <w:tcW w:w="1377" w:type="dxa"/>
            <w:tcBorders>
              <w:top w:val="single" w:sz="2" w:space="0" w:color="auto"/>
              <w:left w:val="single" w:sz="2" w:space="0" w:color="auto"/>
              <w:bottom w:val="single" w:sz="2" w:space="0" w:color="auto"/>
              <w:right w:val="single" w:sz="2" w:space="0" w:color="auto"/>
            </w:tcBorders>
            <w:vAlign w:val="center"/>
          </w:tcPr>
          <w:p w14:paraId="677A6711" w14:textId="77777777" w:rsidR="007F635A" w:rsidRDefault="007F635A" w:rsidP="007F635A">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DD0D8BB" w14:textId="76105019" w:rsidR="007F635A" w:rsidRDefault="007F635A" w:rsidP="007F635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1,548,512,093.05</w:t>
            </w:r>
          </w:p>
        </w:tc>
      </w:tr>
      <w:tr w:rsidR="007F635A" w14:paraId="08CA089A" w14:textId="77777777" w:rsidTr="00114886">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D6937C2" w14:textId="77777777" w:rsidR="007F635A" w:rsidRDefault="007F635A" w:rsidP="007F635A">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188CB591" w14:textId="77777777" w:rsidR="007F635A" w:rsidRDefault="007F635A" w:rsidP="007F635A">
            <w:pPr>
              <w:spacing w:after="0" w:line="240" w:lineRule="exact"/>
              <w:jc w:val="right"/>
              <w:rPr>
                <w:rFonts w:ascii="宋体" w:eastAsia="宋体" w:hAnsi="宋体" w:cs="宋体" w:hint="eastAsia"/>
                <w:sz w:val="18"/>
                <w:szCs w:val="18"/>
              </w:rPr>
            </w:pPr>
            <w:r>
              <w:rPr>
                <w:rFonts w:ascii="宋体" w:eastAsia="宋体" w:hAnsi="宋体" w:cs="宋体"/>
                <w:sz w:val="18"/>
                <w:szCs w:val="18"/>
              </w:rPr>
              <w:t>5,598,342,547.70</w:t>
            </w:r>
          </w:p>
        </w:tc>
        <w:tc>
          <w:tcPr>
            <w:tcW w:w="1377" w:type="dxa"/>
            <w:tcBorders>
              <w:top w:val="single" w:sz="2" w:space="0" w:color="auto"/>
              <w:left w:val="single" w:sz="2" w:space="0" w:color="auto"/>
              <w:bottom w:val="single" w:sz="2" w:space="0" w:color="auto"/>
              <w:right w:val="single" w:sz="2" w:space="0" w:color="auto"/>
            </w:tcBorders>
            <w:vAlign w:val="center"/>
          </w:tcPr>
          <w:p w14:paraId="691E35F8" w14:textId="77777777" w:rsidR="007F635A" w:rsidRDefault="007F635A" w:rsidP="007F635A">
            <w:pPr>
              <w:spacing w:after="0" w:line="240" w:lineRule="exact"/>
              <w:jc w:val="right"/>
              <w:rPr>
                <w:rFonts w:ascii="宋体" w:eastAsia="宋体" w:hAnsi="宋体" w:cs="宋体" w:hint="eastAsia"/>
                <w:sz w:val="18"/>
                <w:szCs w:val="18"/>
              </w:rPr>
            </w:pPr>
            <w:r>
              <w:rPr>
                <w:rFonts w:ascii="宋体" w:eastAsia="宋体" w:hAnsi="宋体" w:cs="宋体"/>
                <w:sz w:val="18"/>
                <w:szCs w:val="18"/>
              </w:rPr>
              <w:t>3,138,856,764.68</w:t>
            </w:r>
          </w:p>
        </w:tc>
        <w:tc>
          <w:tcPr>
            <w:tcW w:w="1377" w:type="dxa"/>
            <w:tcBorders>
              <w:top w:val="single" w:sz="2" w:space="0" w:color="auto"/>
              <w:left w:val="single" w:sz="2" w:space="0" w:color="auto"/>
              <w:bottom w:val="single" w:sz="2" w:space="0" w:color="auto"/>
              <w:right w:val="single" w:sz="2" w:space="0" w:color="auto"/>
            </w:tcBorders>
            <w:vAlign w:val="center"/>
          </w:tcPr>
          <w:p w14:paraId="47095112" w14:textId="5B7F860C" w:rsidR="007F635A" w:rsidRDefault="007F635A" w:rsidP="007F635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1,678,864,619.20 </w:t>
            </w:r>
          </w:p>
        </w:tc>
        <w:tc>
          <w:tcPr>
            <w:tcW w:w="1377" w:type="dxa"/>
            <w:tcBorders>
              <w:top w:val="single" w:sz="2" w:space="0" w:color="auto"/>
              <w:left w:val="single" w:sz="2" w:space="0" w:color="auto"/>
              <w:bottom w:val="single" w:sz="2" w:space="0" w:color="auto"/>
              <w:right w:val="single" w:sz="2" w:space="0" w:color="auto"/>
            </w:tcBorders>
            <w:vAlign w:val="center"/>
          </w:tcPr>
          <w:p w14:paraId="4B78018B" w14:textId="464669ED" w:rsidR="007F635A" w:rsidRDefault="007F635A" w:rsidP="007F635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 xml:space="preserve">3,330,953,786.06 </w:t>
            </w:r>
          </w:p>
        </w:tc>
        <w:tc>
          <w:tcPr>
            <w:tcW w:w="1377" w:type="dxa"/>
            <w:tcBorders>
              <w:top w:val="single" w:sz="2" w:space="0" w:color="auto"/>
              <w:left w:val="single" w:sz="2" w:space="0" w:color="auto"/>
              <w:bottom w:val="single" w:sz="2" w:space="0" w:color="auto"/>
              <w:right w:val="single" w:sz="2" w:space="0" w:color="auto"/>
            </w:tcBorders>
            <w:vAlign w:val="center"/>
          </w:tcPr>
          <w:p w14:paraId="55E021D0" w14:textId="397AF2B8" w:rsidR="007F635A" w:rsidRDefault="007F635A" w:rsidP="007F635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1,543,119,835.62</w:t>
            </w:r>
          </w:p>
        </w:tc>
        <w:tc>
          <w:tcPr>
            <w:tcW w:w="1377" w:type="dxa"/>
            <w:tcBorders>
              <w:top w:val="single" w:sz="2" w:space="0" w:color="auto"/>
              <w:left w:val="single" w:sz="2" w:space="0" w:color="auto"/>
              <w:bottom w:val="single" w:sz="2" w:space="0" w:color="auto"/>
              <w:right w:val="single" w:sz="2" w:space="0" w:color="auto"/>
            </w:tcBorders>
            <w:vAlign w:val="center"/>
          </w:tcPr>
          <w:p w14:paraId="127E0D1F" w14:textId="3CBE44A0" w:rsidR="007F635A" w:rsidRDefault="007F635A" w:rsidP="007F635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5,541,990,309.90</w:t>
            </w:r>
          </w:p>
        </w:tc>
      </w:tr>
    </w:tbl>
    <w:p w14:paraId="49B8A11C" w14:textId="77777777" w:rsidR="0025246D" w:rsidRDefault="00000000">
      <w:pPr>
        <w:pStyle w:val="3"/>
        <w:spacing w:line="280" w:lineRule="exact"/>
        <w:jc w:val="left"/>
        <w:rPr>
          <w:rFonts w:ascii="宋体" w:hAnsi="宋体" w:cs="宋体" w:hint="eastAsia"/>
          <w:b/>
          <w:bCs/>
        </w:rPr>
      </w:pPr>
      <w:bookmarkStart w:id="379" w:name="_Toc989254"/>
      <w:r>
        <w:rPr>
          <w:rFonts w:ascii="宋体" w:hAnsi="宋体" w:cs="宋体"/>
          <w:b/>
          <w:bCs/>
        </w:rPr>
        <w:t>63、现金流量表补充资料</w:t>
      </w:r>
      <w:bookmarkEnd w:id="379"/>
    </w:p>
    <w:p w14:paraId="4B098C9B"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80" w:name="_Toc989255"/>
      <w:r>
        <w:rPr>
          <w:rFonts w:ascii="宋体" w:eastAsia="宋体" w:hAnsi="宋体" w:cs="宋体"/>
          <w:b/>
          <w:bCs/>
          <w:sz w:val="21"/>
          <w:szCs w:val="21"/>
        </w:rPr>
        <w:t>（1） 现金流量表补充资料</w:t>
      </w:r>
      <w:bookmarkEnd w:id="380"/>
    </w:p>
    <w:p w14:paraId="4864038E"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4C048C5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FE931F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补充资料</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02F4A6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145C0D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上期金额</w:t>
            </w:r>
          </w:p>
        </w:tc>
      </w:tr>
      <w:tr w:rsidR="0025246D" w14:paraId="0B58315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589C0D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1．将净利润调节为经营活动现金流量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0B72DD9"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E66DDCF" w14:textId="77777777" w:rsidR="0025246D" w:rsidRDefault="0025246D">
            <w:pPr>
              <w:rPr>
                <w:rFonts w:hint="eastAsia"/>
              </w:rPr>
            </w:pPr>
          </w:p>
        </w:tc>
      </w:tr>
      <w:tr w:rsidR="007F635A" w14:paraId="0791569F" w14:textId="77777777" w:rsidTr="0011488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1694944" w14:textId="77777777" w:rsidR="007F635A" w:rsidRDefault="007F635A" w:rsidP="007F635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净利润</w:t>
            </w:r>
          </w:p>
        </w:tc>
        <w:tc>
          <w:tcPr>
            <w:tcW w:w="3213" w:type="dxa"/>
            <w:tcBorders>
              <w:top w:val="single" w:sz="2" w:space="0" w:color="auto"/>
              <w:left w:val="single" w:sz="2" w:space="0" w:color="auto"/>
              <w:bottom w:val="single" w:sz="2" w:space="0" w:color="auto"/>
              <w:right w:val="single" w:sz="2" w:space="0" w:color="auto"/>
            </w:tcBorders>
            <w:vAlign w:val="center"/>
          </w:tcPr>
          <w:p w14:paraId="4F2CA92B" w14:textId="6F4274DF" w:rsidR="007F635A" w:rsidRDefault="007F635A" w:rsidP="007F635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-1,343,576,857.</w:t>
            </w:r>
            <w:r w:rsidR="002241E8" w:rsidRPr="00114886">
              <w:rPr>
                <w:rFonts w:ascii="宋体" w:eastAsia="宋体" w:hAnsi="宋体" w:cs="宋体" w:hint="eastAsia"/>
                <w:sz w:val="18"/>
                <w:szCs w:val="18"/>
              </w:rPr>
              <w:t>7</w:t>
            </w:r>
            <w:r w:rsidR="002241E8">
              <w:rPr>
                <w:rFonts w:ascii="宋体" w:eastAsia="宋体" w:hAnsi="宋体" w:cs="宋体" w:hint="eastAsia"/>
                <w:sz w:val="18"/>
                <w:szCs w:val="18"/>
              </w:rPr>
              <w:t>2</w:t>
            </w:r>
          </w:p>
        </w:tc>
        <w:tc>
          <w:tcPr>
            <w:tcW w:w="3213" w:type="dxa"/>
            <w:tcBorders>
              <w:top w:val="single" w:sz="2" w:space="0" w:color="auto"/>
              <w:left w:val="single" w:sz="2" w:space="0" w:color="auto"/>
              <w:bottom w:val="single" w:sz="2" w:space="0" w:color="auto"/>
              <w:right w:val="single" w:sz="2" w:space="0" w:color="auto"/>
            </w:tcBorders>
            <w:vAlign w:val="center"/>
          </w:tcPr>
          <w:p w14:paraId="7F62ACEF" w14:textId="77777777" w:rsidR="007F635A" w:rsidRDefault="007F635A" w:rsidP="007F635A">
            <w:pPr>
              <w:spacing w:after="0" w:line="240" w:lineRule="exact"/>
              <w:jc w:val="right"/>
              <w:rPr>
                <w:rFonts w:ascii="宋体" w:eastAsia="宋体" w:hAnsi="宋体" w:cs="宋体" w:hint="eastAsia"/>
                <w:sz w:val="18"/>
                <w:szCs w:val="18"/>
              </w:rPr>
            </w:pPr>
            <w:r>
              <w:rPr>
                <w:rFonts w:ascii="宋体" w:eastAsia="宋体" w:hAnsi="宋体" w:cs="宋体"/>
                <w:sz w:val="18"/>
                <w:szCs w:val="18"/>
              </w:rPr>
              <w:t>-887,555,367.20</w:t>
            </w:r>
          </w:p>
        </w:tc>
      </w:tr>
      <w:tr w:rsidR="007F635A" w14:paraId="640FC196" w14:textId="77777777" w:rsidTr="0011488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DB4C6BC" w14:textId="77777777" w:rsidR="007F635A" w:rsidRDefault="007F635A" w:rsidP="007F635A">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加：资产减值准备</w:t>
            </w:r>
          </w:p>
        </w:tc>
        <w:tc>
          <w:tcPr>
            <w:tcW w:w="3213" w:type="dxa"/>
            <w:tcBorders>
              <w:top w:val="single" w:sz="2" w:space="0" w:color="auto"/>
              <w:left w:val="single" w:sz="2" w:space="0" w:color="auto"/>
              <w:bottom w:val="single" w:sz="2" w:space="0" w:color="auto"/>
              <w:right w:val="single" w:sz="2" w:space="0" w:color="auto"/>
            </w:tcBorders>
            <w:vAlign w:val="center"/>
          </w:tcPr>
          <w:p w14:paraId="4B39043F" w14:textId="03481206" w:rsidR="007F635A" w:rsidRDefault="007F635A" w:rsidP="007F635A">
            <w:pPr>
              <w:spacing w:after="0" w:line="240" w:lineRule="exact"/>
              <w:jc w:val="right"/>
              <w:rPr>
                <w:rFonts w:ascii="宋体" w:eastAsia="宋体" w:hAnsi="宋体" w:cs="宋体" w:hint="eastAsia"/>
                <w:sz w:val="18"/>
                <w:szCs w:val="18"/>
              </w:rPr>
            </w:pPr>
            <w:r w:rsidRPr="00114886">
              <w:rPr>
                <w:rFonts w:ascii="宋体" w:eastAsia="宋体" w:hAnsi="宋体" w:cs="宋体" w:hint="eastAsia"/>
                <w:sz w:val="18"/>
                <w:szCs w:val="18"/>
              </w:rPr>
              <w:t>418,624,042.74</w:t>
            </w:r>
          </w:p>
        </w:tc>
        <w:tc>
          <w:tcPr>
            <w:tcW w:w="3213" w:type="dxa"/>
            <w:tcBorders>
              <w:top w:val="single" w:sz="2" w:space="0" w:color="auto"/>
              <w:left w:val="single" w:sz="2" w:space="0" w:color="auto"/>
              <w:bottom w:val="single" w:sz="2" w:space="0" w:color="auto"/>
              <w:right w:val="single" w:sz="2" w:space="0" w:color="auto"/>
            </w:tcBorders>
            <w:vAlign w:val="center"/>
          </w:tcPr>
          <w:p w14:paraId="6564B8BB" w14:textId="77777777" w:rsidR="007F635A" w:rsidRDefault="007F635A" w:rsidP="007F635A">
            <w:pPr>
              <w:spacing w:after="0" w:line="240" w:lineRule="exact"/>
              <w:jc w:val="right"/>
              <w:rPr>
                <w:rFonts w:ascii="宋体" w:eastAsia="宋体" w:hAnsi="宋体" w:cs="宋体" w:hint="eastAsia"/>
                <w:sz w:val="18"/>
                <w:szCs w:val="18"/>
              </w:rPr>
            </w:pPr>
            <w:r>
              <w:rPr>
                <w:rFonts w:ascii="宋体" w:eastAsia="宋体" w:hAnsi="宋体" w:cs="宋体"/>
                <w:sz w:val="18"/>
                <w:szCs w:val="18"/>
              </w:rPr>
              <w:t>193,338,615.71</w:t>
            </w:r>
          </w:p>
        </w:tc>
      </w:tr>
      <w:tr w:rsidR="003E39FB" w14:paraId="742836AF"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B8287A9" w14:textId="77777777" w:rsidR="003E39FB" w:rsidRDefault="003E39FB" w:rsidP="003E39FB">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固定资产折旧、油气资产折耗、生产性生物资产折旧</w:t>
            </w:r>
          </w:p>
        </w:tc>
        <w:tc>
          <w:tcPr>
            <w:tcW w:w="3213" w:type="dxa"/>
            <w:tcBorders>
              <w:top w:val="single" w:sz="2" w:space="0" w:color="auto"/>
              <w:left w:val="single" w:sz="2" w:space="0" w:color="auto"/>
              <w:bottom w:val="single" w:sz="2" w:space="0" w:color="auto"/>
              <w:right w:val="single" w:sz="2" w:space="0" w:color="auto"/>
            </w:tcBorders>
            <w:vAlign w:val="center"/>
          </w:tcPr>
          <w:p w14:paraId="699B3502" w14:textId="5EFDEFA5" w:rsidR="003E39FB" w:rsidRDefault="003E39FB" w:rsidP="003E39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560,676,997.30</w:t>
            </w:r>
          </w:p>
        </w:tc>
        <w:tc>
          <w:tcPr>
            <w:tcW w:w="3213" w:type="dxa"/>
            <w:tcBorders>
              <w:top w:val="single" w:sz="2" w:space="0" w:color="auto"/>
              <w:left w:val="single" w:sz="2" w:space="0" w:color="auto"/>
              <w:bottom w:val="single" w:sz="2" w:space="0" w:color="auto"/>
              <w:right w:val="single" w:sz="2" w:space="0" w:color="auto"/>
            </w:tcBorders>
            <w:vAlign w:val="center"/>
          </w:tcPr>
          <w:p w14:paraId="024D8D09" w14:textId="77777777" w:rsidR="003E39FB" w:rsidRDefault="003E39FB" w:rsidP="003E39FB">
            <w:pPr>
              <w:spacing w:after="0" w:line="240" w:lineRule="exact"/>
              <w:jc w:val="right"/>
              <w:rPr>
                <w:rFonts w:ascii="宋体" w:eastAsia="宋体" w:hAnsi="宋体" w:cs="宋体" w:hint="eastAsia"/>
                <w:sz w:val="18"/>
                <w:szCs w:val="18"/>
              </w:rPr>
            </w:pPr>
            <w:r>
              <w:rPr>
                <w:rFonts w:ascii="宋体" w:eastAsia="宋体" w:hAnsi="宋体" w:cs="宋体"/>
                <w:sz w:val="18"/>
                <w:szCs w:val="18"/>
              </w:rPr>
              <w:t>572,344,417.21</w:t>
            </w:r>
          </w:p>
        </w:tc>
      </w:tr>
      <w:tr w:rsidR="009545AC" w14:paraId="32CCFC0C"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5C6BC0E" w14:textId="77777777" w:rsidR="009545AC" w:rsidRDefault="009545AC" w:rsidP="009545AC">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使用权资产折旧</w:t>
            </w:r>
          </w:p>
        </w:tc>
        <w:tc>
          <w:tcPr>
            <w:tcW w:w="3213" w:type="dxa"/>
            <w:tcBorders>
              <w:top w:val="single" w:sz="2" w:space="0" w:color="auto"/>
              <w:left w:val="single" w:sz="2" w:space="0" w:color="auto"/>
              <w:bottom w:val="single" w:sz="2" w:space="0" w:color="auto"/>
              <w:right w:val="single" w:sz="2" w:space="0" w:color="auto"/>
            </w:tcBorders>
            <w:vAlign w:val="center"/>
          </w:tcPr>
          <w:p w14:paraId="742945D1" w14:textId="1C8E2B23"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5,502,432.42</w:t>
            </w:r>
          </w:p>
        </w:tc>
        <w:tc>
          <w:tcPr>
            <w:tcW w:w="3213" w:type="dxa"/>
            <w:tcBorders>
              <w:top w:val="single" w:sz="2" w:space="0" w:color="auto"/>
              <w:left w:val="single" w:sz="2" w:space="0" w:color="auto"/>
              <w:bottom w:val="single" w:sz="2" w:space="0" w:color="auto"/>
              <w:right w:val="single" w:sz="2" w:space="0" w:color="auto"/>
            </w:tcBorders>
            <w:vAlign w:val="center"/>
          </w:tcPr>
          <w:p w14:paraId="6E684FDE"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5,721,990.45</w:t>
            </w:r>
          </w:p>
        </w:tc>
      </w:tr>
      <w:tr w:rsidR="009545AC" w14:paraId="60248A48"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CEE30B2" w14:textId="77777777" w:rsidR="009545AC" w:rsidRDefault="009545AC" w:rsidP="009545AC">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无形资产摊销</w:t>
            </w:r>
          </w:p>
        </w:tc>
        <w:tc>
          <w:tcPr>
            <w:tcW w:w="3213" w:type="dxa"/>
            <w:tcBorders>
              <w:top w:val="single" w:sz="2" w:space="0" w:color="auto"/>
              <w:left w:val="single" w:sz="2" w:space="0" w:color="auto"/>
              <w:bottom w:val="single" w:sz="2" w:space="0" w:color="auto"/>
              <w:right w:val="single" w:sz="2" w:space="0" w:color="auto"/>
            </w:tcBorders>
            <w:vAlign w:val="center"/>
          </w:tcPr>
          <w:p w14:paraId="58CF22C9" w14:textId="15199A2F"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72,387,042.96</w:t>
            </w:r>
          </w:p>
        </w:tc>
        <w:tc>
          <w:tcPr>
            <w:tcW w:w="3213" w:type="dxa"/>
            <w:tcBorders>
              <w:top w:val="single" w:sz="2" w:space="0" w:color="auto"/>
              <w:left w:val="single" w:sz="2" w:space="0" w:color="auto"/>
              <w:bottom w:val="single" w:sz="2" w:space="0" w:color="auto"/>
              <w:right w:val="single" w:sz="2" w:space="0" w:color="auto"/>
            </w:tcBorders>
            <w:vAlign w:val="center"/>
          </w:tcPr>
          <w:p w14:paraId="1D765841"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69,812,148.50</w:t>
            </w:r>
          </w:p>
        </w:tc>
      </w:tr>
      <w:tr w:rsidR="009545AC" w14:paraId="130B0BF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4D9CFBC" w14:textId="77777777" w:rsidR="009545AC" w:rsidRDefault="009545AC" w:rsidP="009545AC">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lastRenderedPageBreak/>
              <w:t>长期待摊费用摊销</w:t>
            </w:r>
          </w:p>
        </w:tc>
        <w:tc>
          <w:tcPr>
            <w:tcW w:w="3213" w:type="dxa"/>
            <w:tcBorders>
              <w:top w:val="single" w:sz="2" w:space="0" w:color="auto"/>
              <w:left w:val="single" w:sz="2" w:space="0" w:color="auto"/>
              <w:bottom w:val="single" w:sz="2" w:space="0" w:color="auto"/>
              <w:right w:val="single" w:sz="2" w:space="0" w:color="auto"/>
            </w:tcBorders>
            <w:vAlign w:val="center"/>
          </w:tcPr>
          <w:p w14:paraId="6303487F" w14:textId="123CC6F5"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30,287,200.08</w:t>
            </w:r>
          </w:p>
        </w:tc>
        <w:tc>
          <w:tcPr>
            <w:tcW w:w="3213" w:type="dxa"/>
            <w:tcBorders>
              <w:top w:val="single" w:sz="2" w:space="0" w:color="auto"/>
              <w:left w:val="single" w:sz="2" w:space="0" w:color="auto"/>
              <w:bottom w:val="single" w:sz="2" w:space="0" w:color="auto"/>
              <w:right w:val="single" w:sz="2" w:space="0" w:color="auto"/>
            </w:tcBorders>
            <w:vAlign w:val="center"/>
          </w:tcPr>
          <w:p w14:paraId="10010AE1"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31,831,998.59</w:t>
            </w:r>
          </w:p>
        </w:tc>
      </w:tr>
      <w:tr w:rsidR="009545AC" w14:paraId="185CEC54"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9D5EADA" w14:textId="77777777" w:rsidR="009545AC" w:rsidRDefault="009545AC" w:rsidP="009545AC">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处置固定资产、无形资产和其他长期资产的损失（收益以“－”号填列）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0E9F7FEB" w14:textId="40A95C3A"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-879,521.15</w:t>
            </w:r>
          </w:p>
        </w:tc>
        <w:tc>
          <w:tcPr>
            <w:tcW w:w="3213" w:type="dxa"/>
            <w:tcBorders>
              <w:top w:val="single" w:sz="2" w:space="0" w:color="auto"/>
              <w:left w:val="single" w:sz="2" w:space="0" w:color="auto"/>
              <w:bottom w:val="single" w:sz="2" w:space="0" w:color="auto"/>
              <w:right w:val="single" w:sz="2" w:space="0" w:color="auto"/>
            </w:tcBorders>
            <w:vAlign w:val="center"/>
          </w:tcPr>
          <w:p w14:paraId="17FB223B"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-4,394,509.60</w:t>
            </w:r>
          </w:p>
        </w:tc>
      </w:tr>
      <w:tr w:rsidR="009545AC" w14:paraId="5E183973"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FE32383" w14:textId="77777777" w:rsidR="009545AC" w:rsidRDefault="009545AC" w:rsidP="009545AC">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固定资产报废损失（收益以“－”号填列）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07D63FFF" w14:textId="3C43F1E4"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-1,038,539.50</w:t>
            </w:r>
          </w:p>
        </w:tc>
        <w:tc>
          <w:tcPr>
            <w:tcW w:w="3213" w:type="dxa"/>
            <w:tcBorders>
              <w:top w:val="single" w:sz="2" w:space="0" w:color="auto"/>
              <w:left w:val="single" w:sz="2" w:space="0" w:color="auto"/>
              <w:bottom w:val="single" w:sz="2" w:space="0" w:color="auto"/>
              <w:right w:val="single" w:sz="2" w:space="0" w:color="auto"/>
            </w:tcBorders>
            <w:vAlign w:val="center"/>
          </w:tcPr>
          <w:p w14:paraId="4161C03A"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30,687,270.72</w:t>
            </w:r>
          </w:p>
        </w:tc>
      </w:tr>
      <w:tr w:rsidR="009545AC" w14:paraId="598930F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260DC73" w14:textId="77777777" w:rsidR="009545AC" w:rsidRDefault="009545AC" w:rsidP="009545AC">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公允价值变动损失（收益以“－”号填列）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38F6024B" w14:textId="15A382FC"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8,675,369.18</w:t>
            </w:r>
          </w:p>
        </w:tc>
        <w:tc>
          <w:tcPr>
            <w:tcW w:w="3213" w:type="dxa"/>
            <w:tcBorders>
              <w:top w:val="single" w:sz="2" w:space="0" w:color="auto"/>
              <w:left w:val="single" w:sz="2" w:space="0" w:color="auto"/>
              <w:bottom w:val="single" w:sz="2" w:space="0" w:color="auto"/>
              <w:right w:val="single" w:sz="2" w:space="0" w:color="auto"/>
            </w:tcBorders>
            <w:vAlign w:val="center"/>
          </w:tcPr>
          <w:p w14:paraId="50C2BAE8"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7,868,249.23</w:t>
            </w:r>
          </w:p>
        </w:tc>
      </w:tr>
      <w:tr w:rsidR="009545AC" w14:paraId="2FFA5211"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F278582" w14:textId="77777777" w:rsidR="009545AC" w:rsidRDefault="009545AC" w:rsidP="009545AC">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财务费用（收益以“－”号填列）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2A39C503" w14:textId="3CE4B824"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190,697,804.90</w:t>
            </w:r>
          </w:p>
        </w:tc>
        <w:tc>
          <w:tcPr>
            <w:tcW w:w="3213" w:type="dxa"/>
            <w:tcBorders>
              <w:top w:val="single" w:sz="2" w:space="0" w:color="auto"/>
              <w:left w:val="single" w:sz="2" w:space="0" w:color="auto"/>
              <w:bottom w:val="single" w:sz="2" w:space="0" w:color="auto"/>
              <w:right w:val="single" w:sz="2" w:space="0" w:color="auto"/>
            </w:tcBorders>
            <w:vAlign w:val="center"/>
          </w:tcPr>
          <w:p w14:paraId="0547D671"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198,850,961.59</w:t>
            </w:r>
          </w:p>
        </w:tc>
      </w:tr>
      <w:tr w:rsidR="009545AC" w14:paraId="05B10FB3"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12B25AD" w14:textId="77777777" w:rsidR="009545AC" w:rsidRDefault="009545AC" w:rsidP="009545AC">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投资损失（收益以“－”号填列）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5F512CF8" w14:textId="4EDF6954" w:rsidR="009545AC" w:rsidRDefault="003E39FB" w:rsidP="009545AC">
            <w:pPr>
              <w:spacing w:after="0" w:line="240" w:lineRule="exact"/>
              <w:jc w:val="right"/>
              <w:rPr>
                <w:rFonts w:ascii="宋体" w:eastAsia="宋体" w:hAnsi="宋体" w:cs="宋体" w:hint="eastAsia"/>
                <w:sz w:val="18"/>
                <w:szCs w:val="18"/>
              </w:rPr>
            </w:pPr>
            <w:r w:rsidRPr="003E39FB">
              <w:rPr>
                <w:rFonts w:ascii="宋体" w:eastAsia="宋体" w:hAnsi="宋体" w:cs="宋体" w:hint="eastAsia"/>
                <w:sz w:val="18"/>
                <w:szCs w:val="18"/>
              </w:rPr>
              <w:t>8,939,611.28</w:t>
            </w:r>
          </w:p>
        </w:tc>
        <w:tc>
          <w:tcPr>
            <w:tcW w:w="3213" w:type="dxa"/>
            <w:tcBorders>
              <w:top w:val="single" w:sz="2" w:space="0" w:color="auto"/>
              <w:left w:val="single" w:sz="2" w:space="0" w:color="auto"/>
              <w:bottom w:val="single" w:sz="2" w:space="0" w:color="auto"/>
              <w:right w:val="single" w:sz="2" w:space="0" w:color="auto"/>
            </w:tcBorders>
            <w:vAlign w:val="center"/>
          </w:tcPr>
          <w:p w14:paraId="48371F1A"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-3,616,386.32</w:t>
            </w:r>
          </w:p>
        </w:tc>
      </w:tr>
      <w:tr w:rsidR="009545AC" w14:paraId="65D92258"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4B4050A" w14:textId="77777777" w:rsidR="009545AC" w:rsidRDefault="009545AC" w:rsidP="009545AC">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递延所得税资产减少（增加以“－”号填列）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3932479F" w14:textId="19B04433"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-887,829.13</w:t>
            </w:r>
          </w:p>
        </w:tc>
        <w:tc>
          <w:tcPr>
            <w:tcW w:w="3213" w:type="dxa"/>
            <w:tcBorders>
              <w:top w:val="single" w:sz="2" w:space="0" w:color="auto"/>
              <w:left w:val="single" w:sz="2" w:space="0" w:color="auto"/>
              <w:bottom w:val="single" w:sz="2" w:space="0" w:color="auto"/>
              <w:right w:val="single" w:sz="2" w:space="0" w:color="auto"/>
            </w:tcBorders>
            <w:vAlign w:val="center"/>
          </w:tcPr>
          <w:p w14:paraId="58F26352"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2,685,969.70</w:t>
            </w:r>
          </w:p>
        </w:tc>
      </w:tr>
      <w:tr w:rsidR="009545AC" w14:paraId="07A07A39"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60776D7" w14:textId="77777777" w:rsidR="009545AC" w:rsidRDefault="009545AC" w:rsidP="009545AC">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递延所得税负债增加（减少以“－”号填列）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7766ED05" w14:textId="1A3523FC"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-2,917,909.22</w:t>
            </w:r>
          </w:p>
        </w:tc>
        <w:tc>
          <w:tcPr>
            <w:tcW w:w="3213" w:type="dxa"/>
            <w:tcBorders>
              <w:top w:val="single" w:sz="2" w:space="0" w:color="auto"/>
              <w:left w:val="single" w:sz="2" w:space="0" w:color="auto"/>
              <w:bottom w:val="single" w:sz="2" w:space="0" w:color="auto"/>
              <w:right w:val="single" w:sz="2" w:space="0" w:color="auto"/>
            </w:tcBorders>
            <w:vAlign w:val="center"/>
          </w:tcPr>
          <w:p w14:paraId="429FCDA1"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-3,190,194.19</w:t>
            </w:r>
          </w:p>
        </w:tc>
      </w:tr>
      <w:tr w:rsidR="00F35B3F" w14:paraId="3F06A839"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27DA34A" w14:textId="77777777" w:rsidR="00F35B3F" w:rsidRDefault="00F35B3F" w:rsidP="00F35B3F">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存货的减少（增加以“－”号填列）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18EE2BC5" w14:textId="638A7F2D" w:rsidR="00F35B3F"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117,103,567.86 </w:t>
            </w:r>
          </w:p>
        </w:tc>
        <w:tc>
          <w:tcPr>
            <w:tcW w:w="3213" w:type="dxa"/>
            <w:tcBorders>
              <w:top w:val="single" w:sz="2" w:space="0" w:color="auto"/>
              <w:left w:val="single" w:sz="2" w:space="0" w:color="auto"/>
              <w:bottom w:val="single" w:sz="2" w:space="0" w:color="auto"/>
              <w:right w:val="single" w:sz="2" w:space="0" w:color="auto"/>
            </w:tcBorders>
            <w:vAlign w:val="center"/>
          </w:tcPr>
          <w:p w14:paraId="0411EEE6" w14:textId="77777777"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5,219,598.02</w:t>
            </w:r>
          </w:p>
        </w:tc>
      </w:tr>
      <w:tr w:rsidR="00F35B3F" w14:paraId="20DBA187"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D707529" w14:textId="77777777" w:rsidR="00F35B3F" w:rsidRDefault="00F35B3F" w:rsidP="00F35B3F">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经营性应收项目的减少（增加以“－”号填列）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5E4B99A8" w14:textId="533DDE67" w:rsidR="00F35B3F"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295,755,351.38 </w:t>
            </w:r>
          </w:p>
        </w:tc>
        <w:tc>
          <w:tcPr>
            <w:tcW w:w="3213" w:type="dxa"/>
            <w:tcBorders>
              <w:top w:val="single" w:sz="2" w:space="0" w:color="auto"/>
              <w:left w:val="single" w:sz="2" w:space="0" w:color="auto"/>
              <w:bottom w:val="single" w:sz="2" w:space="0" w:color="auto"/>
              <w:right w:val="single" w:sz="2" w:space="0" w:color="auto"/>
            </w:tcBorders>
            <w:vAlign w:val="center"/>
          </w:tcPr>
          <w:p w14:paraId="1552B44D" w14:textId="77777777"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-77,015,373.32</w:t>
            </w:r>
          </w:p>
        </w:tc>
      </w:tr>
      <w:tr w:rsidR="00F35B3F" w14:paraId="081939F5"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4D06A52" w14:textId="77777777" w:rsidR="00F35B3F" w:rsidRDefault="00F35B3F" w:rsidP="00F35B3F">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经营性应付项目的增加（减少以“－”号填列）</w:t>
            </w:r>
          </w:p>
        </w:tc>
        <w:tc>
          <w:tcPr>
            <w:tcW w:w="3213" w:type="dxa"/>
            <w:tcBorders>
              <w:top w:val="single" w:sz="2" w:space="0" w:color="auto"/>
              <w:left w:val="single" w:sz="2" w:space="0" w:color="auto"/>
              <w:bottom w:val="single" w:sz="2" w:space="0" w:color="auto"/>
              <w:right w:val="single" w:sz="2" w:space="0" w:color="auto"/>
            </w:tcBorders>
            <w:vAlign w:val="center"/>
          </w:tcPr>
          <w:p w14:paraId="6A8BA10E" w14:textId="52955E2C" w:rsidR="00F35B3F"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 -7,757,837.54 </w:t>
            </w:r>
          </w:p>
        </w:tc>
        <w:tc>
          <w:tcPr>
            <w:tcW w:w="3213" w:type="dxa"/>
            <w:tcBorders>
              <w:top w:val="single" w:sz="2" w:space="0" w:color="auto"/>
              <w:left w:val="single" w:sz="2" w:space="0" w:color="auto"/>
              <w:bottom w:val="single" w:sz="2" w:space="0" w:color="auto"/>
              <w:right w:val="single" w:sz="2" w:space="0" w:color="auto"/>
            </w:tcBorders>
            <w:vAlign w:val="center"/>
          </w:tcPr>
          <w:p w14:paraId="09AE8B0D" w14:textId="77777777"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-75,823,102.04</w:t>
            </w:r>
          </w:p>
        </w:tc>
      </w:tr>
      <w:tr w:rsidR="009545AC" w14:paraId="0EBC3B8D"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AD12360" w14:textId="77777777" w:rsidR="009545AC" w:rsidRDefault="009545AC" w:rsidP="009545AC">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14:paraId="5446FCA1" w14:textId="3F24B898" w:rsidR="009545AC" w:rsidRDefault="009545AC" w:rsidP="009545AC">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35,440,313.04</w:t>
            </w:r>
          </w:p>
        </w:tc>
        <w:tc>
          <w:tcPr>
            <w:tcW w:w="3213" w:type="dxa"/>
            <w:tcBorders>
              <w:top w:val="single" w:sz="2" w:space="0" w:color="auto"/>
              <w:left w:val="single" w:sz="2" w:space="0" w:color="auto"/>
              <w:bottom w:val="single" w:sz="2" w:space="0" w:color="auto"/>
              <w:right w:val="single" w:sz="2" w:space="0" w:color="auto"/>
            </w:tcBorders>
            <w:vAlign w:val="center"/>
          </w:tcPr>
          <w:p w14:paraId="425695C3" w14:textId="77777777" w:rsidR="009545AC" w:rsidRDefault="009545AC" w:rsidP="009545AC">
            <w:pPr>
              <w:spacing w:after="0" w:line="240" w:lineRule="exact"/>
              <w:jc w:val="right"/>
              <w:rPr>
                <w:rFonts w:ascii="宋体" w:eastAsia="宋体" w:hAnsi="宋体" w:cs="宋体" w:hint="eastAsia"/>
                <w:sz w:val="18"/>
                <w:szCs w:val="18"/>
              </w:rPr>
            </w:pPr>
            <w:r>
              <w:rPr>
                <w:rFonts w:ascii="宋体" w:eastAsia="宋体" w:hAnsi="宋体" w:cs="宋体"/>
                <w:sz w:val="18"/>
                <w:szCs w:val="18"/>
              </w:rPr>
              <w:t>58,652,956.50</w:t>
            </w:r>
          </w:p>
        </w:tc>
      </w:tr>
      <w:tr w:rsidR="0025246D" w14:paraId="357DD77F" w14:textId="77777777" w:rsidTr="00F02036">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6453E4D"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14:paraId="09740504" w14:textId="6FD12479" w:rsidR="0025246D" w:rsidRDefault="003E39FB">
            <w:pPr>
              <w:spacing w:after="0" w:line="240" w:lineRule="exact"/>
              <w:jc w:val="right"/>
              <w:rPr>
                <w:rFonts w:ascii="宋体" w:eastAsia="宋体" w:hAnsi="宋体" w:cs="宋体" w:hint="eastAsia"/>
                <w:sz w:val="18"/>
                <w:szCs w:val="18"/>
              </w:rPr>
            </w:pPr>
            <w:r w:rsidRPr="003E39FB">
              <w:rPr>
                <w:rFonts w:ascii="宋体" w:eastAsia="宋体" w:hAnsi="宋体" w:cs="宋体" w:hint="eastAsia"/>
                <w:sz w:val="18"/>
                <w:szCs w:val="18"/>
              </w:rPr>
              <w:t>387,031,238.88</w:t>
            </w:r>
          </w:p>
        </w:tc>
        <w:tc>
          <w:tcPr>
            <w:tcW w:w="3213" w:type="dxa"/>
            <w:tcBorders>
              <w:top w:val="single" w:sz="2" w:space="0" w:color="auto"/>
              <w:left w:val="single" w:sz="2" w:space="0" w:color="auto"/>
              <w:bottom w:val="single" w:sz="2" w:space="0" w:color="auto"/>
              <w:right w:val="single" w:sz="2" w:space="0" w:color="auto"/>
            </w:tcBorders>
            <w:vAlign w:val="center"/>
          </w:tcPr>
          <w:p w14:paraId="42F1134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125,419,243.55</w:t>
            </w:r>
          </w:p>
        </w:tc>
      </w:tr>
      <w:tr w:rsidR="0025246D" w14:paraId="059A55A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7C1064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2．不涉及现金收支的重大投资和筹资活动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31A4476"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1C1099B" w14:textId="77777777" w:rsidR="0025246D" w:rsidRDefault="0025246D">
            <w:pPr>
              <w:rPr>
                <w:rFonts w:hint="eastAsia"/>
              </w:rPr>
            </w:pPr>
          </w:p>
        </w:tc>
      </w:tr>
      <w:tr w:rsidR="0025246D" w14:paraId="51F204A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CD3D590"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债务转为资本</w:t>
            </w:r>
          </w:p>
        </w:tc>
        <w:tc>
          <w:tcPr>
            <w:tcW w:w="3213" w:type="dxa"/>
            <w:tcBorders>
              <w:top w:val="single" w:sz="2" w:space="0" w:color="auto"/>
              <w:left w:val="single" w:sz="2" w:space="0" w:color="auto"/>
              <w:bottom w:val="single" w:sz="2" w:space="0" w:color="auto"/>
              <w:right w:val="single" w:sz="2" w:space="0" w:color="auto"/>
            </w:tcBorders>
            <w:vAlign w:val="center"/>
          </w:tcPr>
          <w:p w14:paraId="35B4A126"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6D96EC3E" w14:textId="77777777" w:rsidR="0025246D" w:rsidRDefault="0025246D">
            <w:pPr>
              <w:spacing w:after="0" w:line="240" w:lineRule="exact"/>
              <w:jc w:val="right"/>
              <w:rPr>
                <w:rFonts w:ascii="宋体" w:eastAsia="宋体" w:hAnsi="宋体" w:cs="宋体" w:hint="eastAsia"/>
                <w:sz w:val="18"/>
                <w:szCs w:val="18"/>
              </w:rPr>
            </w:pPr>
          </w:p>
        </w:tc>
      </w:tr>
      <w:tr w:rsidR="0025246D" w14:paraId="5595647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CA862F0"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一年内到期的可转换公司债</w:t>
            </w:r>
            <w:proofErr w:type="gramStart"/>
            <w:r>
              <w:rPr>
                <w:rFonts w:ascii="宋体" w:eastAsia="宋体" w:hAnsi="宋体" w:cs="宋体"/>
                <w:sz w:val="18"/>
                <w:szCs w:val="18"/>
              </w:rPr>
              <w:t>券</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14:paraId="72E871D8"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A645172" w14:textId="77777777" w:rsidR="0025246D" w:rsidRDefault="0025246D">
            <w:pPr>
              <w:spacing w:after="0" w:line="240" w:lineRule="exact"/>
              <w:jc w:val="right"/>
              <w:rPr>
                <w:rFonts w:ascii="宋体" w:eastAsia="宋体" w:hAnsi="宋体" w:cs="宋体" w:hint="eastAsia"/>
                <w:sz w:val="18"/>
                <w:szCs w:val="18"/>
              </w:rPr>
            </w:pPr>
          </w:p>
        </w:tc>
      </w:tr>
      <w:tr w:rsidR="0025246D" w14:paraId="311F515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F3D2D0F"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融资租入固定资产</w:t>
            </w:r>
          </w:p>
        </w:tc>
        <w:tc>
          <w:tcPr>
            <w:tcW w:w="3213" w:type="dxa"/>
            <w:tcBorders>
              <w:top w:val="single" w:sz="2" w:space="0" w:color="auto"/>
              <w:left w:val="single" w:sz="2" w:space="0" w:color="auto"/>
              <w:bottom w:val="single" w:sz="2" w:space="0" w:color="auto"/>
              <w:right w:val="single" w:sz="2" w:space="0" w:color="auto"/>
            </w:tcBorders>
            <w:vAlign w:val="center"/>
          </w:tcPr>
          <w:p w14:paraId="48F678E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220,000,000.00</w:t>
            </w:r>
          </w:p>
        </w:tc>
        <w:tc>
          <w:tcPr>
            <w:tcW w:w="3213" w:type="dxa"/>
            <w:tcBorders>
              <w:top w:val="single" w:sz="2" w:space="0" w:color="auto"/>
              <w:left w:val="single" w:sz="2" w:space="0" w:color="auto"/>
              <w:bottom w:val="single" w:sz="2" w:space="0" w:color="auto"/>
              <w:right w:val="single" w:sz="2" w:space="0" w:color="auto"/>
            </w:tcBorders>
            <w:vAlign w:val="center"/>
          </w:tcPr>
          <w:p w14:paraId="3288472D" w14:textId="77777777" w:rsidR="0025246D" w:rsidRDefault="0025246D">
            <w:pPr>
              <w:spacing w:after="0" w:line="240" w:lineRule="exact"/>
              <w:jc w:val="right"/>
              <w:rPr>
                <w:rFonts w:ascii="宋体" w:eastAsia="宋体" w:hAnsi="宋体" w:cs="宋体" w:hint="eastAsia"/>
                <w:sz w:val="18"/>
                <w:szCs w:val="18"/>
              </w:rPr>
            </w:pPr>
          </w:p>
        </w:tc>
      </w:tr>
      <w:tr w:rsidR="0025246D" w14:paraId="30545F3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980D8E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3．现金及现金等价物净变动情况：</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F0D6B94"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0E51B48" w14:textId="77777777" w:rsidR="0025246D" w:rsidRDefault="0025246D">
            <w:pPr>
              <w:rPr>
                <w:rFonts w:hint="eastAsia"/>
              </w:rPr>
            </w:pPr>
          </w:p>
        </w:tc>
      </w:tr>
      <w:tr w:rsidR="0025246D" w14:paraId="010CB07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FD59474"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现金的期末余额</w:t>
            </w:r>
          </w:p>
        </w:tc>
        <w:tc>
          <w:tcPr>
            <w:tcW w:w="3213" w:type="dxa"/>
            <w:tcBorders>
              <w:top w:val="single" w:sz="2" w:space="0" w:color="auto"/>
              <w:left w:val="single" w:sz="2" w:space="0" w:color="auto"/>
              <w:bottom w:val="single" w:sz="2" w:space="0" w:color="auto"/>
              <w:right w:val="single" w:sz="2" w:space="0" w:color="auto"/>
            </w:tcBorders>
            <w:vAlign w:val="center"/>
          </w:tcPr>
          <w:p w14:paraId="2FACE6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1,099,872,837.30</w:t>
            </w:r>
          </w:p>
        </w:tc>
        <w:tc>
          <w:tcPr>
            <w:tcW w:w="3213" w:type="dxa"/>
            <w:tcBorders>
              <w:top w:val="single" w:sz="2" w:space="0" w:color="auto"/>
              <w:left w:val="single" w:sz="2" w:space="0" w:color="auto"/>
              <w:bottom w:val="single" w:sz="2" w:space="0" w:color="auto"/>
              <w:right w:val="single" w:sz="2" w:space="0" w:color="auto"/>
            </w:tcBorders>
            <w:vAlign w:val="center"/>
          </w:tcPr>
          <w:p w14:paraId="1724FD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1,016,307,175.22</w:t>
            </w:r>
          </w:p>
        </w:tc>
      </w:tr>
      <w:tr w:rsidR="0025246D" w14:paraId="51C0106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EDAAFC7"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减：现金的期初余额</w:t>
            </w:r>
          </w:p>
        </w:tc>
        <w:tc>
          <w:tcPr>
            <w:tcW w:w="3213" w:type="dxa"/>
            <w:tcBorders>
              <w:top w:val="single" w:sz="2" w:space="0" w:color="auto"/>
              <w:left w:val="single" w:sz="2" w:space="0" w:color="auto"/>
              <w:bottom w:val="single" w:sz="2" w:space="0" w:color="auto"/>
              <w:right w:val="single" w:sz="2" w:space="0" w:color="auto"/>
            </w:tcBorders>
            <w:vAlign w:val="center"/>
          </w:tcPr>
          <w:p w14:paraId="06964A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1,016,307,175.22</w:t>
            </w:r>
          </w:p>
        </w:tc>
        <w:tc>
          <w:tcPr>
            <w:tcW w:w="3213" w:type="dxa"/>
            <w:tcBorders>
              <w:top w:val="single" w:sz="2" w:space="0" w:color="auto"/>
              <w:left w:val="single" w:sz="2" w:space="0" w:color="auto"/>
              <w:bottom w:val="single" w:sz="2" w:space="0" w:color="auto"/>
              <w:right w:val="single" w:sz="2" w:space="0" w:color="auto"/>
            </w:tcBorders>
            <w:vAlign w:val="center"/>
          </w:tcPr>
          <w:p w14:paraId="4EB0051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1,237,810,786.72</w:t>
            </w:r>
          </w:p>
        </w:tc>
      </w:tr>
      <w:tr w:rsidR="0025246D" w14:paraId="2BBB667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0414EF3"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加：现金等价物的期末余额</w:t>
            </w:r>
          </w:p>
        </w:tc>
        <w:tc>
          <w:tcPr>
            <w:tcW w:w="3213" w:type="dxa"/>
            <w:tcBorders>
              <w:top w:val="single" w:sz="2" w:space="0" w:color="auto"/>
              <w:left w:val="single" w:sz="2" w:space="0" w:color="auto"/>
              <w:bottom w:val="single" w:sz="2" w:space="0" w:color="auto"/>
              <w:right w:val="single" w:sz="2" w:space="0" w:color="auto"/>
            </w:tcBorders>
            <w:vAlign w:val="center"/>
          </w:tcPr>
          <w:p w14:paraId="747EA7D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9F94AE8" w14:textId="77777777" w:rsidR="0025246D" w:rsidRDefault="0025246D">
            <w:pPr>
              <w:spacing w:after="0" w:line="240" w:lineRule="exact"/>
              <w:jc w:val="right"/>
              <w:rPr>
                <w:rFonts w:ascii="宋体" w:eastAsia="宋体" w:hAnsi="宋体" w:cs="宋体" w:hint="eastAsia"/>
                <w:sz w:val="18"/>
                <w:szCs w:val="18"/>
              </w:rPr>
            </w:pPr>
          </w:p>
        </w:tc>
      </w:tr>
      <w:tr w:rsidR="0025246D" w14:paraId="6574A8F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F57E32A"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减：现金等价物的期初余额</w:t>
            </w:r>
          </w:p>
        </w:tc>
        <w:tc>
          <w:tcPr>
            <w:tcW w:w="3213" w:type="dxa"/>
            <w:tcBorders>
              <w:top w:val="single" w:sz="2" w:space="0" w:color="auto"/>
              <w:left w:val="single" w:sz="2" w:space="0" w:color="auto"/>
              <w:bottom w:val="single" w:sz="2" w:space="0" w:color="auto"/>
              <w:right w:val="single" w:sz="2" w:space="0" w:color="auto"/>
            </w:tcBorders>
            <w:vAlign w:val="center"/>
          </w:tcPr>
          <w:p w14:paraId="79B2919B"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288CEDC" w14:textId="77777777" w:rsidR="0025246D" w:rsidRDefault="0025246D">
            <w:pPr>
              <w:spacing w:after="0" w:line="240" w:lineRule="exact"/>
              <w:jc w:val="right"/>
              <w:rPr>
                <w:rFonts w:ascii="宋体" w:eastAsia="宋体" w:hAnsi="宋体" w:cs="宋体" w:hint="eastAsia"/>
                <w:sz w:val="18"/>
                <w:szCs w:val="18"/>
              </w:rPr>
            </w:pPr>
          </w:p>
        </w:tc>
      </w:tr>
      <w:tr w:rsidR="0025246D" w14:paraId="6FFE2FC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782B371"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14:paraId="7C2ADA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83,565,662.08</w:t>
            </w:r>
          </w:p>
        </w:tc>
        <w:tc>
          <w:tcPr>
            <w:tcW w:w="3213" w:type="dxa"/>
            <w:tcBorders>
              <w:top w:val="single" w:sz="2" w:space="0" w:color="auto"/>
              <w:left w:val="single" w:sz="2" w:space="0" w:color="auto"/>
              <w:bottom w:val="single" w:sz="2" w:space="0" w:color="auto"/>
              <w:right w:val="single" w:sz="2" w:space="0" w:color="auto"/>
            </w:tcBorders>
            <w:vAlign w:val="center"/>
          </w:tcPr>
          <w:p w14:paraId="1302DDA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-221,503,611.50</w:t>
            </w:r>
          </w:p>
        </w:tc>
      </w:tr>
    </w:tbl>
    <w:p w14:paraId="057CA70A"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81" w:name="_Toc989256"/>
      <w:r>
        <w:rPr>
          <w:rFonts w:ascii="宋体" w:eastAsia="宋体" w:hAnsi="宋体" w:cs="宋体"/>
          <w:b/>
          <w:bCs/>
          <w:sz w:val="21"/>
          <w:szCs w:val="21"/>
        </w:rPr>
        <w:t>（2） 现金和现金等价物的构成</w:t>
      </w:r>
      <w:bookmarkEnd w:id="381"/>
    </w:p>
    <w:p w14:paraId="1A20DCEA"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35FC519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9C7ABE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C1AFE9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2A66EF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7D12D18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BD3403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一、现金</w:t>
            </w:r>
          </w:p>
        </w:tc>
        <w:tc>
          <w:tcPr>
            <w:tcW w:w="3213" w:type="dxa"/>
            <w:tcBorders>
              <w:top w:val="single" w:sz="2" w:space="0" w:color="auto"/>
              <w:left w:val="single" w:sz="2" w:space="0" w:color="auto"/>
              <w:bottom w:val="single" w:sz="2" w:space="0" w:color="auto"/>
              <w:right w:val="single" w:sz="2" w:space="0" w:color="auto"/>
            </w:tcBorders>
            <w:vAlign w:val="center"/>
          </w:tcPr>
          <w:p w14:paraId="6252309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1,099,872,837.30</w:t>
            </w:r>
          </w:p>
        </w:tc>
        <w:tc>
          <w:tcPr>
            <w:tcW w:w="3213" w:type="dxa"/>
            <w:tcBorders>
              <w:top w:val="single" w:sz="2" w:space="0" w:color="auto"/>
              <w:left w:val="single" w:sz="2" w:space="0" w:color="auto"/>
              <w:bottom w:val="single" w:sz="2" w:space="0" w:color="auto"/>
              <w:right w:val="single" w:sz="2" w:space="0" w:color="auto"/>
            </w:tcBorders>
            <w:vAlign w:val="center"/>
          </w:tcPr>
          <w:p w14:paraId="061F628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1,016,307,175.22</w:t>
            </w:r>
          </w:p>
        </w:tc>
      </w:tr>
      <w:tr w:rsidR="0025246D" w14:paraId="2A0DDB5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5FDA3C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其中：库存现金</w:t>
            </w:r>
          </w:p>
        </w:tc>
        <w:tc>
          <w:tcPr>
            <w:tcW w:w="3213" w:type="dxa"/>
            <w:tcBorders>
              <w:top w:val="single" w:sz="2" w:space="0" w:color="auto"/>
              <w:left w:val="single" w:sz="2" w:space="0" w:color="auto"/>
              <w:bottom w:val="single" w:sz="2" w:space="0" w:color="auto"/>
              <w:right w:val="single" w:sz="2" w:space="0" w:color="auto"/>
            </w:tcBorders>
            <w:vAlign w:val="center"/>
          </w:tcPr>
          <w:p w14:paraId="7E81D5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25,000.00</w:t>
            </w:r>
          </w:p>
        </w:tc>
        <w:tc>
          <w:tcPr>
            <w:tcW w:w="3213" w:type="dxa"/>
            <w:tcBorders>
              <w:top w:val="single" w:sz="2" w:space="0" w:color="auto"/>
              <w:left w:val="single" w:sz="2" w:space="0" w:color="auto"/>
              <w:bottom w:val="single" w:sz="2" w:space="0" w:color="auto"/>
              <w:right w:val="single" w:sz="2" w:space="0" w:color="auto"/>
            </w:tcBorders>
            <w:vAlign w:val="center"/>
          </w:tcPr>
          <w:p w14:paraId="55E0BF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90.86</w:t>
            </w:r>
          </w:p>
        </w:tc>
      </w:tr>
      <w:tr w:rsidR="0025246D" w14:paraId="4ADD587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0A48A58"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可随时用于支付的银行存款</w:t>
            </w:r>
          </w:p>
        </w:tc>
        <w:tc>
          <w:tcPr>
            <w:tcW w:w="3213" w:type="dxa"/>
            <w:tcBorders>
              <w:top w:val="single" w:sz="2" w:space="0" w:color="auto"/>
              <w:left w:val="single" w:sz="2" w:space="0" w:color="auto"/>
              <w:bottom w:val="single" w:sz="2" w:space="0" w:color="auto"/>
              <w:right w:val="single" w:sz="2" w:space="0" w:color="auto"/>
            </w:tcBorders>
            <w:vAlign w:val="center"/>
          </w:tcPr>
          <w:p w14:paraId="735C47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1,099,847,837.30</w:t>
            </w:r>
          </w:p>
        </w:tc>
        <w:tc>
          <w:tcPr>
            <w:tcW w:w="3213" w:type="dxa"/>
            <w:tcBorders>
              <w:top w:val="single" w:sz="2" w:space="0" w:color="auto"/>
              <w:left w:val="single" w:sz="2" w:space="0" w:color="auto"/>
              <w:bottom w:val="single" w:sz="2" w:space="0" w:color="auto"/>
              <w:right w:val="single" w:sz="2" w:space="0" w:color="auto"/>
            </w:tcBorders>
            <w:vAlign w:val="center"/>
          </w:tcPr>
          <w:p w14:paraId="363C859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1,016,307,084.36</w:t>
            </w:r>
          </w:p>
        </w:tc>
      </w:tr>
      <w:tr w:rsidR="0025246D" w14:paraId="294E538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897443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三、期末现金及现金等价物余额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14:paraId="4E21B9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1,099,872,837.30</w:t>
            </w:r>
          </w:p>
        </w:tc>
        <w:tc>
          <w:tcPr>
            <w:tcW w:w="3213" w:type="dxa"/>
            <w:tcBorders>
              <w:top w:val="single" w:sz="2" w:space="0" w:color="auto"/>
              <w:left w:val="single" w:sz="2" w:space="0" w:color="auto"/>
              <w:bottom w:val="single" w:sz="2" w:space="0" w:color="auto"/>
              <w:right w:val="single" w:sz="2" w:space="0" w:color="auto"/>
            </w:tcBorders>
            <w:vAlign w:val="center"/>
          </w:tcPr>
          <w:p w14:paraId="7EE16E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1,016,307,175.22</w:t>
            </w:r>
          </w:p>
        </w:tc>
      </w:tr>
    </w:tbl>
    <w:p w14:paraId="3CE64AC3"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82" w:name="_Toc989257"/>
      <w:r>
        <w:rPr>
          <w:rFonts w:ascii="宋体" w:eastAsia="宋体" w:hAnsi="宋体" w:cs="宋体"/>
          <w:b/>
          <w:bCs/>
          <w:sz w:val="21"/>
          <w:szCs w:val="21"/>
        </w:rPr>
        <w:lastRenderedPageBreak/>
        <w:t>（3） 不属于现金及现金等价物的货币资金</w:t>
      </w:r>
      <w:bookmarkEnd w:id="382"/>
    </w:p>
    <w:p w14:paraId="69CEFEF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08A21047"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517572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B77CA8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本期金额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DA0DEC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上期金额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F8F544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不属于现金及现金等价物的理由</w:t>
            </w:r>
          </w:p>
        </w:tc>
      </w:tr>
      <w:tr w:rsidR="0025246D" w14:paraId="5891720B"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4C57226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受限制的现金及现金等价物</w:t>
            </w:r>
          </w:p>
        </w:tc>
        <w:tc>
          <w:tcPr>
            <w:tcW w:w="2410" w:type="dxa"/>
            <w:tcBorders>
              <w:top w:val="single" w:sz="2" w:space="0" w:color="auto"/>
              <w:left w:val="single" w:sz="2" w:space="0" w:color="auto"/>
              <w:bottom w:val="single" w:sz="2" w:space="0" w:color="auto"/>
              <w:right w:val="single" w:sz="2" w:space="0" w:color="auto"/>
            </w:tcBorders>
            <w:vAlign w:val="center"/>
          </w:tcPr>
          <w:p w14:paraId="45CF7C2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106,796,110.01</w:t>
            </w:r>
          </w:p>
        </w:tc>
        <w:tc>
          <w:tcPr>
            <w:tcW w:w="2410" w:type="dxa"/>
            <w:tcBorders>
              <w:top w:val="single" w:sz="2" w:space="0" w:color="auto"/>
              <w:left w:val="single" w:sz="2" w:space="0" w:color="auto"/>
              <w:bottom w:val="single" w:sz="2" w:space="0" w:color="auto"/>
              <w:right w:val="single" w:sz="2" w:space="0" w:color="auto"/>
            </w:tcBorders>
            <w:vAlign w:val="center"/>
          </w:tcPr>
          <w:p w14:paraId="43DA702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156,294,407.47</w:t>
            </w:r>
          </w:p>
        </w:tc>
        <w:tc>
          <w:tcPr>
            <w:tcW w:w="2410" w:type="dxa"/>
            <w:tcBorders>
              <w:top w:val="single" w:sz="2" w:space="0" w:color="auto"/>
              <w:left w:val="single" w:sz="2" w:space="0" w:color="auto"/>
              <w:bottom w:val="single" w:sz="2" w:space="0" w:color="auto"/>
              <w:right w:val="single" w:sz="2" w:space="0" w:color="auto"/>
            </w:tcBorders>
            <w:vAlign w:val="center"/>
          </w:tcPr>
          <w:p w14:paraId="2E0D8AC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不可随时用于支付</w:t>
            </w:r>
          </w:p>
        </w:tc>
      </w:tr>
      <w:tr w:rsidR="0025246D" w14:paraId="19E58E78"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5ED0FEF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三个月以上的定期存款</w:t>
            </w:r>
          </w:p>
        </w:tc>
        <w:tc>
          <w:tcPr>
            <w:tcW w:w="2410" w:type="dxa"/>
            <w:tcBorders>
              <w:top w:val="single" w:sz="2" w:space="0" w:color="auto"/>
              <w:left w:val="single" w:sz="2" w:space="0" w:color="auto"/>
              <w:bottom w:val="single" w:sz="2" w:space="0" w:color="auto"/>
              <w:right w:val="single" w:sz="2" w:space="0" w:color="auto"/>
            </w:tcBorders>
            <w:vAlign w:val="center"/>
          </w:tcPr>
          <w:p w14:paraId="12D223F2"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22B9C91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9,260,000.00</w:t>
            </w:r>
          </w:p>
        </w:tc>
        <w:tc>
          <w:tcPr>
            <w:tcW w:w="2410" w:type="dxa"/>
            <w:tcBorders>
              <w:top w:val="single" w:sz="2" w:space="0" w:color="auto"/>
              <w:left w:val="single" w:sz="2" w:space="0" w:color="auto"/>
              <w:bottom w:val="single" w:sz="2" w:space="0" w:color="auto"/>
              <w:right w:val="single" w:sz="2" w:space="0" w:color="auto"/>
            </w:tcBorders>
            <w:vAlign w:val="center"/>
          </w:tcPr>
          <w:p w14:paraId="4C6355F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不可随时用于支付</w:t>
            </w:r>
          </w:p>
        </w:tc>
      </w:tr>
      <w:tr w:rsidR="0025246D" w14:paraId="17C8D050" w14:textId="77777777">
        <w:trPr>
          <w:trHeight w:val="240"/>
        </w:trPr>
        <w:tc>
          <w:tcPr>
            <w:tcW w:w="2410" w:type="dxa"/>
            <w:tcBorders>
              <w:top w:val="single" w:sz="2" w:space="0" w:color="auto"/>
              <w:left w:val="single" w:sz="2" w:space="0" w:color="auto"/>
              <w:bottom w:val="single" w:sz="2" w:space="0" w:color="auto"/>
              <w:right w:val="single" w:sz="2" w:space="0" w:color="auto"/>
            </w:tcBorders>
            <w:vAlign w:val="center"/>
          </w:tcPr>
          <w:p w14:paraId="16974BB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应计利息</w:t>
            </w:r>
          </w:p>
        </w:tc>
        <w:tc>
          <w:tcPr>
            <w:tcW w:w="2410" w:type="dxa"/>
            <w:tcBorders>
              <w:top w:val="single" w:sz="2" w:space="0" w:color="auto"/>
              <w:left w:val="single" w:sz="2" w:space="0" w:color="auto"/>
              <w:bottom w:val="single" w:sz="2" w:space="0" w:color="auto"/>
              <w:right w:val="single" w:sz="2" w:space="0" w:color="auto"/>
            </w:tcBorders>
            <w:vAlign w:val="center"/>
          </w:tcPr>
          <w:p w14:paraId="454169B3"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7980E24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54,798.38</w:t>
            </w:r>
          </w:p>
        </w:tc>
        <w:tc>
          <w:tcPr>
            <w:tcW w:w="2410" w:type="dxa"/>
            <w:tcBorders>
              <w:top w:val="single" w:sz="2" w:space="0" w:color="auto"/>
              <w:left w:val="single" w:sz="2" w:space="0" w:color="auto"/>
              <w:bottom w:val="single" w:sz="2" w:space="0" w:color="auto"/>
              <w:right w:val="single" w:sz="2" w:space="0" w:color="auto"/>
            </w:tcBorders>
            <w:vAlign w:val="center"/>
          </w:tcPr>
          <w:p w14:paraId="607586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不可随时用于支付</w:t>
            </w:r>
          </w:p>
        </w:tc>
      </w:tr>
      <w:tr w:rsidR="0025246D" w14:paraId="0E1417B0"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DEC413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14:paraId="3B8E9EA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106,796,110.01</w:t>
            </w:r>
          </w:p>
        </w:tc>
        <w:tc>
          <w:tcPr>
            <w:tcW w:w="2410" w:type="dxa"/>
            <w:tcBorders>
              <w:top w:val="single" w:sz="2" w:space="0" w:color="auto"/>
              <w:left w:val="single" w:sz="2" w:space="0" w:color="auto"/>
              <w:bottom w:val="single" w:sz="2" w:space="0" w:color="auto"/>
              <w:right w:val="single" w:sz="2" w:space="0" w:color="auto"/>
            </w:tcBorders>
            <w:vAlign w:val="center"/>
          </w:tcPr>
          <w:p w14:paraId="6968D43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165,609,205.85</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5A3201E" w14:textId="77777777" w:rsidR="0025246D" w:rsidRDefault="0025246D">
            <w:pPr>
              <w:rPr>
                <w:rFonts w:hint="eastAsia"/>
              </w:rPr>
            </w:pPr>
          </w:p>
        </w:tc>
      </w:tr>
    </w:tbl>
    <w:p w14:paraId="68C92308" w14:textId="77777777" w:rsidR="0025246D" w:rsidRDefault="00000000">
      <w:pPr>
        <w:pStyle w:val="3"/>
        <w:spacing w:line="280" w:lineRule="exact"/>
        <w:jc w:val="left"/>
        <w:rPr>
          <w:rFonts w:ascii="宋体" w:hAnsi="宋体" w:cs="宋体" w:hint="eastAsia"/>
          <w:b/>
          <w:bCs/>
        </w:rPr>
      </w:pPr>
      <w:bookmarkStart w:id="383" w:name="_Toc989258"/>
      <w:r>
        <w:rPr>
          <w:rFonts w:ascii="宋体" w:hAnsi="宋体" w:cs="宋体"/>
          <w:b/>
          <w:bCs/>
        </w:rPr>
        <w:t>64、外币货币性项目</w:t>
      </w:r>
      <w:bookmarkEnd w:id="383"/>
    </w:p>
    <w:p w14:paraId="0751DF66"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84" w:name="_Toc989259"/>
      <w:r>
        <w:rPr>
          <w:rFonts w:ascii="宋体" w:eastAsia="宋体" w:hAnsi="宋体" w:cs="宋体"/>
          <w:b/>
          <w:bCs/>
          <w:sz w:val="21"/>
          <w:szCs w:val="21"/>
        </w:rPr>
        <w:t>（1） 外币货币性项目</w:t>
      </w:r>
      <w:bookmarkEnd w:id="384"/>
    </w:p>
    <w:p w14:paraId="6AF3F856"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2796EF4D"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2C8AE27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671FE14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期末外币余额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D13258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折算汇率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293B51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期末折算人民币余额</w:t>
            </w:r>
          </w:p>
        </w:tc>
      </w:tr>
      <w:tr w:rsidR="0025246D" w14:paraId="447D9CA0"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64671C6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货币资金</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62BAC8C1" w14:textId="77777777" w:rsidR="0025246D" w:rsidRDefault="0025246D">
            <w:pPr>
              <w:rPr>
                <w:rFonts w:hint="eastAsia"/>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2B48CAD" w14:textId="77777777" w:rsidR="0025246D" w:rsidRDefault="0025246D">
            <w:pPr>
              <w:rPr>
                <w:rFonts w:hint="eastAsia"/>
              </w:rPr>
            </w:pPr>
          </w:p>
        </w:tc>
        <w:tc>
          <w:tcPr>
            <w:tcW w:w="2410" w:type="dxa"/>
            <w:tcBorders>
              <w:top w:val="single" w:sz="2" w:space="0" w:color="auto"/>
              <w:left w:val="single" w:sz="2" w:space="0" w:color="auto"/>
              <w:bottom w:val="single" w:sz="2" w:space="0" w:color="auto"/>
              <w:right w:val="single" w:sz="2" w:space="0" w:color="auto"/>
            </w:tcBorders>
            <w:vAlign w:val="center"/>
          </w:tcPr>
          <w:p w14:paraId="5385864A" w14:textId="77777777" w:rsidR="0025246D" w:rsidRDefault="0025246D">
            <w:pPr>
              <w:spacing w:after="0" w:line="240" w:lineRule="exact"/>
              <w:jc w:val="right"/>
              <w:rPr>
                <w:rFonts w:ascii="宋体" w:eastAsia="宋体" w:hAnsi="宋体" w:cs="宋体" w:hint="eastAsia"/>
                <w:sz w:val="18"/>
                <w:szCs w:val="18"/>
              </w:rPr>
            </w:pPr>
          </w:p>
        </w:tc>
      </w:tr>
      <w:tr w:rsidR="0025246D" w14:paraId="75C670F7"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21EE748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14:paraId="53F82C3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399,840.49</w:t>
            </w:r>
          </w:p>
        </w:tc>
        <w:tc>
          <w:tcPr>
            <w:tcW w:w="2410" w:type="dxa"/>
            <w:tcBorders>
              <w:top w:val="single" w:sz="2" w:space="0" w:color="auto"/>
              <w:left w:val="single" w:sz="2" w:space="0" w:color="auto"/>
              <w:bottom w:val="single" w:sz="2" w:space="0" w:color="auto"/>
              <w:right w:val="single" w:sz="2" w:space="0" w:color="auto"/>
            </w:tcBorders>
            <w:vAlign w:val="center"/>
          </w:tcPr>
          <w:p w14:paraId="72C417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7.0288</w:t>
            </w:r>
          </w:p>
        </w:tc>
        <w:tc>
          <w:tcPr>
            <w:tcW w:w="2410" w:type="dxa"/>
            <w:tcBorders>
              <w:top w:val="single" w:sz="2" w:space="0" w:color="auto"/>
              <w:left w:val="single" w:sz="2" w:space="0" w:color="auto"/>
              <w:bottom w:val="single" w:sz="2" w:space="0" w:color="auto"/>
              <w:right w:val="single" w:sz="2" w:space="0" w:color="auto"/>
            </w:tcBorders>
            <w:vAlign w:val="center"/>
          </w:tcPr>
          <w:p w14:paraId="67C7C46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2,810,398.83</w:t>
            </w:r>
          </w:p>
        </w:tc>
      </w:tr>
      <w:tr w:rsidR="0025246D" w14:paraId="3411E6AC"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58E8B3DB"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14:paraId="7248C9C6"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6D719C60"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3A88FAFF" w14:textId="77777777" w:rsidR="0025246D" w:rsidRDefault="0025246D">
            <w:pPr>
              <w:spacing w:after="0" w:line="240" w:lineRule="exact"/>
              <w:jc w:val="right"/>
              <w:rPr>
                <w:rFonts w:ascii="宋体" w:eastAsia="宋体" w:hAnsi="宋体" w:cs="宋体" w:hint="eastAsia"/>
                <w:sz w:val="18"/>
                <w:szCs w:val="18"/>
              </w:rPr>
            </w:pPr>
          </w:p>
        </w:tc>
      </w:tr>
      <w:tr w:rsidR="0025246D" w14:paraId="7386DAC8"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2DCB2CC0"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14:paraId="66809A8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11,006,065.58</w:t>
            </w:r>
          </w:p>
        </w:tc>
        <w:tc>
          <w:tcPr>
            <w:tcW w:w="2410" w:type="dxa"/>
            <w:tcBorders>
              <w:top w:val="single" w:sz="2" w:space="0" w:color="auto"/>
              <w:left w:val="single" w:sz="2" w:space="0" w:color="auto"/>
              <w:bottom w:val="single" w:sz="2" w:space="0" w:color="auto"/>
              <w:right w:val="single" w:sz="2" w:space="0" w:color="auto"/>
            </w:tcBorders>
            <w:vAlign w:val="center"/>
          </w:tcPr>
          <w:p w14:paraId="6EB5835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0.9032</w:t>
            </w:r>
          </w:p>
        </w:tc>
        <w:tc>
          <w:tcPr>
            <w:tcW w:w="2410" w:type="dxa"/>
            <w:tcBorders>
              <w:top w:val="single" w:sz="2" w:space="0" w:color="auto"/>
              <w:left w:val="single" w:sz="2" w:space="0" w:color="auto"/>
              <w:bottom w:val="single" w:sz="2" w:space="0" w:color="auto"/>
              <w:right w:val="single" w:sz="2" w:space="0" w:color="auto"/>
            </w:tcBorders>
            <w:vAlign w:val="center"/>
          </w:tcPr>
          <w:p w14:paraId="447C66F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9,940,678.43</w:t>
            </w:r>
          </w:p>
        </w:tc>
      </w:tr>
      <w:tr w:rsidR="0025246D" w14:paraId="429D5888"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7842EAF"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44FFA526"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1E6F77C7"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3552C005" w14:textId="77777777" w:rsidR="0025246D" w:rsidRDefault="0025246D">
            <w:pPr>
              <w:spacing w:after="0" w:line="240" w:lineRule="exact"/>
              <w:jc w:val="right"/>
              <w:rPr>
                <w:rFonts w:ascii="宋体" w:eastAsia="宋体" w:hAnsi="宋体" w:cs="宋体" w:hint="eastAsia"/>
                <w:sz w:val="18"/>
                <w:szCs w:val="18"/>
              </w:rPr>
            </w:pPr>
          </w:p>
        </w:tc>
      </w:tr>
      <w:tr w:rsidR="0025246D" w14:paraId="711169F0"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295A35A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应收账款</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4C8C56D" w14:textId="77777777" w:rsidR="0025246D" w:rsidRDefault="0025246D">
            <w:pPr>
              <w:rPr>
                <w:rFonts w:hint="eastAsia"/>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54A88D8" w14:textId="77777777" w:rsidR="0025246D" w:rsidRDefault="0025246D">
            <w:pPr>
              <w:rPr>
                <w:rFonts w:hint="eastAsia"/>
              </w:rPr>
            </w:pPr>
          </w:p>
        </w:tc>
        <w:tc>
          <w:tcPr>
            <w:tcW w:w="2410" w:type="dxa"/>
            <w:tcBorders>
              <w:top w:val="single" w:sz="2" w:space="0" w:color="auto"/>
              <w:left w:val="single" w:sz="2" w:space="0" w:color="auto"/>
              <w:bottom w:val="single" w:sz="2" w:space="0" w:color="auto"/>
              <w:right w:val="single" w:sz="2" w:space="0" w:color="auto"/>
            </w:tcBorders>
            <w:vAlign w:val="center"/>
          </w:tcPr>
          <w:p w14:paraId="37707A52" w14:textId="77777777" w:rsidR="0025246D" w:rsidRDefault="0025246D">
            <w:pPr>
              <w:spacing w:after="0" w:line="240" w:lineRule="exact"/>
              <w:jc w:val="right"/>
              <w:rPr>
                <w:rFonts w:ascii="宋体" w:eastAsia="宋体" w:hAnsi="宋体" w:cs="宋体" w:hint="eastAsia"/>
                <w:sz w:val="18"/>
                <w:szCs w:val="18"/>
              </w:rPr>
            </w:pPr>
          </w:p>
        </w:tc>
      </w:tr>
      <w:tr w:rsidR="0025246D" w14:paraId="199DF20F"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441A075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14:paraId="35983E7E"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2CA22FDB"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6512B45B" w14:textId="77777777" w:rsidR="0025246D" w:rsidRDefault="0025246D">
            <w:pPr>
              <w:spacing w:after="0" w:line="240" w:lineRule="exact"/>
              <w:jc w:val="right"/>
              <w:rPr>
                <w:rFonts w:ascii="宋体" w:eastAsia="宋体" w:hAnsi="宋体" w:cs="宋体" w:hint="eastAsia"/>
                <w:sz w:val="18"/>
                <w:szCs w:val="18"/>
              </w:rPr>
            </w:pPr>
          </w:p>
        </w:tc>
      </w:tr>
      <w:tr w:rsidR="0025246D" w14:paraId="0B7ECB62"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5B5BEB9C"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14:paraId="706AA86B"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46CC0E87"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1D561C0C" w14:textId="77777777" w:rsidR="0025246D" w:rsidRDefault="0025246D">
            <w:pPr>
              <w:spacing w:after="0" w:line="240" w:lineRule="exact"/>
              <w:jc w:val="right"/>
              <w:rPr>
                <w:rFonts w:ascii="宋体" w:eastAsia="宋体" w:hAnsi="宋体" w:cs="宋体" w:hint="eastAsia"/>
                <w:sz w:val="18"/>
                <w:szCs w:val="18"/>
              </w:rPr>
            </w:pPr>
          </w:p>
        </w:tc>
      </w:tr>
      <w:tr w:rsidR="0025246D" w14:paraId="397239BC"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1A4D2BF8"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14:paraId="1D9C99DE" w14:textId="45712A78"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1BC7AC26" w14:textId="217728D1"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5623E0C1" w14:textId="7365B0FD" w:rsidR="0025246D" w:rsidRDefault="0025246D">
            <w:pPr>
              <w:spacing w:after="0" w:line="240" w:lineRule="exact"/>
              <w:jc w:val="right"/>
              <w:rPr>
                <w:rFonts w:ascii="宋体" w:eastAsia="宋体" w:hAnsi="宋体" w:cs="宋体" w:hint="eastAsia"/>
                <w:sz w:val="18"/>
                <w:szCs w:val="18"/>
              </w:rPr>
            </w:pPr>
          </w:p>
        </w:tc>
      </w:tr>
      <w:tr w:rsidR="0025246D" w14:paraId="377BB116"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E1DB12B"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0422B097"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41DD4EF9"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622B702F" w14:textId="77777777" w:rsidR="0025246D" w:rsidRDefault="0025246D">
            <w:pPr>
              <w:spacing w:after="0" w:line="240" w:lineRule="exact"/>
              <w:jc w:val="right"/>
              <w:rPr>
                <w:rFonts w:ascii="宋体" w:eastAsia="宋体" w:hAnsi="宋体" w:cs="宋体" w:hint="eastAsia"/>
                <w:sz w:val="18"/>
                <w:szCs w:val="18"/>
              </w:rPr>
            </w:pPr>
          </w:p>
        </w:tc>
      </w:tr>
      <w:tr w:rsidR="0025246D" w14:paraId="735EEE75"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1F45760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长期借款</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6CEC17D" w14:textId="77777777" w:rsidR="0025246D" w:rsidRDefault="0025246D">
            <w:pPr>
              <w:rPr>
                <w:rFonts w:hint="eastAsia"/>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4E1C06A" w14:textId="77777777" w:rsidR="0025246D" w:rsidRDefault="0025246D">
            <w:pPr>
              <w:rPr>
                <w:rFonts w:hint="eastAsia"/>
              </w:rPr>
            </w:pPr>
          </w:p>
        </w:tc>
        <w:tc>
          <w:tcPr>
            <w:tcW w:w="2410" w:type="dxa"/>
            <w:tcBorders>
              <w:top w:val="single" w:sz="2" w:space="0" w:color="auto"/>
              <w:left w:val="single" w:sz="2" w:space="0" w:color="auto"/>
              <w:bottom w:val="single" w:sz="2" w:space="0" w:color="auto"/>
              <w:right w:val="single" w:sz="2" w:space="0" w:color="auto"/>
            </w:tcBorders>
            <w:vAlign w:val="center"/>
          </w:tcPr>
          <w:p w14:paraId="639F5A7A" w14:textId="77777777" w:rsidR="0025246D" w:rsidRDefault="0025246D">
            <w:pPr>
              <w:spacing w:after="0" w:line="240" w:lineRule="exact"/>
              <w:jc w:val="right"/>
              <w:rPr>
                <w:rFonts w:ascii="宋体" w:eastAsia="宋体" w:hAnsi="宋体" w:cs="宋体" w:hint="eastAsia"/>
                <w:sz w:val="18"/>
                <w:szCs w:val="18"/>
              </w:rPr>
            </w:pPr>
          </w:p>
        </w:tc>
      </w:tr>
      <w:tr w:rsidR="0025246D" w14:paraId="34548767"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1BEEED2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14:paraId="380D95C4"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7C373F70"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6E89B793" w14:textId="77777777" w:rsidR="0025246D" w:rsidRDefault="0025246D">
            <w:pPr>
              <w:spacing w:after="0" w:line="240" w:lineRule="exact"/>
              <w:jc w:val="right"/>
              <w:rPr>
                <w:rFonts w:ascii="宋体" w:eastAsia="宋体" w:hAnsi="宋体" w:cs="宋体" w:hint="eastAsia"/>
                <w:sz w:val="18"/>
                <w:szCs w:val="18"/>
              </w:rPr>
            </w:pPr>
          </w:p>
        </w:tc>
      </w:tr>
      <w:tr w:rsidR="0025246D" w14:paraId="200E43E2"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29DB3DC8"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14:paraId="5ADDE072"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0CF85780"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2E417410" w14:textId="77777777" w:rsidR="0025246D" w:rsidRDefault="0025246D">
            <w:pPr>
              <w:spacing w:after="0" w:line="240" w:lineRule="exact"/>
              <w:jc w:val="right"/>
              <w:rPr>
                <w:rFonts w:ascii="宋体" w:eastAsia="宋体" w:hAnsi="宋体" w:cs="宋体" w:hint="eastAsia"/>
                <w:sz w:val="18"/>
                <w:szCs w:val="18"/>
              </w:rPr>
            </w:pPr>
          </w:p>
        </w:tc>
      </w:tr>
      <w:tr w:rsidR="0025246D" w14:paraId="55000A47"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5E4F062C"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14:paraId="18ACB45B" w14:textId="77777777" w:rsidR="0025246D" w:rsidRDefault="0025246D">
            <w:pPr>
              <w:spacing w:after="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348FCFE4"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0C272696" w14:textId="77777777" w:rsidR="0025246D" w:rsidRDefault="0025246D">
            <w:pPr>
              <w:spacing w:after="0" w:line="240" w:lineRule="exact"/>
              <w:jc w:val="right"/>
              <w:rPr>
                <w:rFonts w:ascii="宋体" w:eastAsia="宋体" w:hAnsi="宋体" w:cs="宋体" w:hint="eastAsia"/>
                <w:sz w:val="18"/>
                <w:szCs w:val="18"/>
              </w:rPr>
            </w:pPr>
          </w:p>
        </w:tc>
      </w:tr>
      <w:tr w:rsidR="00036DBA" w14:paraId="4A3E44BA"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7D973210" w14:textId="47A57377" w:rsidR="00036DBA" w:rsidRDefault="00036DBA"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其他应收款</w:t>
            </w:r>
          </w:p>
        </w:tc>
        <w:tc>
          <w:tcPr>
            <w:tcW w:w="2410" w:type="dxa"/>
            <w:tcBorders>
              <w:top w:val="single" w:sz="2" w:space="0" w:color="auto"/>
              <w:left w:val="single" w:sz="2" w:space="0" w:color="auto"/>
              <w:bottom w:val="single" w:sz="2" w:space="0" w:color="auto"/>
              <w:right w:val="single" w:sz="2" w:space="0" w:color="auto"/>
            </w:tcBorders>
            <w:vAlign w:val="center"/>
          </w:tcPr>
          <w:p w14:paraId="2C687BB6" w14:textId="77777777" w:rsidR="00036DBA" w:rsidRDefault="00036DBA" w:rsidP="00902CFB">
            <w:pPr>
              <w:spacing w:before="40" w:after="4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3F5EBE2C" w14:textId="77777777" w:rsidR="00036DBA" w:rsidRDefault="00036DBA" w:rsidP="00902CFB">
            <w:pPr>
              <w:spacing w:before="40" w:after="4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30B27BA5" w14:textId="77777777" w:rsidR="00036DBA" w:rsidRDefault="00036DBA" w:rsidP="00902CFB">
            <w:pPr>
              <w:spacing w:before="40" w:after="40" w:line="240" w:lineRule="exact"/>
              <w:jc w:val="right"/>
              <w:rPr>
                <w:rFonts w:ascii="宋体" w:eastAsia="宋体" w:hAnsi="宋体" w:cs="宋体" w:hint="eastAsia"/>
                <w:sz w:val="18"/>
                <w:szCs w:val="18"/>
              </w:rPr>
            </w:pPr>
          </w:p>
        </w:tc>
      </w:tr>
      <w:tr w:rsidR="00036DBA" w14:paraId="077763EF"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42912ED0" w14:textId="314B6AC2" w:rsidR="00036DBA" w:rsidRDefault="00036DBA"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其中：港币</w:t>
            </w:r>
          </w:p>
        </w:tc>
        <w:tc>
          <w:tcPr>
            <w:tcW w:w="2410" w:type="dxa"/>
            <w:tcBorders>
              <w:top w:val="single" w:sz="2" w:space="0" w:color="auto"/>
              <w:left w:val="single" w:sz="2" w:space="0" w:color="auto"/>
              <w:bottom w:val="single" w:sz="2" w:space="0" w:color="auto"/>
              <w:right w:val="single" w:sz="2" w:space="0" w:color="auto"/>
            </w:tcBorders>
            <w:vAlign w:val="center"/>
          </w:tcPr>
          <w:p w14:paraId="56BDC404" w14:textId="354B55BD" w:rsidR="00036DBA" w:rsidRDefault="00036DBA"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sz w:val="18"/>
                <w:szCs w:val="18"/>
              </w:rPr>
              <w:t>155,068.14</w:t>
            </w:r>
          </w:p>
        </w:tc>
        <w:tc>
          <w:tcPr>
            <w:tcW w:w="2410" w:type="dxa"/>
            <w:tcBorders>
              <w:top w:val="single" w:sz="2" w:space="0" w:color="auto"/>
              <w:left w:val="single" w:sz="2" w:space="0" w:color="auto"/>
              <w:bottom w:val="single" w:sz="2" w:space="0" w:color="auto"/>
              <w:right w:val="single" w:sz="2" w:space="0" w:color="auto"/>
            </w:tcBorders>
            <w:vAlign w:val="center"/>
          </w:tcPr>
          <w:p w14:paraId="4915C138" w14:textId="26251585" w:rsidR="00036DBA" w:rsidRDefault="00036DBA" w:rsidP="00902CFB">
            <w:pPr>
              <w:spacing w:before="40" w:after="40" w:line="240" w:lineRule="exact"/>
              <w:rPr>
                <w:rFonts w:ascii="宋体" w:eastAsia="宋体" w:hAnsi="宋体" w:cs="宋体" w:hint="eastAsia"/>
                <w:sz w:val="18"/>
                <w:szCs w:val="18"/>
              </w:rPr>
            </w:pPr>
            <w:r w:rsidRPr="00902CFB">
              <w:rPr>
                <w:rFonts w:ascii="宋体" w:eastAsia="宋体" w:hAnsi="宋体" w:cs="宋体"/>
                <w:sz w:val="18"/>
                <w:szCs w:val="18"/>
              </w:rPr>
              <w:t>0.9032</w:t>
            </w:r>
          </w:p>
        </w:tc>
        <w:tc>
          <w:tcPr>
            <w:tcW w:w="2410" w:type="dxa"/>
            <w:tcBorders>
              <w:top w:val="single" w:sz="2" w:space="0" w:color="auto"/>
              <w:left w:val="single" w:sz="2" w:space="0" w:color="auto"/>
              <w:bottom w:val="single" w:sz="2" w:space="0" w:color="auto"/>
              <w:right w:val="single" w:sz="2" w:space="0" w:color="auto"/>
            </w:tcBorders>
            <w:vAlign w:val="center"/>
          </w:tcPr>
          <w:p w14:paraId="62A24D2B" w14:textId="77B74B55" w:rsidR="00036DBA" w:rsidRDefault="00036DBA"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sz w:val="18"/>
                <w:szCs w:val="18"/>
              </w:rPr>
              <w:t>140,060.64</w:t>
            </w:r>
          </w:p>
        </w:tc>
      </w:tr>
      <w:tr w:rsidR="00036DBA" w14:paraId="79C45471" w14:textId="77777777" w:rsidTr="00036DBA">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495D3B65" w14:textId="4DD1E8AD" w:rsidR="00036DBA" w:rsidRDefault="00036DBA"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14:paraId="18BC6B3C" w14:textId="77777777" w:rsidR="00036DBA" w:rsidRDefault="00036DBA" w:rsidP="00902CFB">
            <w:pPr>
              <w:spacing w:before="40" w:after="4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0F6A9299" w14:textId="77777777" w:rsidR="00036DBA" w:rsidRDefault="00036DBA" w:rsidP="00902CFB">
            <w:pPr>
              <w:spacing w:before="40" w:after="4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0686BB19" w14:textId="77777777" w:rsidR="00036DBA" w:rsidRDefault="00036DBA" w:rsidP="00902CFB">
            <w:pPr>
              <w:spacing w:before="40" w:after="40" w:line="240" w:lineRule="exact"/>
              <w:jc w:val="right"/>
              <w:rPr>
                <w:rFonts w:ascii="宋体" w:eastAsia="宋体" w:hAnsi="宋体" w:cs="宋体" w:hint="eastAsia"/>
                <w:sz w:val="18"/>
                <w:szCs w:val="18"/>
              </w:rPr>
            </w:pPr>
          </w:p>
        </w:tc>
      </w:tr>
      <w:tr w:rsidR="00036DBA" w14:paraId="69EBC4AC" w14:textId="77777777" w:rsidTr="00036DBA">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EA0ED4C" w14:textId="08D804CD" w:rsidR="00036DBA" w:rsidRDefault="00036DBA"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其中：港币</w:t>
            </w:r>
          </w:p>
        </w:tc>
        <w:tc>
          <w:tcPr>
            <w:tcW w:w="2410" w:type="dxa"/>
            <w:tcBorders>
              <w:top w:val="single" w:sz="2" w:space="0" w:color="auto"/>
              <w:left w:val="single" w:sz="2" w:space="0" w:color="auto"/>
              <w:bottom w:val="single" w:sz="2" w:space="0" w:color="auto"/>
              <w:right w:val="single" w:sz="2" w:space="0" w:color="auto"/>
            </w:tcBorders>
            <w:vAlign w:val="center"/>
          </w:tcPr>
          <w:p w14:paraId="3EBC5CAB" w14:textId="623CD8AE" w:rsidR="00036DBA" w:rsidRDefault="00036DBA"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sz w:val="18"/>
                <w:szCs w:val="18"/>
              </w:rPr>
              <w:t>13,525,406.77</w:t>
            </w:r>
          </w:p>
        </w:tc>
        <w:tc>
          <w:tcPr>
            <w:tcW w:w="2410" w:type="dxa"/>
            <w:tcBorders>
              <w:top w:val="single" w:sz="2" w:space="0" w:color="auto"/>
              <w:left w:val="single" w:sz="2" w:space="0" w:color="auto"/>
              <w:bottom w:val="single" w:sz="2" w:space="0" w:color="auto"/>
              <w:right w:val="single" w:sz="2" w:space="0" w:color="auto"/>
            </w:tcBorders>
            <w:vAlign w:val="center"/>
          </w:tcPr>
          <w:p w14:paraId="5B3BE0B7" w14:textId="53516B7E" w:rsidR="00036DBA" w:rsidRDefault="00036DBA" w:rsidP="00902CFB">
            <w:pPr>
              <w:spacing w:before="40" w:after="40" w:line="240" w:lineRule="exact"/>
              <w:rPr>
                <w:rFonts w:ascii="宋体" w:eastAsia="宋体" w:hAnsi="宋体" w:cs="宋体" w:hint="eastAsia"/>
                <w:sz w:val="18"/>
                <w:szCs w:val="18"/>
              </w:rPr>
            </w:pPr>
            <w:r w:rsidRPr="00902CFB">
              <w:rPr>
                <w:rFonts w:ascii="宋体" w:eastAsia="宋体" w:hAnsi="宋体" w:cs="宋体"/>
                <w:sz w:val="18"/>
                <w:szCs w:val="18"/>
              </w:rPr>
              <w:t>0.9032</w:t>
            </w:r>
          </w:p>
        </w:tc>
        <w:tc>
          <w:tcPr>
            <w:tcW w:w="2410" w:type="dxa"/>
            <w:tcBorders>
              <w:top w:val="single" w:sz="2" w:space="0" w:color="auto"/>
              <w:left w:val="single" w:sz="2" w:space="0" w:color="auto"/>
              <w:bottom w:val="single" w:sz="2" w:space="0" w:color="auto"/>
              <w:right w:val="single" w:sz="2" w:space="0" w:color="auto"/>
            </w:tcBorders>
            <w:vAlign w:val="center"/>
          </w:tcPr>
          <w:p w14:paraId="2328A918" w14:textId="7595AA45" w:rsidR="00036DBA" w:rsidRDefault="00036DBA"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sz w:val="18"/>
                <w:szCs w:val="18"/>
              </w:rPr>
              <w:t>12,216,147.39</w:t>
            </w:r>
          </w:p>
        </w:tc>
      </w:tr>
      <w:tr w:rsidR="00036DBA" w14:paraId="6CA24B2C" w14:textId="77777777" w:rsidTr="00036DBA">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B41FA9F" w14:textId="09B20FAE" w:rsidR="00036DBA" w:rsidRDefault="00036DBA"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短期借款</w:t>
            </w:r>
          </w:p>
        </w:tc>
        <w:tc>
          <w:tcPr>
            <w:tcW w:w="2410" w:type="dxa"/>
            <w:tcBorders>
              <w:top w:val="single" w:sz="2" w:space="0" w:color="auto"/>
              <w:left w:val="single" w:sz="2" w:space="0" w:color="auto"/>
              <w:bottom w:val="single" w:sz="2" w:space="0" w:color="auto"/>
              <w:right w:val="single" w:sz="2" w:space="0" w:color="auto"/>
            </w:tcBorders>
            <w:vAlign w:val="center"/>
          </w:tcPr>
          <w:p w14:paraId="4D386E71" w14:textId="77777777" w:rsidR="00036DBA" w:rsidRDefault="00036DBA" w:rsidP="00902CFB">
            <w:pPr>
              <w:spacing w:before="40" w:after="40" w:line="240" w:lineRule="exact"/>
              <w:jc w:val="righ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08F1C63D" w14:textId="77777777" w:rsidR="00036DBA" w:rsidRDefault="00036DBA" w:rsidP="00902CFB">
            <w:pPr>
              <w:spacing w:before="40" w:after="4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3E4EB5D4" w14:textId="77777777" w:rsidR="00036DBA" w:rsidRDefault="00036DBA" w:rsidP="00902CFB">
            <w:pPr>
              <w:spacing w:before="40" w:after="40" w:line="240" w:lineRule="exact"/>
              <w:jc w:val="right"/>
              <w:rPr>
                <w:rFonts w:ascii="宋体" w:eastAsia="宋体" w:hAnsi="宋体" w:cs="宋体" w:hint="eastAsia"/>
                <w:sz w:val="18"/>
                <w:szCs w:val="18"/>
              </w:rPr>
            </w:pPr>
          </w:p>
        </w:tc>
      </w:tr>
      <w:tr w:rsidR="00036DBA" w14:paraId="1DE56646" w14:textId="77777777" w:rsidTr="00036DBA">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5C207478" w14:textId="0F104E5F" w:rsidR="00036DBA" w:rsidRDefault="00036DBA"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14:paraId="64210C76" w14:textId="7F9B42E9" w:rsidR="00036DBA" w:rsidRDefault="00036DBA"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sz w:val="18"/>
                <w:szCs w:val="18"/>
              </w:rPr>
              <w:t>22,000,000.00</w:t>
            </w:r>
          </w:p>
        </w:tc>
        <w:tc>
          <w:tcPr>
            <w:tcW w:w="2410" w:type="dxa"/>
            <w:tcBorders>
              <w:top w:val="single" w:sz="2" w:space="0" w:color="auto"/>
              <w:left w:val="single" w:sz="2" w:space="0" w:color="auto"/>
              <w:bottom w:val="single" w:sz="2" w:space="0" w:color="auto"/>
              <w:right w:val="single" w:sz="2" w:space="0" w:color="auto"/>
            </w:tcBorders>
            <w:vAlign w:val="center"/>
          </w:tcPr>
          <w:p w14:paraId="62E80825" w14:textId="0262F1E3" w:rsidR="00036DBA" w:rsidRDefault="00036DBA" w:rsidP="00902CFB">
            <w:pPr>
              <w:spacing w:before="40" w:after="40" w:line="240" w:lineRule="exact"/>
              <w:rPr>
                <w:rFonts w:ascii="宋体" w:eastAsia="宋体" w:hAnsi="宋体" w:cs="宋体" w:hint="eastAsia"/>
                <w:sz w:val="18"/>
                <w:szCs w:val="18"/>
              </w:rPr>
            </w:pPr>
            <w:r w:rsidRPr="00902CFB">
              <w:rPr>
                <w:rFonts w:ascii="宋体" w:eastAsia="宋体" w:hAnsi="宋体" w:cs="宋体"/>
                <w:sz w:val="18"/>
                <w:szCs w:val="18"/>
              </w:rPr>
              <w:t>7.0288</w:t>
            </w:r>
          </w:p>
        </w:tc>
        <w:tc>
          <w:tcPr>
            <w:tcW w:w="2410" w:type="dxa"/>
            <w:tcBorders>
              <w:top w:val="single" w:sz="2" w:space="0" w:color="auto"/>
              <w:left w:val="single" w:sz="2" w:space="0" w:color="auto"/>
              <w:bottom w:val="single" w:sz="2" w:space="0" w:color="auto"/>
              <w:right w:val="single" w:sz="2" w:space="0" w:color="auto"/>
            </w:tcBorders>
            <w:vAlign w:val="center"/>
          </w:tcPr>
          <w:p w14:paraId="7A8D6840" w14:textId="28E65414" w:rsidR="00036DBA" w:rsidRDefault="00036DBA"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sz w:val="18"/>
                <w:szCs w:val="18"/>
              </w:rPr>
              <w:t>154,633,600.00</w:t>
            </w:r>
          </w:p>
        </w:tc>
      </w:tr>
      <w:tr w:rsidR="00036DBA" w14:paraId="3E2AD6F9" w14:textId="77777777" w:rsidTr="00036DBA">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AEB44AC" w14:textId="2734491A" w:rsidR="00036DBA" w:rsidRDefault="00036DBA" w:rsidP="00902CFB">
            <w:pPr>
              <w:spacing w:before="40" w:after="40" w:line="240" w:lineRule="exact"/>
              <w:ind w:firstLineChars="300" w:firstLine="540"/>
              <w:rPr>
                <w:rFonts w:ascii="宋体" w:eastAsia="宋体" w:hAnsi="宋体" w:cs="宋体" w:hint="eastAsia"/>
                <w:sz w:val="18"/>
                <w:szCs w:val="18"/>
              </w:rPr>
            </w:pPr>
            <w:r w:rsidRPr="00902CFB">
              <w:rPr>
                <w:rFonts w:ascii="宋体" w:eastAsia="宋体" w:hAnsi="宋体" w:cs="宋体" w:hint="eastAsia"/>
                <w:sz w:val="18"/>
                <w:szCs w:val="18"/>
              </w:rPr>
              <w:t>日元</w:t>
            </w:r>
          </w:p>
        </w:tc>
        <w:tc>
          <w:tcPr>
            <w:tcW w:w="2410" w:type="dxa"/>
            <w:tcBorders>
              <w:top w:val="single" w:sz="2" w:space="0" w:color="auto"/>
              <w:left w:val="single" w:sz="2" w:space="0" w:color="auto"/>
              <w:bottom w:val="single" w:sz="2" w:space="0" w:color="auto"/>
              <w:right w:val="single" w:sz="2" w:space="0" w:color="auto"/>
            </w:tcBorders>
            <w:vAlign w:val="center"/>
          </w:tcPr>
          <w:p w14:paraId="6EB65F69" w14:textId="1BE54004" w:rsidR="00036DBA" w:rsidRDefault="00036DBA"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sz w:val="18"/>
                <w:szCs w:val="18"/>
              </w:rPr>
              <w:t>2,950,000,000.00</w:t>
            </w:r>
          </w:p>
        </w:tc>
        <w:tc>
          <w:tcPr>
            <w:tcW w:w="2410" w:type="dxa"/>
            <w:tcBorders>
              <w:top w:val="single" w:sz="2" w:space="0" w:color="auto"/>
              <w:left w:val="single" w:sz="2" w:space="0" w:color="auto"/>
              <w:bottom w:val="single" w:sz="2" w:space="0" w:color="auto"/>
              <w:right w:val="single" w:sz="2" w:space="0" w:color="auto"/>
            </w:tcBorders>
            <w:vAlign w:val="center"/>
          </w:tcPr>
          <w:p w14:paraId="657732AF" w14:textId="44D59D90" w:rsidR="00036DBA" w:rsidRDefault="00036DBA" w:rsidP="00902CFB">
            <w:pPr>
              <w:spacing w:before="40" w:after="40" w:line="240" w:lineRule="exact"/>
              <w:rPr>
                <w:rFonts w:ascii="宋体" w:eastAsia="宋体" w:hAnsi="宋体" w:cs="宋体" w:hint="eastAsia"/>
                <w:sz w:val="18"/>
                <w:szCs w:val="18"/>
              </w:rPr>
            </w:pPr>
            <w:r w:rsidRPr="00902CFB">
              <w:rPr>
                <w:rFonts w:ascii="宋体" w:eastAsia="宋体" w:hAnsi="宋体" w:cs="宋体"/>
                <w:sz w:val="18"/>
                <w:szCs w:val="18"/>
              </w:rPr>
              <w:t>0.0448</w:t>
            </w:r>
          </w:p>
        </w:tc>
        <w:tc>
          <w:tcPr>
            <w:tcW w:w="2410" w:type="dxa"/>
            <w:tcBorders>
              <w:top w:val="single" w:sz="2" w:space="0" w:color="auto"/>
              <w:left w:val="single" w:sz="2" w:space="0" w:color="auto"/>
              <w:bottom w:val="single" w:sz="2" w:space="0" w:color="auto"/>
              <w:right w:val="single" w:sz="2" w:space="0" w:color="auto"/>
            </w:tcBorders>
            <w:vAlign w:val="center"/>
          </w:tcPr>
          <w:p w14:paraId="28E04103" w14:textId="520A7B6C" w:rsidR="00036DBA" w:rsidRDefault="00036DBA"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sz w:val="18"/>
                <w:szCs w:val="18"/>
              </w:rPr>
              <w:t>132,160,000.00</w:t>
            </w:r>
          </w:p>
        </w:tc>
      </w:tr>
    </w:tbl>
    <w:p w14:paraId="2E28EEC8"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85" w:name="_Toc989260"/>
      <w:r>
        <w:rPr>
          <w:rFonts w:ascii="宋体" w:eastAsia="宋体" w:hAnsi="宋体" w:cs="宋体"/>
          <w:b/>
          <w:bCs/>
          <w:sz w:val="21"/>
          <w:szCs w:val="21"/>
        </w:rPr>
        <w:t>（2） 境外经营实体说明，包括对于重要的境外经营实体，应披露其境外主要经营地、记账本位币及选择依据，记账本位币发生变化的还应披露原因。</w:t>
      </w:r>
      <w:bookmarkEnd w:id="385"/>
    </w:p>
    <w:p w14:paraId="735D2B9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585D73BA" w14:textId="77777777" w:rsidR="0025246D" w:rsidRDefault="00000000">
      <w:pPr>
        <w:pStyle w:val="3"/>
        <w:spacing w:line="280" w:lineRule="exact"/>
        <w:jc w:val="left"/>
        <w:rPr>
          <w:rFonts w:ascii="宋体" w:hAnsi="宋体" w:cs="宋体" w:hint="eastAsia"/>
          <w:b/>
          <w:bCs/>
        </w:rPr>
      </w:pPr>
      <w:bookmarkStart w:id="386" w:name="_Toc989261"/>
      <w:r>
        <w:rPr>
          <w:rFonts w:ascii="宋体" w:hAnsi="宋体" w:cs="宋体"/>
          <w:b/>
          <w:bCs/>
        </w:rPr>
        <w:lastRenderedPageBreak/>
        <w:t>65、租赁</w:t>
      </w:r>
      <w:bookmarkEnd w:id="386"/>
    </w:p>
    <w:p w14:paraId="142D91CC"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87" w:name="_Toc989262"/>
      <w:r>
        <w:rPr>
          <w:rFonts w:ascii="宋体" w:eastAsia="宋体" w:hAnsi="宋体" w:cs="宋体"/>
          <w:b/>
          <w:bCs/>
          <w:sz w:val="21"/>
          <w:szCs w:val="21"/>
        </w:rPr>
        <w:t>（1） 本公司作为承租方</w:t>
      </w:r>
      <w:bookmarkEnd w:id="387"/>
    </w:p>
    <w:p w14:paraId="333EEFD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1082DAF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未纳入租赁负债计量的可变租赁付款额</w:t>
      </w:r>
    </w:p>
    <w:p w14:paraId="071674B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387910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简化处理的短期租赁或低价值资产的租赁费用</w:t>
      </w:r>
    </w:p>
    <w:p w14:paraId="02D3948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09F50656" w14:textId="77777777" w:rsidR="0025246D" w:rsidRDefault="00000000">
      <w:pPr>
        <w:pStyle w:val="20"/>
        <w:ind w:firstLine="420"/>
        <w:rPr>
          <w:rFonts w:hint="eastAsia"/>
          <w:sz w:val="18"/>
          <w:szCs w:val="18"/>
        </w:rPr>
      </w:pPr>
      <w:r>
        <w:rPr>
          <w:rFonts w:hint="eastAsia"/>
          <w:sz w:val="18"/>
          <w:szCs w:val="18"/>
        </w:rPr>
        <w:t>（1）计入本年损益情况</w:t>
      </w:r>
    </w:p>
    <w:tbl>
      <w:tblPr>
        <w:tblW w:w="8505" w:type="dxa"/>
        <w:jc w:val="center"/>
        <w:tblCellMar>
          <w:left w:w="0" w:type="dxa"/>
          <w:right w:w="0" w:type="dxa"/>
        </w:tblCellMar>
        <w:tblLook w:val="04A0" w:firstRow="1" w:lastRow="0" w:firstColumn="1" w:lastColumn="0" w:noHBand="0" w:noVBand="1"/>
        <w:tblCaption w:val="C:\Users\34244\Nutstore\1\东江环保2025年年审-合并 (2)\9、报告|4-上市公司财务报表附注-东江环保（2025年度）-链接版.xlsx|W附注模板|_jds139|0|desc|||0|1"/>
      </w:tblPr>
      <w:tblGrid>
        <w:gridCol w:w="3403"/>
        <w:gridCol w:w="3119"/>
        <w:gridCol w:w="1983"/>
      </w:tblGrid>
      <w:tr w:rsidR="0025246D" w14:paraId="437ACA90" w14:textId="77777777">
        <w:trPr>
          <w:trHeight w:val="340"/>
          <w:jc w:val="center"/>
        </w:trPr>
        <w:tc>
          <w:tcPr>
            <w:tcW w:w="340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00D32F"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项目</w:t>
            </w:r>
          </w:p>
        </w:tc>
        <w:tc>
          <w:tcPr>
            <w:tcW w:w="510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B2768C"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计入本年损益</w:t>
            </w:r>
          </w:p>
        </w:tc>
      </w:tr>
      <w:tr w:rsidR="0025246D" w14:paraId="0E08530A" w14:textId="77777777">
        <w:trPr>
          <w:trHeight w:val="340"/>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58B9D58C" w14:textId="77777777" w:rsidR="0025246D" w:rsidRDefault="0025246D">
            <w:pPr>
              <w:rPr>
                <w:rFonts w:ascii="Times New Roman" w:eastAsia="宋体" w:hAnsi="Times New Roman" w:cs="Times New Roman"/>
                <w:sz w:val="21"/>
                <w:szCs w:val="21"/>
              </w:rPr>
            </w:pPr>
          </w:p>
        </w:tc>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423087"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列</w:t>
            </w:r>
            <w:proofErr w:type="gramStart"/>
            <w:r>
              <w:rPr>
                <w:rFonts w:cs="Times New Roman" w:hint="eastAsia"/>
                <w:sz w:val="18"/>
                <w:szCs w:val="18"/>
              </w:rPr>
              <w:t>报项目</w:t>
            </w:r>
            <w:proofErr w:type="gramEnd"/>
          </w:p>
        </w:tc>
        <w:tc>
          <w:tcPr>
            <w:tcW w:w="1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4C8E9F"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金额</w:t>
            </w:r>
          </w:p>
        </w:tc>
      </w:tr>
      <w:tr w:rsidR="0025246D" w14:paraId="6DF6A34E" w14:textId="77777777">
        <w:trPr>
          <w:trHeight w:val="340"/>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6661F9" w14:textId="77777777" w:rsidR="0025246D" w:rsidRDefault="00000000">
            <w:pPr>
              <w:pStyle w:val="a8"/>
              <w:spacing w:before="0" w:beforeAutospacing="0" w:after="0" w:afterAutospacing="0"/>
              <w:jc w:val="both"/>
              <w:rPr>
                <w:rFonts w:ascii="Times New Roman" w:hAnsi="Times New Roman" w:cs="Times New Roman"/>
                <w:sz w:val="21"/>
                <w:szCs w:val="21"/>
              </w:rPr>
            </w:pPr>
            <w:r>
              <w:rPr>
                <w:rFonts w:cs="Times New Roman" w:hint="eastAsia"/>
                <w:sz w:val="18"/>
                <w:szCs w:val="18"/>
              </w:rPr>
              <w:t>租赁负债的利息</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C98844"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 </w:t>
            </w:r>
            <w:r>
              <w:rPr>
                <w:rFonts w:cs="Times New Roman" w:hint="eastAsia"/>
                <w:color w:val="000000"/>
                <w:sz w:val="18"/>
                <w:szCs w:val="18"/>
              </w:rPr>
              <w:t>财务费用</w:t>
            </w:r>
            <w:r>
              <w:rPr>
                <w:rFonts w:ascii="Arial Narrow" w:hAnsi="Arial Narrow" w:cs="Times New Roman"/>
                <w:color w:val="000000"/>
                <w:sz w:val="18"/>
                <w:szCs w:val="18"/>
              </w:rPr>
              <w:t xml:space="preserve"> </w:t>
            </w:r>
          </w:p>
        </w:tc>
        <w:tc>
          <w:tcPr>
            <w:tcW w:w="1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7D6774"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color w:val="000000"/>
                <w:sz w:val="18"/>
                <w:szCs w:val="18"/>
              </w:rPr>
              <w:t>138,522.29</w:t>
            </w:r>
          </w:p>
        </w:tc>
      </w:tr>
      <w:tr w:rsidR="0025246D" w14:paraId="323ECF6D" w14:textId="77777777">
        <w:trPr>
          <w:trHeight w:val="340"/>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E3E332" w14:textId="77777777" w:rsidR="0025246D" w:rsidRDefault="00000000">
            <w:pPr>
              <w:pStyle w:val="a8"/>
              <w:spacing w:before="0" w:beforeAutospacing="0" w:after="0" w:afterAutospacing="0"/>
              <w:jc w:val="both"/>
              <w:rPr>
                <w:rFonts w:ascii="Times New Roman" w:hAnsi="Times New Roman" w:cs="Times New Roman"/>
                <w:sz w:val="21"/>
                <w:szCs w:val="21"/>
              </w:rPr>
            </w:pPr>
            <w:r>
              <w:rPr>
                <w:rFonts w:cs="Times New Roman" w:hint="eastAsia"/>
                <w:sz w:val="18"/>
                <w:szCs w:val="18"/>
              </w:rPr>
              <w:t>短期租赁费用（适用简化处理）</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268FB262"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 </w:t>
            </w:r>
            <w:r>
              <w:rPr>
                <w:rFonts w:cs="Times New Roman" w:hint="eastAsia"/>
                <w:color w:val="000000"/>
                <w:sz w:val="18"/>
                <w:szCs w:val="18"/>
              </w:rPr>
              <w:t>制造费用、销售费用、管理费用、研发费用</w:t>
            </w:r>
            <w:r>
              <w:rPr>
                <w:rFonts w:ascii="Arial Narrow" w:hAnsi="Arial Narrow" w:cs="Times New Roman"/>
                <w:color w:val="000000"/>
                <w:sz w:val="18"/>
                <w:szCs w:val="18"/>
              </w:rPr>
              <w:t xml:space="preserve"> </w:t>
            </w:r>
          </w:p>
        </w:tc>
        <w:tc>
          <w:tcPr>
            <w:tcW w:w="1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B1C6F" w14:textId="474AA2D6" w:rsidR="0025246D" w:rsidRDefault="002241E8">
            <w:pPr>
              <w:pStyle w:val="a8"/>
              <w:spacing w:before="0" w:beforeAutospacing="0" w:after="0" w:afterAutospacing="0"/>
              <w:jc w:val="right"/>
              <w:textAlignment w:val="center"/>
              <w:rPr>
                <w:rFonts w:ascii="Times New Roman" w:hAnsi="Times New Roman" w:cs="Times New Roman"/>
                <w:sz w:val="21"/>
                <w:szCs w:val="21"/>
              </w:rPr>
            </w:pPr>
            <w:r w:rsidRPr="002241E8">
              <w:rPr>
                <w:rFonts w:ascii="Arial Narrow" w:hAnsi="Arial Narrow" w:cs="Times New Roman" w:hint="eastAsia"/>
                <w:color w:val="000000"/>
                <w:sz w:val="18"/>
                <w:szCs w:val="18"/>
              </w:rPr>
              <w:t>4,516,240.63</w:t>
            </w:r>
          </w:p>
        </w:tc>
      </w:tr>
      <w:tr w:rsidR="0025246D" w14:paraId="79E9A48A" w14:textId="77777777">
        <w:trPr>
          <w:trHeight w:val="340"/>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A8613D" w14:textId="77777777" w:rsidR="0025246D" w:rsidRDefault="00000000">
            <w:pPr>
              <w:pStyle w:val="a8"/>
              <w:spacing w:before="0" w:beforeAutospacing="0" w:after="0" w:afterAutospacing="0"/>
              <w:jc w:val="both"/>
              <w:rPr>
                <w:rFonts w:ascii="Times New Roman" w:hAnsi="Times New Roman" w:cs="Times New Roman"/>
                <w:sz w:val="21"/>
                <w:szCs w:val="21"/>
              </w:rPr>
            </w:pPr>
            <w:r>
              <w:rPr>
                <w:rFonts w:cs="Times New Roman" w:hint="eastAsia"/>
                <w:sz w:val="18"/>
                <w:szCs w:val="18"/>
              </w:rPr>
              <w:t>低价值资产租赁费用（适用简化处理）</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0CA7366F"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 </w:t>
            </w:r>
            <w:r>
              <w:rPr>
                <w:rFonts w:cs="Times New Roman" w:hint="eastAsia"/>
                <w:color w:val="000000"/>
                <w:sz w:val="18"/>
                <w:szCs w:val="18"/>
              </w:rPr>
              <w:t>销售费用、</w:t>
            </w:r>
            <w:r>
              <w:rPr>
                <w:rFonts w:ascii="Arial Narrow" w:hAnsi="Arial Narrow" w:cs="Times New Roman"/>
                <w:color w:val="000000"/>
                <w:sz w:val="18"/>
                <w:szCs w:val="18"/>
              </w:rPr>
              <w:t xml:space="preserve"> </w:t>
            </w:r>
            <w:r>
              <w:rPr>
                <w:rFonts w:cs="Times New Roman" w:hint="eastAsia"/>
                <w:color w:val="000000"/>
                <w:sz w:val="18"/>
                <w:szCs w:val="18"/>
              </w:rPr>
              <w:t>管理费用</w:t>
            </w:r>
            <w:r>
              <w:rPr>
                <w:rFonts w:ascii="Arial Narrow" w:hAnsi="Arial Narrow" w:cs="Times New Roman"/>
                <w:color w:val="000000"/>
                <w:sz w:val="18"/>
                <w:szCs w:val="18"/>
              </w:rPr>
              <w:t xml:space="preserve"> </w:t>
            </w:r>
          </w:p>
        </w:tc>
        <w:tc>
          <w:tcPr>
            <w:tcW w:w="1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FE891"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color w:val="000000"/>
                <w:sz w:val="18"/>
                <w:szCs w:val="18"/>
              </w:rPr>
              <w:t>82,639.01</w:t>
            </w:r>
          </w:p>
        </w:tc>
      </w:tr>
    </w:tbl>
    <w:p w14:paraId="135A463C" w14:textId="77777777" w:rsidR="0025246D" w:rsidRDefault="00000000">
      <w:pPr>
        <w:pStyle w:val="20"/>
        <w:rPr>
          <w:rFonts w:hint="eastAsia"/>
          <w:sz w:val="18"/>
          <w:szCs w:val="18"/>
        </w:rPr>
      </w:pPr>
      <w:r>
        <w:rPr>
          <w:rFonts w:hint="eastAsia"/>
          <w:sz w:val="18"/>
          <w:szCs w:val="18"/>
        </w:rPr>
        <w:t>注：上表中“短期租赁费用”不包含租赁期在1个月以内的租赁相关费用；“低价值资产租赁费用”不包含包括在“短期租赁费用”中的低价值资产短期租赁费用。</w:t>
      </w:r>
    </w:p>
    <w:p w14:paraId="09452845" w14:textId="77777777" w:rsidR="0025246D" w:rsidRDefault="00000000">
      <w:pPr>
        <w:pStyle w:val="20"/>
        <w:ind w:firstLine="420"/>
        <w:rPr>
          <w:rFonts w:hint="eastAsia"/>
          <w:sz w:val="18"/>
          <w:szCs w:val="18"/>
        </w:rPr>
      </w:pPr>
      <w:r>
        <w:rPr>
          <w:rFonts w:hint="eastAsia"/>
          <w:sz w:val="18"/>
          <w:szCs w:val="18"/>
        </w:rPr>
        <w:t>（2）与租赁相关的现金流量流出情况</w:t>
      </w:r>
    </w:p>
    <w:tbl>
      <w:tblPr>
        <w:tblW w:w="8505" w:type="dxa"/>
        <w:jc w:val="center"/>
        <w:tblCellMar>
          <w:left w:w="0" w:type="dxa"/>
          <w:right w:w="0" w:type="dxa"/>
        </w:tblCellMar>
        <w:tblLook w:val="04A0" w:firstRow="1" w:lastRow="0" w:firstColumn="1" w:lastColumn="0" w:noHBand="0" w:noVBand="1"/>
        <w:tblCaption w:val="C:\Users\34244\Nutstore\1\东江环保2025年年审-合并 (2)\9、报告|4-上市公司财务报表附注-东江环保（2025年度）-链接版.xlsx|W附注模板|_jds140|0|desc|||0|1"/>
      </w:tblPr>
      <w:tblGrid>
        <w:gridCol w:w="3404"/>
        <w:gridCol w:w="3118"/>
        <w:gridCol w:w="1983"/>
      </w:tblGrid>
      <w:tr w:rsidR="0025246D" w14:paraId="387CF520" w14:textId="77777777" w:rsidTr="009545AC">
        <w:trPr>
          <w:trHeight w:val="340"/>
          <w:tblHeader/>
          <w:jc w:val="center"/>
        </w:trPr>
        <w:tc>
          <w:tcPr>
            <w:tcW w:w="34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268295"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项目</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6C6BB8"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现金流类别</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6D204D"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金额</w:t>
            </w:r>
          </w:p>
        </w:tc>
      </w:tr>
      <w:tr w:rsidR="002241E8" w14:paraId="59C83730" w14:textId="77777777" w:rsidTr="00DB5FEA">
        <w:trPr>
          <w:trHeight w:val="340"/>
          <w:jc w:val="center"/>
        </w:trPr>
        <w:tc>
          <w:tcPr>
            <w:tcW w:w="34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D4AD95" w14:textId="77777777" w:rsidR="002241E8" w:rsidRDefault="002241E8" w:rsidP="002241E8">
            <w:pPr>
              <w:pStyle w:val="a8"/>
              <w:spacing w:before="0" w:beforeAutospacing="0" w:after="0" w:afterAutospacing="0"/>
              <w:jc w:val="both"/>
              <w:rPr>
                <w:rFonts w:ascii="Times New Roman" w:hAnsi="Times New Roman" w:cs="Times New Roman"/>
                <w:sz w:val="21"/>
                <w:szCs w:val="21"/>
              </w:rPr>
            </w:pPr>
            <w:r>
              <w:rPr>
                <w:rFonts w:cs="Times New Roman" w:hint="eastAsia"/>
                <w:sz w:val="18"/>
                <w:szCs w:val="18"/>
              </w:rPr>
              <w:t>偿还租赁负债本金和利息所支付的现金</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614089D" w14:textId="77777777" w:rsidR="002241E8" w:rsidRDefault="002241E8" w:rsidP="002241E8">
            <w:pPr>
              <w:pStyle w:val="a8"/>
              <w:spacing w:before="0" w:beforeAutospacing="0" w:after="0" w:afterAutospacing="0"/>
              <w:rPr>
                <w:rFonts w:ascii="Times New Roman" w:hAnsi="Times New Roman" w:cs="Times New Roman"/>
                <w:sz w:val="21"/>
                <w:szCs w:val="21"/>
              </w:rPr>
            </w:pPr>
            <w:r>
              <w:rPr>
                <w:rFonts w:cs="Times New Roman" w:hint="eastAsia"/>
                <w:sz w:val="18"/>
                <w:szCs w:val="18"/>
              </w:rPr>
              <w:t xml:space="preserve"> 筹资活动现金流出 </w:t>
            </w:r>
          </w:p>
        </w:tc>
        <w:tc>
          <w:tcPr>
            <w:tcW w:w="1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9B66EB" w14:textId="1555D851" w:rsidR="002241E8" w:rsidRPr="00DB5FEA" w:rsidRDefault="002241E8" w:rsidP="002241E8">
            <w:pPr>
              <w:pStyle w:val="a8"/>
              <w:spacing w:before="0" w:beforeAutospacing="0" w:after="0" w:afterAutospacing="0"/>
              <w:jc w:val="right"/>
              <w:textAlignment w:val="center"/>
              <w:rPr>
                <w:rFonts w:ascii="Arial Narrow" w:hAnsi="Arial Narrow" w:cs="Times New Roman"/>
                <w:color w:val="000000"/>
                <w:sz w:val="18"/>
                <w:szCs w:val="18"/>
              </w:rPr>
            </w:pPr>
            <w:r w:rsidRPr="00DB5FEA">
              <w:rPr>
                <w:rFonts w:ascii="Arial Narrow" w:hAnsi="Arial Narrow" w:cs="Times New Roman" w:hint="eastAsia"/>
                <w:color w:val="000000"/>
                <w:sz w:val="18"/>
                <w:szCs w:val="18"/>
              </w:rPr>
              <w:t>8,083,417.52</w:t>
            </w:r>
          </w:p>
        </w:tc>
      </w:tr>
      <w:tr w:rsidR="002241E8" w14:paraId="4F63C9CE" w14:textId="77777777" w:rsidTr="00DB5FEA">
        <w:trPr>
          <w:trHeight w:val="340"/>
          <w:jc w:val="center"/>
        </w:trPr>
        <w:tc>
          <w:tcPr>
            <w:tcW w:w="340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FA02FA" w14:textId="77777777" w:rsidR="002241E8" w:rsidRDefault="002241E8" w:rsidP="002241E8">
            <w:pPr>
              <w:pStyle w:val="a8"/>
              <w:spacing w:before="0" w:beforeAutospacing="0" w:after="0" w:afterAutospacing="0"/>
              <w:jc w:val="both"/>
              <w:rPr>
                <w:rFonts w:ascii="Times New Roman" w:hAnsi="Times New Roman" w:cs="Times New Roman"/>
                <w:sz w:val="21"/>
                <w:szCs w:val="21"/>
              </w:rPr>
            </w:pPr>
            <w:r>
              <w:rPr>
                <w:rFonts w:cs="Times New Roman" w:hint="eastAsia"/>
                <w:sz w:val="18"/>
                <w:szCs w:val="18"/>
              </w:rPr>
              <w:t>对短期租赁和低价值资产支付的付款额（适用于简化处理）</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12928" w14:textId="77777777" w:rsidR="002241E8" w:rsidRDefault="002241E8" w:rsidP="002241E8">
            <w:pPr>
              <w:pStyle w:val="a8"/>
              <w:spacing w:before="0" w:beforeAutospacing="0" w:after="0" w:afterAutospacing="0"/>
              <w:rPr>
                <w:rFonts w:ascii="Times New Roman" w:hAnsi="Times New Roman" w:cs="Times New Roman"/>
                <w:sz w:val="21"/>
                <w:szCs w:val="21"/>
              </w:rPr>
            </w:pPr>
            <w:r>
              <w:rPr>
                <w:rFonts w:cs="Times New Roman" w:hint="eastAsia"/>
                <w:sz w:val="18"/>
                <w:szCs w:val="18"/>
              </w:rPr>
              <w:t xml:space="preserve"> 经营活动现金流出 </w:t>
            </w:r>
          </w:p>
        </w:tc>
        <w:tc>
          <w:tcPr>
            <w:tcW w:w="1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A4B295" w14:textId="0D5F9CA1" w:rsidR="002241E8" w:rsidRPr="00F02036" w:rsidRDefault="002241E8" w:rsidP="002241E8">
            <w:pPr>
              <w:pStyle w:val="a8"/>
              <w:spacing w:before="0" w:beforeAutospacing="0" w:after="0" w:afterAutospacing="0"/>
              <w:jc w:val="right"/>
              <w:textAlignment w:val="center"/>
              <w:rPr>
                <w:rFonts w:ascii="Arial Narrow" w:hAnsi="Arial Narrow" w:cs="Times New Roman"/>
                <w:color w:val="000000"/>
                <w:sz w:val="18"/>
                <w:szCs w:val="18"/>
              </w:rPr>
            </w:pPr>
            <w:r w:rsidRPr="00DB5FEA">
              <w:rPr>
                <w:rFonts w:ascii="Arial Narrow" w:hAnsi="Arial Narrow" w:cs="Times New Roman" w:hint="eastAsia"/>
                <w:color w:val="000000"/>
                <w:sz w:val="18"/>
                <w:szCs w:val="18"/>
              </w:rPr>
              <w:t>3,648,203.35</w:t>
            </w:r>
          </w:p>
        </w:tc>
      </w:tr>
      <w:tr w:rsidR="002241E8" w14:paraId="72FD6780" w14:textId="77777777" w:rsidTr="00DB5FEA">
        <w:trPr>
          <w:trHeight w:val="340"/>
          <w:jc w:val="center"/>
        </w:trPr>
        <w:tc>
          <w:tcPr>
            <w:tcW w:w="0" w:type="auto"/>
            <w:vMerge/>
            <w:tcBorders>
              <w:top w:val="nil"/>
              <w:left w:val="single" w:sz="8" w:space="0" w:color="auto"/>
              <w:bottom w:val="single" w:sz="8" w:space="0" w:color="auto"/>
              <w:right w:val="single" w:sz="8" w:space="0" w:color="auto"/>
            </w:tcBorders>
            <w:vAlign w:val="center"/>
          </w:tcPr>
          <w:p w14:paraId="4241CF35" w14:textId="77777777" w:rsidR="002241E8" w:rsidRDefault="002241E8" w:rsidP="002241E8">
            <w:pPr>
              <w:rPr>
                <w:rFonts w:ascii="Times New Roman" w:eastAsia="宋体" w:hAnsi="Times New Roman" w:cs="Times New Roman"/>
                <w:sz w:val="21"/>
                <w:szCs w:val="21"/>
              </w:rPr>
            </w:pPr>
          </w:p>
        </w:tc>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B70941" w14:textId="77777777" w:rsidR="002241E8" w:rsidRDefault="002241E8" w:rsidP="002241E8">
            <w:pPr>
              <w:pStyle w:val="a8"/>
              <w:spacing w:before="0" w:beforeAutospacing="0" w:after="0" w:afterAutospacing="0"/>
              <w:rPr>
                <w:rFonts w:ascii="Times New Roman" w:hAnsi="Times New Roman" w:cs="Times New Roman"/>
                <w:sz w:val="21"/>
                <w:szCs w:val="21"/>
              </w:rPr>
            </w:pPr>
            <w:r>
              <w:rPr>
                <w:rFonts w:cs="Times New Roman" w:hint="eastAsia"/>
                <w:sz w:val="18"/>
                <w:szCs w:val="18"/>
              </w:rPr>
              <w:t xml:space="preserve"> 投资活动现金流出 </w:t>
            </w:r>
          </w:p>
        </w:tc>
        <w:tc>
          <w:tcPr>
            <w:tcW w:w="1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EAFD20" w14:textId="5E05858D" w:rsidR="002241E8" w:rsidRPr="00F02036" w:rsidRDefault="002241E8" w:rsidP="002241E8">
            <w:pPr>
              <w:pStyle w:val="a8"/>
              <w:spacing w:before="0" w:beforeAutospacing="0" w:after="0" w:afterAutospacing="0"/>
              <w:jc w:val="right"/>
              <w:textAlignment w:val="center"/>
              <w:rPr>
                <w:rFonts w:ascii="Arial Narrow" w:hAnsi="Arial Narrow" w:cs="Times New Roman"/>
                <w:color w:val="000000"/>
                <w:sz w:val="18"/>
                <w:szCs w:val="18"/>
              </w:rPr>
            </w:pPr>
          </w:p>
        </w:tc>
      </w:tr>
      <w:tr w:rsidR="002241E8" w14:paraId="1DE1BAB4" w14:textId="77777777" w:rsidTr="00DB5FEA">
        <w:trPr>
          <w:trHeight w:val="340"/>
          <w:jc w:val="center"/>
        </w:trPr>
        <w:tc>
          <w:tcPr>
            <w:tcW w:w="34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788026" w14:textId="77777777" w:rsidR="002241E8" w:rsidRDefault="002241E8" w:rsidP="002241E8">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合计</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6FD92C4F" w14:textId="77777777" w:rsidR="002241E8" w:rsidRDefault="002241E8" w:rsidP="002241E8">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snapToGrid w:val="0"/>
                <w:sz w:val="18"/>
                <w:szCs w:val="18"/>
              </w:rPr>
              <w:t xml:space="preserve"> —— </w:t>
            </w:r>
          </w:p>
        </w:tc>
        <w:tc>
          <w:tcPr>
            <w:tcW w:w="1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85D24D" w14:textId="0E4E2177" w:rsidR="002241E8" w:rsidRPr="00F02036" w:rsidRDefault="002241E8" w:rsidP="002241E8">
            <w:pPr>
              <w:pStyle w:val="a8"/>
              <w:spacing w:before="0" w:beforeAutospacing="0" w:after="0" w:afterAutospacing="0"/>
              <w:jc w:val="right"/>
              <w:textAlignment w:val="center"/>
              <w:rPr>
                <w:rFonts w:ascii="Arial Narrow" w:hAnsi="Arial Narrow" w:cs="Times New Roman"/>
                <w:color w:val="000000"/>
                <w:sz w:val="18"/>
                <w:szCs w:val="18"/>
              </w:rPr>
            </w:pPr>
            <w:r w:rsidRPr="00DB5FEA">
              <w:rPr>
                <w:rFonts w:ascii="Arial Narrow" w:hAnsi="Arial Narrow" w:cs="Times New Roman" w:hint="eastAsia"/>
                <w:color w:val="000000"/>
                <w:sz w:val="18"/>
                <w:szCs w:val="18"/>
              </w:rPr>
              <w:t>11,731,620.87</w:t>
            </w:r>
          </w:p>
        </w:tc>
      </w:tr>
    </w:tbl>
    <w:p w14:paraId="6BE4A8EB"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388" w:name="_Toc989263"/>
      <w:r>
        <w:rPr>
          <w:rFonts w:ascii="宋体" w:eastAsia="宋体" w:hAnsi="宋体" w:cs="宋体"/>
          <w:b/>
          <w:bCs/>
          <w:sz w:val="21"/>
          <w:szCs w:val="21"/>
        </w:rPr>
        <w:t>（2） 本公司作为出租方</w:t>
      </w:r>
      <w:bookmarkEnd w:id="388"/>
    </w:p>
    <w:p w14:paraId="3E313DA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作为出租人的经营租赁</w:t>
      </w:r>
    </w:p>
    <w:p w14:paraId="0215FF8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0F81D0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作为出租人的融资租赁</w:t>
      </w:r>
    </w:p>
    <w:p w14:paraId="697D961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1F3E25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未来五年每年未折现</w:t>
      </w:r>
      <w:proofErr w:type="gramStart"/>
      <w:r>
        <w:rPr>
          <w:rFonts w:ascii="宋体" w:eastAsia="宋体" w:hAnsi="宋体" w:cs="宋体"/>
          <w:sz w:val="18"/>
          <w:szCs w:val="18"/>
        </w:rPr>
        <w:t>租赁收</w:t>
      </w:r>
      <w:proofErr w:type="gramEnd"/>
      <w:r>
        <w:rPr>
          <w:rFonts w:ascii="宋体" w:eastAsia="宋体" w:hAnsi="宋体" w:cs="宋体"/>
          <w:sz w:val="18"/>
          <w:szCs w:val="18"/>
        </w:rPr>
        <w:t>款额</w:t>
      </w:r>
    </w:p>
    <w:p w14:paraId="543E483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46468EC"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未折现</w:t>
      </w:r>
      <w:proofErr w:type="gramStart"/>
      <w:r>
        <w:rPr>
          <w:rFonts w:ascii="宋体" w:eastAsia="宋体" w:hAnsi="宋体" w:cs="宋体"/>
          <w:sz w:val="18"/>
          <w:szCs w:val="18"/>
        </w:rPr>
        <w:t>租赁收</w:t>
      </w:r>
      <w:proofErr w:type="gramEnd"/>
      <w:r>
        <w:rPr>
          <w:rFonts w:ascii="宋体" w:eastAsia="宋体" w:hAnsi="宋体" w:cs="宋体"/>
          <w:sz w:val="18"/>
          <w:szCs w:val="18"/>
        </w:rPr>
        <w:t>款额与租赁投资净额的调节表</w:t>
      </w:r>
    </w:p>
    <w:p w14:paraId="4B1A1FDE" w14:textId="77777777" w:rsidR="0025246D" w:rsidRDefault="00000000">
      <w:pPr>
        <w:pStyle w:val="a8"/>
        <w:spacing w:before="0" w:beforeAutospacing="0" w:after="0" w:afterAutospacing="0" w:line="460" w:lineRule="atLeast"/>
        <w:ind w:firstLine="420"/>
        <w:jc w:val="both"/>
        <w:textAlignment w:val="baseline"/>
        <w:rPr>
          <w:rFonts w:ascii="Times New Roman" w:hAnsi="Times New Roman" w:cs="Times New Roman"/>
          <w:sz w:val="21"/>
          <w:szCs w:val="21"/>
        </w:rPr>
      </w:pPr>
      <w:r>
        <w:rPr>
          <w:rFonts w:cs="Times New Roman" w:hint="eastAsia"/>
          <w:sz w:val="21"/>
          <w:szCs w:val="21"/>
        </w:rPr>
        <w:t>（1）与经营租赁有关的信息</w:t>
      </w:r>
    </w:p>
    <w:p w14:paraId="4445647C" w14:textId="77777777" w:rsidR="0025246D" w:rsidRDefault="00000000">
      <w:pPr>
        <w:pStyle w:val="a8"/>
        <w:spacing w:before="0" w:beforeAutospacing="0" w:after="0" w:afterAutospacing="0" w:line="460" w:lineRule="atLeast"/>
        <w:ind w:firstLine="420"/>
        <w:jc w:val="both"/>
        <w:textAlignment w:val="baseline"/>
        <w:rPr>
          <w:rFonts w:ascii="Times New Roman" w:hAnsi="Times New Roman" w:cs="Times New Roman"/>
          <w:sz w:val="21"/>
          <w:szCs w:val="21"/>
        </w:rPr>
      </w:pPr>
      <w:r>
        <w:rPr>
          <w:rFonts w:cs="Times New Roman" w:hint="eastAsia"/>
          <w:sz w:val="21"/>
          <w:szCs w:val="21"/>
        </w:rPr>
        <w:t>① 计入本年损益的情况</w:t>
      </w:r>
    </w:p>
    <w:p w14:paraId="352CC4E9" w14:textId="77777777" w:rsidR="0025246D" w:rsidRDefault="00000000">
      <w:pPr>
        <w:pStyle w:val="a8"/>
        <w:spacing w:before="0" w:beforeAutospacing="0" w:after="0" w:afterAutospacing="0" w:line="460" w:lineRule="atLeast"/>
        <w:ind w:firstLine="420"/>
        <w:jc w:val="both"/>
        <w:textAlignment w:val="baseline"/>
        <w:rPr>
          <w:rFonts w:ascii="Times New Roman" w:hAnsi="Times New Roman" w:cs="Times New Roman"/>
          <w:sz w:val="21"/>
          <w:szCs w:val="21"/>
        </w:rPr>
      </w:pPr>
      <w:r>
        <w:rPr>
          <w:rFonts w:cs="Times New Roman" w:hint="eastAsia"/>
          <w:sz w:val="21"/>
          <w:szCs w:val="21"/>
        </w:rPr>
        <w:t> </w:t>
      </w:r>
    </w:p>
    <w:tbl>
      <w:tblPr>
        <w:tblW w:w="8505" w:type="dxa"/>
        <w:jc w:val="center"/>
        <w:tblCellMar>
          <w:left w:w="0" w:type="dxa"/>
          <w:right w:w="0" w:type="dxa"/>
        </w:tblCellMar>
        <w:tblLook w:val="04A0" w:firstRow="1" w:lastRow="0" w:firstColumn="1" w:lastColumn="0" w:noHBand="0" w:noVBand="1"/>
        <w:tblCaption w:val="C:\Users\34244\Nutstore\1\东江环保2025年年审-合并 (2)\9、报告|4-上市公司财务报表附注-东江环保（2025年度）-链接版.xlsx|W附注模板|_jds141|0|desc|||0|1"/>
      </w:tblPr>
      <w:tblGrid>
        <w:gridCol w:w="3402"/>
        <w:gridCol w:w="3118"/>
        <w:gridCol w:w="1985"/>
      </w:tblGrid>
      <w:tr w:rsidR="0025246D" w14:paraId="7673D781" w14:textId="77777777">
        <w:trPr>
          <w:trHeight w:val="340"/>
          <w:jc w:val="center"/>
        </w:trPr>
        <w:tc>
          <w:tcPr>
            <w:tcW w:w="340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8AECA6"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lastRenderedPageBreak/>
              <w:t>项目</w:t>
            </w:r>
          </w:p>
        </w:tc>
        <w:tc>
          <w:tcPr>
            <w:tcW w:w="510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A55328"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计入本年损益</w:t>
            </w:r>
          </w:p>
        </w:tc>
      </w:tr>
      <w:tr w:rsidR="0025246D" w14:paraId="1A7447BC" w14:textId="77777777">
        <w:trPr>
          <w:trHeight w:val="340"/>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551F75FC" w14:textId="77777777" w:rsidR="0025246D" w:rsidRDefault="0025246D">
            <w:pPr>
              <w:rPr>
                <w:rFonts w:ascii="Times New Roman" w:eastAsia="宋体" w:hAnsi="Times New Roman" w:cs="Times New Roman"/>
                <w:sz w:val="21"/>
                <w:szCs w:val="21"/>
              </w:rPr>
            </w:pPr>
          </w:p>
        </w:tc>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FE23C8"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列</w:t>
            </w:r>
            <w:proofErr w:type="gramStart"/>
            <w:r>
              <w:rPr>
                <w:rFonts w:cs="Times New Roman" w:hint="eastAsia"/>
                <w:sz w:val="18"/>
                <w:szCs w:val="18"/>
              </w:rPr>
              <w:t>报项目</w:t>
            </w:r>
            <w:proofErr w:type="gram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AF8453"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金额</w:t>
            </w:r>
          </w:p>
        </w:tc>
      </w:tr>
      <w:tr w:rsidR="0025246D" w14:paraId="6A9C5AE7" w14:textId="77777777">
        <w:trPr>
          <w:trHeight w:val="340"/>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F0BA21" w14:textId="77777777" w:rsidR="0025246D" w:rsidRDefault="00000000">
            <w:pPr>
              <w:pStyle w:val="a8"/>
              <w:spacing w:before="0" w:beforeAutospacing="0" w:after="0" w:afterAutospacing="0"/>
              <w:jc w:val="both"/>
              <w:rPr>
                <w:rFonts w:ascii="Times New Roman" w:hAnsi="Times New Roman" w:cs="Times New Roman"/>
                <w:sz w:val="21"/>
                <w:szCs w:val="21"/>
              </w:rPr>
            </w:pPr>
            <w:r>
              <w:rPr>
                <w:rFonts w:cs="Times New Roman" w:hint="eastAsia"/>
                <w:sz w:val="18"/>
                <w:szCs w:val="18"/>
              </w:rPr>
              <w:t>租赁收入</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23218518"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 </w:t>
            </w:r>
            <w:r>
              <w:rPr>
                <w:rFonts w:cs="Times New Roman" w:hint="eastAsia"/>
                <w:color w:val="000000"/>
                <w:sz w:val="18"/>
                <w:szCs w:val="18"/>
              </w:rPr>
              <w:t>营业收入</w:t>
            </w:r>
            <w:r>
              <w:rPr>
                <w:rFonts w:ascii="Arial Narrow" w:hAnsi="Arial Narrow" w:cs="Times New Roman"/>
                <w:color w:val="000000"/>
                <w:sz w:val="18"/>
                <w:szCs w:val="18"/>
              </w:rPr>
              <w:t xml:space="preserve"> </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7FB9BFF" w14:textId="6743D322" w:rsidR="0025246D" w:rsidRDefault="00302F9F">
            <w:pPr>
              <w:pStyle w:val="a8"/>
              <w:spacing w:before="0" w:beforeAutospacing="0" w:after="0" w:afterAutospacing="0"/>
              <w:jc w:val="right"/>
              <w:textAlignment w:val="center"/>
              <w:rPr>
                <w:rFonts w:ascii="Times New Roman" w:hAnsi="Times New Roman" w:cs="Times New Roman"/>
                <w:sz w:val="21"/>
                <w:szCs w:val="21"/>
              </w:rPr>
            </w:pPr>
            <w:r w:rsidRPr="00302F9F">
              <w:rPr>
                <w:rFonts w:ascii="Arial Narrow" w:hAnsi="Arial Narrow" w:cs="Times New Roman" w:hint="eastAsia"/>
                <w:color w:val="000000"/>
                <w:sz w:val="18"/>
                <w:szCs w:val="18"/>
              </w:rPr>
              <w:t>16,111,280.67</w:t>
            </w:r>
          </w:p>
        </w:tc>
      </w:tr>
      <w:tr w:rsidR="0025246D" w14:paraId="1C5505CB" w14:textId="77777777">
        <w:trPr>
          <w:trHeight w:val="340"/>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844E2"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合计</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4575A55"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snapToGrid w:val="0"/>
                <w:sz w:val="18"/>
                <w:szCs w:val="18"/>
              </w:rPr>
              <w:t xml:space="preserve"> —— </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6314C9D" w14:textId="30079D9D" w:rsidR="0025246D" w:rsidRDefault="00302F9F">
            <w:pPr>
              <w:pStyle w:val="a8"/>
              <w:spacing w:before="0" w:beforeAutospacing="0" w:after="0" w:afterAutospacing="0"/>
              <w:jc w:val="right"/>
              <w:textAlignment w:val="center"/>
              <w:rPr>
                <w:rFonts w:ascii="Times New Roman" w:hAnsi="Times New Roman" w:cs="Times New Roman"/>
                <w:sz w:val="21"/>
                <w:szCs w:val="21"/>
              </w:rPr>
            </w:pPr>
            <w:r w:rsidRPr="00302F9F">
              <w:rPr>
                <w:rFonts w:ascii="Arial Narrow" w:hAnsi="Arial Narrow" w:cs="Times New Roman" w:hint="eastAsia"/>
                <w:color w:val="000000"/>
                <w:sz w:val="18"/>
                <w:szCs w:val="18"/>
              </w:rPr>
              <w:t>16,111,280.67</w:t>
            </w:r>
          </w:p>
        </w:tc>
      </w:tr>
    </w:tbl>
    <w:p w14:paraId="04CBFFA9" w14:textId="77777777" w:rsidR="0025246D" w:rsidRDefault="00000000">
      <w:pPr>
        <w:pStyle w:val="20"/>
        <w:rPr>
          <w:rFonts w:hint="eastAsia"/>
          <w:sz w:val="18"/>
          <w:szCs w:val="18"/>
        </w:rPr>
      </w:pPr>
      <w:r>
        <w:rPr>
          <w:rFonts w:hint="eastAsia"/>
          <w:sz w:val="18"/>
          <w:szCs w:val="18"/>
        </w:rPr>
        <w:t xml:space="preserve">② </w:t>
      </w:r>
      <w:proofErr w:type="gramStart"/>
      <w:r>
        <w:rPr>
          <w:rFonts w:hint="eastAsia"/>
          <w:sz w:val="18"/>
          <w:szCs w:val="18"/>
        </w:rPr>
        <w:t>租赁收</w:t>
      </w:r>
      <w:proofErr w:type="gramEnd"/>
      <w:r>
        <w:rPr>
          <w:rFonts w:hint="eastAsia"/>
          <w:sz w:val="18"/>
          <w:szCs w:val="18"/>
        </w:rPr>
        <w:t>款额的收款情况</w:t>
      </w:r>
    </w:p>
    <w:tbl>
      <w:tblPr>
        <w:tblW w:w="8505" w:type="dxa"/>
        <w:jc w:val="center"/>
        <w:tblCellMar>
          <w:left w:w="0" w:type="dxa"/>
          <w:right w:w="0" w:type="dxa"/>
        </w:tblCellMar>
        <w:tblLook w:val="04A0" w:firstRow="1" w:lastRow="0" w:firstColumn="1" w:lastColumn="0" w:noHBand="0" w:noVBand="1"/>
        <w:tblCaption w:val="C:\Users\34244\Nutstore\1\东江环保2025年年审-合并 (2)\9、报告|4-上市公司财务报表附注-东江环保（2025年度）-链接版.xlsx|W附注模板|_jds142|0|desc|||0|1"/>
      </w:tblPr>
      <w:tblGrid>
        <w:gridCol w:w="5374"/>
        <w:gridCol w:w="3131"/>
      </w:tblGrid>
      <w:tr w:rsidR="0025246D" w14:paraId="1438FE7C" w14:textId="77777777" w:rsidTr="00302F9F">
        <w:trPr>
          <w:trHeight w:val="340"/>
          <w:jc w:val="center"/>
        </w:trPr>
        <w:tc>
          <w:tcPr>
            <w:tcW w:w="53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1BB1BD"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项目</w:t>
            </w:r>
          </w:p>
        </w:tc>
        <w:tc>
          <w:tcPr>
            <w:tcW w:w="31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7E741B"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金额</w:t>
            </w:r>
          </w:p>
        </w:tc>
      </w:tr>
      <w:tr w:rsidR="003951DB" w14:paraId="1B3B6DA2" w14:textId="77777777" w:rsidTr="00F02036">
        <w:trPr>
          <w:trHeight w:val="340"/>
          <w:jc w:val="center"/>
        </w:trPr>
        <w:tc>
          <w:tcPr>
            <w:tcW w:w="53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87AA3E" w14:textId="77777777" w:rsidR="003951DB" w:rsidRDefault="003951DB" w:rsidP="003951DB">
            <w:pPr>
              <w:pStyle w:val="a8"/>
              <w:spacing w:before="0" w:beforeAutospacing="0" w:after="0" w:afterAutospacing="0"/>
              <w:jc w:val="both"/>
              <w:rPr>
                <w:rFonts w:ascii="Times New Roman" w:hAnsi="Times New Roman" w:cs="Times New Roman"/>
                <w:sz w:val="21"/>
                <w:szCs w:val="21"/>
              </w:rPr>
            </w:pPr>
            <w:r>
              <w:rPr>
                <w:rFonts w:cs="Times New Roman" w:hint="eastAsia"/>
                <w:sz w:val="18"/>
                <w:szCs w:val="18"/>
              </w:rPr>
              <w:t>资产负债表日后第1年</w:t>
            </w:r>
          </w:p>
        </w:tc>
        <w:tc>
          <w:tcPr>
            <w:tcW w:w="3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149B0C81" w14:textId="2F3656D8" w:rsidR="003951DB" w:rsidRPr="00F02036" w:rsidRDefault="003951DB" w:rsidP="003951DB">
            <w:pPr>
              <w:pStyle w:val="a8"/>
              <w:spacing w:before="0" w:beforeAutospacing="0" w:after="0" w:afterAutospacing="0"/>
              <w:jc w:val="right"/>
              <w:textAlignment w:val="center"/>
              <w:rPr>
                <w:rFonts w:ascii="Arial Narrow" w:hAnsi="Arial Narrow" w:cs="Times New Roman"/>
                <w:color w:val="000000"/>
                <w:sz w:val="18"/>
                <w:szCs w:val="18"/>
              </w:rPr>
            </w:pPr>
            <w:r w:rsidRPr="00F02036">
              <w:rPr>
                <w:rFonts w:ascii="Arial Narrow" w:hAnsi="Arial Narrow" w:cs="Times New Roman" w:hint="eastAsia"/>
                <w:color w:val="000000"/>
                <w:sz w:val="18"/>
                <w:szCs w:val="18"/>
              </w:rPr>
              <w:t>18,886,403.53</w:t>
            </w:r>
          </w:p>
        </w:tc>
      </w:tr>
      <w:tr w:rsidR="003951DB" w14:paraId="25660272" w14:textId="77777777" w:rsidTr="00F02036">
        <w:trPr>
          <w:trHeight w:val="340"/>
          <w:jc w:val="center"/>
        </w:trPr>
        <w:tc>
          <w:tcPr>
            <w:tcW w:w="53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E99F3D" w14:textId="77777777" w:rsidR="003951DB" w:rsidRDefault="003951DB" w:rsidP="003951DB">
            <w:pPr>
              <w:pStyle w:val="a8"/>
              <w:spacing w:before="0" w:beforeAutospacing="0" w:after="0" w:afterAutospacing="0"/>
              <w:jc w:val="both"/>
              <w:rPr>
                <w:rFonts w:ascii="Times New Roman" w:hAnsi="Times New Roman" w:cs="Times New Roman"/>
                <w:sz w:val="21"/>
                <w:szCs w:val="21"/>
              </w:rPr>
            </w:pPr>
            <w:r>
              <w:rPr>
                <w:rFonts w:cs="Times New Roman" w:hint="eastAsia"/>
                <w:sz w:val="18"/>
                <w:szCs w:val="18"/>
              </w:rPr>
              <w:t>资产负债表日后第2年</w:t>
            </w:r>
          </w:p>
        </w:tc>
        <w:tc>
          <w:tcPr>
            <w:tcW w:w="3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EDAA1" w14:textId="5A856A50" w:rsidR="003951DB" w:rsidRPr="00F02036" w:rsidRDefault="003951DB" w:rsidP="003951DB">
            <w:pPr>
              <w:pStyle w:val="a8"/>
              <w:spacing w:before="0" w:beforeAutospacing="0" w:after="0" w:afterAutospacing="0"/>
              <w:jc w:val="right"/>
              <w:textAlignment w:val="center"/>
              <w:rPr>
                <w:rFonts w:ascii="Arial Narrow" w:hAnsi="Arial Narrow" w:cs="Times New Roman"/>
                <w:color w:val="000000"/>
                <w:sz w:val="18"/>
                <w:szCs w:val="18"/>
              </w:rPr>
            </w:pPr>
            <w:r w:rsidRPr="00F02036">
              <w:rPr>
                <w:rFonts w:ascii="Arial Narrow" w:hAnsi="Arial Narrow" w:cs="Times New Roman" w:hint="eastAsia"/>
                <w:color w:val="000000"/>
                <w:sz w:val="18"/>
                <w:szCs w:val="18"/>
              </w:rPr>
              <w:t>18,501,590.14</w:t>
            </w:r>
          </w:p>
        </w:tc>
      </w:tr>
      <w:tr w:rsidR="003951DB" w14:paraId="296697E5" w14:textId="77777777" w:rsidTr="00F02036">
        <w:trPr>
          <w:trHeight w:val="340"/>
          <w:jc w:val="center"/>
        </w:trPr>
        <w:tc>
          <w:tcPr>
            <w:tcW w:w="53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788C7B" w14:textId="77777777" w:rsidR="003951DB" w:rsidRDefault="003951DB" w:rsidP="003951DB">
            <w:pPr>
              <w:pStyle w:val="a8"/>
              <w:spacing w:before="0" w:beforeAutospacing="0" w:after="0" w:afterAutospacing="0"/>
              <w:jc w:val="both"/>
              <w:rPr>
                <w:rFonts w:ascii="Times New Roman" w:hAnsi="Times New Roman" w:cs="Times New Roman"/>
                <w:sz w:val="21"/>
                <w:szCs w:val="21"/>
              </w:rPr>
            </w:pPr>
            <w:r>
              <w:rPr>
                <w:rFonts w:cs="Times New Roman" w:hint="eastAsia"/>
                <w:sz w:val="18"/>
                <w:szCs w:val="18"/>
              </w:rPr>
              <w:t>资产负债表日后第3年</w:t>
            </w:r>
          </w:p>
        </w:tc>
        <w:tc>
          <w:tcPr>
            <w:tcW w:w="3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0CB225F3" w14:textId="7DE2BC20" w:rsidR="003951DB" w:rsidRPr="00F02036" w:rsidRDefault="003951DB" w:rsidP="003951DB">
            <w:pPr>
              <w:pStyle w:val="a8"/>
              <w:spacing w:before="0" w:beforeAutospacing="0" w:after="0" w:afterAutospacing="0"/>
              <w:jc w:val="right"/>
              <w:textAlignment w:val="center"/>
              <w:rPr>
                <w:rFonts w:ascii="Arial Narrow" w:hAnsi="Arial Narrow" w:cs="Times New Roman"/>
                <w:color w:val="000000"/>
                <w:sz w:val="18"/>
                <w:szCs w:val="18"/>
              </w:rPr>
            </w:pPr>
            <w:r w:rsidRPr="00F02036">
              <w:rPr>
                <w:rFonts w:ascii="Arial Narrow" w:hAnsi="Arial Narrow" w:cs="Times New Roman" w:hint="eastAsia"/>
                <w:color w:val="000000"/>
                <w:sz w:val="18"/>
                <w:szCs w:val="18"/>
              </w:rPr>
              <w:t>16,861,567.09</w:t>
            </w:r>
          </w:p>
        </w:tc>
      </w:tr>
      <w:tr w:rsidR="003951DB" w14:paraId="0C26061C" w14:textId="77777777" w:rsidTr="00F02036">
        <w:trPr>
          <w:trHeight w:val="340"/>
          <w:jc w:val="center"/>
        </w:trPr>
        <w:tc>
          <w:tcPr>
            <w:tcW w:w="53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DE0401" w14:textId="77777777" w:rsidR="003951DB" w:rsidRDefault="003951DB" w:rsidP="003951DB">
            <w:pPr>
              <w:pStyle w:val="a8"/>
              <w:spacing w:before="0" w:beforeAutospacing="0" w:after="0" w:afterAutospacing="0"/>
              <w:jc w:val="both"/>
              <w:rPr>
                <w:rFonts w:ascii="Times New Roman" w:hAnsi="Times New Roman" w:cs="Times New Roman"/>
                <w:sz w:val="21"/>
                <w:szCs w:val="21"/>
              </w:rPr>
            </w:pPr>
            <w:r>
              <w:rPr>
                <w:rFonts w:cs="Times New Roman" w:hint="eastAsia"/>
                <w:sz w:val="18"/>
                <w:szCs w:val="18"/>
              </w:rPr>
              <w:t>资产负债表日后第4年</w:t>
            </w:r>
          </w:p>
        </w:tc>
        <w:tc>
          <w:tcPr>
            <w:tcW w:w="3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4C9611" w14:textId="10A24A56" w:rsidR="003951DB" w:rsidRPr="00F02036" w:rsidRDefault="003951DB" w:rsidP="003951DB">
            <w:pPr>
              <w:pStyle w:val="a8"/>
              <w:spacing w:before="0" w:beforeAutospacing="0" w:after="0" w:afterAutospacing="0"/>
              <w:jc w:val="right"/>
              <w:textAlignment w:val="center"/>
              <w:rPr>
                <w:rFonts w:ascii="Arial Narrow" w:hAnsi="Arial Narrow" w:cs="Times New Roman"/>
                <w:color w:val="000000"/>
                <w:sz w:val="18"/>
                <w:szCs w:val="18"/>
              </w:rPr>
            </w:pPr>
            <w:r w:rsidRPr="00F02036">
              <w:rPr>
                <w:rFonts w:ascii="Arial Narrow" w:hAnsi="Arial Narrow" w:cs="Times New Roman" w:hint="eastAsia"/>
                <w:color w:val="000000"/>
                <w:sz w:val="18"/>
                <w:szCs w:val="18"/>
              </w:rPr>
              <w:t>8,415,841.05</w:t>
            </w:r>
          </w:p>
        </w:tc>
      </w:tr>
      <w:tr w:rsidR="003951DB" w14:paraId="28FC5BF0" w14:textId="77777777" w:rsidTr="00F02036">
        <w:trPr>
          <w:trHeight w:val="340"/>
          <w:jc w:val="center"/>
        </w:trPr>
        <w:tc>
          <w:tcPr>
            <w:tcW w:w="53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C52449" w14:textId="77777777" w:rsidR="003951DB" w:rsidRDefault="003951DB" w:rsidP="003951DB">
            <w:pPr>
              <w:pStyle w:val="a8"/>
              <w:spacing w:before="0" w:beforeAutospacing="0" w:after="0" w:afterAutospacing="0"/>
              <w:jc w:val="both"/>
              <w:rPr>
                <w:rFonts w:ascii="Times New Roman" w:hAnsi="Times New Roman" w:cs="Times New Roman"/>
                <w:sz w:val="21"/>
                <w:szCs w:val="21"/>
              </w:rPr>
            </w:pPr>
            <w:r>
              <w:rPr>
                <w:rFonts w:cs="Times New Roman" w:hint="eastAsia"/>
                <w:sz w:val="18"/>
                <w:szCs w:val="18"/>
              </w:rPr>
              <w:t>资产负债表日后第5年</w:t>
            </w:r>
          </w:p>
        </w:tc>
        <w:tc>
          <w:tcPr>
            <w:tcW w:w="3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DBC45" w14:textId="0C1FF703" w:rsidR="003951DB" w:rsidRPr="00F02036" w:rsidRDefault="003951DB" w:rsidP="003951DB">
            <w:pPr>
              <w:pStyle w:val="a8"/>
              <w:spacing w:before="0" w:beforeAutospacing="0" w:after="0" w:afterAutospacing="0"/>
              <w:jc w:val="right"/>
              <w:textAlignment w:val="center"/>
              <w:rPr>
                <w:rFonts w:ascii="Arial Narrow" w:hAnsi="Arial Narrow" w:cs="Times New Roman"/>
                <w:color w:val="000000"/>
                <w:sz w:val="18"/>
                <w:szCs w:val="18"/>
              </w:rPr>
            </w:pPr>
            <w:r w:rsidRPr="00F02036">
              <w:rPr>
                <w:rFonts w:ascii="Arial Narrow" w:hAnsi="Arial Narrow" w:cs="Times New Roman" w:hint="eastAsia"/>
                <w:color w:val="000000"/>
                <w:sz w:val="18"/>
                <w:szCs w:val="18"/>
              </w:rPr>
              <w:t>8,099,503.67</w:t>
            </w:r>
          </w:p>
        </w:tc>
      </w:tr>
      <w:tr w:rsidR="003951DB" w14:paraId="0CBF12FE" w14:textId="77777777" w:rsidTr="00F02036">
        <w:trPr>
          <w:trHeight w:val="340"/>
          <w:jc w:val="center"/>
        </w:trPr>
        <w:tc>
          <w:tcPr>
            <w:tcW w:w="53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5FDADB" w14:textId="77777777" w:rsidR="003951DB" w:rsidRDefault="003951DB" w:rsidP="003951DB">
            <w:pPr>
              <w:pStyle w:val="a8"/>
              <w:spacing w:before="0" w:beforeAutospacing="0" w:after="0" w:afterAutospacing="0"/>
              <w:jc w:val="center"/>
              <w:rPr>
                <w:rFonts w:ascii="Times New Roman" w:hAnsi="Times New Roman" w:cs="Times New Roman"/>
                <w:sz w:val="21"/>
                <w:szCs w:val="21"/>
              </w:rPr>
            </w:pPr>
            <w:r>
              <w:rPr>
                <w:rFonts w:cs="Times New Roman" w:hint="eastAsia"/>
                <w:sz w:val="18"/>
                <w:szCs w:val="18"/>
              </w:rPr>
              <w:t>合计</w:t>
            </w:r>
          </w:p>
        </w:tc>
        <w:tc>
          <w:tcPr>
            <w:tcW w:w="3131" w:type="dxa"/>
            <w:tcBorders>
              <w:top w:val="nil"/>
              <w:left w:val="nil"/>
              <w:bottom w:val="single" w:sz="8" w:space="0" w:color="auto"/>
              <w:right w:val="single" w:sz="8" w:space="0" w:color="auto"/>
            </w:tcBorders>
            <w:tcMar>
              <w:top w:w="0" w:type="dxa"/>
              <w:left w:w="108" w:type="dxa"/>
              <w:bottom w:w="0" w:type="dxa"/>
              <w:right w:w="108" w:type="dxa"/>
            </w:tcMar>
            <w:vAlign w:val="center"/>
          </w:tcPr>
          <w:p w14:paraId="1C5BE724" w14:textId="30FB2AB2" w:rsidR="003951DB" w:rsidRPr="00F02036" w:rsidRDefault="003951DB" w:rsidP="003951DB">
            <w:pPr>
              <w:pStyle w:val="a8"/>
              <w:spacing w:before="0" w:beforeAutospacing="0" w:after="0" w:afterAutospacing="0"/>
              <w:jc w:val="right"/>
              <w:textAlignment w:val="center"/>
              <w:rPr>
                <w:rFonts w:ascii="Arial Narrow" w:hAnsi="Arial Narrow" w:cs="Times New Roman"/>
                <w:color w:val="000000"/>
                <w:sz w:val="18"/>
                <w:szCs w:val="18"/>
              </w:rPr>
            </w:pPr>
            <w:r w:rsidRPr="00F02036">
              <w:rPr>
                <w:rFonts w:ascii="Arial Narrow" w:hAnsi="Arial Narrow" w:cs="Times New Roman" w:hint="eastAsia"/>
                <w:color w:val="000000"/>
                <w:sz w:val="18"/>
                <w:szCs w:val="18"/>
              </w:rPr>
              <w:t>70,764,905.48</w:t>
            </w:r>
          </w:p>
        </w:tc>
      </w:tr>
    </w:tbl>
    <w:p w14:paraId="1948559F" w14:textId="77777777" w:rsidR="0025246D" w:rsidRDefault="0025246D">
      <w:pPr>
        <w:rPr>
          <w:rFonts w:hint="eastAsia"/>
        </w:rPr>
      </w:pPr>
    </w:p>
    <w:p w14:paraId="070962D9" w14:textId="77777777" w:rsidR="0025246D" w:rsidRDefault="00000000">
      <w:pPr>
        <w:pStyle w:val="2"/>
        <w:spacing w:before="300" w:after="300" w:line="320" w:lineRule="exact"/>
        <w:rPr>
          <w:rFonts w:ascii="宋体" w:eastAsia="宋体" w:hAnsi="宋体" w:cs="宋体" w:hint="eastAsia"/>
          <w:b/>
          <w:bCs/>
          <w:sz w:val="24"/>
          <w:szCs w:val="24"/>
        </w:rPr>
      </w:pPr>
      <w:bookmarkStart w:id="389" w:name="_Toc989264"/>
      <w:r>
        <w:rPr>
          <w:rFonts w:ascii="宋体" w:eastAsia="宋体" w:hAnsi="宋体" w:cs="宋体"/>
          <w:b/>
          <w:bCs/>
          <w:sz w:val="24"/>
          <w:szCs w:val="24"/>
        </w:rPr>
        <w:t>八、研发支出</w:t>
      </w:r>
      <w:bookmarkEnd w:id="389"/>
    </w:p>
    <w:p w14:paraId="0E21C726"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4351703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0E1A5A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B9C5E3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8D660E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5B27F03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64ABB1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职工薪酬</w:t>
            </w:r>
          </w:p>
        </w:tc>
        <w:tc>
          <w:tcPr>
            <w:tcW w:w="3213" w:type="dxa"/>
            <w:tcBorders>
              <w:top w:val="single" w:sz="2" w:space="0" w:color="auto"/>
              <w:left w:val="single" w:sz="2" w:space="0" w:color="auto"/>
              <w:bottom w:val="single" w:sz="2" w:space="0" w:color="auto"/>
              <w:right w:val="single" w:sz="2" w:space="0" w:color="auto"/>
            </w:tcBorders>
            <w:vAlign w:val="center"/>
          </w:tcPr>
          <w:p w14:paraId="1BF7EAF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56,741,002.46</w:t>
            </w:r>
          </w:p>
        </w:tc>
        <w:tc>
          <w:tcPr>
            <w:tcW w:w="3213" w:type="dxa"/>
            <w:tcBorders>
              <w:top w:val="single" w:sz="2" w:space="0" w:color="auto"/>
              <w:left w:val="single" w:sz="2" w:space="0" w:color="auto"/>
              <w:bottom w:val="single" w:sz="2" w:space="0" w:color="auto"/>
              <w:right w:val="single" w:sz="2" w:space="0" w:color="auto"/>
            </w:tcBorders>
            <w:vAlign w:val="center"/>
          </w:tcPr>
          <w:p w14:paraId="10FD29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61,666,409.04</w:t>
            </w:r>
          </w:p>
        </w:tc>
      </w:tr>
      <w:tr w:rsidR="0025246D" w14:paraId="44538AB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2637EA6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机物料消耗</w:t>
            </w:r>
          </w:p>
        </w:tc>
        <w:tc>
          <w:tcPr>
            <w:tcW w:w="3213" w:type="dxa"/>
            <w:tcBorders>
              <w:top w:val="single" w:sz="2" w:space="0" w:color="auto"/>
              <w:left w:val="single" w:sz="2" w:space="0" w:color="auto"/>
              <w:bottom w:val="single" w:sz="2" w:space="0" w:color="auto"/>
              <w:right w:val="single" w:sz="2" w:space="0" w:color="auto"/>
            </w:tcBorders>
            <w:vAlign w:val="center"/>
          </w:tcPr>
          <w:p w14:paraId="4A28BC5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28,421,102.53</w:t>
            </w:r>
          </w:p>
        </w:tc>
        <w:tc>
          <w:tcPr>
            <w:tcW w:w="3213" w:type="dxa"/>
            <w:tcBorders>
              <w:top w:val="single" w:sz="2" w:space="0" w:color="auto"/>
              <w:left w:val="single" w:sz="2" w:space="0" w:color="auto"/>
              <w:bottom w:val="single" w:sz="2" w:space="0" w:color="auto"/>
              <w:right w:val="single" w:sz="2" w:space="0" w:color="auto"/>
            </w:tcBorders>
            <w:vAlign w:val="center"/>
          </w:tcPr>
          <w:p w14:paraId="17CD918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17,907,923.65</w:t>
            </w:r>
          </w:p>
        </w:tc>
      </w:tr>
      <w:tr w:rsidR="0025246D" w14:paraId="5982AAC4"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3FD05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折旧费</w:t>
            </w:r>
          </w:p>
        </w:tc>
        <w:tc>
          <w:tcPr>
            <w:tcW w:w="3213" w:type="dxa"/>
            <w:tcBorders>
              <w:top w:val="single" w:sz="2" w:space="0" w:color="auto"/>
              <w:left w:val="single" w:sz="2" w:space="0" w:color="auto"/>
              <w:bottom w:val="single" w:sz="2" w:space="0" w:color="auto"/>
              <w:right w:val="single" w:sz="2" w:space="0" w:color="auto"/>
            </w:tcBorders>
            <w:vAlign w:val="center"/>
          </w:tcPr>
          <w:p w14:paraId="2CD6CD6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17,766,731.65</w:t>
            </w:r>
          </w:p>
        </w:tc>
        <w:tc>
          <w:tcPr>
            <w:tcW w:w="3213" w:type="dxa"/>
            <w:tcBorders>
              <w:top w:val="single" w:sz="2" w:space="0" w:color="auto"/>
              <w:left w:val="single" w:sz="2" w:space="0" w:color="auto"/>
              <w:bottom w:val="single" w:sz="2" w:space="0" w:color="auto"/>
              <w:right w:val="single" w:sz="2" w:space="0" w:color="auto"/>
            </w:tcBorders>
            <w:vAlign w:val="center"/>
          </w:tcPr>
          <w:p w14:paraId="47927AE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15,802,647.69</w:t>
            </w:r>
          </w:p>
        </w:tc>
      </w:tr>
      <w:tr w:rsidR="0025246D" w14:paraId="7575752C"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4DE04C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无形资产摊销</w:t>
            </w:r>
          </w:p>
        </w:tc>
        <w:tc>
          <w:tcPr>
            <w:tcW w:w="3213" w:type="dxa"/>
            <w:tcBorders>
              <w:top w:val="single" w:sz="2" w:space="0" w:color="auto"/>
              <w:left w:val="single" w:sz="2" w:space="0" w:color="auto"/>
              <w:bottom w:val="single" w:sz="2" w:space="0" w:color="auto"/>
              <w:right w:val="single" w:sz="2" w:space="0" w:color="auto"/>
            </w:tcBorders>
            <w:vAlign w:val="center"/>
          </w:tcPr>
          <w:p w14:paraId="546A55D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4,662,165.98</w:t>
            </w:r>
          </w:p>
        </w:tc>
        <w:tc>
          <w:tcPr>
            <w:tcW w:w="3213" w:type="dxa"/>
            <w:tcBorders>
              <w:top w:val="single" w:sz="2" w:space="0" w:color="auto"/>
              <w:left w:val="single" w:sz="2" w:space="0" w:color="auto"/>
              <w:bottom w:val="single" w:sz="2" w:space="0" w:color="auto"/>
              <w:right w:val="single" w:sz="2" w:space="0" w:color="auto"/>
            </w:tcBorders>
            <w:vAlign w:val="center"/>
          </w:tcPr>
          <w:p w14:paraId="0E6C8D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8,099,330.22</w:t>
            </w:r>
          </w:p>
        </w:tc>
      </w:tr>
      <w:tr w:rsidR="00036DBA" w14:paraId="155A6435"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61D0DA6" w14:textId="572CF6FF" w:rsidR="00036DBA" w:rsidRDefault="00036DBA" w:rsidP="00036DBA">
            <w:pPr>
              <w:spacing w:after="0" w:line="240" w:lineRule="exact"/>
              <w:rPr>
                <w:rFonts w:ascii="宋体" w:eastAsia="宋体" w:hAnsi="宋体" w:cs="宋体" w:hint="eastAsia"/>
                <w:sz w:val="18"/>
                <w:szCs w:val="18"/>
              </w:rPr>
            </w:pPr>
            <w:r>
              <w:rPr>
                <w:rFonts w:ascii="宋体" w:eastAsia="宋体" w:hAnsi="宋体" w:cs="宋体"/>
                <w:sz w:val="18"/>
                <w:szCs w:val="18"/>
              </w:rPr>
              <w:t>检测费</w:t>
            </w:r>
          </w:p>
        </w:tc>
        <w:tc>
          <w:tcPr>
            <w:tcW w:w="3213" w:type="dxa"/>
            <w:tcBorders>
              <w:top w:val="single" w:sz="2" w:space="0" w:color="auto"/>
              <w:left w:val="single" w:sz="2" w:space="0" w:color="auto"/>
              <w:bottom w:val="single" w:sz="2" w:space="0" w:color="auto"/>
              <w:right w:val="single" w:sz="2" w:space="0" w:color="auto"/>
            </w:tcBorders>
            <w:vAlign w:val="center"/>
          </w:tcPr>
          <w:p w14:paraId="13A16C1A" w14:textId="730C766A" w:rsidR="00036DBA" w:rsidRDefault="00036DBA" w:rsidP="00036DBA">
            <w:pPr>
              <w:spacing w:after="0" w:line="240" w:lineRule="exact"/>
              <w:jc w:val="right"/>
              <w:rPr>
                <w:rFonts w:ascii="宋体" w:eastAsia="宋体" w:hAnsi="宋体" w:cs="宋体" w:hint="eastAsia"/>
                <w:sz w:val="18"/>
                <w:szCs w:val="18"/>
              </w:rPr>
            </w:pPr>
            <w:r>
              <w:rPr>
                <w:rFonts w:ascii="宋体" w:eastAsia="宋体" w:hAnsi="宋体" w:cs="宋体"/>
                <w:sz w:val="18"/>
                <w:szCs w:val="18"/>
              </w:rPr>
              <w:t>3,175,241.88</w:t>
            </w:r>
          </w:p>
        </w:tc>
        <w:tc>
          <w:tcPr>
            <w:tcW w:w="3213" w:type="dxa"/>
            <w:tcBorders>
              <w:top w:val="single" w:sz="2" w:space="0" w:color="auto"/>
              <w:left w:val="single" w:sz="2" w:space="0" w:color="auto"/>
              <w:bottom w:val="single" w:sz="2" w:space="0" w:color="auto"/>
              <w:right w:val="single" w:sz="2" w:space="0" w:color="auto"/>
            </w:tcBorders>
            <w:vAlign w:val="center"/>
          </w:tcPr>
          <w:p w14:paraId="32BCF045" w14:textId="4027C249" w:rsidR="00036DBA" w:rsidRDefault="00036DBA" w:rsidP="00036DBA">
            <w:pPr>
              <w:spacing w:after="0" w:line="240" w:lineRule="exact"/>
              <w:jc w:val="right"/>
              <w:rPr>
                <w:rFonts w:ascii="宋体" w:eastAsia="宋体" w:hAnsi="宋体" w:cs="宋体" w:hint="eastAsia"/>
                <w:sz w:val="18"/>
                <w:szCs w:val="18"/>
              </w:rPr>
            </w:pPr>
            <w:r w:rsidRPr="00036DBA">
              <w:rPr>
                <w:rFonts w:ascii="宋体" w:eastAsia="宋体" w:hAnsi="宋体" w:cs="宋体" w:hint="eastAsia"/>
                <w:sz w:val="18"/>
                <w:szCs w:val="18"/>
              </w:rPr>
              <w:t>1,557,525.43</w:t>
            </w:r>
          </w:p>
        </w:tc>
      </w:tr>
      <w:tr w:rsidR="00036DBA" w14:paraId="60BFC857"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7C2F043" w14:textId="50553513" w:rsidR="00036DBA" w:rsidRDefault="00036DBA" w:rsidP="00036DBA">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技术服务费</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14:paraId="1C881E39" w14:textId="6FE1E979" w:rsidR="00036DBA" w:rsidRDefault="00036DBA" w:rsidP="00036DBA">
            <w:pPr>
              <w:spacing w:after="0" w:line="240" w:lineRule="exact"/>
              <w:jc w:val="right"/>
              <w:rPr>
                <w:rFonts w:ascii="宋体" w:eastAsia="宋体" w:hAnsi="宋体" w:cs="宋体" w:hint="eastAsia"/>
                <w:sz w:val="18"/>
                <w:szCs w:val="18"/>
              </w:rPr>
            </w:pPr>
            <w:r>
              <w:rPr>
                <w:rFonts w:ascii="宋体" w:eastAsia="宋体" w:hAnsi="宋体" w:cs="宋体"/>
                <w:sz w:val="18"/>
                <w:szCs w:val="18"/>
              </w:rPr>
              <w:t>1,953,836.56</w:t>
            </w:r>
          </w:p>
        </w:tc>
        <w:tc>
          <w:tcPr>
            <w:tcW w:w="3213" w:type="dxa"/>
            <w:tcBorders>
              <w:top w:val="single" w:sz="2" w:space="0" w:color="auto"/>
              <w:left w:val="single" w:sz="2" w:space="0" w:color="auto"/>
              <w:bottom w:val="single" w:sz="2" w:space="0" w:color="auto"/>
              <w:right w:val="single" w:sz="2" w:space="0" w:color="auto"/>
            </w:tcBorders>
            <w:vAlign w:val="center"/>
          </w:tcPr>
          <w:p w14:paraId="2CFC290E" w14:textId="48C6C36A" w:rsidR="00036DBA" w:rsidRDefault="00036DBA" w:rsidP="00036DBA">
            <w:pPr>
              <w:spacing w:after="0" w:line="240" w:lineRule="exact"/>
              <w:jc w:val="right"/>
              <w:rPr>
                <w:rFonts w:ascii="宋体" w:eastAsia="宋体" w:hAnsi="宋体" w:cs="宋体" w:hint="eastAsia"/>
                <w:sz w:val="18"/>
                <w:szCs w:val="18"/>
              </w:rPr>
            </w:pPr>
            <w:r w:rsidRPr="00036DBA">
              <w:rPr>
                <w:rFonts w:ascii="宋体" w:eastAsia="宋体" w:hAnsi="宋体" w:cs="宋体" w:hint="eastAsia"/>
                <w:sz w:val="18"/>
                <w:szCs w:val="18"/>
              </w:rPr>
              <w:t>2,613,967.29</w:t>
            </w:r>
          </w:p>
        </w:tc>
      </w:tr>
      <w:tr w:rsidR="00036DBA" w14:paraId="1644F570"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8758BAC" w14:textId="0C43881C" w:rsidR="00036DBA" w:rsidRDefault="00036DBA" w:rsidP="00036DBA">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房租</w:t>
            </w:r>
          </w:p>
        </w:tc>
        <w:tc>
          <w:tcPr>
            <w:tcW w:w="3213" w:type="dxa"/>
            <w:tcBorders>
              <w:top w:val="single" w:sz="2" w:space="0" w:color="auto"/>
              <w:left w:val="single" w:sz="2" w:space="0" w:color="auto"/>
              <w:bottom w:val="single" w:sz="2" w:space="0" w:color="auto"/>
              <w:right w:val="single" w:sz="2" w:space="0" w:color="auto"/>
            </w:tcBorders>
            <w:vAlign w:val="center"/>
          </w:tcPr>
          <w:p w14:paraId="107C05B3" w14:textId="15C96268" w:rsidR="00036DBA" w:rsidRDefault="00036DBA" w:rsidP="00036DB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1,858,128.39</w:t>
            </w:r>
          </w:p>
        </w:tc>
        <w:tc>
          <w:tcPr>
            <w:tcW w:w="3213" w:type="dxa"/>
            <w:tcBorders>
              <w:top w:val="single" w:sz="2" w:space="0" w:color="auto"/>
              <w:left w:val="single" w:sz="2" w:space="0" w:color="auto"/>
              <w:bottom w:val="single" w:sz="2" w:space="0" w:color="auto"/>
              <w:right w:val="single" w:sz="2" w:space="0" w:color="auto"/>
            </w:tcBorders>
            <w:vAlign w:val="center"/>
          </w:tcPr>
          <w:p w14:paraId="00F3710F" w14:textId="69D0E727" w:rsidR="00036DBA" w:rsidRDefault="00036DBA" w:rsidP="00036DBA">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2,829,092.44</w:t>
            </w:r>
          </w:p>
        </w:tc>
      </w:tr>
      <w:tr w:rsidR="0025246D" w14:paraId="3D08A08D"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E888AE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14:paraId="074499C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7,191,115.25</w:t>
            </w:r>
          </w:p>
        </w:tc>
        <w:tc>
          <w:tcPr>
            <w:tcW w:w="3213" w:type="dxa"/>
            <w:tcBorders>
              <w:top w:val="single" w:sz="2" w:space="0" w:color="auto"/>
              <w:left w:val="single" w:sz="2" w:space="0" w:color="auto"/>
              <w:bottom w:val="single" w:sz="2" w:space="0" w:color="auto"/>
              <w:right w:val="single" w:sz="2" w:space="0" w:color="auto"/>
            </w:tcBorders>
            <w:vAlign w:val="center"/>
          </w:tcPr>
          <w:p w14:paraId="6DCBC3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6,104,693.93</w:t>
            </w:r>
          </w:p>
        </w:tc>
      </w:tr>
      <w:tr w:rsidR="0025246D" w14:paraId="3A81A0D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F040E7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29AC1C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121,769,324.70</w:t>
            </w:r>
          </w:p>
        </w:tc>
        <w:tc>
          <w:tcPr>
            <w:tcW w:w="3213" w:type="dxa"/>
            <w:tcBorders>
              <w:top w:val="single" w:sz="2" w:space="0" w:color="auto"/>
              <w:left w:val="single" w:sz="2" w:space="0" w:color="auto"/>
              <w:bottom w:val="single" w:sz="2" w:space="0" w:color="auto"/>
              <w:right w:val="single" w:sz="2" w:space="0" w:color="auto"/>
            </w:tcBorders>
            <w:vAlign w:val="center"/>
          </w:tcPr>
          <w:p w14:paraId="4AC31EC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116,581,589.69</w:t>
            </w:r>
          </w:p>
        </w:tc>
      </w:tr>
      <w:tr w:rsidR="0025246D" w14:paraId="2F56DAA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A0480C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其中：费用化研发支出</w:t>
            </w:r>
          </w:p>
        </w:tc>
        <w:tc>
          <w:tcPr>
            <w:tcW w:w="3213" w:type="dxa"/>
            <w:tcBorders>
              <w:top w:val="single" w:sz="2" w:space="0" w:color="auto"/>
              <w:left w:val="single" w:sz="2" w:space="0" w:color="auto"/>
              <w:bottom w:val="single" w:sz="2" w:space="0" w:color="auto"/>
              <w:right w:val="single" w:sz="2" w:space="0" w:color="auto"/>
            </w:tcBorders>
            <w:vAlign w:val="center"/>
          </w:tcPr>
          <w:p w14:paraId="39CCDA8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121,769,324.70</w:t>
            </w:r>
          </w:p>
        </w:tc>
        <w:tc>
          <w:tcPr>
            <w:tcW w:w="3213" w:type="dxa"/>
            <w:tcBorders>
              <w:top w:val="single" w:sz="2" w:space="0" w:color="auto"/>
              <w:left w:val="single" w:sz="2" w:space="0" w:color="auto"/>
              <w:bottom w:val="single" w:sz="2" w:space="0" w:color="auto"/>
              <w:right w:val="single" w:sz="2" w:space="0" w:color="auto"/>
            </w:tcBorders>
            <w:vAlign w:val="center"/>
          </w:tcPr>
          <w:p w14:paraId="02E892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115,021,444.21</w:t>
            </w:r>
          </w:p>
        </w:tc>
      </w:tr>
      <w:tr w:rsidR="0025246D" w14:paraId="358D8BC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20E7B75" w14:textId="77777777" w:rsidR="0025246D" w:rsidRDefault="00000000">
            <w:pPr>
              <w:spacing w:before="40" w:after="40" w:line="240" w:lineRule="exact"/>
              <w:ind w:firstLineChars="300" w:firstLine="540"/>
              <w:rPr>
                <w:rFonts w:ascii="宋体" w:eastAsia="宋体" w:hAnsi="宋体" w:cs="宋体" w:hint="eastAsia"/>
                <w:sz w:val="18"/>
                <w:szCs w:val="18"/>
              </w:rPr>
            </w:pPr>
            <w:r>
              <w:rPr>
                <w:rFonts w:ascii="宋体" w:eastAsia="宋体" w:hAnsi="宋体" w:cs="宋体"/>
                <w:sz w:val="18"/>
                <w:szCs w:val="18"/>
              </w:rPr>
              <w:t>资本化研发支出</w:t>
            </w:r>
          </w:p>
        </w:tc>
        <w:tc>
          <w:tcPr>
            <w:tcW w:w="3213" w:type="dxa"/>
            <w:tcBorders>
              <w:top w:val="single" w:sz="2" w:space="0" w:color="auto"/>
              <w:left w:val="single" w:sz="2" w:space="0" w:color="auto"/>
              <w:bottom w:val="single" w:sz="2" w:space="0" w:color="auto"/>
              <w:right w:val="single" w:sz="2" w:space="0" w:color="auto"/>
            </w:tcBorders>
            <w:vAlign w:val="center"/>
          </w:tcPr>
          <w:p w14:paraId="70A2F29F"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642A3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1,560,145.48</w:t>
            </w:r>
          </w:p>
        </w:tc>
      </w:tr>
    </w:tbl>
    <w:p w14:paraId="1238DF30" w14:textId="77777777" w:rsidR="0025246D" w:rsidRDefault="00000000">
      <w:pPr>
        <w:pStyle w:val="3"/>
        <w:spacing w:line="280" w:lineRule="exact"/>
        <w:jc w:val="left"/>
        <w:rPr>
          <w:rFonts w:ascii="宋体" w:hAnsi="宋体" w:cs="宋体" w:hint="eastAsia"/>
          <w:b/>
          <w:bCs/>
        </w:rPr>
      </w:pPr>
      <w:bookmarkStart w:id="390" w:name="_Toc989265"/>
      <w:r>
        <w:rPr>
          <w:rFonts w:ascii="宋体" w:hAnsi="宋体" w:cs="宋体"/>
          <w:b/>
          <w:bCs/>
        </w:rPr>
        <w:t>1、符合资本化条件的研发项目</w:t>
      </w:r>
      <w:bookmarkEnd w:id="390"/>
    </w:p>
    <w:p w14:paraId="2AD6F24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25246D" w14:paraId="45024348" w14:textId="77777777">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3187BD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D537A8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321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768FCF2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本期增加金额</w:t>
            </w:r>
          </w:p>
        </w:tc>
        <w:tc>
          <w:tcPr>
            <w:tcW w:w="321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060AE3A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本期减少金额</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ACC91C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4BAC0F8B" w14:textId="77777777">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02DC0AE2" w14:textId="77777777" w:rsidR="0025246D" w:rsidRDefault="0025246D">
            <w:pPr>
              <w:rPr>
                <w:rFonts w:hint="eastAsia"/>
              </w:rPr>
            </w:pP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E9A3EE4" w14:textId="77777777" w:rsidR="0025246D" w:rsidRDefault="0025246D">
            <w:pPr>
              <w:rPr>
                <w:rFonts w:hint="eastAsia"/>
              </w:rPr>
            </w:pP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0E6B92E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内部开发支出</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4FEFDC9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1071" w:type="dxa"/>
            <w:tcBorders>
              <w:top w:val="single" w:sz="2" w:space="0" w:color="auto"/>
              <w:left w:val="single" w:sz="2" w:space="0" w:color="auto"/>
              <w:bottom w:val="single" w:sz="2" w:space="0" w:color="auto"/>
              <w:right w:val="single" w:sz="2" w:space="0" w:color="auto"/>
            </w:tcBorders>
            <w:vAlign w:val="center"/>
          </w:tcPr>
          <w:p w14:paraId="3FEDA468" w14:textId="77777777" w:rsidR="0025246D" w:rsidRDefault="0025246D">
            <w:pPr>
              <w:spacing w:after="0" w:line="240" w:lineRule="exact"/>
              <w:jc w:val="center"/>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1AC8FBA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确认为无形资产</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B6C0A2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转入当期损益</w:t>
            </w:r>
          </w:p>
        </w:tc>
        <w:tc>
          <w:tcPr>
            <w:tcW w:w="1071" w:type="dxa"/>
            <w:tcBorders>
              <w:top w:val="single" w:sz="2" w:space="0" w:color="auto"/>
              <w:left w:val="single" w:sz="2" w:space="0" w:color="auto"/>
              <w:bottom w:val="single" w:sz="2" w:space="0" w:color="auto"/>
              <w:right w:val="single" w:sz="2" w:space="0" w:color="auto"/>
            </w:tcBorders>
            <w:vAlign w:val="center"/>
          </w:tcPr>
          <w:p w14:paraId="6ACDEF4D" w14:textId="77777777" w:rsidR="0025246D" w:rsidRDefault="0025246D">
            <w:pPr>
              <w:spacing w:after="0" w:line="240" w:lineRule="exact"/>
              <w:jc w:val="center"/>
              <w:rPr>
                <w:rFonts w:ascii="宋体" w:eastAsia="宋体" w:hAnsi="宋体" w:cs="宋体" w:hint="eastAsia"/>
                <w:sz w:val="18"/>
                <w:szCs w:val="18"/>
              </w:rPr>
            </w:pP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9625036" w14:textId="77777777" w:rsidR="0025246D" w:rsidRDefault="0025246D">
            <w:pPr>
              <w:rPr>
                <w:rFonts w:hint="eastAsia"/>
              </w:rPr>
            </w:pPr>
          </w:p>
        </w:tc>
      </w:tr>
      <w:tr w:rsidR="0025246D" w14:paraId="07E1865A" w14:textId="77777777">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22DD1EF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焚烧飞灰协同处置废磷酸可行性研究及应用</w:t>
            </w:r>
          </w:p>
        </w:tc>
        <w:tc>
          <w:tcPr>
            <w:tcW w:w="1071" w:type="dxa"/>
            <w:tcBorders>
              <w:top w:val="single" w:sz="2" w:space="0" w:color="auto"/>
              <w:left w:val="single" w:sz="2" w:space="0" w:color="auto"/>
              <w:bottom w:val="single" w:sz="2" w:space="0" w:color="auto"/>
              <w:right w:val="single" w:sz="2" w:space="0" w:color="auto"/>
            </w:tcBorders>
            <w:vAlign w:val="center"/>
          </w:tcPr>
          <w:p w14:paraId="17F8B6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583,995.00</w:t>
            </w:r>
          </w:p>
        </w:tc>
        <w:tc>
          <w:tcPr>
            <w:tcW w:w="1071" w:type="dxa"/>
            <w:tcBorders>
              <w:top w:val="single" w:sz="2" w:space="0" w:color="auto"/>
              <w:left w:val="single" w:sz="2" w:space="0" w:color="auto"/>
              <w:bottom w:val="single" w:sz="2" w:space="0" w:color="auto"/>
              <w:right w:val="single" w:sz="2" w:space="0" w:color="auto"/>
            </w:tcBorders>
            <w:vAlign w:val="center"/>
          </w:tcPr>
          <w:p w14:paraId="3B6CFAE6"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EE20BCA"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0EB341A"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A3A9C9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583,995.00</w:t>
            </w:r>
          </w:p>
        </w:tc>
        <w:tc>
          <w:tcPr>
            <w:tcW w:w="1071" w:type="dxa"/>
            <w:tcBorders>
              <w:top w:val="single" w:sz="2" w:space="0" w:color="auto"/>
              <w:left w:val="single" w:sz="2" w:space="0" w:color="auto"/>
              <w:bottom w:val="single" w:sz="2" w:space="0" w:color="auto"/>
              <w:right w:val="single" w:sz="2" w:space="0" w:color="auto"/>
            </w:tcBorders>
            <w:vAlign w:val="center"/>
          </w:tcPr>
          <w:p w14:paraId="359724B4"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267D600"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48971D9" w14:textId="77777777" w:rsidR="0025246D" w:rsidRDefault="0025246D">
            <w:pPr>
              <w:spacing w:after="0" w:line="240" w:lineRule="exact"/>
              <w:jc w:val="right"/>
              <w:rPr>
                <w:rFonts w:ascii="宋体" w:eastAsia="宋体" w:hAnsi="宋体" w:cs="宋体" w:hint="eastAsia"/>
                <w:sz w:val="18"/>
                <w:szCs w:val="18"/>
              </w:rPr>
            </w:pPr>
          </w:p>
        </w:tc>
      </w:tr>
      <w:tr w:rsidR="0025246D" w14:paraId="3C88B135" w14:textId="77777777">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71EBE01E"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合汞盐</w:t>
            </w:r>
            <w:proofErr w:type="gramEnd"/>
            <w:r>
              <w:rPr>
                <w:rFonts w:ascii="宋体" w:eastAsia="宋体" w:hAnsi="宋体" w:cs="宋体"/>
                <w:sz w:val="18"/>
                <w:szCs w:val="18"/>
              </w:rPr>
              <w:t>废物预处理方法研究及应用</w:t>
            </w:r>
          </w:p>
        </w:tc>
        <w:tc>
          <w:tcPr>
            <w:tcW w:w="1071" w:type="dxa"/>
            <w:tcBorders>
              <w:top w:val="single" w:sz="2" w:space="0" w:color="auto"/>
              <w:left w:val="single" w:sz="2" w:space="0" w:color="auto"/>
              <w:bottom w:val="single" w:sz="2" w:space="0" w:color="auto"/>
              <w:right w:val="single" w:sz="2" w:space="0" w:color="auto"/>
            </w:tcBorders>
            <w:vAlign w:val="center"/>
          </w:tcPr>
          <w:p w14:paraId="0101CC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875,992.54</w:t>
            </w:r>
          </w:p>
        </w:tc>
        <w:tc>
          <w:tcPr>
            <w:tcW w:w="1071" w:type="dxa"/>
            <w:tcBorders>
              <w:top w:val="single" w:sz="2" w:space="0" w:color="auto"/>
              <w:left w:val="single" w:sz="2" w:space="0" w:color="auto"/>
              <w:bottom w:val="single" w:sz="2" w:space="0" w:color="auto"/>
              <w:right w:val="single" w:sz="2" w:space="0" w:color="auto"/>
            </w:tcBorders>
            <w:vAlign w:val="center"/>
          </w:tcPr>
          <w:p w14:paraId="3D073A94"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95F17BB"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01E4FAE"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5E38B8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875,992.54</w:t>
            </w:r>
          </w:p>
        </w:tc>
        <w:tc>
          <w:tcPr>
            <w:tcW w:w="1071" w:type="dxa"/>
            <w:tcBorders>
              <w:top w:val="single" w:sz="2" w:space="0" w:color="auto"/>
              <w:left w:val="single" w:sz="2" w:space="0" w:color="auto"/>
              <w:bottom w:val="single" w:sz="2" w:space="0" w:color="auto"/>
              <w:right w:val="single" w:sz="2" w:space="0" w:color="auto"/>
            </w:tcBorders>
            <w:vAlign w:val="center"/>
          </w:tcPr>
          <w:p w14:paraId="556C47D4"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60C7A0A"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7B2AC4D" w14:textId="77777777" w:rsidR="0025246D" w:rsidRDefault="0025246D">
            <w:pPr>
              <w:spacing w:after="0" w:line="240" w:lineRule="exact"/>
              <w:jc w:val="right"/>
              <w:rPr>
                <w:rFonts w:ascii="宋体" w:eastAsia="宋体" w:hAnsi="宋体" w:cs="宋体" w:hint="eastAsia"/>
                <w:sz w:val="18"/>
                <w:szCs w:val="18"/>
              </w:rPr>
            </w:pPr>
          </w:p>
        </w:tc>
      </w:tr>
      <w:tr w:rsidR="0025246D" w14:paraId="75439587" w14:textId="77777777">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630310A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合计</w:t>
            </w:r>
          </w:p>
        </w:tc>
        <w:tc>
          <w:tcPr>
            <w:tcW w:w="1071" w:type="dxa"/>
            <w:tcBorders>
              <w:top w:val="single" w:sz="2" w:space="0" w:color="auto"/>
              <w:left w:val="single" w:sz="2" w:space="0" w:color="auto"/>
              <w:bottom w:val="single" w:sz="2" w:space="0" w:color="auto"/>
              <w:right w:val="single" w:sz="2" w:space="0" w:color="auto"/>
            </w:tcBorders>
            <w:vAlign w:val="center"/>
          </w:tcPr>
          <w:p w14:paraId="07A38F3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1,459,987.54</w:t>
            </w:r>
          </w:p>
        </w:tc>
        <w:tc>
          <w:tcPr>
            <w:tcW w:w="1071" w:type="dxa"/>
            <w:tcBorders>
              <w:top w:val="single" w:sz="2" w:space="0" w:color="auto"/>
              <w:left w:val="single" w:sz="2" w:space="0" w:color="auto"/>
              <w:bottom w:val="single" w:sz="2" w:space="0" w:color="auto"/>
              <w:right w:val="single" w:sz="2" w:space="0" w:color="auto"/>
            </w:tcBorders>
            <w:vAlign w:val="center"/>
          </w:tcPr>
          <w:p w14:paraId="28B93C8B"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5546FFE"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35958C2"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5AF037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1,459,987.54</w:t>
            </w:r>
          </w:p>
        </w:tc>
        <w:tc>
          <w:tcPr>
            <w:tcW w:w="1071" w:type="dxa"/>
            <w:tcBorders>
              <w:top w:val="single" w:sz="2" w:space="0" w:color="auto"/>
              <w:left w:val="single" w:sz="2" w:space="0" w:color="auto"/>
              <w:bottom w:val="single" w:sz="2" w:space="0" w:color="auto"/>
              <w:right w:val="single" w:sz="2" w:space="0" w:color="auto"/>
            </w:tcBorders>
            <w:vAlign w:val="center"/>
          </w:tcPr>
          <w:p w14:paraId="6625935F"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A938FDC" w14:textId="77777777" w:rsidR="0025246D" w:rsidRDefault="0025246D">
            <w:pPr>
              <w:spacing w:after="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A02B76D" w14:textId="77777777" w:rsidR="0025246D" w:rsidRDefault="0025246D">
            <w:pPr>
              <w:spacing w:after="0" w:line="240" w:lineRule="exact"/>
              <w:jc w:val="right"/>
              <w:rPr>
                <w:rFonts w:ascii="宋体" w:eastAsia="宋体" w:hAnsi="宋体" w:cs="宋体" w:hint="eastAsia"/>
                <w:sz w:val="18"/>
                <w:szCs w:val="18"/>
              </w:rPr>
            </w:pPr>
          </w:p>
        </w:tc>
      </w:tr>
    </w:tbl>
    <w:p w14:paraId="0842072A" w14:textId="77777777" w:rsidR="0025246D" w:rsidRDefault="00000000">
      <w:pPr>
        <w:pStyle w:val="2"/>
        <w:spacing w:before="300" w:after="300" w:line="320" w:lineRule="exact"/>
        <w:rPr>
          <w:rFonts w:ascii="宋体" w:eastAsia="宋体" w:hAnsi="宋体" w:cs="宋体" w:hint="eastAsia"/>
          <w:b/>
          <w:bCs/>
          <w:sz w:val="24"/>
          <w:szCs w:val="24"/>
        </w:rPr>
      </w:pPr>
      <w:bookmarkStart w:id="391" w:name="_Toc989266"/>
      <w:r>
        <w:rPr>
          <w:rFonts w:ascii="宋体" w:eastAsia="宋体" w:hAnsi="宋体" w:cs="宋体"/>
          <w:b/>
          <w:bCs/>
          <w:sz w:val="24"/>
          <w:szCs w:val="24"/>
        </w:rPr>
        <w:t>九、合并范围的变更</w:t>
      </w:r>
      <w:bookmarkEnd w:id="391"/>
    </w:p>
    <w:p w14:paraId="68197C3F" w14:textId="77777777" w:rsidR="0025246D" w:rsidRDefault="00000000">
      <w:pPr>
        <w:pStyle w:val="3"/>
        <w:spacing w:line="280" w:lineRule="exact"/>
        <w:jc w:val="left"/>
        <w:rPr>
          <w:rFonts w:ascii="宋体" w:hAnsi="宋体" w:cs="宋体" w:hint="eastAsia"/>
          <w:b/>
          <w:bCs/>
        </w:rPr>
      </w:pPr>
      <w:bookmarkStart w:id="392" w:name="_Toc989267"/>
      <w:r>
        <w:rPr>
          <w:rFonts w:ascii="宋体" w:hAnsi="宋体" w:cs="宋体"/>
          <w:b/>
          <w:bCs/>
        </w:rPr>
        <w:t>1、其他原因的合并范围变动</w:t>
      </w:r>
      <w:bookmarkEnd w:id="392"/>
    </w:p>
    <w:p w14:paraId="34C05A4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说明其他原因导致的合并范围变动（如，新设子公司、清算子公司等）及其相关情况：</w:t>
      </w:r>
    </w:p>
    <w:p w14:paraId="5253092A" w14:textId="77777777" w:rsidR="0025246D" w:rsidRDefault="00000000">
      <w:pPr>
        <w:pStyle w:val="20"/>
        <w:ind w:firstLine="420"/>
        <w:rPr>
          <w:rFonts w:hint="eastAsia"/>
          <w:sz w:val="18"/>
          <w:szCs w:val="18"/>
        </w:rPr>
      </w:pPr>
      <w:r>
        <w:rPr>
          <w:rFonts w:hint="eastAsia"/>
          <w:sz w:val="18"/>
          <w:szCs w:val="18"/>
        </w:rPr>
        <w:t>与上年相比本期因其他原因新增合并单位4户，原因为：</w:t>
      </w:r>
    </w:p>
    <w:p w14:paraId="569367C6"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1.2025年6月，本公司下属控股公司湖北天</w:t>
      </w:r>
      <w:proofErr w:type="gramStart"/>
      <w:r>
        <w:rPr>
          <w:rFonts w:hint="eastAsia"/>
          <w:sz w:val="21"/>
          <w:szCs w:val="21"/>
        </w:rPr>
        <w:t>银设立</w:t>
      </w:r>
      <w:proofErr w:type="gramEnd"/>
      <w:r>
        <w:rPr>
          <w:rFonts w:hint="eastAsia"/>
          <w:sz w:val="21"/>
          <w:szCs w:val="21"/>
        </w:rPr>
        <w:t>东江汽车资源循环（湖北）有限公司，该公司注册资本为人民币5,000万元，其中湖北天银认缴的出资额占注册资本的比例为51%。</w:t>
      </w:r>
    </w:p>
    <w:p w14:paraId="7000F6C3"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2.2025年11月，本公司设立广东大象物流科技有限公司，该公司的注册资本为人民币3,000万元，其中本公司认缴的出资额占注册资本的比例为40%。</w:t>
      </w:r>
    </w:p>
    <w:p w14:paraId="70077CE4" w14:textId="77777777" w:rsidR="0025246D" w:rsidRDefault="00000000">
      <w:pPr>
        <w:pStyle w:val="a8"/>
        <w:spacing w:before="0" w:beforeAutospacing="0" w:after="0" w:afterAutospacing="0" w:line="460" w:lineRule="atLeast"/>
        <w:ind w:firstLine="420"/>
        <w:jc w:val="both"/>
        <w:rPr>
          <w:rFonts w:hint="eastAsia"/>
          <w:sz w:val="21"/>
          <w:szCs w:val="21"/>
        </w:rPr>
      </w:pPr>
      <w:r>
        <w:rPr>
          <w:rFonts w:hint="eastAsia"/>
          <w:sz w:val="21"/>
          <w:szCs w:val="21"/>
        </w:rPr>
        <w:t>3.2025年11月，本公司设立广东省东江节能设备服务有限公司，该公司的注册资本为人民币5,000万元，其中本公司认缴的出资额占注册资本的比例为51%。</w:t>
      </w:r>
    </w:p>
    <w:p w14:paraId="6A4F1FF3" w14:textId="77777777" w:rsidR="0025246D" w:rsidRDefault="00000000">
      <w:pPr>
        <w:pStyle w:val="a8"/>
        <w:rPr>
          <w:rFonts w:hint="eastAsia"/>
          <w:sz w:val="18"/>
          <w:szCs w:val="18"/>
        </w:rPr>
      </w:pPr>
      <w:r>
        <w:rPr>
          <w:rFonts w:ascii="Times New Roman" w:hAnsi="Times New Roman" w:cs="Times New Roman"/>
          <w:sz w:val="21"/>
          <w:szCs w:val="21"/>
        </w:rPr>
        <w:t>        4.2025</w:t>
      </w:r>
      <w:r>
        <w:rPr>
          <w:rFonts w:hint="eastAsia"/>
          <w:sz w:val="21"/>
          <w:szCs w:val="21"/>
        </w:rPr>
        <w:t>年</w:t>
      </w:r>
      <w:r>
        <w:rPr>
          <w:rFonts w:ascii="Times New Roman" w:hAnsi="Times New Roman" w:cs="Times New Roman"/>
          <w:sz w:val="21"/>
          <w:szCs w:val="21"/>
        </w:rPr>
        <w:t>11</w:t>
      </w:r>
      <w:r>
        <w:rPr>
          <w:rFonts w:hint="eastAsia"/>
          <w:sz w:val="21"/>
          <w:szCs w:val="21"/>
        </w:rPr>
        <w:t>月，本公司下属控股公司沃森环保设立新疆东江资源循环利用有限公司，该公司注册资本为人民币</w:t>
      </w:r>
      <w:r>
        <w:rPr>
          <w:rFonts w:ascii="Times New Roman" w:hAnsi="Times New Roman" w:cs="Times New Roman"/>
          <w:sz w:val="21"/>
          <w:szCs w:val="21"/>
        </w:rPr>
        <w:t>2,000</w:t>
      </w:r>
      <w:r>
        <w:rPr>
          <w:rFonts w:hint="eastAsia"/>
          <w:sz w:val="21"/>
          <w:szCs w:val="21"/>
        </w:rPr>
        <w:t>万元，其中沃森环保认缴的出资额占注册资本的比例为</w:t>
      </w:r>
      <w:r>
        <w:rPr>
          <w:rFonts w:ascii="Times New Roman" w:hAnsi="Times New Roman" w:cs="Times New Roman"/>
          <w:sz w:val="21"/>
          <w:szCs w:val="21"/>
        </w:rPr>
        <w:t>70%</w:t>
      </w:r>
      <w:r>
        <w:rPr>
          <w:rFonts w:hint="eastAsia"/>
          <w:sz w:val="21"/>
          <w:szCs w:val="21"/>
        </w:rPr>
        <w:t>。</w:t>
      </w:r>
    </w:p>
    <w:p w14:paraId="7889A77B" w14:textId="77777777" w:rsidR="0025246D" w:rsidRDefault="00000000">
      <w:pPr>
        <w:pStyle w:val="2"/>
        <w:spacing w:before="300" w:after="300" w:line="320" w:lineRule="exact"/>
        <w:rPr>
          <w:rFonts w:ascii="宋体" w:eastAsia="宋体" w:hAnsi="宋体" w:cs="宋体" w:hint="eastAsia"/>
          <w:b/>
          <w:bCs/>
          <w:sz w:val="24"/>
          <w:szCs w:val="24"/>
        </w:rPr>
      </w:pPr>
      <w:bookmarkStart w:id="393" w:name="_Toc989268"/>
      <w:r>
        <w:rPr>
          <w:rFonts w:ascii="宋体" w:eastAsia="宋体" w:hAnsi="宋体" w:cs="宋体"/>
          <w:b/>
          <w:bCs/>
          <w:sz w:val="24"/>
          <w:szCs w:val="24"/>
        </w:rPr>
        <w:t>十、在其他主体中的权益</w:t>
      </w:r>
      <w:bookmarkEnd w:id="393"/>
    </w:p>
    <w:p w14:paraId="53EB23B3" w14:textId="77777777" w:rsidR="0025246D" w:rsidRDefault="00000000">
      <w:pPr>
        <w:pStyle w:val="3"/>
        <w:spacing w:line="280" w:lineRule="exact"/>
        <w:jc w:val="left"/>
        <w:rPr>
          <w:rFonts w:ascii="宋体" w:hAnsi="宋体" w:cs="宋体" w:hint="eastAsia"/>
          <w:b/>
          <w:bCs/>
        </w:rPr>
      </w:pPr>
      <w:bookmarkStart w:id="394" w:name="_Toc989269"/>
      <w:r>
        <w:rPr>
          <w:rFonts w:ascii="宋体" w:hAnsi="宋体" w:cs="宋体"/>
          <w:b/>
          <w:bCs/>
        </w:rPr>
        <w:t>1、在子公司中的权益</w:t>
      </w:r>
      <w:bookmarkEnd w:id="394"/>
    </w:p>
    <w:p w14:paraId="7EC57A57"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395" w:name="_Toc989270"/>
      <w:r>
        <w:rPr>
          <w:rFonts w:ascii="宋体" w:eastAsia="宋体" w:hAnsi="宋体" w:cs="宋体"/>
          <w:b/>
          <w:bCs/>
          <w:sz w:val="18"/>
          <w:szCs w:val="18"/>
        </w:rPr>
        <w:t>（1） 企业集团的构成</w:t>
      </w:r>
      <w:bookmarkEnd w:id="395"/>
    </w:p>
    <w:p w14:paraId="78F36685"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25246D" w14:paraId="7D9DA0B2" w14:textId="77777777" w:rsidTr="00F5620A">
        <w:trPr>
          <w:trHeight w:val="240"/>
        </w:trPr>
        <w:tc>
          <w:tcPr>
            <w:tcW w:w="120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CB0F387" w14:textId="77777777" w:rsidR="0025246D" w:rsidRDefault="00000000">
            <w:pPr>
              <w:spacing w:before="40" w:after="40" w:line="240" w:lineRule="exact"/>
              <w:jc w:val="center"/>
              <w:rPr>
                <w:rFonts w:ascii="宋体" w:eastAsia="宋体" w:hAnsi="宋体" w:cs="宋体" w:hint="eastAsia"/>
                <w:sz w:val="18"/>
                <w:szCs w:val="18"/>
              </w:rPr>
            </w:pPr>
            <w:bookmarkStart w:id="396" w:name="OLE_LINK35"/>
            <w:r>
              <w:rPr>
                <w:rFonts w:ascii="宋体" w:eastAsia="宋体" w:hAnsi="宋体" w:cs="宋体"/>
                <w:sz w:val="18"/>
                <w:szCs w:val="18"/>
              </w:rPr>
              <w:t>子公司名称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B7B5B9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注册资本</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6753F4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主要经营地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B09E3C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注册地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573563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业务性质</w:t>
            </w:r>
          </w:p>
        </w:tc>
        <w:tc>
          <w:tcPr>
            <w:tcW w:w="241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4BEE2B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持股比例</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A0CF19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取得方式</w:t>
            </w:r>
          </w:p>
        </w:tc>
      </w:tr>
      <w:tr w:rsidR="0025246D" w14:paraId="0A60A0C0" w14:textId="77777777" w:rsidTr="00F5620A">
        <w:trPr>
          <w:trHeight w:val="240"/>
        </w:trPr>
        <w:tc>
          <w:tcPr>
            <w:tcW w:w="1204"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32AC141" w14:textId="77777777" w:rsidR="0025246D" w:rsidRDefault="0025246D">
            <w:pPr>
              <w:rPr>
                <w:rFonts w:hint="eastAsia"/>
              </w:rPr>
            </w:pPr>
          </w:p>
        </w:tc>
        <w:tc>
          <w:tcPr>
            <w:tcW w:w="1205" w:type="dxa"/>
            <w:vMerge/>
            <w:tcBorders>
              <w:top w:val="single" w:sz="2" w:space="0" w:color="auto"/>
              <w:left w:val="single" w:sz="2" w:space="0" w:color="auto"/>
              <w:bottom w:val="single" w:sz="2" w:space="0" w:color="auto"/>
              <w:right w:val="single" w:sz="2" w:space="0" w:color="auto"/>
            </w:tcBorders>
            <w:vAlign w:val="center"/>
          </w:tcPr>
          <w:p w14:paraId="3A44A65E" w14:textId="77777777" w:rsidR="0025246D" w:rsidRDefault="0025246D">
            <w:pPr>
              <w:rPr>
                <w:rFonts w:hint="eastAsia"/>
              </w:rPr>
            </w:pP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6AF301F" w14:textId="77777777" w:rsidR="0025246D" w:rsidRDefault="0025246D">
            <w:pPr>
              <w:rPr>
                <w:rFonts w:hint="eastAsia"/>
              </w:rPr>
            </w:pP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9D61C82" w14:textId="77777777" w:rsidR="0025246D" w:rsidRDefault="0025246D">
            <w:pPr>
              <w:rPr>
                <w:rFonts w:hint="eastAsia"/>
              </w:rPr>
            </w:pP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6107BD2" w14:textId="77777777" w:rsidR="0025246D" w:rsidRDefault="0025246D">
            <w:pPr>
              <w:rPr>
                <w:rFonts w:hint="eastAsia"/>
              </w:rPr>
            </w:pP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216B03E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直接</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21817BE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间接</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F7A1ABC" w14:textId="77777777" w:rsidR="0025246D" w:rsidRDefault="0025246D">
            <w:pPr>
              <w:rPr>
                <w:rFonts w:hint="eastAsia"/>
              </w:rPr>
            </w:pPr>
          </w:p>
        </w:tc>
      </w:tr>
      <w:tr w:rsidR="0025246D" w14:paraId="680DAF82"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3803A25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华保科技</w:t>
            </w:r>
          </w:p>
        </w:tc>
        <w:tc>
          <w:tcPr>
            <w:tcW w:w="1205" w:type="dxa"/>
            <w:tcBorders>
              <w:top w:val="single" w:sz="2" w:space="0" w:color="auto"/>
              <w:left w:val="single" w:sz="2" w:space="0" w:color="auto"/>
              <w:bottom w:val="single" w:sz="2" w:space="0" w:color="auto"/>
              <w:right w:val="single" w:sz="2" w:space="0" w:color="auto"/>
            </w:tcBorders>
            <w:vAlign w:val="center"/>
          </w:tcPr>
          <w:p w14:paraId="7E78C7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w:t>
            </w:r>
          </w:p>
        </w:tc>
        <w:tc>
          <w:tcPr>
            <w:tcW w:w="1205" w:type="dxa"/>
            <w:tcBorders>
              <w:top w:val="single" w:sz="2" w:space="0" w:color="auto"/>
              <w:left w:val="single" w:sz="2" w:space="0" w:color="auto"/>
              <w:bottom w:val="single" w:sz="2" w:space="0" w:color="auto"/>
              <w:right w:val="single" w:sz="2" w:space="0" w:color="auto"/>
            </w:tcBorders>
            <w:vAlign w:val="center"/>
          </w:tcPr>
          <w:p w14:paraId="7A9C241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5320C28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2AD4400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服务</w:t>
            </w:r>
          </w:p>
        </w:tc>
        <w:tc>
          <w:tcPr>
            <w:tcW w:w="1205" w:type="dxa"/>
            <w:tcBorders>
              <w:top w:val="single" w:sz="2" w:space="0" w:color="auto"/>
              <w:left w:val="single" w:sz="2" w:space="0" w:color="auto"/>
              <w:bottom w:val="single" w:sz="2" w:space="0" w:color="auto"/>
              <w:right w:val="single" w:sz="2" w:space="0" w:color="auto"/>
            </w:tcBorders>
            <w:vAlign w:val="center"/>
          </w:tcPr>
          <w:p w14:paraId="2BA8940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7D446BD8"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44EA355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073202DC"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70130B0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华藤环境</w:t>
            </w:r>
          </w:p>
        </w:tc>
        <w:tc>
          <w:tcPr>
            <w:tcW w:w="1205" w:type="dxa"/>
            <w:tcBorders>
              <w:top w:val="single" w:sz="2" w:space="0" w:color="auto"/>
              <w:left w:val="single" w:sz="2" w:space="0" w:color="auto"/>
              <w:bottom w:val="single" w:sz="2" w:space="0" w:color="auto"/>
              <w:right w:val="single" w:sz="2" w:space="0" w:color="auto"/>
            </w:tcBorders>
            <w:vAlign w:val="center"/>
          </w:tcPr>
          <w:p w14:paraId="259C097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2,000.00</w:t>
            </w:r>
          </w:p>
        </w:tc>
        <w:tc>
          <w:tcPr>
            <w:tcW w:w="1205" w:type="dxa"/>
            <w:tcBorders>
              <w:top w:val="single" w:sz="2" w:space="0" w:color="auto"/>
              <w:left w:val="single" w:sz="2" w:space="0" w:color="auto"/>
              <w:bottom w:val="single" w:sz="2" w:space="0" w:color="auto"/>
              <w:right w:val="single" w:sz="2" w:space="0" w:color="auto"/>
            </w:tcBorders>
            <w:vAlign w:val="center"/>
          </w:tcPr>
          <w:p w14:paraId="6E237A3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62153A7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6371E6C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服务</w:t>
            </w:r>
          </w:p>
        </w:tc>
        <w:tc>
          <w:tcPr>
            <w:tcW w:w="1205" w:type="dxa"/>
            <w:tcBorders>
              <w:top w:val="single" w:sz="2" w:space="0" w:color="auto"/>
              <w:left w:val="single" w:sz="2" w:space="0" w:color="auto"/>
              <w:bottom w:val="single" w:sz="2" w:space="0" w:color="auto"/>
              <w:right w:val="single" w:sz="2" w:space="0" w:color="auto"/>
            </w:tcBorders>
            <w:vAlign w:val="center"/>
          </w:tcPr>
          <w:p w14:paraId="23AFA64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2489E168"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58992BC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17A31222"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24A46BE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宝安东江</w:t>
            </w:r>
          </w:p>
        </w:tc>
        <w:tc>
          <w:tcPr>
            <w:tcW w:w="1205" w:type="dxa"/>
            <w:tcBorders>
              <w:top w:val="single" w:sz="2" w:space="0" w:color="auto"/>
              <w:left w:val="single" w:sz="2" w:space="0" w:color="auto"/>
              <w:bottom w:val="single" w:sz="2" w:space="0" w:color="auto"/>
              <w:right w:val="single" w:sz="2" w:space="0" w:color="auto"/>
            </w:tcBorders>
            <w:vAlign w:val="center"/>
          </w:tcPr>
          <w:p w14:paraId="52CCE07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6,000.00</w:t>
            </w:r>
          </w:p>
        </w:tc>
        <w:tc>
          <w:tcPr>
            <w:tcW w:w="1205" w:type="dxa"/>
            <w:tcBorders>
              <w:top w:val="single" w:sz="2" w:space="0" w:color="auto"/>
              <w:left w:val="single" w:sz="2" w:space="0" w:color="auto"/>
              <w:bottom w:val="single" w:sz="2" w:space="0" w:color="auto"/>
              <w:right w:val="single" w:sz="2" w:space="0" w:color="auto"/>
            </w:tcBorders>
            <w:vAlign w:val="center"/>
          </w:tcPr>
          <w:p w14:paraId="18CC747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769C283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5FC0521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7019797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1C54DC63"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7E97910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6244B9F2"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65FB678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东江饲料</w:t>
            </w:r>
          </w:p>
        </w:tc>
        <w:tc>
          <w:tcPr>
            <w:tcW w:w="1205" w:type="dxa"/>
            <w:tcBorders>
              <w:top w:val="single" w:sz="2" w:space="0" w:color="auto"/>
              <w:left w:val="single" w:sz="2" w:space="0" w:color="auto"/>
              <w:bottom w:val="single" w:sz="2" w:space="0" w:color="auto"/>
              <w:right w:val="single" w:sz="2" w:space="0" w:color="auto"/>
            </w:tcBorders>
            <w:vAlign w:val="center"/>
          </w:tcPr>
          <w:p w14:paraId="78BED92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2,500.00</w:t>
            </w:r>
          </w:p>
        </w:tc>
        <w:tc>
          <w:tcPr>
            <w:tcW w:w="1205" w:type="dxa"/>
            <w:tcBorders>
              <w:top w:val="single" w:sz="2" w:space="0" w:color="auto"/>
              <w:left w:val="single" w:sz="2" w:space="0" w:color="auto"/>
              <w:bottom w:val="single" w:sz="2" w:space="0" w:color="auto"/>
              <w:right w:val="single" w:sz="2" w:space="0" w:color="auto"/>
            </w:tcBorders>
            <w:vAlign w:val="center"/>
          </w:tcPr>
          <w:p w14:paraId="4C9E128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673978A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22D717B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30B632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58AC1E9A"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5E1EE50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4A1C78C4"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019E5D8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w:t>
            </w:r>
            <w:proofErr w:type="gramStart"/>
            <w:r>
              <w:rPr>
                <w:rFonts w:ascii="宋体" w:eastAsia="宋体" w:hAnsi="宋体" w:cs="宋体"/>
                <w:sz w:val="18"/>
                <w:szCs w:val="18"/>
              </w:rPr>
              <w:t>恺</w:t>
            </w:r>
            <w:proofErr w:type="gramEnd"/>
            <w:r>
              <w:rPr>
                <w:rFonts w:ascii="宋体" w:eastAsia="宋体" w:hAnsi="宋体" w:cs="宋体"/>
                <w:sz w:val="18"/>
                <w:szCs w:val="18"/>
              </w:rPr>
              <w:t>达</w:t>
            </w:r>
          </w:p>
        </w:tc>
        <w:tc>
          <w:tcPr>
            <w:tcW w:w="1205" w:type="dxa"/>
            <w:tcBorders>
              <w:top w:val="single" w:sz="2" w:space="0" w:color="auto"/>
              <w:left w:val="single" w:sz="2" w:space="0" w:color="auto"/>
              <w:bottom w:val="single" w:sz="2" w:space="0" w:color="auto"/>
              <w:right w:val="single" w:sz="2" w:space="0" w:color="auto"/>
            </w:tcBorders>
            <w:vAlign w:val="center"/>
          </w:tcPr>
          <w:p w14:paraId="3377752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08D693A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2AEBCA1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32B3E68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服务</w:t>
            </w:r>
          </w:p>
        </w:tc>
        <w:tc>
          <w:tcPr>
            <w:tcW w:w="1205" w:type="dxa"/>
            <w:tcBorders>
              <w:top w:val="single" w:sz="2" w:space="0" w:color="auto"/>
              <w:left w:val="single" w:sz="2" w:space="0" w:color="auto"/>
              <w:bottom w:val="single" w:sz="2" w:space="0" w:color="auto"/>
              <w:right w:val="single" w:sz="2" w:space="0" w:color="auto"/>
            </w:tcBorders>
            <w:vAlign w:val="center"/>
          </w:tcPr>
          <w:p w14:paraId="3AA06E6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37B91A76"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5338EE5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26C0B648"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4151C60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宝安能源</w:t>
            </w:r>
          </w:p>
        </w:tc>
        <w:tc>
          <w:tcPr>
            <w:tcW w:w="1205" w:type="dxa"/>
            <w:tcBorders>
              <w:top w:val="single" w:sz="2" w:space="0" w:color="auto"/>
              <w:left w:val="single" w:sz="2" w:space="0" w:color="auto"/>
              <w:bottom w:val="single" w:sz="2" w:space="0" w:color="auto"/>
              <w:right w:val="single" w:sz="2" w:space="0" w:color="auto"/>
            </w:tcBorders>
            <w:vAlign w:val="center"/>
          </w:tcPr>
          <w:p w14:paraId="7926D7A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w:t>
            </w:r>
          </w:p>
        </w:tc>
        <w:tc>
          <w:tcPr>
            <w:tcW w:w="1205" w:type="dxa"/>
            <w:tcBorders>
              <w:top w:val="single" w:sz="2" w:space="0" w:color="auto"/>
              <w:left w:val="single" w:sz="2" w:space="0" w:color="auto"/>
              <w:bottom w:val="single" w:sz="2" w:space="0" w:color="auto"/>
              <w:right w:val="single" w:sz="2" w:space="0" w:color="auto"/>
            </w:tcBorders>
            <w:vAlign w:val="center"/>
          </w:tcPr>
          <w:p w14:paraId="622CFF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7355DB2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3FC57A2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15ECF8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3F146BC3"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0D76EF2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72114398"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4A1DB43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前海东江</w:t>
            </w:r>
          </w:p>
        </w:tc>
        <w:tc>
          <w:tcPr>
            <w:tcW w:w="1205" w:type="dxa"/>
            <w:tcBorders>
              <w:top w:val="single" w:sz="2" w:space="0" w:color="auto"/>
              <w:left w:val="single" w:sz="2" w:space="0" w:color="auto"/>
              <w:bottom w:val="single" w:sz="2" w:space="0" w:color="auto"/>
              <w:right w:val="single" w:sz="2" w:space="0" w:color="auto"/>
            </w:tcBorders>
            <w:vAlign w:val="center"/>
          </w:tcPr>
          <w:p w14:paraId="70973D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5,100.00</w:t>
            </w:r>
          </w:p>
        </w:tc>
        <w:tc>
          <w:tcPr>
            <w:tcW w:w="1205" w:type="dxa"/>
            <w:tcBorders>
              <w:top w:val="single" w:sz="2" w:space="0" w:color="auto"/>
              <w:left w:val="single" w:sz="2" w:space="0" w:color="auto"/>
              <w:bottom w:val="single" w:sz="2" w:space="0" w:color="auto"/>
              <w:right w:val="single" w:sz="2" w:space="0" w:color="auto"/>
            </w:tcBorders>
            <w:vAlign w:val="center"/>
          </w:tcPr>
          <w:p w14:paraId="7510053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02A4985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7F755CE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服务</w:t>
            </w:r>
          </w:p>
        </w:tc>
        <w:tc>
          <w:tcPr>
            <w:tcW w:w="1205" w:type="dxa"/>
            <w:tcBorders>
              <w:top w:val="single" w:sz="2" w:space="0" w:color="auto"/>
              <w:left w:val="single" w:sz="2" w:space="0" w:color="auto"/>
              <w:bottom w:val="single" w:sz="2" w:space="0" w:color="auto"/>
              <w:right w:val="single" w:sz="2" w:space="0" w:color="auto"/>
            </w:tcBorders>
            <w:vAlign w:val="center"/>
          </w:tcPr>
          <w:p w14:paraId="547B05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0E7DDEE7"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0DDCFE3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39678F3E"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1B5B003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龙岗东江</w:t>
            </w:r>
          </w:p>
        </w:tc>
        <w:tc>
          <w:tcPr>
            <w:tcW w:w="1205" w:type="dxa"/>
            <w:tcBorders>
              <w:top w:val="single" w:sz="2" w:space="0" w:color="auto"/>
              <w:left w:val="single" w:sz="2" w:space="0" w:color="auto"/>
              <w:bottom w:val="single" w:sz="2" w:space="0" w:color="auto"/>
              <w:right w:val="single" w:sz="2" w:space="0" w:color="auto"/>
            </w:tcBorders>
            <w:vAlign w:val="center"/>
          </w:tcPr>
          <w:p w14:paraId="0D247B0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10,000.00</w:t>
            </w:r>
          </w:p>
        </w:tc>
        <w:tc>
          <w:tcPr>
            <w:tcW w:w="1205" w:type="dxa"/>
            <w:tcBorders>
              <w:top w:val="single" w:sz="2" w:space="0" w:color="auto"/>
              <w:left w:val="single" w:sz="2" w:space="0" w:color="auto"/>
              <w:bottom w:val="single" w:sz="2" w:space="0" w:color="auto"/>
              <w:right w:val="single" w:sz="2" w:space="0" w:color="auto"/>
            </w:tcBorders>
            <w:vAlign w:val="center"/>
          </w:tcPr>
          <w:p w14:paraId="4B9079B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009AF20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53428F2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3B7B1BB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54.00%</w:t>
            </w:r>
          </w:p>
        </w:tc>
        <w:tc>
          <w:tcPr>
            <w:tcW w:w="1205" w:type="dxa"/>
            <w:tcBorders>
              <w:top w:val="single" w:sz="2" w:space="0" w:color="auto"/>
              <w:left w:val="single" w:sz="2" w:space="0" w:color="auto"/>
              <w:bottom w:val="single" w:sz="2" w:space="0" w:color="auto"/>
              <w:right w:val="single" w:sz="2" w:space="0" w:color="auto"/>
            </w:tcBorders>
            <w:vAlign w:val="center"/>
          </w:tcPr>
          <w:p w14:paraId="7CE24E02"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10D7947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14A727A1"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54EF1A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再生能源</w:t>
            </w:r>
          </w:p>
        </w:tc>
        <w:tc>
          <w:tcPr>
            <w:tcW w:w="1205" w:type="dxa"/>
            <w:tcBorders>
              <w:top w:val="single" w:sz="2" w:space="0" w:color="auto"/>
              <w:left w:val="single" w:sz="2" w:space="0" w:color="auto"/>
              <w:bottom w:val="single" w:sz="2" w:space="0" w:color="auto"/>
              <w:right w:val="single" w:sz="2" w:space="0" w:color="auto"/>
            </w:tcBorders>
            <w:vAlign w:val="center"/>
          </w:tcPr>
          <w:p w14:paraId="73DBB6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9,032.45</w:t>
            </w:r>
          </w:p>
        </w:tc>
        <w:tc>
          <w:tcPr>
            <w:tcW w:w="1205" w:type="dxa"/>
            <w:tcBorders>
              <w:top w:val="single" w:sz="2" w:space="0" w:color="auto"/>
              <w:left w:val="single" w:sz="2" w:space="0" w:color="auto"/>
              <w:bottom w:val="single" w:sz="2" w:space="0" w:color="auto"/>
              <w:right w:val="single" w:sz="2" w:space="0" w:color="auto"/>
            </w:tcBorders>
            <w:vAlign w:val="center"/>
          </w:tcPr>
          <w:p w14:paraId="4F04573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7491D12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1910F97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3B401F3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25FAE6B6"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2571AA8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0858B44C"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6BA7FC4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南昌能源</w:t>
            </w:r>
          </w:p>
        </w:tc>
        <w:tc>
          <w:tcPr>
            <w:tcW w:w="1205" w:type="dxa"/>
            <w:tcBorders>
              <w:top w:val="single" w:sz="2" w:space="0" w:color="auto"/>
              <w:left w:val="single" w:sz="2" w:space="0" w:color="auto"/>
              <w:bottom w:val="single" w:sz="2" w:space="0" w:color="auto"/>
              <w:right w:val="single" w:sz="2" w:space="0" w:color="auto"/>
            </w:tcBorders>
            <w:vAlign w:val="center"/>
          </w:tcPr>
          <w:p w14:paraId="2685A00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w:t>
            </w:r>
          </w:p>
        </w:tc>
        <w:tc>
          <w:tcPr>
            <w:tcW w:w="1205" w:type="dxa"/>
            <w:tcBorders>
              <w:top w:val="single" w:sz="2" w:space="0" w:color="auto"/>
              <w:left w:val="single" w:sz="2" w:space="0" w:color="auto"/>
              <w:bottom w:val="single" w:sz="2" w:space="0" w:color="auto"/>
              <w:right w:val="single" w:sz="2" w:space="0" w:color="auto"/>
            </w:tcBorders>
            <w:vAlign w:val="center"/>
          </w:tcPr>
          <w:p w14:paraId="6F5A33E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江西南昌</w:t>
            </w:r>
          </w:p>
        </w:tc>
        <w:tc>
          <w:tcPr>
            <w:tcW w:w="1205" w:type="dxa"/>
            <w:tcBorders>
              <w:top w:val="single" w:sz="2" w:space="0" w:color="auto"/>
              <w:left w:val="single" w:sz="2" w:space="0" w:color="auto"/>
              <w:bottom w:val="single" w:sz="2" w:space="0" w:color="auto"/>
              <w:right w:val="single" w:sz="2" w:space="0" w:color="auto"/>
            </w:tcBorders>
            <w:vAlign w:val="center"/>
          </w:tcPr>
          <w:p w14:paraId="7285A6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江西南昌</w:t>
            </w:r>
          </w:p>
        </w:tc>
        <w:tc>
          <w:tcPr>
            <w:tcW w:w="1205" w:type="dxa"/>
            <w:tcBorders>
              <w:top w:val="single" w:sz="2" w:space="0" w:color="auto"/>
              <w:left w:val="single" w:sz="2" w:space="0" w:color="auto"/>
              <w:bottom w:val="single" w:sz="2" w:space="0" w:color="auto"/>
              <w:right w:val="single" w:sz="2" w:space="0" w:color="auto"/>
            </w:tcBorders>
            <w:vAlign w:val="center"/>
          </w:tcPr>
          <w:p w14:paraId="0C5F620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423F5B43"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139CFB3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085D8F8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615B7C76"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4E09713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合肥能源</w:t>
            </w:r>
          </w:p>
        </w:tc>
        <w:tc>
          <w:tcPr>
            <w:tcW w:w="1205" w:type="dxa"/>
            <w:tcBorders>
              <w:top w:val="single" w:sz="2" w:space="0" w:color="auto"/>
              <w:left w:val="single" w:sz="2" w:space="0" w:color="auto"/>
              <w:bottom w:val="single" w:sz="2" w:space="0" w:color="auto"/>
              <w:right w:val="single" w:sz="2" w:space="0" w:color="auto"/>
            </w:tcBorders>
            <w:vAlign w:val="center"/>
          </w:tcPr>
          <w:p w14:paraId="5B485DB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w:t>
            </w:r>
          </w:p>
        </w:tc>
        <w:tc>
          <w:tcPr>
            <w:tcW w:w="1205" w:type="dxa"/>
            <w:tcBorders>
              <w:top w:val="single" w:sz="2" w:space="0" w:color="auto"/>
              <w:left w:val="single" w:sz="2" w:space="0" w:color="auto"/>
              <w:bottom w:val="single" w:sz="2" w:space="0" w:color="auto"/>
              <w:right w:val="single" w:sz="2" w:space="0" w:color="auto"/>
            </w:tcBorders>
            <w:vAlign w:val="center"/>
          </w:tcPr>
          <w:p w14:paraId="0240D5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安徽合肥</w:t>
            </w:r>
          </w:p>
        </w:tc>
        <w:tc>
          <w:tcPr>
            <w:tcW w:w="1205" w:type="dxa"/>
            <w:tcBorders>
              <w:top w:val="single" w:sz="2" w:space="0" w:color="auto"/>
              <w:left w:val="single" w:sz="2" w:space="0" w:color="auto"/>
              <w:bottom w:val="single" w:sz="2" w:space="0" w:color="auto"/>
              <w:right w:val="single" w:sz="2" w:space="0" w:color="auto"/>
            </w:tcBorders>
            <w:vAlign w:val="center"/>
          </w:tcPr>
          <w:p w14:paraId="0C4E784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安徽合肥</w:t>
            </w:r>
          </w:p>
        </w:tc>
        <w:tc>
          <w:tcPr>
            <w:tcW w:w="1205" w:type="dxa"/>
            <w:tcBorders>
              <w:top w:val="single" w:sz="2" w:space="0" w:color="auto"/>
              <w:left w:val="single" w:sz="2" w:space="0" w:color="auto"/>
              <w:bottom w:val="single" w:sz="2" w:space="0" w:color="auto"/>
              <w:right w:val="single" w:sz="2" w:space="0" w:color="auto"/>
            </w:tcBorders>
            <w:vAlign w:val="center"/>
          </w:tcPr>
          <w:p w14:paraId="396898F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7CC0A7B6"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05EEF54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3B4501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212102ED"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0DC29CF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惠州东江</w:t>
            </w:r>
          </w:p>
        </w:tc>
        <w:tc>
          <w:tcPr>
            <w:tcW w:w="1205" w:type="dxa"/>
            <w:tcBorders>
              <w:top w:val="single" w:sz="2" w:space="0" w:color="auto"/>
              <w:left w:val="single" w:sz="2" w:space="0" w:color="auto"/>
              <w:bottom w:val="single" w:sz="2" w:space="0" w:color="auto"/>
              <w:right w:val="single" w:sz="2" w:space="0" w:color="auto"/>
            </w:tcBorders>
            <w:vAlign w:val="center"/>
          </w:tcPr>
          <w:p w14:paraId="7E0BE73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500.00</w:t>
            </w:r>
          </w:p>
        </w:tc>
        <w:tc>
          <w:tcPr>
            <w:tcW w:w="1205" w:type="dxa"/>
            <w:tcBorders>
              <w:top w:val="single" w:sz="2" w:space="0" w:color="auto"/>
              <w:left w:val="single" w:sz="2" w:space="0" w:color="auto"/>
              <w:bottom w:val="single" w:sz="2" w:space="0" w:color="auto"/>
              <w:right w:val="single" w:sz="2" w:space="0" w:color="auto"/>
            </w:tcBorders>
            <w:vAlign w:val="center"/>
          </w:tcPr>
          <w:p w14:paraId="29B16FF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广东惠州</w:t>
            </w:r>
          </w:p>
        </w:tc>
        <w:tc>
          <w:tcPr>
            <w:tcW w:w="1205" w:type="dxa"/>
            <w:tcBorders>
              <w:top w:val="single" w:sz="2" w:space="0" w:color="auto"/>
              <w:left w:val="single" w:sz="2" w:space="0" w:color="auto"/>
              <w:bottom w:val="single" w:sz="2" w:space="0" w:color="auto"/>
              <w:right w:val="single" w:sz="2" w:space="0" w:color="auto"/>
            </w:tcBorders>
            <w:vAlign w:val="center"/>
          </w:tcPr>
          <w:p w14:paraId="1721018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广东惠州</w:t>
            </w:r>
          </w:p>
        </w:tc>
        <w:tc>
          <w:tcPr>
            <w:tcW w:w="1205" w:type="dxa"/>
            <w:tcBorders>
              <w:top w:val="single" w:sz="2" w:space="0" w:color="auto"/>
              <w:left w:val="single" w:sz="2" w:space="0" w:color="auto"/>
              <w:bottom w:val="single" w:sz="2" w:space="0" w:color="auto"/>
              <w:right w:val="single" w:sz="2" w:space="0" w:color="auto"/>
            </w:tcBorders>
            <w:vAlign w:val="center"/>
          </w:tcPr>
          <w:p w14:paraId="6843F3E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11F1B6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00E67F1E"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25A7602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212D7EC9"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0A7A110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东江运输</w:t>
            </w:r>
          </w:p>
        </w:tc>
        <w:tc>
          <w:tcPr>
            <w:tcW w:w="1205" w:type="dxa"/>
            <w:tcBorders>
              <w:top w:val="single" w:sz="2" w:space="0" w:color="auto"/>
              <w:left w:val="single" w:sz="2" w:space="0" w:color="auto"/>
              <w:bottom w:val="single" w:sz="2" w:space="0" w:color="auto"/>
              <w:right w:val="single" w:sz="2" w:space="0" w:color="auto"/>
            </w:tcBorders>
            <w:vAlign w:val="center"/>
          </w:tcPr>
          <w:p w14:paraId="07EB3FD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3,400.00</w:t>
            </w:r>
          </w:p>
        </w:tc>
        <w:tc>
          <w:tcPr>
            <w:tcW w:w="1205" w:type="dxa"/>
            <w:tcBorders>
              <w:top w:val="single" w:sz="2" w:space="0" w:color="auto"/>
              <w:left w:val="single" w:sz="2" w:space="0" w:color="auto"/>
              <w:bottom w:val="single" w:sz="2" w:space="0" w:color="auto"/>
              <w:right w:val="single" w:sz="2" w:space="0" w:color="auto"/>
            </w:tcBorders>
            <w:vAlign w:val="center"/>
          </w:tcPr>
          <w:p w14:paraId="66FC456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广东惠州</w:t>
            </w:r>
          </w:p>
        </w:tc>
        <w:tc>
          <w:tcPr>
            <w:tcW w:w="1205" w:type="dxa"/>
            <w:tcBorders>
              <w:top w:val="single" w:sz="2" w:space="0" w:color="auto"/>
              <w:left w:val="single" w:sz="2" w:space="0" w:color="auto"/>
              <w:bottom w:val="single" w:sz="2" w:space="0" w:color="auto"/>
              <w:right w:val="single" w:sz="2" w:space="0" w:color="auto"/>
            </w:tcBorders>
            <w:vAlign w:val="center"/>
          </w:tcPr>
          <w:p w14:paraId="7700388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广东惠州</w:t>
            </w:r>
          </w:p>
        </w:tc>
        <w:tc>
          <w:tcPr>
            <w:tcW w:w="1205" w:type="dxa"/>
            <w:tcBorders>
              <w:top w:val="single" w:sz="2" w:space="0" w:color="auto"/>
              <w:left w:val="single" w:sz="2" w:space="0" w:color="auto"/>
              <w:bottom w:val="single" w:sz="2" w:space="0" w:color="auto"/>
              <w:right w:val="single" w:sz="2" w:space="0" w:color="auto"/>
            </w:tcBorders>
            <w:vAlign w:val="center"/>
          </w:tcPr>
          <w:p w14:paraId="5E8597F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服务</w:t>
            </w:r>
          </w:p>
        </w:tc>
        <w:tc>
          <w:tcPr>
            <w:tcW w:w="1205" w:type="dxa"/>
            <w:tcBorders>
              <w:top w:val="single" w:sz="2" w:space="0" w:color="auto"/>
              <w:left w:val="single" w:sz="2" w:space="0" w:color="auto"/>
              <w:bottom w:val="single" w:sz="2" w:space="0" w:color="auto"/>
              <w:right w:val="single" w:sz="2" w:space="0" w:color="auto"/>
            </w:tcBorders>
            <w:vAlign w:val="center"/>
          </w:tcPr>
          <w:p w14:paraId="4623C19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64C57B31"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0713E4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280750C8"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6965B02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佛山富龙</w:t>
            </w:r>
          </w:p>
        </w:tc>
        <w:tc>
          <w:tcPr>
            <w:tcW w:w="1205" w:type="dxa"/>
            <w:tcBorders>
              <w:top w:val="single" w:sz="2" w:space="0" w:color="auto"/>
              <w:left w:val="single" w:sz="2" w:space="0" w:color="auto"/>
              <w:bottom w:val="single" w:sz="2" w:space="0" w:color="auto"/>
              <w:right w:val="single" w:sz="2" w:space="0" w:color="auto"/>
            </w:tcBorders>
            <w:vAlign w:val="center"/>
          </w:tcPr>
          <w:p w14:paraId="7D2468F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10,000.00</w:t>
            </w:r>
          </w:p>
        </w:tc>
        <w:tc>
          <w:tcPr>
            <w:tcW w:w="1205" w:type="dxa"/>
            <w:tcBorders>
              <w:top w:val="single" w:sz="2" w:space="0" w:color="auto"/>
              <w:left w:val="single" w:sz="2" w:space="0" w:color="auto"/>
              <w:bottom w:val="single" w:sz="2" w:space="0" w:color="auto"/>
              <w:right w:val="single" w:sz="2" w:space="0" w:color="auto"/>
            </w:tcBorders>
            <w:vAlign w:val="center"/>
          </w:tcPr>
          <w:p w14:paraId="78DAC10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广东佛山</w:t>
            </w:r>
          </w:p>
        </w:tc>
        <w:tc>
          <w:tcPr>
            <w:tcW w:w="1205" w:type="dxa"/>
            <w:tcBorders>
              <w:top w:val="single" w:sz="2" w:space="0" w:color="auto"/>
              <w:left w:val="single" w:sz="2" w:space="0" w:color="auto"/>
              <w:bottom w:val="single" w:sz="2" w:space="0" w:color="auto"/>
              <w:right w:val="single" w:sz="2" w:space="0" w:color="auto"/>
            </w:tcBorders>
            <w:vAlign w:val="center"/>
          </w:tcPr>
          <w:p w14:paraId="7B2C6E3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广东佛山</w:t>
            </w:r>
          </w:p>
        </w:tc>
        <w:tc>
          <w:tcPr>
            <w:tcW w:w="1205" w:type="dxa"/>
            <w:tcBorders>
              <w:top w:val="single" w:sz="2" w:space="0" w:color="auto"/>
              <w:left w:val="single" w:sz="2" w:space="0" w:color="auto"/>
              <w:bottom w:val="single" w:sz="2" w:space="0" w:color="auto"/>
              <w:right w:val="single" w:sz="2" w:space="0" w:color="auto"/>
            </w:tcBorders>
            <w:vAlign w:val="center"/>
          </w:tcPr>
          <w:p w14:paraId="728D9FE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3E3D46D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14:paraId="4FD3E77F"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0F64C5D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39EEA3CB"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3BB2C38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韶关东江</w:t>
            </w:r>
          </w:p>
        </w:tc>
        <w:tc>
          <w:tcPr>
            <w:tcW w:w="1205" w:type="dxa"/>
            <w:tcBorders>
              <w:top w:val="single" w:sz="2" w:space="0" w:color="auto"/>
              <w:left w:val="single" w:sz="2" w:space="0" w:color="auto"/>
              <w:bottom w:val="single" w:sz="2" w:space="0" w:color="auto"/>
              <w:right w:val="single" w:sz="2" w:space="0" w:color="auto"/>
            </w:tcBorders>
            <w:vAlign w:val="center"/>
          </w:tcPr>
          <w:p w14:paraId="5404C9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60,714.59</w:t>
            </w:r>
          </w:p>
        </w:tc>
        <w:tc>
          <w:tcPr>
            <w:tcW w:w="1205" w:type="dxa"/>
            <w:tcBorders>
              <w:top w:val="single" w:sz="2" w:space="0" w:color="auto"/>
              <w:left w:val="single" w:sz="2" w:space="0" w:color="auto"/>
              <w:bottom w:val="single" w:sz="2" w:space="0" w:color="auto"/>
              <w:right w:val="single" w:sz="2" w:space="0" w:color="auto"/>
            </w:tcBorders>
            <w:vAlign w:val="center"/>
          </w:tcPr>
          <w:p w14:paraId="56A850B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广东韶关</w:t>
            </w:r>
          </w:p>
        </w:tc>
        <w:tc>
          <w:tcPr>
            <w:tcW w:w="1205" w:type="dxa"/>
            <w:tcBorders>
              <w:top w:val="single" w:sz="2" w:space="0" w:color="auto"/>
              <w:left w:val="single" w:sz="2" w:space="0" w:color="auto"/>
              <w:bottom w:val="single" w:sz="2" w:space="0" w:color="auto"/>
              <w:right w:val="single" w:sz="2" w:space="0" w:color="auto"/>
            </w:tcBorders>
            <w:vAlign w:val="center"/>
          </w:tcPr>
          <w:p w14:paraId="122E7C5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广东韶关</w:t>
            </w:r>
          </w:p>
        </w:tc>
        <w:tc>
          <w:tcPr>
            <w:tcW w:w="1205" w:type="dxa"/>
            <w:tcBorders>
              <w:top w:val="single" w:sz="2" w:space="0" w:color="auto"/>
              <w:left w:val="single" w:sz="2" w:space="0" w:color="auto"/>
              <w:bottom w:val="single" w:sz="2" w:space="0" w:color="auto"/>
              <w:right w:val="single" w:sz="2" w:space="0" w:color="auto"/>
            </w:tcBorders>
            <w:vAlign w:val="center"/>
          </w:tcPr>
          <w:p w14:paraId="1C64DDF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64A4F8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92.03%</w:t>
            </w:r>
          </w:p>
        </w:tc>
        <w:tc>
          <w:tcPr>
            <w:tcW w:w="1205" w:type="dxa"/>
            <w:tcBorders>
              <w:top w:val="single" w:sz="2" w:space="0" w:color="auto"/>
              <w:left w:val="single" w:sz="2" w:space="0" w:color="auto"/>
              <w:bottom w:val="single" w:sz="2" w:space="0" w:color="auto"/>
              <w:right w:val="single" w:sz="2" w:space="0" w:color="auto"/>
            </w:tcBorders>
            <w:vAlign w:val="center"/>
          </w:tcPr>
          <w:p w14:paraId="27D356DC"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71B7F99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563ABC98"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130E747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珠海永兴盛</w:t>
            </w:r>
          </w:p>
        </w:tc>
        <w:tc>
          <w:tcPr>
            <w:tcW w:w="1205" w:type="dxa"/>
            <w:tcBorders>
              <w:top w:val="single" w:sz="2" w:space="0" w:color="auto"/>
              <w:left w:val="single" w:sz="2" w:space="0" w:color="auto"/>
              <w:bottom w:val="single" w:sz="2" w:space="0" w:color="auto"/>
              <w:right w:val="single" w:sz="2" w:space="0" w:color="auto"/>
            </w:tcBorders>
            <w:vAlign w:val="center"/>
          </w:tcPr>
          <w:p w14:paraId="2C97E62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4,500.00</w:t>
            </w:r>
          </w:p>
        </w:tc>
        <w:tc>
          <w:tcPr>
            <w:tcW w:w="1205" w:type="dxa"/>
            <w:tcBorders>
              <w:top w:val="single" w:sz="2" w:space="0" w:color="auto"/>
              <w:left w:val="single" w:sz="2" w:space="0" w:color="auto"/>
              <w:bottom w:val="single" w:sz="2" w:space="0" w:color="auto"/>
              <w:right w:val="single" w:sz="2" w:space="0" w:color="auto"/>
            </w:tcBorders>
            <w:vAlign w:val="center"/>
          </w:tcPr>
          <w:p w14:paraId="5A64707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广东珠海</w:t>
            </w:r>
          </w:p>
        </w:tc>
        <w:tc>
          <w:tcPr>
            <w:tcW w:w="1205" w:type="dxa"/>
            <w:tcBorders>
              <w:top w:val="single" w:sz="2" w:space="0" w:color="auto"/>
              <w:left w:val="single" w:sz="2" w:space="0" w:color="auto"/>
              <w:bottom w:val="single" w:sz="2" w:space="0" w:color="auto"/>
              <w:right w:val="single" w:sz="2" w:space="0" w:color="auto"/>
            </w:tcBorders>
            <w:vAlign w:val="center"/>
          </w:tcPr>
          <w:p w14:paraId="5A3B04A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广东珠海</w:t>
            </w:r>
          </w:p>
        </w:tc>
        <w:tc>
          <w:tcPr>
            <w:tcW w:w="1205" w:type="dxa"/>
            <w:tcBorders>
              <w:top w:val="single" w:sz="2" w:space="0" w:color="auto"/>
              <w:left w:val="single" w:sz="2" w:space="0" w:color="auto"/>
              <w:bottom w:val="single" w:sz="2" w:space="0" w:color="auto"/>
              <w:right w:val="single" w:sz="2" w:space="0" w:color="auto"/>
            </w:tcBorders>
            <w:vAlign w:val="center"/>
          </w:tcPr>
          <w:p w14:paraId="252D834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5E1339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80.00%</w:t>
            </w:r>
          </w:p>
        </w:tc>
        <w:tc>
          <w:tcPr>
            <w:tcW w:w="1205" w:type="dxa"/>
            <w:tcBorders>
              <w:top w:val="single" w:sz="2" w:space="0" w:color="auto"/>
              <w:left w:val="single" w:sz="2" w:space="0" w:color="auto"/>
              <w:bottom w:val="single" w:sz="2" w:space="0" w:color="auto"/>
              <w:right w:val="single" w:sz="2" w:space="0" w:color="auto"/>
            </w:tcBorders>
            <w:vAlign w:val="center"/>
          </w:tcPr>
          <w:p w14:paraId="22A40237"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08F5BC0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02F28330"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2661F69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珠海东江</w:t>
            </w:r>
          </w:p>
        </w:tc>
        <w:tc>
          <w:tcPr>
            <w:tcW w:w="1205" w:type="dxa"/>
            <w:tcBorders>
              <w:top w:val="single" w:sz="2" w:space="0" w:color="auto"/>
              <w:left w:val="single" w:sz="2" w:space="0" w:color="auto"/>
              <w:bottom w:val="single" w:sz="2" w:space="0" w:color="auto"/>
              <w:right w:val="single" w:sz="2" w:space="0" w:color="auto"/>
            </w:tcBorders>
            <w:vAlign w:val="center"/>
          </w:tcPr>
          <w:p w14:paraId="173D39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20,185.61</w:t>
            </w:r>
          </w:p>
        </w:tc>
        <w:tc>
          <w:tcPr>
            <w:tcW w:w="1205" w:type="dxa"/>
            <w:tcBorders>
              <w:top w:val="single" w:sz="2" w:space="0" w:color="auto"/>
              <w:left w:val="single" w:sz="2" w:space="0" w:color="auto"/>
              <w:bottom w:val="single" w:sz="2" w:space="0" w:color="auto"/>
              <w:right w:val="single" w:sz="2" w:space="0" w:color="auto"/>
            </w:tcBorders>
            <w:vAlign w:val="center"/>
          </w:tcPr>
          <w:p w14:paraId="22DB48C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广东珠海</w:t>
            </w:r>
          </w:p>
        </w:tc>
        <w:tc>
          <w:tcPr>
            <w:tcW w:w="1205" w:type="dxa"/>
            <w:tcBorders>
              <w:top w:val="single" w:sz="2" w:space="0" w:color="auto"/>
              <w:left w:val="single" w:sz="2" w:space="0" w:color="auto"/>
              <w:bottom w:val="single" w:sz="2" w:space="0" w:color="auto"/>
              <w:right w:val="single" w:sz="2" w:space="0" w:color="auto"/>
            </w:tcBorders>
            <w:vAlign w:val="center"/>
          </w:tcPr>
          <w:p w14:paraId="51835EA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广东珠海</w:t>
            </w:r>
          </w:p>
        </w:tc>
        <w:tc>
          <w:tcPr>
            <w:tcW w:w="1205" w:type="dxa"/>
            <w:tcBorders>
              <w:top w:val="single" w:sz="2" w:space="0" w:color="auto"/>
              <w:left w:val="single" w:sz="2" w:space="0" w:color="auto"/>
              <w:bottom w:val="single" w:sz="2" w:space="0" w:color="auto"/>
              <w:right w:val="single" w:sz="2" w:space="0" w:color="auto"/>
            </w:tcBorders>
            <w:vAlign w:val="center"/>
          </w:tcPr>
          <w:p w14:paraId="37D2B8C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2A08A10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74.31%</w:t>
            </w:r>
          </w:p>
        </w:tc>
        <w:tc>
          <w:tcPr>
            <w:tcW w:w="1205" w:type="dxa"/>
            <w:tcBorders>
              <w:top w:val="single" w:sz="2" w:space="0" w:color="auto"/>
              <w:left w:val="single" w:sz="2" w:space="0" w:color="auto"/>
              <w:bottom w:val="single" w:sz="2" w:space="0" w:color="auto"/>
              <w:right w:val="single" w:sz="2" w:space="0" w:color="auto"/>
            </w:tcBorders>
            <w:vAlign w:val="center"/>
          </w:tcPr>
          <w:p w14:paraId="2815B254"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636709D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34209373"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2C9F6D6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清远新绿</w:t>
            </w:r>
          </w:p>
        </w:tc>
        <w:tc>
          <w:tcPr>
            <w:tcW w:w="1205" w:type="dxa"/>
            <w:tcBorders>
              <w:top w:val="single" w:sz="2" w:space="0" w:color="auto"/>
              <w:left w:val="single" w:sz="2" w:space="0" w:color="auto"/>
              <w:bottom w:val="single" w:sz="2" w:space="0" w:color="auto"/>
              <w:right w:val="single" w:sz="2" w:space="0" w:color="auto"/>
            </w:tcBorders>
            <w:vAlign w:val="center"/>
          </w:tcPr>
          <w:p w14:paraId="7B33EAC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5,216.00</w:t>
            </w:r>
          </w:p>
        </w:tc>
        <w:tc>
          <w:tcPr>
            <w:tcW w:w="1205" w:type="dxa"/>
            <w:tcBorders>
              <w:top w:val="single" w:sz="2" w:space="0" w:color="auto"/>
              <w:left w:val="single" w:sz="2" w:space="0" w:color="auto"/>
              <w:bottom w:val="single" w:sz="2" w:space="0" w:color="auto"/>
              <w:right w:val="single" w:sz="2" w:space="0" w:color="auto"/>
            </w:tcBorders>
            <w:vAlign w:val="center"/>
          </w:tcPr>
          <w:p w14:paraId="11C271D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广东清远</w:t>
            </w:r>
          </w:p>
        </w:tc>
        <w:tc>
          <w:tcPr>
            <w:tcW w:w="1205" w:type="dxa"/>
            <w:tcBorders>
              <w:top w:val="single" w:sz="2" w:space="0" w:color="auto"/>
              <w:left w:val="single" w:sz="2" w:space="0" w:color="auto"/>
              <w:bottom w:val="single" w:sz="2" w:space="0" w:color="auto"/>
              <w:right w:val="single" w:sz="2" w:space="0" w:color="auto"/>
            </w:tcBorders>
            <w:vAlign w:val="center"/>
          </w:tcPr>
          <w:p w14:paraId="6B95284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广东清远</w:t>
            </w:r>
          </w:p>
        </w:tc>
        <w:tc>
          <w:tcPr>
            <w:tcW w:w="1205" w:type="dxa"/>
            <w:tcBorders>
              <w:top w:val="single" w:sz="2" w:space="0" w:color="auto"/>
              <w:left w:val="single" w:sz="2" w:space="0" w:color="auto"/>
              <w:bottom w:val="single" w:sz="2" w:space="0" w:color="auto"/>
              <w:right w:val="single" w:sz="2" w:space="0" w:color="auto"/>
            </w:tcBorders>
            <w:vAlign w:val="center"/>
          </w:tcPr>
          <w:p w14:paraId="5437255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629FD2F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77.50%</w:t>
            </w:r>
          </w:p>
        </w:tc>
        <w:tc>
          <w:tcPr>
            <w:tcW w:w="1205" w:type="dxa"/>
            <w:tcBorders>
              <w:top w:val="single" w:sz="2" w:space="0" w:color="auto"/>
              <w:left w:val="single" w:sz="2" w:space="0" w:color="auto"/>
              <w:bottom w:val="single" w:sz="2" w:space="0" w:color="auto"/>
              <w:right w:val="single" w:sz="2" w:space="0" w:color="auto"/>
            </w:tcBorders>
            <w:vAlign w:val="center"/>
          </w:tcPr>
          <w:p w14:paraId="286D4A90"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03D2415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12F92C67"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60C5602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江门东江</w:t>
            </w:r>
          </w:p>
        </w:tc>
        <w:tc>
          <w:tcPr>
            <w:tcW w:w="1205" w:type="dxa"/>
            <w:tcBorders>
              <w:top w:val="single" w:sz="2" w:space="0" w:color="auto"/>
              <w:left w:val="single" w:sz="2" w:space="0" w:color="auto"/>
              <w:bottom w:val="single" w:sz="2" w:space="0" w:color="auto"/>
              <w:right w:val="single" w:sz="2" w:space="0" w:color="auto"/>
            </w:tcBorders>
            <w:vAlign w:val="center"/>
          </w:tcPr>
          <w:p w14:paraId="0F063C3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5,000.00</w:t>
            </w:r>
          </w:p>
        </w:tc>
        <w:tc>
          <w:tcPr>
            <w:tcW w:w="1205" w:type="dxa"/>
            <w:tcBorders>
              <w:top w:val="single" w:sz="2" w:space="0" w:color="auto"/>
              <w:left w:val="single" w:sz="2" w:space="0" w:color="auto"/>
              <w:bottom w:val="single" w:sz="2" w:space="0" w:color="auto"/>
              <w:right w:val="single" w:sz="2" w:space="0" w:color="auto"/>
            </w:tcBorders>
            <w:vAlign w:val="center"/>
          </w:tcPr>
          <w:p w14:paraId="7D40DC7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广东江门</w:t>
            </w:r>
          </w:p>
        </w:tc>
        <w:tc>
          <w:tcPr>
            <w:tcW w:w="1205" w:type="dxa"/>
            <w:tcBorders>
              <w:top w:val="single" w:sz="2" w:space="0" w:color="auto"/>
              <w:left w:val="single" w:sz="2" w:space="0" w:color="auto"/>
              <w:bottom w:val="single" w:sz="2" w:space="0" w:color="auto"/>
              <w:right w:val="single" w:sz="2" w:space="0" w:color="auto"/>
            </w:tcBorders>
            <w:vAlign w:val="center"/>
          </w:tcPr>
          <w:p w14:paraId="3C570DA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广东江门</w:t>
            </w:r>
          </w:p>
        </w:tc>
        <w:tc>
          <w:tcPr>
            <w:tcW w:w="1205" w:type="dxa"/>
            <w:tcBorders>
              <w:top w:val="single" w:sz="2" w:space="0" w:color="auto"/>
              <w:left w:val="single" w:sz="2" w:space="0" w:color="auto"/>
              <w:bottom w:val="single" w:sz="2" w:space="0" w:color="auto"/>
              <w:right w:val="single" w:sz="2" w:space="0" w:color="auto"/>
            </w:tcBorders>
            <w:vAlign w:val="center"/>
          </w:tcPr>
          <w:p w14:paraId="72B2ED7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554D0A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07A55923"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6D59395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06E660D0"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7C2919A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揭阳东江</w:t>
            </w:r>
          </w:p>
        </w:tc>
        <w:tc>
          <w:tcPr>
            <w:tcW w:w="1205" w:type="dxa"/>
            <w:tcBorders>
              <w:top w:val="single" w:sz="2" w:space="0" w:color="auto"/>
              <w:left w:val="single" w:sz="2" w:space="0" w:color="auto"/>
              <w:bottom w:val="single" w:sz="2" w:space="0" w:color="auto"/>
              <w:right w:val="single" w:sz="2" w:space="0" w:color="auto"/>
            </w:tcBorders>
            <w:vAlign w:val="center"/>
          </w:tcPr>
          <w:p w14:paraId="4FC9D1E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15,000.00</w:t>
            </w:r>
          </w:p>
        </w:tc>
        <w:tc>
          <w:tcPr>
            <w:tcW w:w="1205" w:type="dxa"/>
            <w:tcBorders>
              <w:top w:val="single" w:sz="2" w:space="0" w:color="auto"/>
              <w:left w:val="single" w:sz="2" w:space="0" w:color="auto"/>
              <w:bottom w:val="single" w:sz="2" w:space="0" w:color="auto"/>
              <w:right w:val="single" w:sz="2" w:space="0" w:color="auto"/>
            </w:tcBorders>
            <w:vAlign w:val="center"/>
          </w:tcPr>
          <w:p w14:paraId="0C86EB5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广东揭阳</w:t>
            </w:r>
          </w:p>
        </w:tc>
        <w:tc>
          <w:tcPr>
            <w:tcW w:w="1205" w:type="dxa"/>
            <w:tcBorders>
              <w:top w:val="single" w:sz="2" w:space="0" w:color="auto"/>
              <w:left w:val="single" w:sz="2" w:space="0" w:color="auto"/>
              <w:bottom w:val="single" w:sz="2" w:space="0" w:color="auto"/>
              <w:right w:val="single" w:sz="2" w:space="0" w:color="auto"/>
            </w:tcBorders>
            <w:vAlign w:val="center"/>
          </w:tcPr>
          <w:p w14:paraId="2EFECFE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广东揭阳</w:t>
            </w:r>
          </w:p>
        </w:tc>
        <w:tc>
          <w:tcPr>
            <w:tcW w:w="1205" w:type="dxa"/>
            <w:tcBorders>
              <w:top w:val="single" w:sz="2" w:space="0" w:color="auto"/>
              <w:left w:val="single" w:sz="2" w:space="0" w:color="auto"/>
              <w:bottom w:val="single" w:sz="2" w:space="0" w:color="auto"/>
              <w:right w:val="single" w:sz="2" w:space="0" w:color="auto"/>
            </w:tcBorders>
            <w:vAlign w:val="center"/>
          </w:tcPr>
          <w:p w14:paraId="0079C6D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5ACD6F8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85.00%</w:t>
            </w:r>
          </w:p>
        </w:tc>
        <w:tc>
          <w:tcPr>
            <w:tcW w:w="1205" w:type="dxa"/>
            <w:tcBorders>
              <w:top w:val="single" w:sz="2" w:space="0" w:color="auto"/>
              <w:left w:val="single" w:sz="2" w:space="0" w:color="auto"/>
              <w:bottom w:val="single" w:sz="2" w:space="0" w:color="auto"/>
              <w:right w:val="single" w:sz="2" w:space="0" w:color="auto"/>
            </w:tcBorders>
            <w:vAlign w:val="center"/>
          </w:tcPr>
          <w:p w14:paraId="163D91CD"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530F240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717AA469"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4F1CC27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恒建通达</w:t>
            </w:r>
          </w:p>
        </w:tc>
        <w:tc>
          <w:tcPr>
            <w:tcW w:w="1205" w:type="dxa"/>
            <w:tcBorders>
              <w:top w:val="single" w:sz="2" w:space="0" w:color="auto"/>
              <w:left w:val="single" w:sz="2" w:space="0" w:color="auto"/>
              <w:bottom w:val="single" w:sz="2" w:space="0" w:color="auto"/>
              <w:right w:val="single" w:sz="2" w:space="0" w:color="auto"/>
            </w:tcBorders>
            <w:vAlign w:val="center"/>
          </w:tcPr>
          <w:p w14:paraId="1D5DEE5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w:t>
            </w:r>
          </w:p>
        </w:tc>
        <w:tc>
          <w:tcPr>
            <w:tcW w:w="1205" w:type="dxa"/>
            <w:tcBorders>
              <w:top w:val="single" w:sz="2" w:space="0" w:color="auto"/>
              <w:left w:val="single" w:sz="2" w:space="0" w:color="auto"/>
              <w:bottom w:val="single" w:sz="2" w:space="0" w:color="auto"/>
              <w:right w:val="single" w:sz="2" w:space="0" w:color="auto"/>
            </w:tcBorders>
            <w:vAlign w:val="center"/>
          </w:tcPr>
          <w:p w14:paraId="378DF4B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5BF1301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4ECFFED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1C702E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16C65754"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521101B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2BD6E443"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09024A6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虎门绿源</w:t>
            </w:r>
          </w:p>
        </w:tc>
        <w:tc>
          <w:tcPr>
            <w:tcW w:w="1205" w:type="dxa"/>
            <w:tcBorders>
              <w:top w:val="single" w:sz="2" w:space="0" w:color="auto"/>
              <w:left w:val="single" w:sz="2" w:space="0" w:color="auto"/>
              <w:bottom w:val="single" w:sz="2" w:space="0" w:color="auto"/>
              <w:right w:val="single" w:sz="2" w:space="0" w:color="auto"/>
            </w:tcBorders>
            <w:vAlign w:val="center"/>
          </w:tcPr>
          <w:p w14:paraId="37EE223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5,800.00</w:t>
            </w:r>
          </w:p>
        </w:tc>
        <w:tc>
          <w:tcPr>
            <w:tcW w:w="1205" w:type="dxa"/>
            <w:tcBorders>
              <w:top w:val="single" w:sz="2" w:space="0" w:color="auto"/>
              <w:left w:val="single" w:sz="2" w:space="0" w:color="auto"/>
              <w:bottom w:val="single" w:sz="2" w:space="0" w:color="auto"/>
              <w:right w:val="single" w:sz="2" w:space="0" w:color="auto"/>
            </w:tcBorders>
            <w:vAlign w:val="center"/>
          </w:tcPr>
          <w:p w14:paraId="45A3AA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广东东莞</w:t>
            </w:r>
          </w:p>
        </w:tc>
        <w:tc>
          <w:tcPr>
            <w:tcW w:w="1205" w:type="dxa"/>
            <w:tcBorders>
              <w:top w:val="single" w:sz="2" w:space="0" w:color="auto"/>
              <w:left w:val="single" w:sz="2" w:space="0" w:color="auto"/>
              <w:bottom w:val="single" w:sz="2" w:space="0" w:color="auto"/>
              <w:right w:val="single" w:sz="2" w:space="0" w:color="auto"/>
            </w:tcBorders>
            <w:vAlign w:val="center"/>
          </w:tcPr>
          <w:p w14:paraId="32CC955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广东东莞</w:t>
            </w:r>
          </w:p>
        </w:tc>
        <w:tc>
          <w:tcPr>
            <w:tcW w:w="1205" w:type="dxa"/>
            <w:tcBorders>
              <w:top w:val="single" w:sz="2" w:space="0" w:color="auto"/>
              <w:left w:val="single" w:sz="2" w:space="0" w:color="auto"/>
              <w:bottom w:val="single" w:sz="2" w:space="0" w:color="auto"/>
              <w:right w:val="single" w:sz="2" w:space="0" w:color="auto"/>
            </w:tcBorders>
            <w:vAlign w:val="center"/>
          </w:tcPr>
          <w:p w14:paraId="6D89403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45710DCA"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1D2AE4D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90.00%</w:t>
            </w:r>
          </w:p>
        </w:tc>
        <w:tc>
          <w:tcPr>
            <w:tcW w:w="1205" w:type="dxa"/>
            <w:tcBorders>
              <w:top w:val="single" w:sz="2" w:space="0" w:color="auto"/>
              <w:left w:val="single" w:sz="2" w:space="0" w:color="auto"/>
              <w:bottom w:val="single" w:sz="2" w:space="0" w:color="auto"/>
              <w:right w:val="single" w:sz="2" w:space="0" w:color="auto"/>
            </w:tcBorders>
            <w:vAlign w:val="center"/>
          </w:tcPr>
          <w:p w14:paraId="1198BEA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24353955"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6DFF9EC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东莞恒建</w:t>
            </w:r>
          </w:p>
        </w:tc>
        <w:tc>
          <w:tcPr>
            <w:tcW w:w="1205" w:type="dxa"/>
            <w:tcBorders>
              <w:top w:val="single" w:sz="2" w:space="0" w:color="auto"/>
              <w:left w:val="single" w:sz="2" w:space="0" w:color="auto"/>
              <w:bottom w:val="single" w:sz="2" w:space="0" w:color="auto"/>
              <w:right w:val="single" w:sz="2" w:space="0" w:color="auto"/>
            </w:tcBorders>
            <w:vAlign w:val="center"/>
          </w:tcPr>
          <w:p w14:paraId="027B1A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3,900.00</w:t>
            </w:r>
          </w:p>
        </w:tc>
        <w:tc>
          <w:tcPr>
            <w:tcW w:w="1205" w:type="dxa"/>
            <w:tcBorders>
              <w:top w:val="single" w:sz="2" w:space="0" w:color="auto"/>
              <w:left w:val="single" w:sz="2" w:space="0" w:color="auto"/>
              <w:bottom w:val="single" w:sz="2" w:space="0" w:color="auto"/>
              <w:right w:val="single" w:sz="2" w:space="0" w:color="auto"/>
            </w:tcBorders>
            <w:vAlign w:val="center"/>
          </w:tcPr>
          <w:p w14:paraId="47A9E62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广东东莞</w:t>
            </w:r>
          </w:p>
        </w:tc>
        <w:tc>
          <w:tcPr>
            <w:tcW w:w="1205" w:type="dxa"/>
            <w:tcBorders>
              <w:top w:val="single" w:sz="2" w:space="0" w:color="auto"/>
              <w:left w:val="single" w:sz="2" w:space="0" w:color="auto"/>
              <w:bottom w:val="single" w:sz="2" w:space="0" w:color="auto"/>
              <w:right w:val="single" w:sz="2" w:space="0" w:color="auto"/>
            </w:tcBorders>
            <w:vAlign w:val="center"/>
          </w:tcPr>
          <w:p w14:paraId="5BEE6FA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广东东莞</w:t>
            </w:r>
          </w:p>
        </w:tc>
        <w:tc>
          <w:tcPr>
            <w:tcW w:w="1205" w:type="dxa"/>
            <w:tcBorders>
              <w:top w:val="single" w:sz="2" w:space="0" w:color="auto"/>
              <w:left w:val="single" w:sz="2" w:space="0" w:color="auto"/>
              <w:bottom w:val="single" w:sz="2" w:space="0" w:color="auto"/>
              <w:right w:val="single" w:sz="2" w:space="0" w:color="auto"/>
            </w:tcBorders>
            <w:vAlign w:val="center"/>
          </w:tcPr>
          <w:p w14:paraId="653D7D0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02F36ED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4FEEC42E"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15E8EF6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623960EE"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28E52F7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厦门绿洲</w:t>
            </w:r>
          </w:p>
        </w:tc>
        <w:tc>
          <w:tcPr>
            <w:tcW w:w="1205" w:type="dxa"/>
            <w:tcBorders>
              <w:top w:val="single" w:sz="2" w:space="0" w:color="auto"/>
              <w:left w:val="single" w:sz="2" w:space="0" w:color="auto"/>
              <w:bottom w:val="single" w:sz="2" w:space="0" w:color="auto"/>
              <w:right w:val="single" w:sz="2" w:space="0" w:color="auto"/>
            </w:tcBorders>
            <w:vAlign w:val="center"/>
          </w:tcPr>
          <w:p w14:paraId="7B5AF44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3,500.00</w:t>
            </w:r>
          </w:p>
        </w:tc>
        <w:tc>
          <w:tcPr>
            <w:tcW w:w="1205" w:type="dxa"/>
            <w:tcBorders>
              <w:top w:val="single" w:sz="2" w:space="0" w:color="auto"/>
              <w:left w:val="single" w:sz="2" w:space="0" w:color="auto"/>
              <w:bottom w:val="single" w:sz="2" w:space="0" w:color="auto"/>
              <w:right w:val="single" w:sz="2" w:space="0" w:color="auto"/>
            </w:tcBorders>
            <w:vAlign w:val="center"/>
          </w:tcPr>
          <w:p w14:paraId="6B59E78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福建厦门</w:t>
            </w:r>
          </w:p>
        </w:tc>
        <w:tc>
          <w:tcPr>
            <w:tcW w:w="1205" w:type="dxa"/>
            <w:tcBorders>
              <w:top w:val="single" w:sz="2" w:space="0" w:color="auto"/>
              <w:left w:val="single" w:sz="2" w:space="0" w:color="auto"/>
              <w:bottom w:val="single" w:sz="2" w:space="0" w:color="auto"/>
              <w:right w:val="single" w:sz="2" w:space="0" w:color="auto"/>
            </w:tcBorders>
            <w:vAlign w:val="center"/>
          </w:tcPr>
          <w:p w14:paraId="731559C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福建厦门</w:t>
            </w:r>
          </w:p>
        </w:tc>
        <w:tc>
          <w:tcPr>
            <w:tcW w:w="1205" w:type="dxa"/>
            <w:tcBorders>
              <w:top w:val="single" w:sz="2" w:space="0" w:color="auto"/>
              <w:left w:val="single" w:sz="2" w:space="0" w:color="auto"/>
              <w:bottom w:val="single" w:sz="2" w:space="0" w:color="auto"/>
              <w:right w:val="single" w:sz="2" w:space="0" w:color="auto"/>
            </w:tcBorders>
            <w:vAlign w:val="center"/>
          </w:tcPr>
          <w:p w14:paraId="1520FDE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2DB8869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1B0F3CBF"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329A3D9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02E69735"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4E48889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厦门东江</w:t>
            </w:r>
          </w:p>
        </w:tc>
        <w:tc>
          <w:tcPr>
            <w:tcW w:w="1205" w:type="dxa"/>
            <w:tcBorders>
              <w:top w:val="single" w:sz="2" w:space="0" w:color="auto"/>
              <w:left w:val="single" w:sz="2" w:space="0" w:color="auto"/>
              <w:bottom w:val="single" w:sz="2" w:space="0" w:color="auto"/>
              <w:right w:val="single" w:sz="2" w:space="0" w:color="auto"/>
            </w:tcBorders>
            <w:vAlign w:val="center"/>
          </w:tcPr>
          <w:p w14:paraId="4FABF10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w:t>
            </w:r>
          </w:p>
        </w:tc>
        <w:tc>
          <w:tcPr>
            <w:tcW w:w="1205" w:type="dxa"/>
            <w:tcBorders>
              <w:top w:val="single" w:sz="2" w:space="0" w:color="auto"/>
              <w:left w:val="single" w:sz="2" w:space="0" w:color="auto"/>
              <w:bottom w:val="single" w:sz="2" w:space="0" w:color="auto"/>
              <w:right w:val="single" w:sz="2" w:space="0" w:color="auto"/>
            </w:tcBorders>
            <w:vAlign w:val="center"/>
          </w:tcPr>
          <w:p w14:paraId="124B596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福建厦门</w:t>
            </w:r>
          </w:p>
        </w:tc>
        <w:tc>
          <w:tcPr>
            <w:tcW w:w="1205" w:type="dxa"/>
            <w:tcBorders>
              <w:top w:val="single" w:sz="2" w:space="0" w:color="auto"/>
              <w:left w:val="single" w:sz="2" w:space="0" w:color="auto"/>
              <w:bottom w:val="single" w:sz="2" w:space="0" w:color="auto"/>
              <w:right w:val="single" w:sz="2" w:space="0" w:color="auto"/>
            </w:tcBorders>
            <w:vAlign w:val="center"/>
          </w:tcPr>
          <w:p w14:paraId="6FB1FB3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福建厦门</w:t>
            </w:r>
          </w:p>
        </w:tc>
        <w:tc>
          <w:tcPr>
            <w:tcW w:w="1205" w:type="dxa"/>
            <w:tcBorders>
              <w:top w:val="single" w:sz="2" w:space="0" w:color="auto"/>
              <w:left w:val="single" w:sz="2" w:space="0" w:color="auto"/>
              <w:bottom w:val="single" w:sz="2" w:space="0" w:color="auto"/>
              <w:right w:val="single" w:sz="2" w:space="0" w:color="auto"/>
            </w:tcBorders>
            <w:vAlign w:val="center"/>
          </w:tcPr>
          <w:p w14:paraId="1A005B2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1AB5DB1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60.00%</w:t>
            </w:r>
          </w:p>
        </w:tc>
        <w:tc>
          <w:tcPr>
            <w:tcW w:w="1205" w:type="dxa"/>
            <w:tcBorders>
              <w:top w:val="single" w:sz="2" w:space="0" w:color="auto"/>
              <w:left w:val="single" w:sz="2" w:space="0" w:color="auto"/>
              <w:bottom w:val="single" w:sz="2" w:space="0" w:color="auto"/>
              <w:right w:val="single" w:sz="2" w:space="0" w:color="auto"/>
            </w:tcBorders>
            <w:vAlign w:val="center"/>
          </w:tcPr>
          <w:p w14:paraId="4DA28E64"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703D836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分立设立</w:t>
            </w:r>
          </w:p>
        </w:tc>
      </w:tr>
      <w:tr w:rsidR="0025246D" w14:paraId="242EFA12"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634373B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福建绿洲</w:t>
            </w:r>
          </w:p>
        </w:tc>
        <w:tc>
          <w:tcPr>
            <w:tcW w:w="1205" w:type="dxa"/>
            <w:tcBorders>
              <w:top w:val="single" w:sz="2" w:space="0" w:color="auto"/>
              <w:left w:val="single" w:sz="2" w:space="0" w:color="auto"/>
              <w:bottom w:val="single" w:sz="2" w:space="0" w:color="auto"/>
              <w:right w:val="single" w:sz="2" w:space="0" w:color="auto"/>
            </w:tcBorders>
            <w:vAlign w:val="center"/>
          </w:tcPr>
          <w:p w14:paraId="2DBC0F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2,000.00</w:t>
            </w:r>
          </w:p>
        </w:tc>
        <w:tc>
          <w:tcPr>
            <w:tcW w:w="1205" w:type="dxa"/>
            <w:tcBorders>
              <w:top w:val="single" w:sz="2" w:space="0" w:color="auto"/>
              <w:left w:val="single" w:sz="2" w:space="0" w:color="auto"/>
              <w:bottom w:val="single" w:sz="2" w:space="0" w:color="auto"/>
              <w:right w:val="single" w:sz="2" w:space="0" w:color="auto"/>
            </w:tcBorders>
            <w:vAlign w:val="center"/>
          </w:tcPr>
          <w:p w14:paraId="22A3CE3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福建南平</w:t>
            </w:r>
          </w:p>
        </w:tc>
        <w:tc>
          <w:tcPr>
            <w:tcW w:w="1205" w:type="dxa"/>
            <w:tcBorders>
              <w:top w:val="single" w:sz="2" w:space="0" w:color="auto"/>
              <w:left w:val="single" w:sz="2" w:space="0" w:color="auto"/>
              <w:bottom w:val="single" w:sz="2" w:space="0" w:color="auto"/>
              <w:right w:val="single" w:sz="2" w:space="0" w:color="auto"/>
            </w:tcBorders>
            <w:vAlign w:val="center"/>
          </w:tcPr>
          <w:p w14:paraId="012A2A1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福建南平</w:t>
            </w:r>
          </w:p>
        </w:tc>
        <w:tc>
          <w:tcPr>
            <w:tcW w:w="1205" w:type="dxa"/>
            <w:tcBorders>
              <w:top w:val="single" w:sz="2" w:space="0" w:color="auto"/>
              <w:left w:val="single" w:sz="2" w:space="0" w:color="auto"/>
              <w:bottom w:val="single" w:sz="2" w:space="0" w:color="auto"/>
              <w:right w:val="single" w:sz="2" w:space="0" w:color="auto"/>
            </w:tcBorders>
            <w:vAlign w:val="center"/>
          </w:tcPr>
          <w:p w14:paraId="499E34C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555AE658"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1B43AA8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0DF2518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73551A95"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393C3D5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龙岩绿洲</w:t>
            </w:r>
          </w:p>
        </w:tc>
        <w:tc>
          <w:tcPr>
            <w:tcW w:w="1205" w:type="dxa"/>
            <w:tcBorders>
              <w:top w:val="single" w:sz="2" w:space="0" w:color="auto"/>
              <w:left w:val="single" w:sz="2" w:space="0" w:color="auto"/>
              <w:bottom w:val="single" w:sz="2" w:space="0" w:color="auto"/>
              <w:right w:val="single" w:sz="2" w:space="0" w:color="auto"/>
            </w:tcBorders>
            <w:vAlign w:val="center"/>
          </w:tcPr>
          <w:p w14:paraId="5709D9F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300.00</w:t>
            </w:r>
          </w:p>
        </w:tc>
        <w:tc>
          <w:tcPr>
            <w:tcW w:w="1205" w:type="dxa"/>
            <w:tcBorders>
              <w:top w:val="single" w:sz="2" w:space="0" w:color="auto"/>
              <w:left w:val="single" w:sz="2" w:space="0" w:color="auto"/>
              <w:bottom w:val="single" w:sz="2" w:space="0" w:color="auto"/>
              <w:right w:val="single" w:sz="2" w:space="0" w:color="auto"/>
            </w:tcBorders>
            <w:vAlign w:val="center"/>
          </w:tcPr>
          <w:p w14:paraId="2FFADA4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福建龙岩</w:t>
            </w:r>
          </w:p>
        </w:tc>
        <w:tc>
          <w:tcPr>
            <w:tcW w:w="1205" w:type="dxa"/>
            <w:tcBorders>
              <w:top w:val="single" w:sz="2" w:space="0" w:color="auto"/>
              <w:left w:val="single" w:sz="2" w:space="0" w:color="auto"/>
              <w:bottom w:val="single" w:sz="2" w:space="0" w:color="auto"/>
              <w:right w:val="single" w:sz="2" w:space="0" w:color="auto"/>
            </w:tcBorders>
            <w:vAlign w:val="center"/>
          </w:tcPr>
          <w:p w14:paraId="4593B21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福建龙岩</w:t>
            </w:r>
          </w:p>
        </w:tc>
        <w:tc>
          <w:tcPr>
            <w:tcW w:w="1205" w:type="dxa"/>
            <w:tcBorders>
              <w:top w:val="single" w:sz="2" w:space="0" w:color="auto"/>
              <w:left w:val="single" w:sz="2" w:space="0" w:color="auto"/>
              <w:bottom w:val="single" w:sz="2" w:space="0" w:color="auto"/>
              <w:right w:val="single" w:sz="2" w:space="0" w:color="auto"/>
            </w:tcBorders>
            <w:vAlign w:val="center"/>
          </w:tcPr>
          <w:p w14:paraId="4E23612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3E534F11"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1D0D0B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1882F74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20DED7D3"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22E9C46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南平绿洲</w:t>
            </w:r>
          </w:p>
        </w:tc>
        <w:tc>
          <w:tcPr>
            <w:tcW w:w="1205" w:type="dxa"/>
            <w:tcBorders>
              <w:top w:val="single" w:sz="2" w:space="0" w:color="auto"/>
              <w:left w:val="single" w:sz="2" w:space="0" w:color="auto"/>
              <w:bottom w:val="single" w:sz="2" w:space="0" w:color="auto"/>
              <w:right w:val="single" w:sz="2" w:space="0" w:color="auto"/>
            </w:tcBorders>
            <w:vAlign w:val="center"/>
          </w:tcPr>
          <w:p w14:paraId="7D1FBFF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500.00</w:t>
            </w:r>
          </w:p>
        </w:tc>
        <w:tc>
          <w:tcPr>
            <w:tcW w:w="1205" w:type="dxa"/>
            <w:tcBorders>
              <w:top w:val="single" w:sz="2" w:space="0" w:color="auto"/>
              <w:left w:val="single" w:sz="2" w:space="0" w:color="auto"/>
              <w:bottom w:val="single" w:sz="2" w:space="0" w:color="auto"/>
              <w:right w:val="single" w:sz="2" w:space="0" w:color="auto"/>
            </w:tcBorders>
            <w:vAlign w:val="center"/>
          </w:tcPr>
          <w:p w14:paraId="4615255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福建南平</w:t>
            </w:r>
          </w:p>
        </w:tc>
        <w:tc>
          <w:tcPr>
            <w:tcW w:w="1205" w:type="dxa"/>
            <w:tcBorders>
              <w:top w:val="single" w:sz="2" w:space="0" w:color="auto"/>
              <w:left w:val="single" w:sz="2" w:space="0" w:color="auto"/>
              <w:bottom w:val="single" w:sz="2" w:space="0" w:color="auto"/>
              <w:right w:val="single" w:sz="2" w:space="0" w:color="auto"/>
            </w:tcBorders>
            <w:vAlign w:val="center"/>
          </w:tcPr>
          <w:p w14:paraId="3445C7E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福建南平</w:t>
            </w:r>
          </w:p>
        </w:tc>
        <w:tc>
          <w:tcPr>
            <w:tcW w:w="1205" w:type="dxa"/>
            <w:tcBorders>
              <w:top w:val="single" w:sz="2" w:space="0" w:color="auto"/>
              <w:left w:val="single" w:sz="2" w:space="0" w:color="auto"/>
              <w:bottom w:val="single" w:sz="2" w:space="0" w:color="auto"/>
              <w:right w:val="single" w:sz="2" w:space="0" w:color="auto"/>
            </w:tcBorders>
            <w:vAlign w:val="center"/>
          </w:tcPr>
          <w:p w14:paraId="7411DDB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6C73097F"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1440358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7E51BD7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6A24DC0A"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200A7FB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三明绿洲</w:t>
            </w:r>
          </w:p>
        </w:tc>
        <w:tc>
          <w:tcPr>
            <w:tcW w:w="1205" w:type="dxa"/>
            <w:tcBorders>
              <w:top w:val="single" w:sz="2" w:space="0" w:color="auto"/>
              <w:left w:val="single" w:sz="2" w:space="0" w:color="auto"/>
              <w:bottom w:val="single" w:sz="2" w:space="0" w:color="auto"/>
              <w:right w:val="single" w:sz="2" w:space="0" w:color="auto"/>
            </w:tcBorders>
            <w:vAlign w:val="center"/>
          </w:tcPr>
          <w:p w14:paraId="4DD23C9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w:t>
            </w:r>
          </w:p>
        </w:tc>
        <w:tc>
          <w:tcPr>
            <w:tcW w:w="1205" w:type="dxa"/>
            <w:tcBorders>
              <w:top w:val="single" w:sz="2" w:space="0" w:color="auto"/>
              <w:left w:val="single" w:sz="2" w:space="0" w:color="auto"/>
              <w:bottom w:val="single" w:sz="2" w:space="0" w:color="auto"/>
              <w:right w:val="single" w:sz="2" w:space="0" w:color="auto"/>
            </w:tcBorders>
            <w:vAlign w:val="center"/>
          </w:tcPr>
          <w:p w14:paraId="156B2DA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福建三明</w:t>
            </w:r>
          </w:p>
        </w:tc>
        <w:tc>
          <w:tcPr>
            <w:tcW w:w="1205" w:type="dxa"/>
            <w:tcBorders>
              <w:top w:val="single" w:sz="2" w:space="0" w:color="auto"/>
              <w:left w:val="single" w:sz="2" w:space="0" w:color="auto"/>
              <w:bottom w:val="single" w:sz="2" w:space="0" w:color="auto"/>
              <w:right w:val="single" w:sz="2" w:space="0" w:color="auto"/>
            </w:tcBorders>
            <w:vAlign w:val="center"/>
          </w:tcPr>
          <w:p w14:paraId="4BC3D7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福建三明</w:t>
            </w:r>
          </w:p>
        </w:tc>
        <w:tc>
          <w:tcPr>
            <w:tcW w:w="1205" w:type="dxa"/>
            <w:tcBorders>
              <w:top w:val="single" w:sz="2" w:space="0" w:color="auto"/>
              <w:left w:val="single" w:sz="2" w:space="0" w:color="auto"/>
              <w:bottom w:val="single" w:sz="2" w:space="0" w:color="auto"/>
              <w:right w:val="single" w:sz="2" w:space="0" w:color="auto"/>
            </w:tcBorders>
            <w:vAlign w:val="center"/>
          </w:tcPr>
          <w:p w14:paraId="3330512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5FA6095A"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7FC1A6C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4327D50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605E0EBD"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231A4BB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江西东江</w:t>
            </w:r>
          </w:p>
        </w:tc>
        <w:tc>
          <w:tcPr>
            <w:tcW w:w="1205" w:type="dxa"/>
            <w:tcBorders>
              <w:top w:val="single" w:sz="2" w:space="0" w:color="auto"/>
              <w:left w:val="single" w:sz="2" w:space="0" w:color="auto"/>
              <w:bottom w:val="single" w:sz="2" w:space="0" w:color="auto"/>
              <w:right w:val="single" w:sz="2" w:space="0" w:color="auto"/>
            </w:tcBorders>
            <w:vAlign w:val="center"/>
          </w:tcPr>
          <w:p w14:paraId="42D699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5,000.00</w:t>
            </w:r>
          </w:p>
        </w:tc>
        <w:tc>
          <w:tcPr>
            <w:tcW w:w="1205" w:type="dxa"/>
            <w:tcBorders>
              <w:top w:val="single" w:sz="2" w:space="0" w:color="auto"/>
              <w:left w:val="single" w:sz="2" w:space="0" w:color="auto"/>
              <w:bottom w:val="single" w:sz="2" w:space="0" w:color="auto"/>
              <w:right w:val="single" w:sz="2" w:space="0" w:color="auto"/>
            </w:tcBorders>
            <w:vAlign w:val="center"/>
          </w:tcPr>
          <w:p w14:paraId="3DDAC2C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江西丰城</w:t>
            </w:r>
          </w:p>
        </w:tc>
        <w:tc>
          <w:tcPr>
            <w:tcW w:w="1205" w:type="dxa"/>
            <w:tcBorders>
              <w:top w:val="single" w:sz="2" w:space="0" w:color="auto"/>
              <w:left w:val="single" w:sz="2" w:space="0" w:color="auto"/>
              <w:bottom w:val="single" w:sz="2" w:space="0" w:color="auto"/>
              <w:right w:val="single" w:sz="2" w:space="0" w:color="auto"/>
            </w:tcBorders>
            <w:vAlign w:val="center"/>
          </w:tcPr>
          <w:p w14:paraId="0C701FC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江西丰城</w:t>
            </w:r>
          </w:p>
        </w:tc>
        <w:tc>
          <w:tcPr>
            <w:tcW w:w="1205" w:type="dxa"/>
            <w:tcBorders>
              <w:top w:val="single" w:sz="2" w:space="0" w:color="auto"/>
              <w:left w:val="single" w:sz="2" w:space="0" w:color="auto"/>
              <w:bottom w:val="single" w:sz="2" w:space="0" w:color="auto"/>
              <w:right w:val="single" w:sz="2" w:space="0" w:color="auto"/>
            </w:tcBorders>
            <w:vAlign w:val="center"/>
          </w:tcPr>
          <w:p w14:paraId="4480891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1218D34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5D6D6DE1"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4A1D47F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052076F9"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1368643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湖北天银</w:t>
            </w:r>
          </w:p>
        </w:tc>
        <w:tc>
          <w:tcPr>
            <w:tcW w:w="1205" w:type="dxa"/>
            <w:tcBorders>
              <w:top w:val="single" w:sz="2" w:space="0" w:color="auto"/>
              <w:left w:val="single" w:sz="2" w:space="0" w:color="auto"/>
              <w:bottom w:val="single" w:sz="2" w:space="0" w:color="auto"/>
              <w:right w:val="single" w:sz="2" w:space="0" w:color="auto"/>
            </w:tcBorders>
            <w:vAlign w:val="center"/>
          </w:tcPr>
          <w:p w14:paraId="26D97F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4,875.50</w:t>
            </w:r>
          </w:p>
        </w:tc>
        <w:tc>
          <w:tcPr>
            <w:tcW w:w="1205" w:type="dxa"/>
            <w:tcBorders>
              <w:top w:val="single" w:sz="2" w:space="0" w:color="auto"/>
              <w:left w:val="single" w:sz="2" w:space="0" w:color="auto"/>
              <w:bottom w:val="single" w:sz="2" w:space="0" w:color="auto"/>
              <w:right w:val="single" w:sz="2" w:space="0" w:color="auto"/>
            </w:tcBorders>
            <w:vAlign w:val="center"/>
          </w:tcPr>
          <w:p w14:paraId="010F662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湖北荆州</w:t>
            </w:r>
          </w:p>
        </w:tc>
        <w:tc>
          <w:tcPr>
            <w:tcW w:w="1205" w:type="dxa"/>
            <w:tcBorders>
              <w:top w:val="single" w:sz="2" w:space="0" w:color="auto"/>
              <w:left w:val="single" w:sz="2" w:space="0" w:color="auto"/>
              <w:bottom w:val="single" w:sz="2" w:space="0" w:color="auto"/>
              <w:right w:val="single" w:sz="2" w:space="0" w:color="auto"/>
            </w:tcBorders>
            <w:vAlign w:val="center"/>
          </w:tcPr>
          <w:p w14:paraId="46CF835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湖北荆州</w:t>
            </w:r>
          </w:p>
        </w:tc>
        <w:tc>
          <w:tcPr>
            <w:tcW w:w="1205" w:type="dxa"/>
            <w:tcBorders>
              <w:top w:val="single" w:sz="2" w:space="0" w:color="auto"/>
              <w:left w:val="single" w:sz="2" w:space="0" w:color="auto"/>
              <w:bottom w:val="single" w:sz="2" w:space="0" w:color="auto"/>
              <w:right w:val="single" w:sz="2" w:space="0" w:color="auto"/>
            </w:tcBorders>
            <w:vAlign w:val="center"/>
          </w:tcPr>
          <w:p w14:paraId="21EEAD4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5C792CDE" w14:textId="2CFA0E6C" w:rsidR="0025246D" w:rsidRDefault="00AF686A">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100</w:t>
            </w:r>
            <w:r>
              <w:rPr>
                <w:rFonts w:ascii="宋体" w:eastAsia="宋体" w:hAnsi="宋体" w:cs="宋体"/>
                <w:sz w:val="18"/>
                <w:szCs w:val="18"/>
              </w:rPr>
              <w:t>.00%</w:t>
            </w:r>
          </w:p>
        </w:tc>
        <w:tc>
          <w:tcPr>
            <w:tcW w:w="1205" w:type="dxa"/>
            <w:tcBorders>
              <w:top w:val="single" w:sz="2" w:space="0" w:color="auto"/>
              <w:left w:val="single" w:sz="2" w:space="0" w:color="auto"/>
              <w:bottom w:val="single" w:sz="2" w:space="0" w:color="auto"/>
              <w:right w:val="single" w:sz="2" w:space="0" w:color="auto"/>
            </w:tcBorders>
            <w:vAlign w:val="center"/>
          </w:tcPr>
          <w:p w14:paraId="2FBB1877"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37A6629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4CC70DC2"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4980F29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天</w:t>
            </w:r>
            <w:proofErr w:type="gramStart"/>
            <w:r>
              <w:rPr>
                <w:rFonts w:ascii="宋体" w:eastAsia="宋体" w:hAnsi="宋体" w:cs="宋体"/>
                <w:sz w:val="18"/>
                <w:szCs w:val="18"/>
              </w:rPr>
              <w:t>银危废</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14:paraId="72E682C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2,000.00</w:t>
            </w:r>
          </w:p>
        </w:tc>
        <w:tc>
          <w:tcPr>
            <w:tcW w:w="1205" w:type="dxa"/>
            <w:tcBorders>
              <w:top w:val="single" w:sz="2" w:space="0" w:color="auto"/>
              <w:left w:val="single" w:sz="2" w:space="0" w:color="auto"/>
              <w:bottom w:val="single" w:sz="2" w:space="0" w:color="auto"/>
              <w:right w:val="single" w:sz="2" w:space="0" w:color="auto"/>
            </w:tcBorders>
            <w:vAlign w:val="center"/>
          </w:tcPr>
          <w:p w14:paraId="1034384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湖北荆州</w:t>
            </w:r>
          </w:p>
        </w:tc>
        <w:tc>
          <w:tcPr>
            <w:tcW w:w="1205" w:type="dxa"/>
            <w:tcBorders>
              <w:top w:val="single" w:sz="2" w:space="0" w:color="auto"/>
              <w:left w:val="single" w:sz="2" w:space="0" w:color="auto"/>
              <w:bottom w:val="single" w:sz="2" w:space="0" w:color="auto"/>
              <w:right w:val="single" w:sz="2" w:space="0" w:color="auto"/>
            </w:tcBorders>
            <w:vAlign w:val="center"/>
          </w:tcPr>
          <w:p w14:paraId="3E5EEA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湖北荆州</w:t>
            </w:r>
          </w:p>
        </w:tc>
        <w:tc>
          <w:tcPr>
            <w:tcW w:w="1205" w:type="dxa"/>
            <w:tcBorders>
              <w:top w:val="single" w:sz="2" w:space="0" w:color="auto"/>
              <w:left w:val="single" w:sz="2" w:space="0" w:color="auto"/>
              <w:bottom w:val="single" w:sz="2" w:space="0" w:color="auto"/>
              <w:right w:val="single" w:sz="2" w:space="0" w:color="auto"/>
            </w:tcBorders>
            <w:vAlign w:val="center"/>
          </w:tcPr>
          <w:p w14:paraId="5A518F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05FF1264"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25713B1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03F4435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2C783E85"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0B67A013" w14:textId="1EA91B19"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w:t>
            </w:r>
            <w:proofErr w:type="gramStart"/>
            <w:r>
              <w:rPr>
                <w:rFonts w:ascii="宋体" w:eastAsia="宋体" w:hAnsi="宋体" w:cs="宋体"/>
                <w:sz w:val="18"/>
                <w:szCs w:val="18"/>
              </w:rPr>
              <w:t>汽</w:t>
            </w:r>
            <w:r w:rsidR="00BD16EB">
              <w:rPr>
                <w:rFonts w:ascii="宋体" w:eastAsia="宋体" w:hAnsi="宋体" w:cs="宋体" w:hint="eastAsia"/>
                <w:sz w:val="18"/>
                <w:szCs w:val="18"/>
              </w:rPr>
              <w:t>资环</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14:paraId="2174AF2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2,000.00</w:t>
            </w:r>
          </w:p>
        </w:tc>
        <w:tc>
          <w:tcPr>
            <w:tcW w:w="1205" w:type="dxa"/>
            <w:tcBorders>
              <w:top w:val="single" w:sz="2" w:space="0" w:color="auto"/>
              <w:left w:val="single" w:sz="2" w:space="0" w:color="auto"/>
              <w:bottom w:val="single" w:sz="2" w:space="0" w:color="auto"/>
              <w:right w:val="single" w:sz="2" w:space="0" w:color="auto"/>
            </w:tcBorders>
            <w:vAlign w:val="center"/>
          </w:tcPr>
          <w:p w14:paraId="1470322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湖北荆州</w:t>
            </w:r>
          </w:p>
        </w:tc>
        <w:tc>
          <w:tcPr>
            <w:tcW w:w="1205" w:type="dxa"/>
            <w:tcBorders>
              <w:top w:val="single" w:sz="2" w:space="0" w:color="auto"/>
              <w:left w:val="single" w:sz="2" w:space="0" w:color="auto"/>
              <w:bottom w:val="single" w:sz="2" w:space="0" w:color="auto"/>
              <w:right w:val="single" w:sz="2" w:space="0" w:color="auto"/>
            </w:tcBorders>
            <w:vAlign w:val="center"/>
          </w:tcPr>
          <w:p w14:paraId="2F3FCFF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湖北荆州</w:t>
            </w:r>
          </w:p>
        </w:tc>
        <w:tc>
          <w:tcPr>
            <w:tcW w:w="1205" w:type="dxa"/>
            <w:tcBorders>
              <w:top w:val="single" w:sz="2" w:space="0" w:color="auto"/>
              <w:left w:val="single" w:sz="2" w:space="0" w:color="auto"/>
              <w:bottom w:val="single" w:sz="2" w:space="0" w:color="auto"/>
              <w:right w:val="single" w:sz="2" w:space="0" w:color="auto"/>
            </w:tcBorders>
            <w:vAlign w:val="center"/>
          </w:tcPr>
          <w:p w14:paraId="3E1AF8F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2BCF318B"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46AC725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14:paraId="60AB736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39CA8AB5"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1C033BF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荆州东江</w:t>
            </w:r>
          </w:p>
        </w:tc>
        <w:tc>
          <w:tcPr>
            <w:tcW w:w="1205" w:type="dxa"/>
            <w:tcBorders>
              <w:top w:val="single" w:sz="2" w:space="0" w:color="auto"/>
              <w:left w:val="single" w:sz="2" w:space="0" w:color="auto"/>
              <w:bottom w:val="single" w:sz="2" w:space="0" w:color="auto"/>
              <w:right w:val="single" w:sz="2" w:space="0" w:color="auto"/>
            </w:tcBorders>
            <w:vAlign w:val="center"/>
          </w:tcPr>
          <w:p w14:paraId="431FA5A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w:t>
            </w:r>
          </w:p>
        </w:tc>
        <w:tc>
          <w:tcPr>
            <w:tcW w:w="1205" w:type="dxa"/>
            <w:tcBorders>
              <w:top w:val="single" w:sz="2" w:space="0" w:color="auto"/>
              <w:left w:val="single" w:sz="2" w:space="0" w:color="auto"/>
              <w:bottom w:val="single" w:sz="2" w:space="0" w:color="auto"/>
              <w:right w:val="single" w:sz="2" w:space="0" w:color="auto"/>
            </w:tcBorders>
            <w:vAlign w:val="center"/>
          </w:tcPr>
          <w:p w14:paraId="3021EED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湖北荆州</w:t>
            </w:r>
          </w:p>
        </w:tc>
        <w:tc>
          <w:tcPr>
            <w:tcW w:w="1205" w:type="dxa"/>
            <w:tcBorders>
              <w:top w:val="single" w:sz="2" w:space="0" w:color="auto"/>
              <w:left w:val="single" w:sz="2" w:space="0" w:color="auto"/>
              <w:bottom w:val="single" w:sz="2" w:space="0" w:color="auto"/>
              <w:right w:val="single" w:sz="2" w:space="0" w:color="auto"/>
            </w:tcBorders>
            <w:vAlign w:val="center"/>
          </w:tcPr>
          <w:p w14:paraId="20D4E11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湖北荆州</w:t>
            </w:r>
          </w:p>
        </w:tc>
        <w:tc>
          <w:tcPr>
            <w:tcW w:w="1205" w:type="dxa"/>
            <w:tcBorders>
              <w:top w:val="single" w:sz="2" w:space="0" w:color="auto"/>
              <w:left w:val="single" w:sz="2" w:space="0" w:color="auto"/>
              <w:bottom w:val="single" w:sz="2" w:space="0" w:color="auto"/>
              <w:right w:val="single" w:sz="2" w:space="0" w:color="auto"/>
            </w:tcBorders>
            <w:vAlign w:val="center"/>
          </w:tcPr>
          <w:p w14:paraId="21CCC6B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47EF2DC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3DBBC49F"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6772CA5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44B60D07"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2A3826A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仙桃绿</w:t>
            </w:r>
            <w:proofErr w:type="gramStart"/>
            <w:r>
              <w:rPr>
                <w:rFonts w:ascii="宋体" w:eastAsia="宋体" w:hAnsi="宋体" w:cs="宋体"/>
                <w:sz w:val="18"/>
                <w:szCs w:val="18"/>
              </w:rPr>
              <w:t>怡</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14:paraId="4730D4C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3,444.00</w:t>
            </w:r>
          </w:p>
        </w:tc>
        <w:tc>
          <w:tcPr>
            <w:tcW w:w="1205" w:type="dxa"/>
            <w:tcBorders>
              <w:top w:val="single" w:sz="2" w:space="0" w:color="auto"/>
              <w:left w:val="single" w:sz="2" w:space="0" w:color="auto"/>
              <w:bottom w:val="single" w:sz="2" w:space="0" w:color="auto"/>
              <w:right w:val="single" w:sz="2" w:space="0" w:color="auto"/>
            </w:tcBorders>
            <w:vAlign w:val="center"/>
          </w:tcPr>
          <w:p w14:paraId="375EA70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湖北仙桃</w:t>
            </w:r>
          </w:p>
        </w:tc>
        <w:tc>
          <w:tcPr>
            <w:tcW w:w="1205" w:type="dxa"/>
            <w:tcBorders>
              <w:top w:val="single" w:sz="2" w:space="0" w:color="auto"/>
              <w:left w:val="single" w:sz="2" w:space="0" w:color="auto"/>
              <w:bottom w:val="single" w:sz="2" w:space="0" w:color="auto"/>
              <w:right w:val="single" w:sz="2" w:space="0" w:color="auto"/>
            </w:tcBorders>
            <w:vAlign w:val="center"/>
          </w:tcPr>
          <w:p w14:paraId="453AE39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湖北仙桃</w:t>
            </w:r>
          </w:p>
        </w:tc>
        <w:tc>
          <w:tcPr>
            <w:tcW w:w="1205" w:type="dxa"/>
            <w:tcBorders>
              <w:top w:val="single" w:sz="2" w:space="0" w:color="auto"/>
              <w:left w:val="single" w:sz="2" w:space="0" w:color="auto"/>
              <w:bottom w:val="single" w:sz="2" w:space="0" w:color="auto"/>
              <w:right w:val="single" w:sz="2" w:space="0" w:color="auto"/>
            </w:tcBorders>
            <w:vAlign w:val="center"/>
          </w:tcPr>
          <w:p w14:paraId="7F39806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5BFFCE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55.00%</w:t>
            </w:r>
          </w:p>
        </w:tc>
        <w:tc>
          <w:tcPr>
            <w:tcW w:w="1205" w:type="dxa"/>
            <w:tcBorders>
              <w:top w:val="single" w:sz="2" w:space="0" w:color="auto"/>
              <w:left w:val="single" w:sz="2" w:space="0" w:color="auto"/>
              <w:bottom w:val="single" w:sz="2" w:space="0" w:color="auto"/>
              <w:right w:val="single" w:sz="2" w:space="0" w:color="auto"/>
            </w:tcBorders>
            <w:vAlign w:val="center"/>
          </w:tcPr>
          <w:p w14:paraId="7FB05118"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2A24113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7629D595"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171EA46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仙桃东江</w:t>
            </w:r>
          </w:p>
        </w:tc>
        <w:tc>
          <w:tcPr>
            <w:tcW w:w="1205" w:type="dxa"/>
            <w:tcBorders>
              <w:top w:val="single" w:sz="2" w:space="0" w:color="auto"/>
              <w:left w:val="single" w:sz="2" w:space="0" w:color="auto"/>
              <w:bottom w:val="single" w:sz="2" w:space="0" w:color="auto"/>
              <w:right w:val="single" w:sz="2" w:space="0" w:color="auto"/>
            </w:tcBorders>
            <w:vAlign w:val="center"/>
          </w:tcPr>
          <w:p w14:paraId="0D95DB9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9,000.00</w:t>
            </w:r>
          </w:p>
        </w:tc>
        <w:tc>
          <w:tcPr>
            <w:tcW w:w="1205" w:type="dxa"/>
            <w:tcBorders>
              <w:top w:val="single" w:sz="2" w:space="0" w:color="auto"/>
              <w:left w:val="single" w:sz="2" w:space="0" w:color="auto"/>
              <w:bottom w:val="single" w:sz="2" w:space="0" w:color="auto"/>
              <w:right w:val="single" w:sz="2" w:space="0" w:color="auto"/>
            </w:tcBorders>
            <w:vAlign w:val="center"/>
          </w:tcPr>
          <w:p w14:paraId="4916C17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湖北仙桃</w:t>
            </w:r>
          </w:p>
        </w:tc>
        <w:tc>
          <w:tcPr>
            <w:tcW w:w="1205" w:type="dxa"/>
            <w:tcBorders>
              <w:top w:val="single" w:sz="2" w:space="0" w:color="auto"/>
              <w:left w:val="single" w:sz="2" w:space="0" w:color="auto"/>
              <w:bottom w:val="single" w:sz="2" w:space="0" w:color="auto"/>
              <w:right w:val="single" w:sz="2" w:space="0" w:color="auto"/>
            </w:tcBorders>
            <w:vAlign w:val="center"/>
          </w:tcPr>
          <w:p w14:paraId="0909E61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湖北仙桃</w:t>
            </w:r>
          </w:p>
        </w:tc>
        <w:tc>
          <w:tcPr>
            <w:tcW w:w="1205" w:type="dxa"/>
            <w:tcBorders>
              <w:top w:val="single" w:sz="2" w:space="0" w:color="auto"/>
              <w:left w:val="single" w:sz="2" w:space="0" w:color="auto"/>
              <w:bottom w:val="single" w:sz="2" w:space="0" w:color="auto"/>
              <w:right w:val="single" w:sz="2" w:space="0" w:color="auto"/>
            </w:tcBorders>
            <w:vAlign w:val="center"/>
          </w:tcPr>
          <w:p w14:paraId="5BCD396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服务</w:t>
            </w:r>
          </w:p>
        </w:tc>
        <w:tc>
          <w:tcPr>
            <w:tcW w:w="1205" w:type="dxa"/>
            <w:tcBorders>
              <w:top w:val="single" w:sz="2" w:space="0" w:color="auto"/>
              <w:left w:val="single" w:sz="2" w:space="0" w:color="auto"/>
              <w:bottom w:val="single" w:sz="2" w:space="0" w:color="auto"/>
              <w:right w:val="single" w:sz="2" w:space="0" w:color="auto"/>
            </w:tcBorders>
            <w:vAlign w:val="center"/>
          </w:tcPr>
          <w:p w14:paraId="6B20FD7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6BA8832A"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3ABCC04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75A6CAC1"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3DF3BB4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香港东江</w:t>
            </w:r>
          </w:p>
        </w:tc>
        <w:tc>
          <w:tcPr>
            <w:tcW w:w="1205" w:type="dxa"/>
            <w:tcBorders>
              <w:top w:val="single" w:sz="2" w:space="0" w:color="auto"/>
              <w:left w:val="single" w:sz="2" w:space="0" w:color="auto"/>
              <w:bottom w:val="single" w:sz="2" w:space="0" w:color="auto"/>
              <w:right w:val="single" w:sz="2" w:space="0" w:color="auto"/>
            </w:tcBorders>
            <w:vAlign w:val="center"/>
          </w:tcPr>
          <w:p w14:paraId="4A63657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15,475.58</w:t>
            </w:r>
          </w:p>
        </w:tc>
        <w:tc>
          <w:tcPr>
            <w:tcW w:w="1205" w:type="dxa"/>
            <w:tcBorders>
              <w:top w:val="single" w:sz="2" w:space="0" w:color="auto"/>
              <w:left w:val="single" w:sz="2" w:space="0" w:color="auto"/>
              <w:bottom w:val="single" w:sz="2" w:space="0" w:color="auto"/>
              <w:right w:val="single" w:sz="2" w:space="0" w:color="auto"/>
            </w:tcBorders>
            <w:vAlign w:val="center"/>
          </w:tcPr>
          <w:p w14:paraId="62391AB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中国香港</w:t>
            </w:r>
          </w:p>
        </w:tc>
        <w:tc>
          <w:tcPr>
            <w:tcW w:w="1205" w:type="dxa"/>
            <w:tcBorders>
              <w:top w:val="single" w:sz="2" w:space="0" w:color="auto"/>
              <w:left w:val="single" w:sz="2" w:space="0" w:color="auto"/>
              <w:bottom w:val="single" w:sz="2" w:space="0" w:color="auto"/>
              <w:right w:val="single" w:sz="2" w:space="0" w:color="auto"/>
            </w:tcBorders>
            <w:vAlign w:val="center"/>
          </w:tcPr>
          <w:p w14:paraId="43C2C20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中国香港</w:t>
            </w:r>
          </w:p>
        </w:tc>
        <w:tc>
          <w:tcPr>
            <w:tcW w:w="1205" w:type="dxa"/>
            <w:tcBorders>
              <w:top w:val="single" w:sz="2" w:space="0" w:color="auto"/>
              <w:left w:val="single" w:sz="2" w:space="0" w:color="auto"/>
              <w:bottom w:val="single" w:sz="2" w:space="0" w:color="auto"/>
              <w:right w:val="single" w:sz="2" w:space="0" w:color="auto"/>
            </w:tcBorders>
            <w:vAlign w:val="center"/>
          </w:tcPr>
          <w:p w14:paraId="219BA2A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服务</w:t>
            </w:r>
          </w:p>
        </w:tc>
        <w:tc>
          <w:tcPr>
            <w:tcW w:w="1205" w:type="dxa"/>
            <w:tcBorders>
              <w:top w:val="single" w:sz="2" w:space="0" w:color="auto"/>
              <w:left w:val="single" w:sz="2" w:space="0" w:color="auto"/>
              <w:bottom w:val="single" w:sz="2" w:space="0" w:color="auto"/>
              <w:right w:val="single" w:sz="2" w:space="0" w:color="auto"/>
            </w:tcBorders>
            <w:vAlign w:val="center"/>
          </w:tcPr>
          <w:p w14:paraId="6ABB950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39519F90"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0B63259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649504B3"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1ABD3C5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南通东江</w:t>
            </w:r>
          </w:p>
        </w:tc>
        <w:tc>
          <w:tcPr>
            <w:tcW w:w="1205" w:type="dxa"/>
            <w:tcBorders>
              <w:top w:val="single" w:sz="2" w:space="0" w:color="auto"/>
              <w:left w:val="single" w:sz="2" w:space="0" w:color="auto"/>
              <w:bottom w:val="single" w:sz="2" w:space="0" w:color="auto"/>
              <w:right w:val="single" w:sz="2" w:space="0" w:color="auto"/>
            </w:tcBorders>
            <w:vAlign w:val="center"/>
          </w:tcPr>
          <w:p w14:paraId="68C06A35" w14:textId="7A0B4B81" w:rsidR="0025246D" w:rsidRDefault="00B82EBE">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美元</w:t>
            </w:r>
            <w:r>
              <w:rPr>
                <w:rFonts w:ascii="宋体" w:eastAsia="宋体" w:hAnsi="宋体" w:cs="宋体"/>
                <w:sz w:val="18"/>
                <w:szCs w:val="18"/>
              </w:rPr>
              <w:t>2,000.00</w:t>
            </w:r>
          </w:p>
        </w:tc>
        <w:tc>
          <w:tcPr>
            <w:tcW w:w="1205" w:type="dxa"/>
            <w:tcBorders>
              <w:top w:val="single" w:sz="2" w:space="0" w:color="auto"/>
              <w:left w:val="single" w:sz="2" w:space="0" w:color="auto"/>
              <w:bottom w:val="single" w:sz="2" w:space="0" w:color="auto"/>
              <w:right w:val="single" w:sz="2" w:space="0" w:color="auto"/>
            </w:tcBorders>
            <w:vAlign w:val="center"/>
          </w:tcPr>
          <w:p w14:paraId="38B771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江苏南通</w:t>
            </w:r>
          </w:p>
        </w:tc>
        <w:tc>
          <w:tcPr>
            <w:tcW w:w="1205" w:type="dxa"/>
            <w:tcBorders>
              <w:top w:val="single" w:sz="2" w:space="0" w:color="auto"/>
              <w:left w:val="single" w:sz="2" w:space="0" w:color="auto"/>
              <w:bottom w:val="single" w:sz="2" w:space="0" w:color="auto"/>
              <w:right w:val="single" w:sz="2" w:space="0" w:color="auto"/>
            </w:tcBorders>
            <w:vAlign w:val="center"/>
          </w:tcPr>
          <w:p w14:paraId="708D446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江苏南通</w:t>
            </w:r>
          </w:p>
        </w:tc>
        <w:tc>
          <w:tcPr>
            <w:tcW w:w="1205" w:type="dxa"/>
            <w:tcBorders>
              <w:top w:val="single" w:sz="2" w:space="0" w:color="auto"/>
              <w:left w:val="single" w:sz="2" w:space="0" w:color="auto"/>
              <w:bottom w:val="single" w:sz="2" w:space="0" w:color="auto"/>
              <w:right w:val="single" w:sz="2" w:space="0" w:color="auto"/>
            </w:tcBorders>
            <w:vAlign w:val="center"/>
          </w:tcPr>
          <w:p w14:paraId="76863D7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服务</w:t>
            </w:r>
          </w:p>
        </w:tc>
        <w:tc>
          <w:tcPr>
            <w:tcW w:w="1205" w:type="dxa"/>
            <w:tcBorders>
              <w:top w:val="single" w:sz="2" w:space="0" w:color="auto"/>
              <w:left w:val="single" w:sz="2" w:space="0" w:color="auto"/>
              <w:bottom w:val="single" w:sz="2" w:space="0" w:color="auto"/>
              <w:right w:val="single" w:sz="2" w:space="0" w:color="auto"/>
            </w:tcBorders>
            <w:vAlign w:val="center"/>
          </w:tcPr>
          <w:p w14:paraId="16F10FD2"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38F89C1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34881B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00AC0C27"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43E22E2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江苏东江</w:t>
            </w:r>
          </w:p>
        </w:tc>
        <w:tc>
          <w:tcPr>
            <w:tcW w:w="1205" w:type="dxa"/>
            <w:tcBorders>
              <w:top w:val="single" w:sz="2" w:space="0" w:color="auto"/>
              <w:left w:val="single" w:sz="2" w:space="0" w:color="auto"/>
              <w:bottom w:val="single" w:sz="2" w:space="0" w:color="auto"/>
              <w:right w:val="single" w:sz="2" w:space="0" w:color="auto"/>
            </w:tcBorders>
            <w:vAlign w:val="center"/>
          </w:tcPr>
          <w:p w14:paraId="57107F6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11,000.00</w:t>
            </w:r>
          </w:p>
        </w:tc>
        <w:tc>
          <w:tcPr>
            <w:tcW w:w="1205" w:type="dxa"/>
            <w:tcBorders>
              <w:top w:val="single" w:sz="2" w:space="0" w:color="auto"/>
              <w:left w:val="single" w:sz="2" w:space="0" w:color="auto"/>
              <w:bottom w:val="single" w:sz="2" w:space="0" w:color="auto"/>
              <w:right w:val="single" w:sz="2" w:space="0" w:color="auto"/>
            </w:tcBorders>
            <w:vAlign w:val="center"/>
          </w:tcPr>
          <w:p w14:paraId="2EF577D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江苏南通</w:t>
            </w:r>
          </w:p>
        </w:tc>
        <w:tc>
          <w:tcPr>
            <w:tcW w:w="1205" w:type="dxa"/>
            <w:tcBorders>
              <w:top w:val="single" w:sz="2" w:space="0" w:color="auto"/>
              <w:left w:val="single" w:sz="2" w:space="0" w:color="auto"/>
              <w:bottom w:val="single" w:sz="2" w:space="0" w:color="auto"/>
              <w:right w:val="single" w:sz="2" w:space="0" w:color="auto"/>
            </w:tcBorders>
            <w:vAlign w:val="center"/>
          </w:tcPr>
          <w:p w14:paraId="1A02C3D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江苏南通</w:t>
            </w:r>
          </w:p>
        </w:tc>
        <w:tc>
          <w:tcPr>
            <w:tcW w:w="1205" w:type="dxa"/>
            <w:tcBorders>
              <w:top w:val="single" w:sz="2" w:space="0" w:color="auto"/>
              <w:left w:val="single" w:sz="2" w:space="0" w:color="auto"/>
              <w:bottom w:val="single" w:sz="2" w:space="0" w:color="auto"/>
              <w:right w:val="single" w:sz="2" w:space="0" w:color="auto"/>
            </w:tcBorders>
            <w:vAlign w:val="center"/>
          </w:tcPr>
          <w:p w14:paraId="771F5E4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096FACF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1C4B7957"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167AD0E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4A51E17A"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635AE16C"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东恒环境</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14:paraId="3086E15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4,571.89</w:t>
            </w:r>
          </w:p>
        </w:tc>
        <w:tc>
          <w:tcPr>
            <w:tcW w:w="1205" w:type="dxa"/>
            <w:tcBorders>
              <w:top w:val="single" w:sz="2" w:space="0" w:color="auto"/>
              <w:left w:val="single" w:sz="2" w:space="0" w:color="auto"/>
              <w:bottom w:val="single" w:sz="2" w:space="0" w:color="auto"/>
              <w:right w:val="single" w:sz="2" w:space="0" w:color="auto"/>
            </w:tcBorders>
            <w:vAlign w:val="center"/>
          </w:tcPr>
          <w:p w14:paraId="417FF4F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江苏句容</w:t>
            </w:r>
          </w:p>
        </w:tc>
        <w:tc>
          <w:tcPr>
            <w:tcW w:w="1205" w:type="dxa"/>
            <w:tcBorders>
              <w:top w:val="single" w:sz="2" w:space="0" w:color="auto"/>
              <w:left w:val="single" w:sz="2" w:space="0" w:color="auto"/>
              <w:bottom w:val="single" w:sz="2" w:space="0" w:color="auto"/>
              <w:right w:val="single" w:sz="2" w:space="0" w:color="auto"/>
            </w:tcBorders>
            <w:vAlign w:val="center"/>
          </w:tcPr>
          <w:p w14:paraId="64E5753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江苏句容</w:t>
            </w:r>
          </w:p>
        </w:tc>
        <w:tc>
          <w:tcPr>
            <w:tcW w:w="1205" w:type="dxa"/>
            <w:tcBorders>
              <w:top w:val="single" w:sz="2" w:space="0" w:color="auto"/>
              <w:left w:val="single" w:sz="2" w:space="0" w:color="auto"/>
              <w:bottom w:val="single" w:sz="2" w:space="0" w:color="auto"/>
              <w:right w:val="single" w:sz="2" w:space="0" w:color="auto"/>
            </w:tcBorders>
            <w:vAlign w:val="center"/>
          </w:tcPr>
          <w:p w14:paraId="51CE450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713BD28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1F0921FF"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3C6A051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5EE98F0F"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4243DFE9" w14:textId="58816047" w:rsidR="0025246D" w:rsidRDefault="00BD16EB">
            <w:pPr>
              <w:spacing w:after="0" w:line="240" w:lineRule="exact"/>
              <w:rPr>
                <w:rFonts w:ascii="宋体" w:eastAsia="宋体" w:hAnsi="宋体" w:cs="宋体" w:hint="eastAsia"/>
                <w:sz w:val="18"/>
                <w:szCs w:val="18"/>
              </w:rPr>
            </w:pPr>
            <w:r>
              <w:rPr>
                <w:rFonts w:ascii="宋体" w:eastAsia="宋体" w:hAnsi="宋体" w:cs="宋体" w:hint="eastAsia"/>
                <w:sz w:val="18"/>
                <w:szCs w:val="18"/>
              </w:rPr>
              <w:t>昆山净化</w:t>
            </w:r>
          </w:p>
        </w:tc>
        <w:tc>
          <w:tcPr>
            <w:tcW w:w="1205" w:type="dxa"/>
            <w:tcBorders>
              <w:top w:val="single" w:sz="2" w:space="0" w:color="auto"/>
              <w:left w:val="single" w:sz="2" w:space="0" w:color="auto"/>
              <w:bottom w:val="single" w:sz="2" w:space="0" w:color="auto"/>
              <w:right w:val="single" w:sz="2" w:space="0" w:color="auto"/>
            </w:tcBorders>
            <w:vAlign w:val="center"/>
          </w:tcPr>
          <w:p w14:paraId="40F1B84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3,000.00</w:t>
            </w:r>
          </w:p>
        </w:tc>
        <w:tc>
          <w:tcPr>
            <w:tcW w:w="1205" w:type="dxa"/>
            <w:tcBorders>
              <w:top w:val="single" w:sz="2" w:space="0" w:color="auto"/>
              <w:left w:val="single" w:sz="2" w:space="0" w:color="auto"/>
              <w:bottom w:val="single" w:sz="2" w:space="0" w:color="auto"/>
              <w:right w:val="single" w:sz="2" w:space="0" w:color="auto"/>
            </w:tcBorders>
            <w:vAlign w:val="center"/>
          </w:tcPr>
          <w:p w14:paraId="14372BF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江苏昆山</w:t>
            </w:r>
          </w:p>
        </w:tc>
        <w:tc>
          <w:tcPr>
            <w:tcW w:w="1205" w:type="dxa"/>
            <w:tcBorders>
              <w:top w:val="single" w:sz="2" w:space="0" w:color="auto"/>
              <w:left w:val="single" w:sz="2" w:space="0" w:color="auto"/>
              <w:bottom w:val="single" w:sz="2" w:space="0" w:color="auto"/>
              <w:right w:val="single" w:sz="2" w:space="0" w:color="auto"/>
            </w:tcBorders>
            <w:vAlign w:val="center"/>
          </w:tcPr>
          <w:p w14:paraId="239EC16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江苏昆山</w:t>
            </w:r>
          </w:p>
        </w:tc>
        <w:tc>
          <w:tcPr>
            <w:tcW w:w="1205" w:type="dxa"/>
            <w:tcBorders>
              <w:top w:val="single" w:sz="2" w:space="0" w:color="auto"/>
              <w:left w:val="single" w:sz="2" w:space="0" w:color="auto"/>
              <w:bottom w:val="single" w:sz="2" w:space="0" w:color="auto"/>
              <w:right w:val="single" w:sz="2" w:space="0" w:color="auto"/>
            </w:tcBorders>
            <w:vAlign w:val="center"/>
          </w:tcPr>
          <w:p w14:paraId="1C6F67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78F047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14:paraId="34E1A4CC"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4F7BE41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52B3322F"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41220A5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港航物流</w:t>
            </w:r>
          </w:p>
        </w:tc>
        <w:tc>
          <w:tcPr>
            <w:tcW w:w="1205" w:type="dxa"/>
            <w:tcBorders>
              <w:top w:val="single" w:sz="2" w:space="0" w:color="auto"/>
              <w:left w:val="single" w:sz="2" w:space="0" w:color="auto"/>
              <w:bottom w:val="single" w:sz="2" w:space="0" w:color="auto"/>
              <w:right w:val="single" w:sz="2" w:space="0" w:color="auto"/>
            </w:tcBorders>
            <w:vAlign w:val="center"/>
          </w:tcPr>
          <w:p w14:paraId="51F387E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593.00</w:t>
            </w:r>
          </w:p>
        </w:tc>
        <w:tc>
          <w:tcPr>
            <w:tcW w:w="1205" w:type="dxa"/>
            <w:tcBorders>
              <w:top w:val="single" w:sz="2" w:space="0" w:color="auto"/>
              <w:left w:val="single" w:sz="2" w:space="0" w:color="auto"/>
              <w:bottom w:val="single" w:sz="2" w:space="0" w:color="auto"/>
              <w:right w:val="single" w:sz="2" w:space="0" w:color="auto"/>
            </w:tcBorders>
            <w:vAlign w:val="center"/>
          </w:tcPr>
          <w:p w14:paraId="06B213D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江苏昆山</w:t>
            </w:r>
          </w:p>
        </w:tc>
        <w:tc>
          <w:tcPr>
            <w:tcW w:w="1205" w:type="dxa"/>
            <w:tcBorders>
              <w:top w:val="single" w:sz="2" w:space="0" w:color="auto"/>
              <w:left w:val="single" w:sz="2" w:space="0" w:color="auto"/>
              <w:bottom w:val="single" w:sz="2" w:space="0" w:color="auto"/>
              <w:right w:val="single" w:sz="2" w:space="0" w:color="auto"/>
            </w:tcBorders>
            <w:vAlign w:val="center"/>
          </w:tcPr>
          <w:p w14:paraId="78AF23C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江苏昆山</w:t>
            </w:r>
          </w:p>
        </w:tc>
        <w:tc>
          <w:tcPr>
            <w:tcW w:w="1205" w:type="dxa"/>
            <w:tcBorders>
              <w:top w:val="single" w:sz="2" w:space="0" w:color="auto"/>
              <w:left w:val="single" w:sz="2" w:space="0" w:color="auto"/>
              <w:bottom w:val="single" w:sz="2" w:space="0" w:color="auto"/>
              <w:right w:val="single" w:sz="2" w:space="0" w:color="auto"/>
            </w:tcBorders>
            <w:vAlign w:val="center"/>
          </w:tcPr>
          <w:p w14:paraId="71FC3D8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服务</w:t>
            </w:r>
          </w:p>
        </w:tc>
        <w:tc>
          <w:tcPr>
            <w:tcW w:w="1205" w:type="dxa"/>
            <w:tcBorders>
              <w:top w:val="single" w:sz="2" w:space="0" w:color="auto"/>
              <w:left w:val="single" w:sz="2" w:space="0" w:color="auto"/>
              <w:bottom w:val="single" w:sz="2" w:space="0" w:color="auto"/>
              <w:right w:val="single" w:sz="2" w:space="0" w:color="auto"/>
            </w:tcBorders>
            <w:vAlign w:val="center"/>
          </w:tcPr>
          <w:p w14:paraId="74D0E204"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0C7BB768" w14:textId="76576798" w:rsidR="0025246D" w:rsidRDefault="00B82EBE">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100</w:t>
            </w:r>
            <w:r>
              <w:rPr>
                <w:rFonts w:ascii="宋体" w:eastAsia="宋体" w:hAnsi="宋体" w:cs="宋体"/>
                <w:sz w:val="18"/>
                <w:szCs w:val="18"/>
              </w:rPr>
              <w:t>.00%</w:t>
            </w:r>
          </w:p>
        </w:tc>
        <w:tc>
          <w:tcPr>
            <w:tcW w:w="1205" w:type="dxa"/>
            <w:tcBorders>
              <w:top w:val="single" w:sz="2" w:space="0" w:color="auto"/>
              <w:left w:val="single" w:sz="2" w:space="0" w:color="auto"/>
              <w:bottom w:val="single" w:sz="2" w:space="0" w:color="auto"/>
              <w:right w:val="single" w:sz="2" w:space="0" w:color="auto"/>
            </w:tcBorders>
            <w:vAlign w:val="center"/>
          </w:tcPr>
          <w:p w14:paraId="0137BF5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52EB5CA0"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3F9911E9"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嘉兴德达</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14:paraId="6E50FE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4,200.00</w:t>
            </w:r>
          </w:p>
        </w:tc>
        <w:tc>
          <w:tcPr>
            <w:tcW w:w="1205" w:type="dxa"/>
            <w:tcBorders>
              <w:top w:val="single" w:sz="2" w:space="0" w:color="auto"/>
              <w:left w:val="single" w:sz="2" w:space="0" w:color="auto"/>
              <w:bottom w:val="single" w:sz="2" w:space="0" w:color="auto"/>
              <w:right w:val="single" w:sz="2" w:space="0" w:color="auto"/>
            </w:tcBorders>
            <w:vAlign w:val="center"/>
          </w:tcPr>
          <w:p w14:paraId="34525C7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浙江嘉兴</w:t>
            </w:r>
          </w:p>
        </w:tc>
        <w:tc>
          <w:tcPr>
            <w:tcW w:w="1205" w:type="dxa"/>
            <w:tcBorders>
              <w:top w:val="single" w:sz="2" w:space="0" w:color="auto"/>
              <w:left w:val="single" w:sz="2" w:space="0" w:color="auto"/>
              <w:bottom w:val="single" w:sz="2" w:space="0" w:color="auto"/>
              <w:right w:val="single" w:sz="2" w:space="0" w:color="auto"/>
            </w:tcBorders>
            <w:vAlign w:val="center"/>
          </w:tcPr>
          <w:p w14:paraId="56B127B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浙江嘉兴</w:t>
            </w:r>
          </w:p>
        </w:tc>
        <w:tc>
          <w:tcPr>
            <w:tcW w:w="1205" w:type="dxa"/>
            <w:tcBorders>
              <w:top w:val="single" w:sz="2" w:space="0" w:color="auto"/>
              <w:left w:val="single" w:sz="2" w:space="0" w:color="auto"/>
              <w:bottom w:val="single" w:sz="2" w:space="0" w:color="auto"/>
              <w:right w:val="single" w:sz="2" w:space="0" w:color="auto"/>
            </w:tcBorders>
            <w:vAlign w:val="center"/>
          </w:tcPr>
          <w:p w14:paraId="654CF74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54B69B2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14:paraId="7C6A405D"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133427E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3A02606B"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2A4D373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华鑫环保</w:t>
            </w:r>
          </w:p>
        </w:tc>
        <w:tc>
          <w:tcPr>
            <w:tcW w:w="1205" w:type="dxa"/>
            <w:tcBorders>
              <w:top w:val="single" w:sz="2" w:space="0" w:color="auto"/>
              <w:left w:val="single" w:sz="2" w:space="0" w:color="auto"/>
              <w:bottom w:val="single" w:sz="2" w:space="0" w:color="auto"/>
              <w:right w:val="single" w:sz="2" w:space="0" w:color="auto"/>
            </w:tcBorders>
            <w:vAlign w:val="center"/>
          </w:tcPr>
          <w:p w14:paraId="6F4B678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3,000.00</w:t>
            </w:r>
          </w:p>
        </w:tc>
        <w:tc>
          <w:tcPr>
            <w:tcW w:w="1205" w:type="dxa"/>
            <w:tcBorders>
              <w:top w:val="single" w:sz="2" w:space="0" w:color="auto"/>
              <w:left w:val="single" w:sz="2" w:space="0" w:color="auto"/>
              <w:bottom w:val="single" w:sz="2" w:space="0" w:color="auto"/>
              <w:right w:val="single" w:sz="2" w:space="0" w:color="auto"/>
            </w:tcBorders>
            <w:vAlign w:val="center"/>
          </w:tcPr>
          <w:p w14:paraId="3ACFBB9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浙江绍兴</w:t>
            </w:r>
          </w:p>
        </w:tc>
        <w:tc>
          <w:tcPr>
            <w:tcW w:w="1205" w:type="dxa"/>
            <w:tcBorders>
              <w:top w:val="single" w:sz="2" w:space="0" w:color="auto"/>
              <w:left w:val="single" w:sz="2" w:space="0" w:color="auto"/>
              <w:bottom w:val="single" w:sz="2" w:space="0" w:color="auto"/>
              <w:right w:val="single" w:sz="2" w:space="0" w:color="auto"/>
            </w:tcBorders>
            <w:vAlign w:val="center"/>
          </w:tcPr>
          <w:p w14:paraId="4E5CCBB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浙江绍兴</w:t>
            </w:r>
          </w:p>
        </w:tc>
        <w:tc>
          <w:tcPr>
            <w:tcW w:w="1205" w:type="dxa"/>
            <w:tcBorders>
              <w:top w:val="single" w:sz="2" w:space="0" w:color="auto"/>
              <w:left w:val="single" w:sz="2" w:space="0" w:color="auto"/>
              <w:bottom w:val="single" w:sz="2" w:space="0" w:color="auto"/>
              <w:right w:val="single" w:sz="2" w:space="0" w:color="auto"/>
            </w:tcBorders>
            <w:vAlign w:val="center"/>
          </w:tcPr>
          <w:p w14:paraId="58FF7A2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5BFEFC9E" w14:textId="13BE17EF" w:rsidR="0025246D" w:rsidRDefault="00B82EBE">
            <w:pPr>
              <w:spacing w:after="0" w:line="240" w:lineRule="exact"/>
              <w:jc w:val="right"/>
              <w:rPr>
                <w:rFonts w:ascii="宋体" w:eastAsia="宋体" w:hAnsi="宋体" w:cs="宋体" w:hint="eastAsia"/>
                <w:sz w:val="18"/>
                <w:szCs w:val="18"/>
              </w:rPr>
            </w:pPr>
            <w:r>
              <w:rPr>
                <w:rFonts w:ascii="宋体" w:eastAsia="宋体" w:hAnsi="宋体" w:cs="宋体"/>
                <w:sz w:val="18"/>
                <w:szCs w:val="18"/>
              </w:rPr>
              <w:t>60.00%</w:t>
            </w:r>
          </w:p>
        </w:tc>
        <w:tc>
          <w:tcPr>
            <w:tcW w:w="1205" w:type="dxa"/>
            <w:tcBorders>
              <w:top w:val="single" w:sz="2" w:space="0" w:color="auto"/>
              <w:left w:val="single" w:sz="2" w:space="0" w:color="auto"/>
              <w:bottom w:val="single" w:sz="2" w:space="0" w:color="auto"/>
              <w:right w:val="single" w:sz="2" w:space="0" w:color="auto"/>
            </w:tcBorders>
            <w:vAlign w:val="center"/>
          </w:tcPr>
          <w:p w14:paraId="602E254B" w14:textId="122E3054"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65599DA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1F5D96DE"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0839C4A9"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沿海固废</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14:paraId="2B3A4E6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870.00</w:t>
            </w:r>
          </w:p>
        </w:tc>
        <w:tc>
          <w:tcPr>
            <w:tcW w:w="1205" w:type="dxa"/>
            <w:tcBorders>
              <w:top w:val="single" w:sz="2" w:space="0" w:color="auto"/>
              <w:left w:val="single" w:sz="2" w:space="0" w:color="auto"/>
              <w:bottom w:val="single" w:sz="2" w:space="0" w:color="auto"/>
              <w:right w:val="single" w:sz="2" w:space="0" w:color="auto"/>
            </w:tcBorders>
            <w:vAlign w:val="center"/>
          </w:tcPr>
          <w:p w14:paraId="76DF8CE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江苏盐城</w:t>
            </w:r>
          </w:p>
        </w:tc>
        <w:tc>
          <w:tcPr>
            <w:tcW w:w="1205" w:type="dxa"/>
            <w:tcBorders>
              <w:top w:val="single" w:sz="2" w:space="0" w:color="auto"/>
              <w:left w:val="single" w:sz="2" w:space="0" w:color="auto"/>
              <w:bottom w:val="single" w:sz="2" w:space="0" w:color="auto"/>
              <w:right w:val="single" w:sz="2" w:space="0" w:color="auto"/>
            </w:tcBorders>
            <w:vAlign w:val="center"/>
          </w:tcPr>
          <w:p w14:paraId="792E5E6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江苏盐城</w:t>
            </w:r>
          </w:p>
        </w:tc>
        <w:tc>
          <w:tcPr>
            <w:tcW w:w="1205" w:type="dxa"/>
            <w:tcBorders>
              <w:top w:val="single" w:sz="2" w:space="0" w:color="auto"/>
              <w:left w:val="single" w:sz="2" w:space="0" w:color="auto"/>
              <w:bottom w:val="single" w:sz="2" w:space="0" w:color="auto"/>
              <w:right w:val="single" w:sz="2" w:space="0" w:color="auto"/>
            </w:tcBorders>
            <w:vAlign w:val="center"/>
          </w:tcPr>
          <w:p w14:paraId="02E95F0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4DEF6AE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74E423B0"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6F3A01A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7546BE95"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6471959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衡水</w:t>
            </w:r>
            <w:proofErr w:type="gramStart"/>
            <w:r>
              <w:rPr>
                <w:rFonts w:ascii="宋体" w:eastAsia="宋体" w:hAnsi="宋体" w:cs="宋体"/>
                <w:sz w:val="18"/>
                <w:szCs w:val="18"/>
              </w:rPr>
              <w:t>睿韬</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14:paraId="7484C4F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w:t>
            </w:r>
          </w:p>
        </w:tc>
        <w:tc>
          <w:tcPr>
            <w:tcW w:w="1205" w:type="dxa"/>
            <w:tcBorders>
              <w:top w:val="single" w:sz="2" w:space="0" w:color="auto"/>
              <w:left w:val="single" w:sz="2" w:space="0" w:color="auto"/>
              <w:bottom w:val="single" w:sz="2" w:space="0" w:color="auto"/>
              <w:right w:val="single" w:sz="2" w:space="0" w:color="auto"/>
            </w:tcBorders>
            <w:vAlign w:val="center"/>
          </w:tcPr>
          <w:p w14:paraId="2485A61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河北衡水</w:t>
            </w:r>
          </w:p>
        </w:tc>
        <w:tc>
          <w:tcPr>
            <w:tcW w:w="1205" w:type="dxa"/>
            <w:tcBorders>
              <w:top w:val="single" w:sz="2" w:space="0" w:color="auto"/>
              <w:left w:val="single" w:sz="2" w:space="0" w:color="auto"/>
              <w:bottom w:val="single" w:sz="2" w:space="0" w:color="auto"/>
              <w:right w:val="single" w:sz="2" w:space="0" w:color="auto"/>
            </w:tcBorders>
            <w:vAlign w:val="center"/>
          </w:tcPr>
          <w:p w14:paraId="36411F7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河北衡水</w:t>
            </w:r>
          </w:p>
        </w:tc>
        <w:tc>
          <w:tcPr>
            <w:tcW w:w="1205" w:type="dxa"/>
            <w:tcBorders>
              <w:top w:val="single" w:sz="2" w:space="0" w:color="auto"/>
              <w:left w:val="single" w:sz="2" w:space="0" w:color="auto"/>
              <w:bottom w:val="single" w:sz="2" w:space="0" w:color="auto"/>
              <w:right w:val="single" w:sz="2" w:space="0" w:color="auto"/>
            </w:tcBorders>
            <w:vAlign w:val="center"/>
          </w:tcPr>
          <w:p w14:paraId="7B60D5A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4CF1FF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85.00%</w:t>
            </w:r>
          </w:p>
        </w:tc>
        <w:tc>
          <w:tcPr>
            <w:tcW w:w="1205" w:type="dxa"/>
            <w:tcBorders>
              <w:top w:val="single" w:sz="2" w:space="0" w:color="auto"/>
              <w:left w:val="single" w:sz="2" w:space="0" w:color="auto"/>
              <w:bottom w:val="single" w:sz="2" w:space="0" w:color="auto"/>
              <w:right w:val="single" w:sz="2" w:space="0" w:color="auto"/>
            </w:tcBorders>
            <w:vAlign w:val="center"/>
          </w:tcPr>
          <w:p w14:paraId="7AD92284"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770E28F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1CA0EBD8"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360A4A2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潍坊东江</w:t>
            </w:r>
          </w:p>
        </w:tc>
        <w:tc>
          <w:tcPr>
            <w:tcW w:w="1205" w:type="dxa"/>
            <w:tcBorders>
              <w:top w:val="single" w:sz="2" w:space="0" w:color="auto"/>
              <w:left w:val="single" w:sz="2" w:space="0" w:color="auto"/>
              <w:bottom w:val="single" w:sz="2" w:space="0" w:color="auto"/>
              <w:right w:val="single" w:sz="2" w:space="0" w:color="auto"/>
            </w:tcBorders>
            <w:vAlign w:val="center"/>
          </w:tcPr>
          <w:p w14:paraId="43CB5C8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4,000.00</w:t>
            </w:r>
          </w:p>
        </w:tc>
        <w:tc>
          <w:tcPr>
            <w:tcW w:w="1205" w:type="dxa"/>
            <w:tcBorders>
              <w:top w:val="single" w:sz="2" w:space="0" w:color="auto"/>
              <w:left w:val="single" w:sz="2" w:space="0" w:color="auto"/>
              <w:bottom w:val="single" w:sz="2" w:space="0" w:color="auto"/>
              <w:right w:val="single" w:sz="2" w:space="0" w:color="auto"/>
            </w:tcBorders>
            <w:vAlign w:val="center"/>
          </w:tcPr>
          <w:p w14:paraId="6BAAC21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山东昌邑</w:t>
            </w:r>
          </w:p>
        </w:tc>
        <w:tc>
          <w:tcPr>
            <w:tcW w:w="1205" w:type="dxa"/>
            <w:tcBorders>
              <w:top w:val="single" w:sz="2" w:space="0" w:color="auto"/>
              <w:left w:val="single" w:sz="2" w:space="0" w:color="auto"/>
              <w:bottom w:val="single" w:sz="2" w:space="0" w:color="auto"/>
              <w:right w:val="single" w:sz="2" w:space="0" w:color="auto"/>
            </w:tcBorders>
            <w:vAlign w:val="center"/>
          </w:tcPr>
          <w:p w14:paraId="10E5255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山东昌邑</w:t>
            </w:r>
          </w:p>
        </w:tc>
        <w:tc>
          <w:tcPr>
            <w:tcW w:w="1205" w:type="dxa"/>
            <w:tcBorders>
              <w:top w:val="single" w:sz="2" w:space="0" w:color="auto"/>
              <w:left w:val="single" w:sz="2" w:space="0" w:color="auto"/>
              <w:bottom w:val="single" w:sz="2" w:space="0" w:color="auto"/>
              <w:right w:val="single" w:sz="2" w:space="0" w:color="auto"/>
            </w:tcBorders>
            <w:vAlign w:val="center"/>
          </w:tcPr>
          <w:p w14:paraId="41D6D9A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6A69452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70.00%</w:t>
            </w:r>
          </w:p>
        </w:tc>
        <w:tc>
          <w:tcPr>
            <w:tcW w:w="1205" w:type="dxa"/>
            <w:tcBorders>
              <w:top w:val="single" w:sz="2" w:space="0" w:color="auto"/>
              <w:left w:val="single" w:sz="2" w:space="0" w:color="auto"/>
              <w:bottom w:val="single" w:sz="2" w:space="0" w:color="auto"/>
              <w:right w:val="single" w:sz="2" w:space="0" w:color="auto"/>
            </w:tcBorders>
            <w:vAlign w:val="center"/>
          </w:tcPr>
          <w:p w14:paraId="638E75FB"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6B50FA5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lastRenderedPageBreak/>
              <w:t>下合并</w:t>
            </w:r>
          </w:p>
        </w:tc>
      </w:tr>
      <w:tr w:rsidR="0025246D" w14:paraId="2328F03E"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64848A4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青岛东江</w:t>
            </w:r>
          </w:p>
        </w:tc>
        <w:tc>
          <w:tcPr>
            <w:tcW w:w="1205" w:type="dxa"/>
            <w:tcBorders>
              <w:top w:val="single" w:sz="2" w:space="0" w:color="auto"/>
              <w:left w:val="single" w:sz="2" w:space="0" w:color="auto"/>
              <w:bottom w:val="single" w:sz="2" w:space="0" w:color="auto"/>
              <w:right w:val="single" w:sz="2" w:space="0" w:color="auto"/>
            </w:tcBorders>
            <w:vAlign w:val="center"/>
          </w:tcPr>
          <w:p w14:paraId="4BB959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1,500.00</w:t>
            </w:r>
          </w:p>
        </w:tc>
        <w:tc>
          <w:tcPr>
            <w:tcW w:w="1205" w:type="dxa"/>
            <w:tcBorders>
              <w:top w:val="single" w:sz="2" w:space="0" w:color="auto"/>
              <w:left w:val="single" w:sz="2" w:space="0" w:color="auto"/>
              <w:bottom w:val="single" w:sz="2" w:space="0" w:color="auto"/>
              <w:right w:val="single" w:sz="2" w:space="0" w:color="auto"/>
            </w:tcBorders>
            <w:vAlign w:val="center"/>
          </w:tcPr>
          <w:p w14:paraId="20B9B3E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山东青岛</w:t>
            </w:r>
          </w:p>
        </w:tc>
        <w:tc>
          <w:tcPr>
            <w:tcW w:w="1205" w:type="dxa"/>
            <w:tcBorders>
              <w:top w:val="single" w:sz="2" w:space="0" w:color="auto"/>
              <w:left w:val="single" w:sz="2" w:space="0" w:color="auto"/>
              <w:bottom w:val="single" w:sz="2" w:space="0" w:color="auto"/>
              <w:right w:val="single" w:sz="2" w:space="0" w:color="auto"/>
            </w:tcBorders>
            <w:vAlign w:val="center"/>
          </w:tcPr>
          <w:p w14:paraId="0F3864D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山东青岛</w:t>
            </w:r>
          </w:p>
        </w:tc>
        <w:tc>
          <w:tcPr>
            <w:tcW w:w="1205" w:type="dxa"/>
            <w:tcBorders>
              <w:top w:val="single" w:sz="2" w:space="0" w:color="auto"/>
              <w:left w:val="single" w:sz="2" w:space="0" w:color="auto"/>
              <w:bottom w:val="single" w:sz="2" w:space="0" w:color="auto"/>
              <w:right w:val="single" w:sz="2" w:space="0" w:color="auto"/>
            </w:tcBorders>
            <w:vAlign w:val="center"/>
          </w:tcPr>
          <w:p w14:paraId="01823CF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7C6A936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1FA66417"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4D5A7AE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2CD4D0BF"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7495409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唐山万德斯</w:t>
            </w:r>
          </w:p>
        </w:tc>
        <w:tc>
          <w:tcPr>
            <w:tcW w:w="1205" w:type="dxa"/>
            <w:tcBorders>
              <w:top w:val="single" w:sz="2" w:space="0" w:color="auto"/>
              <w:left w:val="single" w:sz="2" w:space="0" w:color="auto"/>
              <w:bottom w:val="single" w:sz="2" w:space="0" w:color="auto"/>
              <w:right w:val="single" w:sz="2" w:space="0" w:color="auto"/>
            </w:tcBorders>
            <w:vAlign w:val="center"/>
          </w:tcPr>
          <w:p w14:paraId="1CDB679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13,300.00</w:t>
            </w:r>
          </w:p>
        </w:tc>
        <w:tc>
          <w:tcPr>
            <w:tcW w:w="1205" w:type="dxa"/>
            <w:tcBorders>
              <w:top w:val="single" w:sz="2" w:space="0" w:color="auto"/>
              <w:left w:val="single" w:sz="2" w:space="0" w:color="auto"/>
              <w:bottom w:val="single" w:sz="2" w:space="0" w:color="auto"/>
              <w:right w:val="single" w:sz="2" w:space="0" w:color="auto"/>
            </w:tcBorders>
            <w:vAlign w:val="center"/>
          </w:tcPr>
          <w:p w14:paraId="28223FE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河北唐山</w:t>
            </w:r>
          </w:p>
        </w:tc>
        <w:tc>
          <w:tcPr>
            <w:tcW w:w="1205" w:type="dxa"/>
            <w:tcBorders>
              <w:top w:val="single" w:sz="2" w:space="0" w:color="auto"/>
              <w:left w:val="single" w:sz="2" w:space="0" w:color="auto"/>
              <w:bottom w:val="single" w:sz="2" w:space="0" w:color="auto"/>
              <w:right w:val="single" w:sz="2" w:space="0" w:color="auto"/>
            </w:tcBorders>
            <w:vAlign w:val="center"/>
          </w:tcPr>
          <w:p w14:paraId="44FA93A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河北唐山</w:t>
            </w:r>
          </w:p>
        </w:tc>
        <w:tc>
          <w:tcPr>
            <w:tcW w:w="1205" w:type="dxa"/>
            <w:tcBorders>
              <w:top w:val="single" w:sz="2" w:space="0" w:color="auto"/>
              <w:left w:val="single" w:sz="2" w:space="0" w:color="auto"/>
              <w:bottom w:val="single" w:sz="2" w:space="0" w:color="auto"/>
              <w:right w:val="single" w:sz="2" w:space="0" w:color="auto"/>
            </w:tcBorders>
            <w:vAlign w:val="center"/>
          </w:tcPr>
          <w:p w14:paraId="5BFE53F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服务</w:t>
            </w:r>
          </w:p>
        </w:tc>
        <w:tc>
          <w:tcPr>
            <w:tcW w:w="1205" w:type="dxa"/>
            <w:tcBorders>
              <w:top w:val="single" w:sz="2" w:space="0" w:color="auto"/>
              <w:left w:val="single" w:sz="2" w:space="0" w:color="auto"/>
              <w:bottom w:val="single" w:sz="2" w:space="0" w:color="auto"/>
              <w:right w:val="single" w:sz="2" w:space="0" w:color="auto"/>
            </w:tcBorders>
            <w:vAlign w:val="center"/>
          </w:tcPr>
          <w:p w14:paraId="46E8FC3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80.00%</w:t>
            </w:r>
          </w:p>
        </w:tc>
        <w:tc>
          <w:tcPr>
            <w:tcW w:w="1205" w:type="dxa"/>
            <w:tcBorders>
              <w:top w:val="single" w:sz="2" w:space="0" w:color="auto"/>
              <w:left w:val="single" w:sz="2" w:space="0" w:color="auto"/>
              <w:bottom w:val="single" w:sz="2" w:space="0" w:color="auto"/>
              <w:right w:val="single" w:sz="2" w:space="0" w:color="auto"/>
            </w:tcBorders>
            <w:vAlign w:val="center"/>
          </w:tcPr>
          <w:p w14:paraId="73205B49"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3B5AFE2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3620D4B1"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7B58FA2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沃森环保</w:t>
            </w:r>
          </w:p>
        </w:tc>
        <w:tc>
          <w:tcPr>
            <w:tcW w:w="1205" w:type="dxa"/>
            <w:tcBorders>
              <w:top w:val="single" w:sz="2" w:space="0" w:color="auto"/>
              <w:left w:val="single" w:sz="2" w:space="0" w:color="auto"/>
              <w:bottom w:val="single" w:sz="2" w:space="0" w:color="auto"/>
              <w:right w:val="single" w:sz="2" w:space="0" w:color="auto"/>
            </w:tcBorders>
            <w:vAlign w:val="center"/>
          </w:tcPr>
          <w:p w14:paraId="1F8201B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5,000.00</w:t>
            </w:r>
          </w:p>
        </w:tc>
        <w:tc>
          <w:tcPr>
            <w:tcW w:w="1205" w:type="dxa"/>
            <w:tcBorders>
              <w:top w:val="single" w:sz="2" w:space="0" w:color="auto"/>
              <w:left w:val="single" w:sz="2" w:space="0" w:color="auto"/>
              <w:bottom w:val="single" w:sz="2" w:space="0" w:color="auto"/>
              <w:right w:val="single" w:sz="2" w:space="0" w:color="auto"/>
            </w:tcBorders>
            <w:vAlign w:val="center"/>
          </w:tcPr>
          <w:p w14:paraId="5989797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新疆克拉玛依</w:t>
            </w:r>
          </w:p>
        </w:tc>
        <w:tc>
          <w:tcPr>
            <w:tcW w:w="1205" w:type="dxa"/>
            <w:tcBorders>
              <w:top w:val="single" w:sz="2" w:space="0" w:color="auto"/>
              <w:left w:val="single" w:sz="2" w:space="0" w:color="auto"/>
              <w:bottom w:val="single" w:sz="2" w:space="0" w:color="auto"/>
              <w:right w:val="single" w:sz="2" w:space="0" w:color="auto"/>
            </w:tcBorders>
            <w:vAlign w:val="center"/>
          </w:tcPr>
          <w:p w14:paraId="0A05A0D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新疆克拉玛依</w:t>
            </w:r>
          </w:p>
        </w:tc>
        <w:tc>
          <w:tcPr>
            <w:tcW w:w="1205" w:type="dxa"/>
            <w:tcBorders>
              <w:top w:val="single" w:sz="2" w:space="0" w:color="auto"/>
              <w:left w:val="single" w:sz="2" w:space="0" w:color="auto"/>
              <w:bottom w:val="single" w:sz="2" w:space="0" w:color="auto"/>
              <w:right w:val="single" w:sz="2" w:space="0" w:color="auto"/>
            </w:tcBorders>
            <w:vAlign w:val="center"/>
          </w:tcPr>
          <w:p w14:paraId="14F87DC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1BFDDF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757C073B"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322E528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539B438D"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248C675D" w14:textId="1100AE9B" w:rsidR="0025246D" w:rsidRDefault="00096AC1">
            <w:pPr>
              <w:spacing w:after="0" w:line="240" w:lineRule="exact"/>
              <w:rPr>
                <w:rFonts w:ascii="宋体" w:eastAsia="宋体" w:hAnsi="宋体" w:cs="宋体" w:hint="eastAsia"/>
                <w:sz w:val="18"/>
                <w:szCs w:val="18"/>
              </w:rPr>
            </w:pPr>
            <w:r>
              <w:rPr>
                <w:rFonts w:ascii="宋体" w:eastAsia="宋体" w:hAnsi="宋体" w:cs="宋体" w:hint="eastAsia"/>
                <w:sz w:val="18"/>
                <w:szCs w:val="18"/>
              </w:rPr>
              <w:t>新疆</w:t>
            </w:r>
            <w:r>
              <w:rPr>
                <w:rFonts w:ascii="宋体" w:eastAsia="宋体" w:hAnsi="宋体" w:cs="宋体"/>
                <w:sz w:val="18"/>
                <w:szCs w:val="18"/>
              </w:rPr>
              <w:t>资源</w:t>
            </w:r>
          </w:p>
        </w:tc>
        <w:tc>
          <w:tcPr>
            <w:tcW w:w="1205" w:type="dxa"/>
            <w:tcBorders>
              <w:top w:val="single" w:sz="2" w:space="0" w:color="auto"/>
              <w:left w:val="single" w:sz="2" w:space="0" w:color="auto"/>
              <w:bottom w:val="single" w:sz="2" w:space="0" w:color="auto"/>
              <w:right w:val="single" w:sz="2" w:space="0" w:color="auto"/>
            </w:tcBorders>
            <w:vAlign w:val="center"/>
          </w:tcPr>
          <w:p w14:paraId="3966253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2,000.00</w:t>
            </w:r>
          </w:p>
        </w:tc>
        <w:tc>
          <w:tcPr>
            <w:tcW w:w="1205" w:type="dxa"/>
            <w:tcBorders>
              <w:top w:val="single" w:sz="2" w:space="0" w:color="auto"/>
              <w:left w:val="single" w:sz="2" w:space="0" w:color="auto"/>
              <w:bottom w:val="single" w:sz="2" w:space="0" w:color="auto"/>
              <w:right w:val="single" w:sz="2" w:space="0" w:color="auto"/>
            </w:tcBorders>
            <w:vAlign w:val="center"/>
          </w:tcPr>
          <w:p w14:paraId="1EAD8A7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新疆克拉玛依</w:t>
            </w:r>
          </w:p>
        </w:tc>
        <w:tc>
          <w:tcPr>
            <w:tcW w:w="1205" w:type="dxa"/>
            <w:tcBorders>
              <w:top w:val="single" w:sz="2" w:space="0" w:color="auto"/>
              <w:left w:val="single" w:sz="2" w:space="0" w:color="auto"/>
              <w:bottom w:val="single" w:sz="2" w:space="0" w:color="auto"/>
              <w:right w:val="single" w:sz="2" w:space="0" w:color="auto"/>
            </w:tcBorders>
            <w:vAlign w:val="center"/>
          </w:tcPr>
          <w:p w14:paraId="02A4C90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新疆克拉玛依</w:t>
            </w:r>
          </w:p>
        </w:tc>
        <w:tc>
          <w:tcPr>
            <w:tcW w:w="1205" w:type="dxa"/>
            <w:tcBorders>
              <w:top w:val="single" w:sz="2" w:space="0" w:color="auto"/>
              <w:left w:val="single" w:sz="2" w:space="0" w:color="auto"/>
              <w:bottom w:val="single" w:sz="2" w:space="0" w:color="auto"/>
              <w:right w:val="single" w:sz="2" w:space="0" w:color="auto"/>
            </w:tcBorders>
            <w:vAlign w:val="center"/>
          </w:tcPr>
          <w:p w14:paraId="06C0B8F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2A845750"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32166D6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70.00%</w:t>
            </w:r>
          </w:p>
        </w:tc>
        <w:tc>
          <w:tcPr>
            <w:tcW w:w="1205" w:type="dxa"/>
            <w:tcBorders>
              <w:top w:val="single" w:sz="2" w:space="0" w:color="auto"/>
              <w:left w:val="single" w:sz="2" w:space="0" w:color="auto"/>
              <w:bottom w:val="single" w:sz="2" w:space="0" w:color="auto"/>
              <w:right w:val="single" w:sz="2" w:space="0" w:color="auto"/>
            </w:tcBorders>
            <w:vAlign w:val="center"/>
          </w:tcPr>
          <w:p w14:paraId="216FA86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67917F1F"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067B642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湖南东江</w:t>
            </w:r>
          </w:p>
        </w:tc>
        <w:tc>
          <w:tcPr>
            <w:tcW w:w="1205" w:type="dxa"/>
            <w:tcBorders>
              <w:top w:val="single" w:sz="2" w:space="0" w:color="auto"/>
              <w:left w:val="single" w:sz="2" w:space="0" w:color="auto"/>
              <w:bottom w:val="single" w:sz="2" w:space="0" w:color="auto"/>
              <w:right w:val="single" w:sz="2" w:space="0" w:color="auto"/>
            </w:tcBorders>
            <w:vAlign w:val="center"/>
          </w:tcPr>
          <w:p w14:paraId="46BE324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w:t>
            </w:r>
          </w:p>
        </w:tc>
        <w:tc>
          <w:tcPr>
            <w:tcW w:w="1205" w:type="dxa"/>
            <w:tcBorders>
              <w:top w:val="single" w:sz="2" w:space="0" w:color="auto"/>
              <w:left w:val="single" w:sz="2" w:space="0" w:color="auto"/>
              <w:bottom w:val="single" w:sz="2" w:space="0" w:color="auto"/>
              <w:right w:val="single" w:sz="2" w:space="0" w:color="auto"/>
            </w:tcBorders>
            <w:vAlign w:val="center"/>
          </w:tcPr>
          <w:p w14:paraId="099C1FF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湖南邵阳</w:t>
            </w:r>
          </w:p>
        </w:tc>
        <w:tc>
          <w:tcPr>
            <w:tcW w:w="1205" w:type="dxa"/>
            <w:tcBorders>
              <w:top w:val="single" w:sz="2" w:space="0" w:color="auto"/>
              <w:left w:val="single" w:sz="2" w:space="0" w:color="auto"/>
              <w:bottom w:val="single" w:sz="2" w:space="0" w:color="auto"/>
              <w:right w:val="single" w:sz="2" w:space="0" w:color="auto"/>
            </w:tcBorders>
            <w:vAlign w:val="center"/>
          </w:tcPr>
          <w:p w14:paraId="458333D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湖南邵阳</w:t>
            </w:r>
          </w:p>
        </w:tc>
        <w:tc>
          <w:tcPr>
            <w:tcW w:w="1205" w:type="dxa"/>
            <w:tcBorders>
              <w:top w:val="single" w:sz="2" w:space="0" w:color="auto"/>
              <w:left w:val="single" w:sz="2" w:space="0" w:color="auto"/>
              <w:bottom w:val="single" w:sz="2" w:space="0" w:color="auto"/>
              <w:right w:val="single" w:sz="2" w:space="0" w:color="auto"/>
            </w:tcBorders>
            <w:vAlign w:val="center"/>
          </w:tcPr>
          <w:p w14:paraId="5568117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1473376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95.00%</w:t>
            </w:r>
          </w:p>
        </w:tc>
        <w:tc>
          <w:tcPr>
            <w:tcW w:w="1205" w:type="dxa"/>
            <w:tcBorders>
              <w:top w:val="single" w:sz="2" w:space="0" w:color="auto"/>
              <w:left w:val="single" w:sz="2" w:space="0" w:color="auto"/>
              <w:bottom w:val="single" w:sz="2" w:space="0" w:color="auto"/>
              <w:right w:val="single" w:sz="2" w:space="0" w:color="auto"/>
            </w:tcBorders>
            <w:vAlign w:val="center"/>
          </w:tcPr>
          <w:p w14:paraId="23217291"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5534D9B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67DB4509"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53C6BE33"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成都危废</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14:paraId="0A7B80A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w:t>
            </w:r>
          </w:p>
        </w:tc>
        <w:tc>
          <w:tcPr>
            <w:tcW w:w="1205" w:type="dxa"/>
            <w:tcBorders>
              <w:top w:val="single" w:sz="2" w:space="0" w:color="auto"/>
              <w:left w:val="single" w:sz="2" w:space="0" w:color="auto"/>
              <w:bottom w:val="single" w:sz="2" w:space="0" w:color="auto"/>
              <w:right w:val="single" w:sz="2" w:space="0" w:color="auto"/>
            </w:tcBorders>
            <w:vAlign w:val="center"/>
          </w:tcPr>
          <w:p w14:paraId="3F02224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四川成都</w:t>
            </w:r>
          </w:p>
        </w:tc>
        <w:tc>
          <w:tcPr>
            <w:tcW w:w="1205" w:type="dxa"/>
            <w:tcBorders>
              <w:top w:val="single" w:sz="2" w:space="0" w:color="auto"/>
              <w:left w:val="single" w:sz="2" w:space="0" w:color="auto"/>
              <w:bottom w:val="single" w:sz="2" w:space="0" w:color="auto"/>
              <w:right w:val="single" w:sz="2" w:space="0" w:color="auto"/>
            </w:tcBorders>
            <w:vAlign w:val="center"/>
          </w:tcPr>
          <w:p w14:paraId="4FEA322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四川成都</w:t>
            </w:r>
          </w:p>
        </w:tc>
        <w:tc>
          <w:tcPr>
            <w:tcW w:w="1205" w:type="dxa"/>
            <w:tcBorders>
              <w:top w:val="single" w:sz="2" w:space="0" w:color="auto"/>
              <w:left w:val="single" w:sz="2" w:space="0" w:color="auto"/>
              <w:bottom w:val="single" w:sz="2" w:space="0" w:color="auto"/>
              <w:right w:val="single" w:sz="2" w:space="0" w:color="auto"/>
            </w:tcBorders>
            <w:vAlign w:val="center"/>
          </w:tcPr>
          <w:p w14:paraId="6692974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20C320F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78D576B4"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3037CDB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3CD1E7EC"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61F4518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绵阳东江</w:t>
            </w:r>
          </w:p>
        </w:tc>
        <w:tc>
          <w:tcPr>
            <w:tcW w:w="1205" w:type="dxa"/>
            <w:tcBorders>
              <w:top w:val="single" w:sz="2" w:space="0" w:color="auto"/>
              <w:left w:val="single" w:sz="2" w:space="0" w:color="auto"/>
              <w:bottom w:val="single" w:sz="2" w:space="0" w:color="auto"/>
              <w:right w:val="single" w:sz="2" w:space="0" w:color="auto"/>
            </w:tcBorders>
            <w:vAlign w:val="center"/>
          </w:tcPr>
          <w:p w14:paraId="74E840B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16,000.00</w:t>
            </w:r>
          </w:p>
        </w:tc>
        <w:tc>
          <w:tcPr>
            <w:tcW w:w="1205" w:type="dxa"/>
            <w:tcBorders>
              <w:top w:val="single" w:sz="2" w:space="0" w:color="auto"/>
              <w:left w:val="single" w:sz="2" w:space="0" w:color="auto"/>
              <w:bottom w:val="single" w:sz="2" w:space="0" w:color="auto"/>
              <w:right w:val="single" w:sz="2" w:space="0" w:color="auto"/>
            </w:tcBorders>
            <w:vAlign w:val="center"/>
          </w:tcPr>
          <w:p w14:paraId="0D06BD4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四川绵阳</w:t>
            </w:r>
          </w:p>
        </w:tc>
        <w:tc>
          <w:tcPr>
            <w:tcW w:w="1205" w:type="dxa"/>
            <w:tcBorders>
              <w:top w:val="single" w:sz="2" w:space="0" w:color="auto"/>
              <w:left w:val="single" w:sz="2" w:space="0" w:color="auto"/>
              <w:bottom w:val="single" w:sz="2" w:space="0" w:color="auto"/>
              <w:right w:val="single" w:sz="2" w:space="0" w:color="auto"/>
            </w:tcBorders>
            <w:vAlign w:val="center"/>
          </w:tcPr>
          <w:p w14:paraId="5698847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四川绵阳</w:t>
            </w:r>
          </w:p>
        </w:tc>
        <w:tc>
          <w:tcPr>
            <w:tcW w:w="1205" w:type="dxa"/>
            <w:tcBorders>
              <w:top w:val="single" w:sz="2" w:space="0" w:color="auto"/>
              <w:left w:val="single" w:sz="2" w:space="0" w:color="auto"/>
              <w:bottom w:val="single" w:sz="2" w:space="0" w:color="auto"/>
              <w:right w:val="single" w:sz="2" w:space="0" w:color="auto"/>
            </w:tcBorders>
            <w:vAlign w:val="center"/>
          </w:tcPr>
          <w:p w14:paraId="341DC49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750C5B2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14:paraId="7612CAA0"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49F450F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6760B033"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5BBB0F5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云南东江</w:t>
            </w:r>
          </w:p>
        </w:tc>
        <w:tc>
          <w:tcPr>
            <w:tcW w:w="1205" w:type="dxa"/>
            <w:tcBorders>
              <w:top w:val="single" w:sz="2" w:space="0" w:color="auto"/>
              <w:left w:val="single" w:sz="2" w:space="0" w:color="auto"/>
              <w:bottom w:val="single" w:sz="2" w:space="0" w:color="auto"/>
              <w:right w:val="single" w:sz="2" w:space="0" w:color="auto"/>
            </w:tcBorders>
            <w:vAlign w:val="center"/>
          </w:tcPr>
          <w:p w14:paraId="3247745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w:t>
            </w:r>
          </w:p>
        </w:tc>
        <w:tc>
          <w:tcPr>
            <w:tcW w:w="1205" w:type="dxa"/>
            <w:tcBorders>
              <w:top w:val="single" w:sz="2" w:space="0" w:color="auto"/>
              <w:left w:val="single" w:sz="2" w:space="0" w:color="auto"/>
              <w:bottom w:val="single" w:sz="2" w:space="0" w:color="auto"/>
              <w:right w:val="single" w:sz="2" w:space="0" w:color="auto"/>
            </w:tcBorders>
            <w:vAlign w:val="center"/>
          </w:tcPr>
          <w:p w14:paraId="7A45EB6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云南昆明</w:t>
            </w:r>
          </w:p>
        </w:tc>
        <w:tc>
          <w:tcPr>
            <w:tcW w:w="1205" w:type="dxa"/>
            <w:tcBorders>
              <w:top w:val="single" w:sz="2" w:space="0" w:color="auto"/>
              <w:left w:val="single" w:sz="2" w:space="0" w:color="auto"/>
              <w:bottom w:val="single" w:sz="2" w:space="0" w:color="auto"/>
              <w:right w:val="single" w:sz="2" w:space="0" w:color="auto"/>
            </w:tcBorders>
            <w:vAlign w:val="center"/>
          </w:tcPr>
          <w:p w14:paraId="67643C5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云南昆明</w:t>
            </w:r>
          </w:p>
        </w:tc>
        <w:tc>
          <w:tcPr>
            <w:tcW w:w="1205" w:type="dxa"/>
            <w:tcBorders>
              <w:top w:val="single" w:sz="2" w:space="0" w:color="auto"/>
              <w:left w:val="single" w:sz="2" w:space="0" w:color="auto"/>
              <w:bottom w:val="single" w:sz="2" w:space="0" w:color="auto"/>
              <w:right w:val="single" w:sz="2" w:space="0" w:color="auto"/>
            </w:tcBorders>
            <w:vAlign w:val="center"/>
          </w:tcPr>
          <w:p w14:paraId="0B6C77F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5B42A00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26015ACC"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1D05176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1FED8974"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03547B2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雄风环保</w:t>
            </w:r>
          </w:p>
        </w:tc>
        <w:tc>
          <w:tcPr>
            <w:tcW w:w="1205" w:type="dxa"/>
            <w:tcBorders>
              <w:top w:val="single" w:sz="2" w:space="0" w:color="auto"/>
              <w:left w:val="single" w:sz="2" w:space="0" w:color="auto"/>
              <w:bottom w:val="single" w:sz="2" w:space="0" w:color="auto"/>
              <w:right w:val="single" w:sz="2" w:space="0" w:color="auto"/>
            </w:tcBorders>
            <w:vAlign w:val="center"/>
          </w:tcPr>
          <w:p w14:paraId="5B0667B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41,137.98</w:t>
            </w:r>
          </w:p>
        </w:tc>
        <w:tc>
          <w:tcPr>
            <w:tcW w:w="1205" w:type="dxa"/>
            <w:tcBorders>
              <w:top w:val="single" w:sz="2" w:space="0" w:color="auto"/>
              <w:left w:val="single" w:sz="2" w:space="0" w:color="auto"/>
              <w:bottom w:val="single" w:sz="2" w:space="0" w:color="auto"/>
              <w:right w:val="single" w:sz="2" w:space="0" w:color="auto"/>
            </w:tcBorders>
            <w:vAlign w:val="center"/>
          </w:tcPr>
          <w:p w14:paraId="1FC555F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湖南郴州</w:t>
            </w:r>
          </w:p>
        </w:tc>
        <w:tc>
          <w:tcPr>
            <w:tcW w:w="1205" w:type="dxa"/>
            <w:tcBorders>
              <w:top w:val="single" w:sz="2" w:space="0" w:color="auto"/>
              <w:left w:val="single" w:sz="2" w:space="0" w:color="auto"/>
              <w:bottom w:val="single" w:sz="2" w:space="0" w:color="auto"/>
              <w:right w:val="single" w:sz="2" w:space="0" w:color="auto"/>
            </w:tcBorders>
            <w:vAlign w:val="center"/>
          </w:tcPr>
          <w:p w14:paraId="70807D1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湖南郴州</w:t>
            </w:r>
          </w:p>
        </w:tc>
        <w:tc>
          <w:tcPr>
            <w:tcW w:w="1205" w:type="dxa"/>
            <w:tcBorders>
              <w:top w:val="single" w:sz="2" w:space="0" w:color="auto"/>
              <w:left w:val="single" w:sz="2" w:space="0" w:color="auto"/>
              <w:bottom w:val="single" w:sz="2" w:space="0" w:color="auto"/>
              <w:right w:val="single" w:sz="2" w:space="0" w:color="auto"/>
            </w:tcBorders>
            <w:vAlign w:val="center"/>
          </w:tcPr>
          <w:p w14:paraId="0C4C8FD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7036D78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70.00%</w:t>
            </w:r>
          </w:p>
        </w:tc>
        <w:tc>
          <w:tcPr>
            <w:tcW w:w="1205" w:type="dxa"/>
            <w:tcBorders>
              <w:top w:val="single" w:sz="2" w:space="0" w:color="auto"/>
              <w:left w:val="single" w:sz="2" w:space="0" w:color="auto"/>
              <w:bottom w:val="single" w:sz="2" w:space="0" w:color="auto"/>
              <w:right w:val="single" w:sz="2" w:space="0" w:color="auto"/>
            </w:tcBorders>
            <w:vAlign w:val="center"/>
          </w:tcPr>
          <w:p w14:paraId="02F797F6"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6F8D6F2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下合并</w:t>
            </w:r>
          </w:p>
        </w:tc>
      </w:tr>
      <w:tr w:rsidR="0025246D" w14:paraId="57DA546E"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76BEFBBB" w14:textId="62372A9A"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恺</w:t>
            </w:r>
            <w:proofErr w:type="gramEnd"/>
            <w:r>
              <w:rPr>
                <w:rFonts w:ascii="宋体" w:eastAsia="宋体" w:hAnsi="宋体" w:cs="宋体"/>
                <w:sz w:val="18"/>
                <w:szCs w:val="18"/>
              </w:rPr>
              <w:t>安</w:t>
            </w:r>
            <w:r w:rsidR="00096AC1">
              <w:rPr>
                <w:rFonts w:ascii="宋体" w:eastAsia="宋体" w:hAnsi="宋体" w:cs="宋体" w:hint="eastAsia"/>
                <w:sz w:val="18"/>
                <w:szCs w:val="18"/>
              </w:rPr>
              <w:t>运输</w:t>
            </w:r>
          </w:p>
        </w:tc>
        <w:tc>
          <w:tcPr>
            <w:tcW w:w="1205" w:type="dxa"/>
            <w:tcBorders>
              <w:top w:val="single" w:sz="2" w:space="0" w:color="auto"/>
              <w:left w:val="single" w:sz="2" w:space="0" w:color="auto"/>
              <w:bottom w:val="single" w:sz="2" w:space="0" w:color="auto"/>
              <w:right w:val="single" w:sz="2" w:space="0" w:color="auto"/>
            </w:tcBorders>
            <w:vAlign w:val="center"/>
          </w:tcPr>
          <w:p w14:paraId="17CC37E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1,000.00</w:t>
            </w:r>
          </w:p>
        </w:tc>
        <w:tc>
          <w:tcPr>
            <w:tcW w:w="1205" w:type="dxa"/>
            <w:tcBorders>
              <w:top w:val="single" w:sz="2" w:space="0" w:color="auto"/>
              <w:left w:val="single" w:sz="2" w:space="0" w:color="auto"/>
              <w:bottom w:val="single" w:sz="2" w:space="0" w:color="auto"/>
              <w:right w:val="single" w:sz="2" w:space="0" w:color="auto"/>
            </w:tcBorders>
            <w:vAlign w:val="center"/>
          </w:tcPr>
          <w:p w14:paraId="1089AC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广东珠海</w:t>
            </w:r>
          </w:p>
        </w:tc>
        <w:tc>
          <w:tcPr>
            <w:tcW w:w="1205" w:type="dxa"/>
            <w:tcBorders>
              <w:top w:val="single" w:sz="2" w:space="0" w:color="auto"/>
              <w:left w:val="single" w:sz="2" w:space="0" w:color="auto"/>
              <w:bottom w:val="single" w:sz="2" w:space="0" w:color="auto"/>
              <w:right w:val="single" w:sz="2" w:space="0" w:color="auto"/>
            </w:tcBorders>
            <w:vAlign w:val="center"/>
          </w:tcPr>
          <w:p w14:paraId="0CAF6A5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广东珠海</w:t>
            </w:r>
          </w:p>
        </w:tc>
        <w:tc>
          <w:tcPr>
            <w:tcW w:w="1205" w:type="dxa"/>
            <w:tcBorders>
              <w:top w:val="single" w:sz="2" w:space="0" w:color="auto"/>
              <w:left w:val="single" w:sz="2" w:space="0" w:color="auto"/>
              <w:bottom w:val="single" w:sz="2" w:space="0" w:color="auto"/>
              <w:right w:val="single" w:sz="2" w:space="0" w:color="auto"/>
            </w:tcBorders>
            <w:vAlign w:val="center"/>
          </w:tcPr>
          <w:p w14:paraId="408E34C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服务</w:t>
            </w:r>
          </w:p>
        </w:tc>
        <w:tc>
          <w:tcPr>
            <w:tcW w:w="1205" w:type="dxa"/>
            <w:tcBorders>
              <w:top w:val="single" w:sz="2" w:space="0" w:color="auto"/>
              <w:left w:val="single" w:sz="2" w:space="0" w:color="auto"/>
              <w:bottom w:val="single" w:sz="2" w:space="0" w:color="auto"/>
              <w:right w:val="single" w:sz="2" w:space="0" w:color="auto"/>
            </w:tcBorders>
            <w:vAlign w:val="center"/>
          </w:tcPr>
          <w:p w14:paraId="2A8BE5E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14:paraId="540085F2"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331F6E6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1B54EE1F"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6DE5EDF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东江节能</w:t>
            </w:r>
          </w:p>
        </w:tc>
        <w:tc>
          <w:tcPr>
            <w:tcW w:w="1205" w:type="dxa"/>
            <w:tcBorders>
              <w:top w:val="single" w:sz="2" w:space="0" w:color="auto"/>
              <w:left w:val="single" w:sz="2" w:space="0" w:color="auto"/>
              <w:bottom w:val="single" w:sz="2" w:space="0" w:color="auto"/>
              <w:right w:val="single" w:sz="2" w:space="0" w:color="auto"/>
            </w:tcBorders>
            <w:vAlign w:val="center"/>
          </w:tcPr>
          <w:p w14:paraId="28E69C5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5,000.00</w:t>
            </w:r>
          </w:p>
        </w:tc>
        <w:tc>
          <w:tcPr>
            <w:tcW w:w="1205" w:type="dxa"/>
            <w:tcBorders>
              <w:top w:val="single" w:sz="2" w:space="0" w:color="auto"/>
              <w:left w:val="single" w:sz="2" w:space="0" w:color="auto"/>
              <w:bottom w:val="single" w:sz="2" w:space="0" w:color="auto"/>
              <w:right w:val="single" w:sz="2" w:space="0" w:color="auto"/>
            </w:tcBorders>
            <w:vAlign w:val="center"/>
          </w:tcPr>
          <w:p w14:paraId="32092C7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24FCCB0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广东深圳</w:t>
            </w:r>
          </w:p>
        </w:tc>
        <w:tc>
          <w:tcPr>
            <w:tcW w:w="1205" w:type="dxa"/>
            <w:tcBorders>
              <w:top w:val="single" w:sz="2" w:space="0" w:color="auto"/>
              <w:left w:val="single" w:sz="2" w:space="0" w:color="auto"/>
              <w:bottom w:val="single" w:sz="2" w:space="0" w:color="auto"/>
              <w:right w:val="single" w:sz="2" w:space="0" w:color="auto"/>
            </w:tcBorders>
            <w:vAlign w:val="center"/>
          </w:tcPr>
          <w:p w14:paraId="1105523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工业</w:t>
            </w:r>
          </w:p>
        </w:tc>
        <w:tc>
          <w:tcPr>
            <w:tcW w:w="1205" w:type="dxa"/>
            <w:tcBorders>
              <w:top w:val="single" w:sz="2" w:space="0" w:color="auto"/>
              <w:left w:val="single" w:sz="2" w:space="0" w:color="auto"/>
              <w:bottom w:val="single" w:sz="2" w:space="0" w:color="auto"/>
              <w:right w:val="single" w:sz="2" w:space="0" w:color="auto"/>
            </w:tcBorders>
            <w:vAlign w:val="center"/>
          </w:tcPr>
          <w:p w14:paraId="142FC1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14:paraId="072B9E30"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2F60457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r w:rsidR="0025246D" w14:paraId="458F811B" w14:textId="77777777" w:rsidTr="00F5620A">
        <w:trPr>
          <w:trHeight w:val="240"/>
        </w:trPr>
        <w:tc>
          <w:tcPr>
            <w:tcW w:w="1204" w:type="dxa"/>
            <w:tcBorders>
              <w:top w:val="single" w:sz="2" w:space="0" w:color="auto"/>
              <w:left w:val="single" w:sz="2" w:space="0" w:color="auto"/>
              <w:bottom w:val="single" w:sz="2" w:space="0" w:color="auto"/>
              <w:right w:val="single" w:sz="2" w:space="0" w:color="auto"/>
            </w:tcBorders>
            <w:vAlign w:val="center"/>
          </w:tcPr>
          <w:p w14:paraId="243FEE9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大象物流</w:t>
            </w:r>
          </w:p>
        </w:tc>
        <w:tc>
          <w:tcPr>
            <w:tcW w:w="1205" w:type="dxa"/>
            <w:tcBorders>
              <w:top w:val="single" w:sz="2" w:space="0" w:color="auto"/>
              <w:left w:val="single" w:sz="2" w:space="0" w:color="auto"/>
              <w:bottom w:val="single" w:sz="2" w:space="0" w:color="auto"/>
              <w:right w:val="single" w:sz="2" w:space="0" w:color="auto"/>
            </w:tcBorders>
            <w:vAlign w:val="center"/>
          </w:tcPr>
          <w:p w14:paraId="43B0A35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3,000.00</w:t>
            </w:r>
          </w:p>
        </w:tc>
        <w:tc>
          <w:tcPr>
            <w:tcW w:w="1205" w:type="dxa"/>
            <w:tcBorders>
              <w:top w:val="single" w:sz="2" w:space="0" w:color="auto"/>
              <w:left w:val="single" w:sz="2" w:space="0" w:color="auto"/>
              <w:bottom w:val="single" w:sz="2" w:space="0" w:color="auto"/>
              <w:right w:val="single" w:sz="2" w:space="0" w:color="auto"/>
            </w:tcBorders>
            <w:vAlign w:val="center"/>
          </w:tcPr>
          <w:p w14:paraId="6A7833C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广东韶关</w:t>
            </w:r>
          </w:p>
        </w:tc>
        <w:tc>
          <w:tcPr>
            <w:tcW w:w="1205" w:type="dxa"/>
            <w:tcBorders>
              <w:top w:val="single" w:sz="2" w:space="0" w:color="auto"/>
              <w:left w:val="single" w:sz="2" w:space="0" w:color="auto"/>
              <w:bottom w:val="single" w:sz="2" w:space="0" w:color="auto"/>
              <w:right w:val="single" w:sz="2" w:space="0" w:color="auto"/>
            </w:tcBorders>
            <w:vAlign w:val="center"/>
          </w:tcPr>
          <w:p w14:paraId="2068137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广东韶关</w:t>
            </w:r>
          </w:p>
        </w:tc>
        <w:tc>
          <w:tcPr>
            <w:tcW w:w="1205" w:type="dxa"/>
            <w:tcBorders>
              <w:top w:val="single" w:sz="2" w:space="0" w:color="auto"/>
              <w:left w:val="single" w:sz="2" w:space="0" w:color="auto"/>
              <w:bottom w:val="single" w:sz="2" w:space="0" w:color="auto"/>
              <w:right w:val="single" w:sz="2" w:space="0" w:color="auto"/>
            </w:tcBorders>
            <w:vAlign w:val="center"/>
          </w:tcPr>
          <w:p w14:paraId="53BFADD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服务</w:t>
            </w:r>
          </w:p>
        </w:tc>
        <w:tc>
          <w:tcPr>
            <w:tcW w:w="1205" w:type="dxa"/>
            <w:tcBorders>
              <w:top w:val="single" w:sz="2" w:space="0" w:color="auto"/>
              <w:left w:val="single" w:sz="2" w:space="0" w:color="auto"/>
              <w:bottom w:val="single" w:sz="2" w:space="0" w:color="auto"/>
              <w:right w:val="single" w:sz="2" w:space="0" w:color="auto"/>
            </w:tcBorders>
            <w:vAlign w:val="center"/>
          </w:tcPr>
          <w:p w14:paraId="7B7C39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40.00%</w:t>
            </w:r>
          </w:p>
        </w:tc>
        <w:tc>
          <w:tcPr>
            <w:tcW w:w="1205" w:type="dxa"/>
            <w:tcBorders>
              <w:top w:val="single" w:sz="2" w:space="0" w:color="auto"/>
              <w:left w:val="single" w:sz="2" w:space="0" w:color="auto"/>
              <w:bottom w:val="single" w:sz="2" w:space="0" w:color="auto"/>
              <w:right w:val="single" w:sz="2" w:space="0" w:color="auto"/>
            </w:tcBorders>
            <w:vAlign w:val="center"/>
          </w:tcPr>
          <w:p w14:paraId="67ABCA58"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447E8A6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出资设立</w:t>
            </w:r>
          </w:p>
        </w:tc>
      </w:tr>
    </w:tbl>
    <w:bookmarkEnd w:id="396"/>
    <w:p w14:paraId="1B5C88D4" w14:textId="77777777" w:rsidR="00F5620A" w:rsidRPr="00F5620A" w:rsidRDefault="00F5620A" w:rsidP="00F5620A">
      <w:pPr>
        <w:widowControl/>
        <w:spacing w:after="0" w:line="240" w:lineRule="auto"/>
        <w:rPr>
          <w:rFonts w:ascii="宋体" w:eastAsia="宋体" w:hAnsi="宋体" w:cs="宋体" w:hint="eastAsia"/>
          <w:sz w:val="18"/>
          <w:szCs w:val="18"/>
        </w:rPr>
      </w:pPr>
      <w:r w:rsidRPr="00F5620A">
        <w:rPr>
          <w:rFonts w:ascii="宋体" w:eastAsia="宋体" w:hAnsi="宋体" w:cs="宋体" w:hint="eastAsia"/>
          <w:sz w:val="18"/>
          <w:szCs w:val="18"/>
        </w:rPr>
        <w:t>注1：大象物流持股比例低于50%，由于该公司重大经营决策需经董事会过半数董事同意，本公司通过委派过半数董事会成员取得了对该公司的控制，因此将其纳入合并范围。</w:t>
      </w:r>
    </w:p>
    <w:p w14:paraId="30DAA562" w14:textId="67F6B8B0" w:rsidR="00F5620A" w:rsidRDefault="00F5620A">
      <w:pPr>
        <w:spacing w:before="100" w:after="100" w:line="240" w:lineRule="exact"/>
        <w:rPr>
          <w:rFonts w:ascii="宋体" w:eastAsia="宋体" w:hAnsi="宋体" w:cs="宋体" w:hint="eastAsia"/>
          <w:sz w:val="18"/>
          <w:szCs w:val="18"/>
        </w:rPr>
      </w:pPr>
      <w:r w:rsidRPr="00F5620A">
        <w:rPr>
          <w:rFonts w:ascii="宋体" w:eastAsia="宋体" w:hAnsi="宋体" w:cs="宋体" w:hint="eastAsia"/>
          <w:sz w:val="18"/>
          <w:szCs w:val="18"/>
        </w:rPr>
        <w:t>注2：东江佰翼（厦门）科技有限公司持股比例超过50%，由于该公司重大经营决策需经董事会三分之二以上董事同意，本公司委派的董事会成员人数未达三分之二以上，无法单独控制董事会决策，因此未将其纳入合并范围。</w:t>
      </w:r>
    </w:p>
    <w:p w14:paraId="01D1356E"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397" w:name="_Toc989271"/>
      <w:r>
        <w:rPr>
          <w:rFonts w:ascii="宋体" w:eastAsia="宋体" w:hAnsi="宋体" w:cs="宋体"/>
          <w:b/>
          <w:bCs/>
          <w:sz w:val="18"/>
          <w:szCs w:val="18"/>
        </w:rPr>
        <w:t>（2） 重要的非全资子公司</w:t>
      </w:r>
      <w:bookmarkEnd w:id="397"/>
    </w:p>
    <w:p w14:paraId="51FB735C"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55F78F7D"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685655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子公司名称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68CBD8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少数股东持股比例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0509DF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本期归属于少数股东的损益</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FC9F5F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本期向少数股东宣告分派的股利</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1EDAC4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期末少数股东权益余额</w:t>
            </w:r>
          </w:p>
        </w:tc>
      </w:tr>
      <w:tr w:rsidR="0025246D" w14:paraId="170C3DFC"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15488AE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珠海永兴盛</w:t>
            </w:r>
          </w:p>
        </w:tc>
        <w:tc>
          <w:tcPr>
            <w:tcW w:w="1928" w:type="dxa"/>
            <w:tcBorders>
              <w:top w:val="single" w:sz="2" w:space="0" w:color="auto"/>
              <w:left w:val="single" w:sz="2" w:space="0" w:color="auto"/>
              <w:bottom w:val="single" w:sz="2" w:space="0" w:color="auto"/>
              <w:right w:val="single" w:sz="2" w:space="0" w:color="auto"/>
            </w:tcBorders>
            <w:vAlign w:val="center"/>
          </w:tcPr>
          <w:p w14:paraId="1B046C6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20.00%</w:t>
            </w:r>
          </w:p>
        </w:tc>
        <w:tc>
          <w:tcPr>
            <w:tcW w:w="1928" w:type="dxa"/>
            <w:tcBorders>
              <w:top w:val="single" w:sz="2" w:space="0" w:color="auto"/>
              <w:left w:val="single" w:sz="2" w:space="0" w:color="auto"/>
              <w:bottom w:val="single" w:sz="2" w:space="0" w:color="auto"/>
              <w:right w:val="single" w:sz="2" w:space="0" w:color="auto"/>
            </w:tcBorders>
            <w:vAlign w:val="center"/>
          </w:tcPr>
          <w:p w14:paraId="13BF41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173,478.44</w:t>
            </w:r>
          </w:p>
        </w:tc>
        <w:tc>
          <w:tcPr>
            <w:tcW w:w="1928" w:type="dxa"/>
            <w:tcBorders>
              <w:top w:val="single" w:sz="2" w:space="0" w:color="auto"/>
              <w:left w:val="single" w:sz="2" w:space="0" w:color="auto"/>
              <w:bottom w:val="single" w:sz="2" w:space="0" w:color="auto"/>
              <w:right w:val="single" w:sz="2" w:space="0" w:color="auto"/>
            </w:tcBorders>
            <w:vAlign w:val="center"/>
          </w:tcPr>
          <w:p w14:paraId="2B38DBF3"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3F5ABCD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38,365,848.57</w:t>
            </w:r>
          </w:p>
        </w:tc>
      </w:tr>
      <w:tr w:rsidR="0025246D" w14:paraId="5B5D0293"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4BB29BE7" w14:textId="222655FE"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w:t>
            </w:r>
            <w:r w:rsidR="00BD16EB">
              <w:rPr>
                <w:rFonts w:ascii="宋体" w:eastAsia="宋体" w:hAnsi="宋体" w:cs="宋体" w:hint="eastAsia"/>
                <w:sz w:val="18"/>
                <w:szCs w:val="18"/>
              </w:rPr>
              <w:t>昆山净化</w:t>
            </w:r>
          </w:p>
        </w:tc>
        <w:tc>
          <w:tcPr>
            <w:tcW w:w="1928" w:type="dxa"/>
            <w:tcBorders>
              <w:top w:val="single" w:sz="2" w:space="0" w:color="auto"/>
              <w:left w:val="single" w:sz="2" w:space="0" w:color="auto"/>
              <w:bottom w:val="single" w:sz="2" w:space="0" w:color="auto"/>
              <w:right w:val="single" w:sz="2" w:space="0" w:color="auto"/>
            </w:tcBorders>
            <w:vAlign w:val="center"/>
          </w:tcPr>
          <w:p w14:paraId="1E13BE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14:paraId="7691DF9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3,823,328.38</w:t>
            </w:r>
          </w:p>
        </w:tc>
        <w:tc>
          <w:tcPr>
            <w:tcW w:w="1928" w:type="dxa"/>
            <w:tcBorders>
              <w:top w:val="single" w:sz="2" w:space="0" w:color="auto"/>
              <w:left w:val="single" w:sz="2" w:space="0" w:color="auto"/>
              <w:bottom w:val="single" w:sz="2" w:space="0" w:color="auto"/>
              <w:right w:val="single" w:sz="2" w:space="0" w:color="auto"/>
            </w:tcBorders>
            <w:vAlign w:val="center"/>
          </w:tcPr>
          <w:p w14:paraId="553BD090"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72BD18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34,291,943.36</w:t>
            </w:r>
          </w:p>
        </w:tc>
      </w:tr>
      <w:tr w:rsidR="0025246D" w14:paraId="07CD7AB3"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1A38AA3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雄风环保</w:t>
            </w:r>
          </w:p>
        </w:tc>
        <w:tc>
          <w:tcPr>
            <w:tcW w:w="1928" w:type="dxa"/>
            <w:tcBorders>
              <w:top w:val="single" w:sz="2" w:space="0" w:color="auto"/>
              <w:left w:val="single" w:sz="2" w:space="0" w:color="auto"/>
              <w:bottom w:val="single" w:sz="2" w:space="0" w:color="auto"/>
              <w:right w:val="single" w:sz="2" w:space="0" w:color="auto"/>
            </w:tcBorders>
            <w:vAlign w:val="center"/>
          </w:tcPr>
          <w:p w14:paraId="0AE751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30.00%</w:t>
            </w:r>
          </w:p>
        </w:tc>
        <w:tc>
          <w:tcPr>
            <w:tcW w:w="1928" w:type="dxa"/>
            <w:tcBorders>
              <w:top w:val="single" w:sz="2" w:space="0" w:color="auto"/>
              <w:left w:val="single" w:sz="2" w:space="0" w:color="auto"/>
              <w:bottom w:val="single" w:sz="2" w:space="0" w:color="auto"/>
              <w:right w:val="single" w:sz="2" w:space="0" w:color="auto"/>
            </w:tcBorders>
            <w:vAlign w:val="center"/>
          </w:tcPr>
          <w:p w14:paraId="6727F0A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-44,382,518.39</w:t>
            </w:r>
          </w:p>
        </w:tc>
        <w:tc>
          <w:tcPr>
            <w:tcW w:w="1928" w:type="dxa"/>
            <w:tcBorders>
              <w:top w:val="single" w:sz="2" w:space="0" w:color="auto"/>
              <w:left w:val="single" w:sz="2" w:space="0" w:color="auto"/>
              <w:bottom w:val="single" w:sz="2" w:space="0" w:color="auto"/>
              <w:right w:val="single" w:sz="2" w:space="0" w:color="auto"/>
            </w:tcBorders>
            <w:vAlign w:val="center"/>
          </w:tcPr>
          <w:p w14:paraId="02495C5E"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369401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116,969,071.94</w:t>
            </w:r>
          </w:p>
        </w:tc>
      </w:tr>
      <w:tr w:rsidR="0025246D" w14:paraId="7BA4D10F"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70E8C73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韶关东江</w:t>
            </w:r>
          </w:p>
        </w:tc>
        <w:tc>
          <w:tcPr>
            <w:tcW w:w="1928" w:type="dxa"/>
            <w:tcBorders>
              <w:top w:val="single" w:sz="2" w:space="0" w:color="auto"/>
              <w:left w:val="single" w:sz="2" w:space="0" w:color="auto"/>
              <w:bottom w:val="single" w:sz="2" w:space="0" w:color="auto"/>
              <w:right w:val="single" w:sz="2" w:space="0" w:color="auto"/>
            </w:tcBorders>
            <w:vAlign w:val="center"/>
          </w:tcPr>
          <w:p w14:paraId="2D2E9C6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7.97%</w:t>
            </w:r>
          </w:p>
        </w:tc>
        <w:tc>
          <w:tcPr>
            <w:tcW w:w="1928" w:type="dxa"/>
            <w:tcBorders>
              <w:top w:val="single" w:sz="2" w:space="0" w:color="auto"/>
              <w:left w:val="single" w:sz="2" w:space="0" w:color="auto"/>
              <w:bottom w:val="single" w:sz="2" w:space="0" w:color="auto"/>
              <w:right w:val="single" w:sz="2" w:space="0" w:color="auto"/>
            </w:tcBorders>
            <w:vAlign w:val="center"/>
          </w:tcPr>
          <w:p w14:paraId="70333A7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-4,272,160.39</w:t>
            </w:r>
          </w:p>
        </w:tc>
        <w:tc>
          <w:tcPr>
            <w:tcW w:w="1928" w:type="dxa"/>
            <w:tcBorders>
              <w:top w:val="single" w:sz="2" w:space="0" w:color="auto"/>
              <w:left w:val="single" w:sz="2" w:space="0" w:color="auto"/>
              <w:bottom w:val="single" w:sz="2" w:space="0" w:color="auto"/>
              <w:right w:val="single" w:sz="2" w:space="0" w:color="auto"/>
            </w:tcBorders>
            <w:vAlign w:val="center"/>
          </w:tcPr>
          <w:p w14:paraId="7857BF26"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94D0AD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41,155,418.49</w:t>
            </w:r>
          </w:p>
        </w:tc>
      </w:tr>
    </w:tbl>
    <w:p w14:paraId="61B4EDA3"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398" w:name="_Toc989272"/>
      <w:r>
        <w:rPr>
          <w:rFonts w:ascii="宋体" w:eastAsia="宋体" w:hAnsi="宋体" w:cs="宋体"/>
          <w:b/>
          <w:bCs/>
          <w:sz w:val="18"/>
          <w:szCs w:val="18"/>
        </w:rPr>
        <w:t>（3） 重要非全资子公司的主要财务信息</w:t>
      </w:r>
      <w:bookmarkEnd w:id="398"/>
    </w:p>
    <w:p w14:paraId="750D661F"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4"/>
        <w:gridCol w:w="741"/>
        <w:gridCol w:w="741"/>
        <w:gridCol w:w="741"/>
        <w:gridCol w:w="741"/>
        <w:gridCol w:w="741"/>
        <w:gridCol w:w="744"/>
      </w:tblGrid>
      <w:tr w:rsidR="0025246D" w14:paraId="71CFEB0E" w14:textId="77777777">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E13A04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子公司名称</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14:paraId="71F8CF1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14:paraId="712D4C2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504EC02B" w14:textId="77777777" w:rsidTr="00F5620A">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0796568" w14:textId="77777777" w:rsidR="0025246D" w:rsidRDefault="0025246D">
            <w:pPr>
              <w:rPr>
                <w:rFonts w:hint="eastAsia"/>
              </w:rPr>
            </w:pP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5C34213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56EB446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1AABDBD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4E1D985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6069A47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非流动负债</w:t>
            </w:r>
          </w:p>
        </w:tc>
        <w:tc>
          <w:tcPr>
            <w:tcW w:w="744" w:type="dxa"/>
            <w:tcBorders>
              <w:top w:val="single" w:sz="2" w:space="0" w:color="auto"/>
              <w:left w:val="single" w:sz="2" w:space="0" w:color="auto"/>
              <w:bottom w:val="single" w:sz="2" w:space="0" w:color="auto"/>
              <w:right w:val="single" w:sz="2" w:space="0" w:color="auto"/>
            </w:tcBorders>
            <w:shd w:val="clear" w:color="auto" w:fill="D3D3D3"/>
            <w:vAlign w:val="center"/>
          </w:tcPr>
          <w:p w14:paraId="4FD7037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负债合计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06AC690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1F4552D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41879EC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0AE40E1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69FE611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非流动负债</w:t>
            </w:r>
          </w:p>
        </w:tc>
        <w:tc>
          <w:tcPr>
            <w:tcW w:w="744" w:type="dxa"/>
            <w:tcBorders>
              <w:top w:val="single" w:sz="2" w:space="0" w:color="auto"/>
              <w:left w:val="single" w:sz="2" w:space="0" w:color="auto"/>
              <w:bottom w:val="single" w:sz="2" w:space="0" w:color="auto"/>
              <w:right w:val="single" w:sz="2" w:space="0" w:color="auto"/>
            </w:tcBorders>
            <w:shd w:val="clear" w:color="auto" w:fill="D3D3D3"/>
            <w:vAlign w:val="center"/>
          </w:tcPr>
          <w:p w14:paraId="5EDFF1D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负债合计</w:t>
            </w:r>
          </w:p>
        </w:tc>
      </w:tr>
      <w:tr w:rsidR="00F5620A" w14:paraId="2D2E4F6B" w14:textId="77777777" w:rsidTr="00F02036">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782F0863"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珠海永兴盛</w:t>
            </w:r>
          </w:p>
        </w:tc>
        <w:tc>
          <w:tcPr>
            <w:tcW w:w="741" w:type="dxa"/>
            <w:tcBorders>
              <w:top w:val="single" w:sz="2" w:space="0" w:color="auto"/>
              <w:left w:val="single" w:sz="2" w:space="0" w:color="auto"/>
              <w:bottom w:val="single" w:sz="2" w:space="0" w:color="auto"/>
              <w:right w:val="single" w:sz="2" w:space="0" w:color="auto"/>
            </w:tcBorders>
            <w:vAlign w:val="center"/>
          </w:tcPr>
          <w:p w14:paraId="3F61A4D7" w14:textId="5E24E142"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146,163,765.41</w:t>
            </w:r>
          </w:p>
        </w:tc>
        <w:tc>
          <w:tcPr>
            <w:tcW w:w="741" w:type="dxa"/>
            <w:tcBorders>
              <w:top w:val="single" w:sz="2" w:space="0" w:color="auto"/>
              <w:left w:val="single" w:sz="2" w:space="0" w:color="auto"/>
              <w:bottom w:val="single" w:sz="2" w:space="0" w:color="auto"/>
              <w:right w:val="single" w:sz="2" w:space="0" w:color="auto"/>
            </w:tcBorders>
            <w:vAlign w:val="center"/>
          </w:tcPr>
          <w:p w14:paraId="1FFDB515" w14:textId="47E28D66"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100,717,784.93</w:t>
            </w:r>
          </w:p>
        </w:tc>
        <w:tc>
          <w:tcPr>
            <w:tcW w:w="741" w:type="dxa"/>
            <w:tcBorders>
              <w:top w:val="single" w:sz="2" w:space="0" w:color="auto"/>
              <w:left w:val="single" w:sz="2" w:space="0" w:color="auto"/>
              <w:bottom w:val="single" w:sz="2" w:space="0" w:color="auto"/>
              <w:right w:val="single" w:sz="2" w:space="0" w:color="auto"/>
            </w:tcBorders>
            <w:vAlign w:val="center"/>
          </w:tcPr>
          <w:p w14:paraId="6318AC76" w14:textId="59575586"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246,881,550.34</w:t>
            </w:r>
          </w:p>
        </w:tc>
        <w:tc>
          <w:tcPr>
            <w:tcW w:w="741" w:type="dxa"/>
            <w:tcBorders>
              <w:top w:val="single" w:sz="2" w:space="0" w:color="auto"/>
              <w:left w:val="single" w:sz="2" w:space="0" w:color="auto"/>
              <w:bottom w:val="single" w:sz="2" w:space="0" w:color="auto"/>
              <w:right w:val="single" w:sz="2" w:space="0" w:color="auto"/>
            </w:tcBorders>
            <w:vAlign w:val="center"/>
          </w:tcPr>
          <w:p w14:paraId="449D0FCC" w14:textId="0678DCDC"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53,804,023.10</w:t>
            </w:r>
          </w:p>
        </w:tc>
        <w:tc>
          <w:tcPr>
            <w:tcW w:w="741" w:type="dxa"/>
            <w:tcBorders>
              <w:top w:val="single" w:sz="2" w:space="0" w:color="auto"/>
              <w:left w:val="single" w:sz="2" w:space="0" w:color="auto"/>
              <w:bottom w:val="single" w:sz="2" w:space="0" w:color="auto"/>
              <w:right w:val="single" w:sz="2" w:space="0" w:color="auto"/>
            </w:tcBorders>
            <w:vAlign w:val="center"/>
          </w:tcPr>
          <w:p w14:paraId="5873D249" w14:textId="65BD9BF7"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1,248,284.45</w:t>
            </w:r>
          </w:p>
        </w:tc>
        <w:tc>
          <w:tcPr>
            <w:tcW w:w="744" w:type="dxa"/>
            <w:tcBorders>
              <w:top w:val="single" w:sz="2" w:space="0" w:color="auto"/>
              <w:left w:val="single" w:sz="2" w:space="0" w:color="auto"/>
              <w:bottom w:val="single" w:sz="2" w:space="0" w:color="auto"/>
              <w:right w:val="single" w:sz="2" w:space="0" w:color="auto"/>
            </w:tcBorders>
            <w:vAlign w:val="center"/>
          </w:tcPr>
          <w:p w14:paraId="6E5717CE" w14:textId="36154DD7"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55,052,307.55</w:t>
            </w:r>
          </w:p>
        </w:tc>
        <w:tc>
          <w:tcPr>
            <w:tcW w:w="741" w:type="dxa"/>
            <w:tcBorders>
              <w:top w:val="single" w:sz="2" w:space="0" w:color="auto"/>
              <w:left w:val="single" w:sz="2" w:space="0" w:color="auto"/>
              <w:bottom w:val="single" w:sz="2" w:space="0" w:color="auto"/>
              <w:right w:val="single" w:sz="2" w:space="0" w:color="auto"/>
            </w:tcBorders>
            <w:vAlign w:val="center"/>
          </w:tcPr>
          <w:p w14:paraId="1E391926"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144,805,747.87</w:t>
            </w:r>
          </w:p>
        </w:tc>
        <w:tc>
          <w:tcPr>
            <w:tcW w:w="741" w:type="dxa"/>
            <w:tcBorders>
              <w:top w:val="single" w:sz="2" w:space="0" w:color="auto"/>
              <w:left w:val="single" w:sz="2" w:space="0" w:color="auto"/>
              <w:bottom w:val="single" w:sz="2" w:space="0" w:color="auto"/>
              <w:right w:val="single" w:sz="2" w:space="0" w:color="auto"/>
            </w:tcBorders>
            <w:vAlign w:val="center"/>
          </w:tcPr>
          <w:p w14:paraId="0F867C15"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109,303,910.70</w:t>
            </w:r>
          </w:p>
        </w:tc>
        <w:tc>
          <w:tcPr>
            <w:tcW w:w="741" w:type="dxa"/>
            <w:tcBorders>
              <w:top w:val="single" w:sz="2" w:space="0" w:color="auto"/>
              <w:left w:val="single" w:sz="2" w:space="0" w:color="auto"/>
              <w:bottom w:val="single" w:sz="2" w:space="0" w:color="auto"/>
              <w:right w:val="single" w:sz="2" w:space="0" w:color="auto"/>
            </w:tcBorders>
            <w:vAlign w:val="center"/>
          </w:tcPr>
          <w:p w14:paraId="3552EABA"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254,109,658.57</w:t>
            </w:r>
          </w:p>
        </w:tc>
        <w:tc>
          <w:tcPr>
            <w:tcW w:w="741" w:type="dxa"/>
            <w:tcBorders>
              <w:top w:val="single" w:sz="2" w:space="0" w:color="auto"/>
              <w:left w:val="single" w:sz="2" w:space="0" w:color="auto"/>
              <w:bottom w:val="single" w:sz="2" w:space="0" w:color="auto"/>
              <w:right w:val="single" w:sz="2" w:space="0" w:color="auto"/>
            </w:tcBorders>
            <w:vAlign w:val="center"/>
          </w:tcPr>
          <w:p w14:paraId="4903A4C8"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61,338,500.41</w:t>
            </w:r>
          </w:p>
        </w:tc>
        <w:tc>
          <w:tcPr>
            <w:tcW w:w="741" w:type="dxa"/>
            <w:tcBorders>
              <w:top w:val="single" w:sz="2" w:space="0" w:color="auto"/>
              <w:left w:val="single" w:sz="2" w:space="0" w:color="auto"/>
              <w:bottom w:val="single" w:sz="2" w:space="0" w:color="auto"/>
              <w:right w:val="single" w:sz="2" w:space="0" w:color="auto"/>
            </w:tcBorders>
            <w:vAlign w:val="center"/>
          </w:tcPr>
          <w:p w14:paraId="2BD563E0"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1,795,370.17</w:t>
            </w:r>
          </w:p>
        </w:tc>
        <w:tc>
          <w:tcPr>
            <w:tcW w:w="744" w:type="dxa"/>
            <w:tcBorders>
              <w:top w:val="single" w:sz="2" w:space="0" w:color="auto"/>
              <w:left w:val="single" w:sz="2" w:space="0" w:color="auto"/>
              <w:bottom w:val="single" w:sz="2" w:space="0" w:color="auto"/>
              <w:right w:val="single" w:sz="2" w:space="0" w:color="auto"/>
            </w:tcBorders>
            <w:vAlign w:val="center"/>
          </w:tcPr>
          <w:p w14:paraId="34654C56"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63,133,870.58</w:t>
            </w:r>
          </w:p>
        </w:tc>
      </w:tr>
      <w:tr w:rsidR="00F5620A" w14:paraId="4DF799CD" w14:textId="77777777" w:rsidTr="00F02036">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64A97CFB" w14:textId="33BDB503" w:rsidR="00F5620A" w:rsidRDefault="00BD16EB" w:rsidP="00F5620A">
            <w:pPr>
              <w:spacing w:after="0" w:line="240" w:lineRule="exact"/>
              <w:rPr>
                <w:rFonts w:ascii="宋体" w:eastAsia="宋体" w:hAnsi="宋体" w:cs="宋体" w:hint="eastAsia"/>
                <w:sz w:val="18"/>
                <w:szCs w:val="18"/>
              </w:rPr>
            </w:pPr>
            <w:bookmarkStart w:id="399" w:name="_Hlk225326943"/>
            <w:r>
              <w:rPr>
                <w:rFonts w:ascii="宋体" w:eastAsia="宋体" w:hAnsi="宋体" w:cs="宋体" w:hint="eastAsia"/>
                <w:sz w:val="18"/>
                <w:szCs w:val="18"/>
              </w:rPr>
              <w:t>昆山净化</w:t>
            </w:r>
          </w:p>
        </w:tc>
        <w:tc>
          <w:tcPr>
            <w:tcW w:w="741" w:type="dxa"/>
            <w:tcBorders>
              <w:top w:val="single" w:sz="2" w:space="0" w:color="auto"/>
              <w:left w:val="single" w:sz="2" w:space="0" w:color="auto"/>
              <w:bottom w:val="single" w:sz="2" w:space="0" w:color="auto"/>
              <w:right w:val="single" w:sz="2" w:space="0" w:color="auto"/>
            </w:tcBorders>
            <w:vAlign w:val="center"/>
          </w:tcPr>
          <w:p w14:paraId="552CA377" w14:textId="6A57F54A"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133,873,912.42</w:t>
            </w:r>
          </w:p>
        </w:tc>
        <w:tc>
          <w:tcPr>
            <w:tcW w:w="741" w:type="dxa"/>
            <w:tcBorders>
              <w:top w:val="single" w:sz="2" w:space="0" w:color="auto"/>
              <w:left w:val="single" w:sz="2" w:space="0" w:color="auto"/>
              <w:bottom w:val="single" w:sz="2" w:space="0" w:color="auto"/>
              <w:right w:val="single" w:sz="2" w:space="0" w:color="auto"/>
            </w:tcBorders>
            <w:vAlign w:val="center"/>
          </w:tcPr>
          <w:p w14:paraId="2C87F6DB" w14:textId="4B69FCF6"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20,490,685.75</w:t>
            </w:r>
          </w:p>
        </w:tc>
        <w:tc>
          <w:tcPr>
            <w:tcW w:w="741" w:type="dxa"/>
            <w:tcBorders>
              <w:top w:val="single" w:sz="2" w:space="0" w:color="auto"/>
              <w:left w:val="single" w:sz="2" w:space="0" w:color="auto"/>
              <w:bottom w:val="single" w:sz="2" w:space="0" w:color="auto"/>
              <w:right w:val="single" w:sz="2" w:space="0" w:color="auto"/>
            </w:tcBorders>
            <w:vAlign w:val="center"/>
          </w:tcPr>
          <w:p w14:paraId="7715F53D" w14:textId="3C1A447B"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154,364,598.17</w:t>
            </w:r>
          </w:p>
        </w:tc>
        <w:tc>
          <w:tcPr>
            <w:tcW w:w="741" w:type="dxa"/>
            <w:tcBorders>
              <w:top w:val="single" w:sz="2" w:space="0" w:color="auto"/>
              <w:left w:val="single" w:sz="2" w:space="0" w:color="auto"/>
              <w:bottom w:val="single" w:sz="2" w:space="0" w:color="auto"/>
              <w:right w:val="single" w:sz="2" w:space="0" w:color="auto"/>
            </w:tcBorders>
            <w:vAlign w:val="center"/>
          </w:tcPr>
          <w:p w14:paraId="206E2284" w14:textId="56C1F7BA"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83,307,213.33</w:t>
            </w:r>
          </w:p>
        </w:tc>
        <w:tc>
          <w:tcPr>
            <w:tcW w:w="741" w:type="dxa"/>
            <w:tcBorders>
              <w:top w:val="single" w:sz="2" w:space="0" w:color="auto"/>
              <w:left w:val="single" w:sz="2" w:space="0" w:color="auto"/>
              <w:bottom w:val="single" w:sz="2" w:space="0" w:color="auto"/>
              <w:right w:val="single" w:sz="2" w:space="0" w:color="auto"/>
            </w:tcBorders>
            <w:vAlign w:val="center"/>
          </w:tcPr>
          <w:p w14:paraId="3C2EF772" w14:textId="77777777" w:rsidR="00F5620A" w:rsidRDefault="00F5620A" w:rsidP="00F5620A">
            <w:pPr>
              <w:spacing w:after="0" w:line="240" w:lineRule="exact"/>
              <w:jc w:val="right"/>
              <w:rPr>
                <w:rFonts w:ascii="宋体" w:eastAsia="宋体" w:hAnsi="宋体" w:cs="宋体" w:hint="eastAsia"/>
                <w:sz w:val="18"/>
                <w:szCs w:val="18"/>
              </w:rPr>
            </w:pPr>
          </w:p>
        </w:tc>
        <w:tc>
          <w:tcPr>
            <w:tcW w:w="744" w:type="dxa"/>
            <w:tcBorders>
              <w:top w:val="single" w:sz="2" w:space="0" w:color="auto"/>
              <w:left w:val="single" w:sz="2" w:space="0" w:color="auto"/>
              <w:bottom w:val="single" w:sz="2" w:space="0" w:color="auto"/>
              <w:right w:val="single" w:sz="2" w:space="0" w:color="auto"/>
            </w:tcBorders>
            <w:vAlign w:val="center"/>
          </w:tcPr>
          <w:p w14:paraId="70D7B3EB" w14:textId="6A497AA0"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83,307,213.33</w:t>
            </w:r>
          </w:p>
        </w:tc>
        <w:tc>
          <w:tcPr>
            <w:tcW w:w="741" w:type="dxa"/>
            <w:tcBorders>
              <w:top w:val="single" w:sz="2" w:space="0" w:color="auto"/>
              <w:left w:val="single" w:sz="2" w:space="0" w:color="auto"/>
              <w:bottom w:val="single" w:sz="2" w:space="0" w:color="auto"/>
              <w:right w:val="single" w:sz="2" w:space="0" w:color="auto"/>
            </w:tcBorders>
            <w:vAlign w:val="center"/>
          </w:tcPr>
          <w:p w14:paraId="1E1E209B"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72,371,142.28</w:t>
            </w:r>
          </w:p>
        </w:tc>
        <w:tc>
          <w:tcPr>
            <w:tcW w:w="741" w:type="dxa"/>
            <w:tcBorders>
              <w:top w:val="single" w:sz="2" w:space="0" w:color="auto"/>
              <w:left w:val="single" w:sz="2" w:space="0" w:color="auto"/>
              <w:bottom w:val="single" w:sz="2" w:space="0" w:color="auto"/>
              <w:right w:val="single" w:sz="2" w:space="0" w:color="auto"/>
            </w:tcBorders>
            <w:vAlign w:val="center"/>
          </w:tcPr>
          <w:p w14:paraId="04D592E2"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20,398,759.06</w:t>
            </w:r>
          </w:p>
        </w:tc>
        <w:tc>
          <w:tcPr>
            <w:tcW w:w="741" w:type="dxa"/>
            <w:tcBorders>
              <w:top w:val="single" w:sz="2" w:space="0" w:color="auto"/>
              <w:left w:val="single" w:sz="2" w:space="0" w:color="auto"/>
              <w:bottom w:val="single" w:sz="2" w:space="0" w:color="auto"/>
              <w:right w:val="single" w:sz="2" w:space="0" w:color="auto"/>
            </w:tcBorders>
            <w:vAlign w:val="center"/>
          </w:tcPr>
          <w:p w14:paraId="1070A0E7"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92,769,901.34</w:t>
            </w:r>
          </w:p>
        </w:tc>
        <w:tc>
          <w:tcPr>
            <w:tcW w:w="741" w:type="dxa"/>
            <w:tcBorders>
              <w:top w:val="single" w:sz="2" w:space="0" w:color="auto"/>
              <w:left w:val="single" w:sz="2" w:space="0" w:color="auto"/>
              <w:bottom w:val="single" w:sz="2" w:space="0" w:color="auto"/>
              <w:right w:val="single" w:sz="2" w:space="0" w:color="auto"/>
            </w:tcBorders>
            <w:vAlign w:val="center"/>
          </w:tcPr>
          <w:p w14:paraId="4BD96541"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29,532,864.80</w:t>
            </w:r>
          </w:p>
        </w:tc>
        <w:tc>
          <w:tcPr>
            <w:tcW w:w="741" w:type="dxa"/>
            <w:tcBorders>
              <w:top w:val="single" w:sz="2" w:space="0" w:color="auto"/>
              <w:left w:val="single" w:sz="2" w:space="0" w:color="auto"/>
              <w:bottom w:val="single" w:sz="2" w:space="0" w:color="auto"/>
              <w:right w:val="single" w:sz="2" w:space="0" w:color="auto"/>
            </w:tcBorders>
            <w:vAlign w:val="center"/>
          </w:tcPr>
          <w:p w14:paraId="6E0E5650" w14:textId="77777777" w:rsidR="00F5620A" w:rsidRDefault="00F5620A" w:rsidP="00F5620A">
            <w:pPr>
              <w:spacing w:after="0" w:line="240" w:lineRule="exact"/>
              <w:jc w:val="right"/>
              <w:rPr>
                <w:rFonts w:ascii="宋体" w:eastAsia="宋体" w:hAnsi="宋体" w:cs="宋体" w:hint="eastAsia"/>
                <w:sz w:val="18"/>
                <w:szCs w:val="18"/>
              </w:rPr>
            </w:pPr>
          </w:p>
        </w:tc>
        <w:tc>
          <w:tcPr>
            <w:tcW w:w="744" w:type="dxa"/>
            <w:tcBorders>
              <w:top w:val="single" w:sz="2" w:space="0" w:color="auto"/>
              <w:left w:val="single" w:sz="2" w:space="0" w:color="auto"/>
              <w:bottom w:val="single" w:sz="2" w:space="0" w:color="auto"/>
              <w:right w:val="single" w:sz="2" w:space="0" w:color="auto"/>
            </w:tcBorders>
            <w:vAlign w:val="center"/>
          </w:tcPr>
          <w:p w14:paraId="371223E3"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29,532,864.80</w:t>
            </w:r>
          </w:p>
        </w:tc>
      </w:tr>
      <w:bookmarkEnd w:id="399"/>
      <w:tr w:rsidR="00F5620A" w14:paraId="65E1F516" w14:textId="77777777" w:rsidTr="00F02036">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2ED41B40"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雄风环保</w:t>
            </w:r>
          </w:p>
        </w:tc>
        <w:tc>
          <w:tcPr>
            <w:tcW w:w="741" w:type="dxa"/>
            <w:tcBorders>
              <w:top w:val="single" w:sz="2" w:space="0" w:color="auto"/>
              <w:left w:val="single" w:sz="2" w:space="0" w:color="auto"/>
              <w:bottom w:val="single" w:sz="2" w:space="0" w:color="auto"/>
              <w:right w:val="single" w:sz="2" w:space="0" w:color="auto"/>
            </w:tcBorders>
            <w:vAlign w:val="center"/>
          </w:tcPr>
          <w:p w14:paraId="1A262E8F" w14:textId="1FF24716"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570,298,123.87</w:t>
            </w:r>
          </w:p>
        </w:tc>
        <w:tc>
          <w:tcPr>
            <w:tcW w:w="741" w:type="dxa"/>
            <w:tcBorders>
              <w:top w:val="single" w:sz="2" w:space="0" w:color="auto"/>
              <w:left w:val="single" w:sz="2" w:space="0" w:color="auto"/>
              <w:bottom w:val="single" w:sz="2" w:space="0" w:color="auto"/>
              <w:right w:val="single" w:sz="2" w:space="0" w:color="auto"/>
            </w:tcBorders>
            <w:vAlign w:val="center"/>
          </w:tcPr>
          <w:p w14:paraId="45D4E24A" w14:textId="2C9DCD3E"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476,308,916.22</w:t>
            </w:r>
          </w:p>
        </w:tc>
        <w:tc>
          <w:tcPr>
            <w:tcW w:w="741" w:type="dxa"/>
            <w:tcBorders>
              <w:top w:val="single" w:sz="2" w:space="0" w:color="auto"/>
              <w:left w:val="single" w:sz="2" w:space="0" w:color="auto"/>
              <w:bottom w:val="single" w:sz="2" w:space="0" w:color="auto"/>
              <w:right w:val="single" w:sz="2" w:space="0" w:color="auto"/>
            </w:tcBorders>
            <w:vAlign w:val="center"/>
          </w:tcPr>
          <w:p w14:paraId="12FA0F85" w14:textId="3CD78A7B"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1,046,607,040.09</w:t>
            </w:r>
          </w:p>
        </w:tc>
        <w:tc>
          <w:tcPr>
            <w:tcW w:w="741" w:type="dxa"/>
            <w:tcBorders>
              <w:top w:val="single" w:sz="2" w:space="0" w:color="auto"/>
              <w:left w:val="single" w:sz="2" w:space="0" w:color="auto"/>
              <w:bottom w:val="single" w:sz="2" w:space="0" w:color="auto"/>
              <w:right w:val="single" w:sz="2" w:space="0" w:color="auto"/>
            </w:tcBorders>
            <w:vAlign w:val="center"/>
          </w:tcPr>
          <w:p w14:paraId="1E32249B" w14:textId="33E86B0C"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565,233,612.44</w:t>
            </w:r>
          </w:p>
        </w:tc>
        <w:tc>
          <w:tcPr>
            <w:tcW w:w="741" w:type="dxa"/>
            <w:tcBorders>
              <w:top w:val="single" w:sz="2" w:space="0" w:color="auto"/>
              <w:left w:val="single" w:sz="2" w:space="0" w:color="auto"/>
              <w:bottom w:val="single" w:sz="2" w:space="0" w:color="auto"/>
              <w:right w:val="single" w:sz="2" w:space="0" w:color="auto"/>
            </w:tcBorders>
            <w:vAlign w:val="center"/>
          </w:tcPr>
          <w:p w14:paraId="04B30622" w14:textId="765F8771"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83,390,353.86</w:t>
            </w:r>
          </w:p>
        </w:tc>
        <w:tc>
          <w:tcPr>
            <w:tcW w:w="744" w:type="dxa"/>
            <w:tcBorders>
              <w:top w:val="single" w:sz="2" w:space="0" w:color="auto"/>
              <w:left w:val="single" w:sz="2" w:space="0" w:color="auto"/>
              <w:bottom w:val="single" w:sz="2" w:space="0" w:color="auto"/>
              <w:right w:val="single" w:sz="2" w:space="0" w:color="auto"/>
            </w:tcBorders>
            <w:vAlign w:val="center"/>
          </w:tcPr>
          <w:p w14:paraId="62FF0630" w14:textId="49DC0352"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648,623,966.30</w:t>
            </w:r>
          </w:p>
        </w:tc>
        <w:tc>
          <w:tcPr>
            <w:tcW w:w="741" w:type="dxa"/>
            <w:tcBorders>
              <w:top w:val="single" w:sz="2" w:space="0" w:color="auto"/>
              <w:left w:val="single" w:sz="2" w:space="0" w:color="auto"/>
              <w:bottom w:val="single" w:sz="2" w:space="0" w:color="auto"/>
              <w:right w:val="single" w:sz="2" w:space="0" w:color="auto"/>
            </w:tcBorders>
            <w:vAlign w:val="center"/>
          </w:tcPr>
          <w:p w14:paraId="6C9D5659"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629,016,239.68</w:t>
            </w:r>
          </w:p>
        </w:tc>
        <w:tc>
          <w:tcPr>
            <w:tcW w:w="741" w:type="dxa"/>
            <w:tcBorders>
              <w:top w:val="single" w:sz="2" w:space="0" w:color="auto"/>
              <w:left w:val="single" w:sz="2" w:space="0" w:color="auto"/>
              <w:bottom w:val="single" w:sz="2" w:space="0" w:color="auto"/>
              <w:right w:val="single" w:sz="2" w:space="0" w:color="auto"/>
            </w:tcBorders>
            <w:vAlign w:val="center"/>
          </w:tcPr>
          <w:p w14:paraId="6B067849"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553,967,866.81</w:t>
            </w:r>
          </w:p>
        </w:tc>
        <w:tc>
          <w:tcPr>
            <w:tcW w:w="741" w:type="dxa"/>
            <w:tcBorders>
              <w:top w:val="single" w:sz="2" w:space="0" w:color="auto"/>
              <w:left w:val="single" w:sz="2" w:space="0" w:color="auto"/>
              <w:bottom w:val="single" w:sz="2" w:space="0" w:color="auto"/>
              <w:right w:val="single" w:sz="2" w:space="0" w:color="auto"/>
            </w:tcBorders>
            <w:vAlign w:val="center"/>
          </w:tcPr>
          <w:p w14:paraId="72416E58"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1,182,984,106.49</w:t>
            </w:r>
          </w:p>
        </w:tc>
        <w:tc>
          <w:tcPr>
            <w:tcW w:w="741" w:type="dxa"/>
            <w:tcBorders>
              <w:top w:val="single" w:sz="2" w:space="0" w:color="auto"/>
              <w:left w:val="single" w:sz="2" w:space="0" w:color="auto"/>
              <w:bottom w:val="single" w:sz="2" w:space="0" w:color="auto"/>
              <w:right w:val="single" w:sz="2" w:space="0" w:color="auto"/>
            </w:tcBorders>
            <w:vAlign w:val="center"/>
          </w:tcPr>
          <w:p w14:paraId="5333207A"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621,280,190.52</w:t>
            </w:r>
          </w:p>
        </w:tc>
        <w:tc>
          <w:tcPr>
            <w:tcW w:w="741" w:type="dxa"/>
            <w:tcBorders>
              <w:top w:val="single" w:sz="2" w:space="0" w:color="auto"/>
              <w:left w:val="single" w:sz="2" w:space="0" w:color="auto"/>
              <w:bottom w:val="single" w:sz="2" w:space="0" w:color="auto"/>
              <w:right w:val="single" w:sz="2" w:space="0" w:color="auto"/>
            </w:tcBorders>
            <w:vAlign w:val="center"/>
          </w:tcPr>
          <w:p w14:paraId="6B71C18F"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19,273,396.79</w:t>
            </w:r>
          </w:p>
        </w:tc>
        <w:tc>
          <w:tcPr>
            <w:tcW w:w="744" w:type="dxa"/>
            <w:tcBorders>
              <w:top w:val="single" w:sz="2" w:space="0" w:color="auto"/>
              <w:left w:val="single" w:sz="2" w:space="0" w:color="auto"/>
              <w:bottom w:val="single" w:sz="2" w:space="0" w:color="auto"/>
              <w:right w:val="single" w:sz="2" w:space="0" w:color="auto"/>
            </w:tcBorders>
            <w:vAlign w:val="center"/>
          </w:tcPr>
          <w:p w14:paraId="061B719B" w14:textId="77777777" w:rsidR="00F5620A" w:rsidRDefault="00F5620A" w:rsidP="00F5620A">
            <w:pPr>
              <w:spacing w:after="0" w:line="240" w:lineRule="exact"/>
              <w:jc w:val="right"/>
              <w:rPr>
                <w:rFonts w:ascii="宋体" w:eastAsia="宋体" w:hAnsi="宋体" w:cs="宋体" w:hint="eastAsia"/>
                <w:sz w:val="18"/>
                <w:szCs w:val="18"/>
              </w:rPr>
            </w:pPr>
            <w:r>
              <w:rPr>
                <w:rFonts w:ascii="宋体" w:eastAsia="宋体" w:hAnsi="宋体" w:cs="宋体"/>
                <w:sz w:val="18"/>
                <w:szCs w:val="18"/>
              </w:rPr>
              <w:t>640,553,587.31</w:t>
            </w:r>
          </w:p>
        </w:tc>
      </w:tr>
      <w:tr w:rsidR="0025246D" w14:paraId="77F63EDD" w14:textId="77777777" w:rsidTr="00F5620A">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28844C8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韶关东江</w:t>
            </w:r>
          </w:p>
        </w:tc>
        <w:tc>
          <w:tcPr>
            <w:tcW w:w="741" w:type="dxa"/>
            <w:tcBorders>
              <w:top w:val="single" w:sz="2" w:space="0" w:color="auto"/>
              <w:left w:val="single" w:sz="2" w:space="0" w:color="auto"/>
              <w:bottom w:val="single" w:sz="2" w:space="0" w:color="auto"/>
              <w:right w:val="single" w:sz="2" w:space="0" w:color="auto"/>
            </w:tcBorders>
            <w:vAlign w:val="center"/>
          </w:tcPr>
          <w:p w14:paraId="767869F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160,096,190.39</w:t>
            </w:r>
          </w:p>
        </w:tc>
        <w:tc>
          <w:tcPr>
            <w:tcW w:w="741" w:type="dxa"/>
            <w:tcBorders>
              <w:top w:val="single" w:sz="2" w:space="0" w:color="auto"/>
              <w:left w:val="single" w:sz="2" w:space="0" w:color="auto"/>
              <w:bottom w:val="single" w:sz="2" w:space="0" w:color="auto"/>
              <w:right w:val="single" w:sz="2" w:space="0" w:color="auto"/>
            </w:tcBorders>
            <w:vAlign w:val="center"/>
          </w:tcPr>
          <w:p w14:paraId="04875A1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656,827,178.02</w:t>
            </w:r>
          </w:p>
        </w:tc>
        <w:tc>
          <w:tcPr>
            <w:tcW w:w="741" w:type="dxa"/>
            <w:tcBorders>
              <w:top w:val="single" w:sz="2" w:space="0" w:color="auto"/>
              <w:left w:val="single" w:sz="2" w:space="0" w:color="auto"/>
              <w:bottom w:val="single" w:sz="2" w:space="0" w:color="auto"/>
              <w:right w:val="single" w:sz="2" w:space="0" w:color="auto"/>
            </w:tcBorders>
            <w:vAlign w:val="center"/>
          </w:tcPr>
          <w:p w14:paraId="5798FBC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816,923,368.41</w:t>
            </w:r>
          </w:p>
        </w:tc>
        <w:tc>
          <w:tcPr>
            <w:tcW w:w="741" w:type="dxa"/>
            <w:tcBorders>
              <w:top w:val="single" w:sz="2" w:space="0" w:color="auto"/>
              <w:left w:val="single" w:sz="2" w:space="0" w:color="auto"/>
              <w:bottom w:val="single" w:sz="2" w:space="0" w:color="auto"/>
              <w:right w:val="single" w:sz="2" w:space="0" w:color="auto"/>
            </w:tcBorders>
            <w:vAlign w:val="center"/>
          </w:tcPr>
          <w:p w14:paraId="22FEE03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162,281,957.67</w:t>
            </w:r>
          </w:p>
        </w:tc>
        <w:tc>
          <w:tcPr>
            <w:tcW w:w="741" w:type="dxa"/>
            <w:tcBorders>
              <w:top w:val="single" w:sz="2" w:space="0" w:color="auto"/>
              <w:left w:val="single" w:sz="2" w:space="0" w:color="auto"/>
              <w:bottom w:val="single" w:sz="2" w:space="0" w:color="auto"/>
              <w:right w:val="single" w:sz="2" w:space="0" w:color="auto"/>
            </w:tcBorders>
            <w:vAlign w:val="center"/>
          </w:tcPr>
          <w:p w14:paraId="26EBCA2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152,881,152.32</w:t>
            </w:r>
          </w:p>
        </w:tc>
        <w:tc>
          <w:tcPr>
            <w:tcW w:w="744" w:type="dxa"/>
            <w:tcBorders>
              <w:top w:val="single" w:sz="2" w:space="0" w:color="auto"/>
              <w:left w:val="single" w:sz="2" w:space="0" w:color="auto"/>
              <w:bottom w:val="single" w:sz="2" w:space="0" w:color="auto"/>
              <w:right w:val="single" w:sz="2" w:space="0" w:color="auto"/>
            </w:tcBorders>
            <w:vAlign w:val="center"/>
          </w:tcPr>
          <w:p w14:paraId="3EB670B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315,163,109.99</w:t>
            </w:r>
          </w:p>
        </w:tc>
        <w:tc>
          <w:tcPr>
            <w:tcW w:w="741" w:type="dxa"/>
            <w:tcBorders>
              <w:top w:val="single" w:sz="2" w:space="0" w:color="auto"/>
              <w:left w:val="single" w:sz="2" w:space="0" w:color="auto"/>
              <w:bottom w:val="single" w:sz="2" w:space="0" w:color="auto"/>
              <w:right w:val="single" w:sz="2" w:space="0" w:color="auto"/>
            </w:tcBorders>
            <w:vAlign w:val="center"/>
          </w:tcPr>
          <w:p w14:paraId="780FDC3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179,049,022.12</w:t>
            </w:r>
          </w:p>
        </w:tc>
        <w:tc>
          <w:tcPr>
            <w:tcW w:w="741" w:type="dxa"/>
            <w:tcBorders>
              <w:top w:val="single" w:sz="2" w:space="0" w:color="auto"/>
              <w:left w:val="single" w:sz="2" w:space="0" w:color="auto"/>
              <w:bottom w:val="single" w:sz="2" w:space="0" w:color="auto"/>
              <w:right w:val="single" w:sz="2" w:space="0" w:color="auto"/>
            </w:tcBorders>
            <w:vAlign w:val="center"/>
          </w:tcPr>
          <w:p w14:paraId="137F6CB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710,397,431.53</w:t>
            </w:r>
          </w:p>
        </w:tc>
        <w:tc>
          <w:tcPr>
            <w:tcW w:w="741" w:type="dxa"/>
            <w:tcBorders>
              <w:top w:val="single" w:sz="2" w:space="0" w:color="auto"/>
              <w:left w:val="single" w:sz="2" w:space="0" w:color="auto"/>
              <w:bottom w:val="single" w:sz="2" w:space="0" w:color="auto"/>
              <w:right w:val="single" w:sz="2" w:space="0" w:color="auto"/>
            </w:tcBorders>
            <w:vAlign w:val="center"/>
          </w:tcPr>
          <w:p w14:paraId="1A7985F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889,446,453.65</w:t>
            </w:r>
          </w:p>
        </w:tc>
        <w:tc>
          <w:tcPr>
            <w:tcW w:w="741" w:type="dxa"/>
            <w:tcBorders>
              <w:top w:val="single" w:sz="2" w:space="0" w:color="auto"/>
              <w:left w:val="single" w:sz="2" w:space="0" w:color="auto"/>
              <w:bottom w:val="single" w:sz="2" w:space="0" w:color="auto"/>
              <w:right w:val="single" w:sz="2" w:space="0" w:color="auto"/>
            </w:tcBorders>
            <w:vAlign w:val="center"/>
          </w:tcPr>
          <w:p w14:paraId="4315090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238,058,338.37</w:t>
            </w:r>
          </w:p>
        </w:tc>
        <w:tc>
          <w:tcPr>
            <w:tcW w:w="741" w:type="dxa"/>
            <w:tcBorders>
              <w:top w:val="single" w:sz="2" w:space="0" w:color="auto"/>
              <w:left w:val="single" w:sz="2" w:space="0" w:color="auto"/>
              <w:bottom w:val="single" w:sz="2" w:space="0" w:color="auto"/>
              <w:right w:val="single" w:sz="2" w:space="0" w:color="auto"/>
            </w:tcBorders>
            <w:vAlign w:val="center"/>
          </w:tcPr>
          <w:p w14:paraId="1908498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96,837,518.77</w:t>
            </w:r>
          </w:p>
        </w:tc>
        <w:tc>
          <w:tcPr>
            <w:tcW w:w="744" w:type="dxa"/>
            <w:tcBorders>
              <w:top w:val="single" w:sz="2" w:space="0" w:color="auto"/>
              <w:left w:val="single" w:sz="2" w:space="0" w:color="auto"/>
              <w:bottom w:val="single" w:sz="2" w:space="0" w:color="auto"/>
              <w:right w:val="single" w:sz="2" w:space="0" w:color="auto"/>
            </w:tcBorders>
            <w:vAlign w:val="center"/>
          </w:tcPr>
          <w:p w14:paraId="6DF8AC4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334,895,857.14</w:t>
            </w:r>
          </w:p>
        </w:tc>
      </w:tr>
    </w:tbl>
    <w:p w14:paraId="3CD6961A"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25246D" w14:paraId="3889AD1B" w14:textId="77777777">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F4939F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子公司名称</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074270E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1AF15D0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0DCBCBDD" w14:textId="77777777">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4C2B210" w14:textId="77777777" w:rsidR="0025246D" w:rsidRDefault="0025246D">
            <w:pPr>
              <w:rPr>
                <w:rFonts w:hint="eastAsia"/>
              </w:rPr>
            </w:pP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0C35CDB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07214D9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23AA02C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4C39683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经营活动现金流量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5160746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7C5E6C8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4D758FF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321FECC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经营活动现金流量</w:t>
            </w:r>
          </w:p>
        </w:tc>
      </w:tr>
      <w:tr w:rsidR="0025246D" w14:paraId="11B1E154" w14:textId="77777777">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5E58A5E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珠海永兴盛</w:t>
            </w:r>
          </w:p>
        </w:tc>
        <w:tc>
          <w:tcPr>
            <w:tcW w:w="1071" w:type="dxa"/>
            <w:tcBorders>
              <w:top w:val="single" w:sz="2" w:space="0" w:color="auto"/>
              <w:left w:val="single" w:sz="2" w:space="0" w:color="auto"/>
              <w:bottom w:val="single" w:sz="2" w:space="0" w:color="auto"/>
              <w:right w:val="single" w:sz="2" w:space="0" w:color="auto"/>
            </w:tcBorders>
            <w:vAlign w:val="center"/>
          </w:tcPr>
          <w:p w14:paraId="09E0F60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130,441,546.20</w:t>
            </w:r>
          </w:p>
        </w:tc>
        <w:tc>
          <w:tcPr>
            <w:tcW w:w="1071" w:type="dxa"/>
            <w:tcBorders>
              <w:top w:val="single" w:sz="2" w:space="0" w:color="auto"/>
              <w:left w:val="single" w:sz="2" w:space="0" w:color="auto"/>
              <w:bottom w:val="single" w:sz="2" w:space="0" w:color="auto"/>
              <w:right w:val="single" w:sz="2" w:space="0" w:color="auto"/>
            </w:tcBorders>
            <w:vAlign w:val="center"/>
          </w:tcPr>
          <w:p w14:paraId="164BD22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867,392.18</w:t>
            </w:r>
          </w:p>
        </w:tc>
        <w:tc>
          <w:tcPr>
            <w:tcW w:w="1071" w:type="dxa"/>
            <w:tcBorders>
              <w:top w:val="single" w:sz="2" w:space="0" w:color="auto"/>
              <w:left w:val="single" w:sz="2" w:space="0" w:color="auto"/>
              <w:bottom w:val="single" w:sz="2" w:space="0" w:color="auto"/>
              <w:right w:val="single" w:sz="2" w:space="0" w:color="auto"/>
            </w:tcBorders>
            <w:vAlign w:val="center"/>
          </w:tcPr>
          <w:p w14:paraId="75C9C09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867,392.18</w:t>
            </w:r>
          </w:p>
        </w:tc>
        <w:tc>
          <w:tcPr>
            <w:tcW w:w="1071" w:type="dxa"/>
            <w:tcBorders>
              <w:top w:val="single" w:sz="2" w:space="0" w:color="auto"/>
              <w:left w:val="single" w:sz="2" w:space="0" w:color="auto"/>
              <w:bottom w:val="single" w:sz="2" w:space="0" w:color="auto"/>
              <w:right w:val="single" w:sz="2" w:space="0" w:color="auto"/>
            </w:tcBorders>
            <w:vAlign w:val="center"/>
          </w:tcPr>
          <w:p w14:paraId="57EE30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-403,260.39</w:t>
            </w:r>
          </w:p>
        </w:tc>
        <w:tc>
          <w:tcPr>
            <w:tcW w:w="1071" w:type="dxa"/>
            <w:tcBorders>
              <w:top w:val="single" w:sz="2" w:space="0" w:color="auto"/>
              <w:left w:val="single" w:sz="2" w:space="0" w:color="auto"/>
              <w:bottom w:val="single" w:sz="2" w:space="0" w:color="auto"/>
              <w:right w:val="single" w:sz="2" w:space="0" w:color="auto"/>
            </w:tcBorders>
            <w:vAlign w:val="center"/>
          </w:tcPr>
          <w:p w14:paraId="67D8E13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105,423,218.45</w:t>
            </w:r>
          </w:p>
        </w:tc>
        <w:tc>
          <w:tcPr>
            <w:tcW w:w="1071" w:type="dxa"/>
            <w:tcBorders>
              <w:top w:val="single" w:sz="2" w:space="0" w:color="auto"/>
              <w:left w:val="single" w:sz="2" w:space="0" w:color="auto"/>
              <w:bottom w:val="single" w:sz="2" w:space="0" w:color="auto"/>
              <w:right w:val="single" w:sz="2" w:space="0" w:color="auto"/>
            </w:tcBorders>
            <w:vAlign w:val="center"/>
          </w:tcPr>
          <w:p w14:paraId="064526B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-12,067,807.40</w:t>
            </w:r>
          </w:p>
        </w:tc>
        <w:tc>
          <w:tcPr>
            <w:tcW w:w="1071" w:type="dxa"/>
            <w:tcBorders>
              <w:top w:val="single" w:sz="2" w:space="0" w:color="auto"/>
              <w:left w:val="single" w:sz="2" w:space="0" w:color="auto"/>
              <w:bottom w:val="single" w:sz="2" w:space="0" w:color="auto"/>
              <w:right w:val="single" w:sz="2" w:space="0" w:color="auto"/>
            </w:tcBorders>
            <w:vAlign w:val="center"/>
          </w:tcPr>
          <w:p w14:paraId="25EB209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-12,067,807.40</w:t>
            </w:r>
          </w:p>
        </w:tc>
        <w:tc>
          <w:tcPr>
            <w:tcW w:w="1071" w:type="dxa"/>
            <w:tcBorders>
              <w:top w:val="single" w:sz="2" w:space="0" w:color="auto"/>
              <w:left w:val="single" w:sz="2" w:space="0" w:color="auto"/>
              <w:bottom w:val="single" w:sz="2" w:space="0" w:color="auto"/>
              <w:right w:val="single" w:sz="2" w:space="0" w:color="auto"/>
            </w:tcBorders>
            <w:vAlign w:val="center"/>
          </w:tcPr>
          <w:p w14:paraId="484ECA4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1,723,037.96</w:t>
            </w:r>
          </w:p>
        </w:tc>
      </w:tr>
      <w:tr w:rsidR="00BD16EB" w14:paraId="13C5705D" w14:textId="77777777">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701E1274" w14:textId="7881F4E2" w:rsidR="00BD16EB" w:rsidRDefault="00BD16EB" w:rsidP="00BD16EB">
            <w:pPr>
              <w:spacing w:after="0" w:line="240" w:lineRule="exact"/>
              <w:rPr>
                <w:rFonts w:ascii="宋体" w:eastAsia="宋体" w:hAnsi="宋体" w:cs="宋体" w:hint="eastAsia"/>
                <w:sz w:val="18"/>
                <w:szCs w:val="18"/>
              </w:rPr>
            </w:pPr>
            <w:r>
              <w:rPr>
                <w:rFonts w:ascii="宋体" w:eastAsia="宋体" w:hAnsi="宋体" w:cs="宋体" w:hint="eastAsia"/>
                <w:sz w:val="18"/>
                <w:szCs w:val="18"/>
              </w:rPr>
              <w:t>昆山净化</w:t>
            </w:r>
          </w:p>
        </w:tc>
        <w:tc>
          <w:tcPr>
            <w:tcW w:w="1071" w:type="dxa"/>
            <w:tcBorders>
              <w:top w:val="single" w:sz="2" w:space="0" w:color="auto"/>
              <w:left w:val="single" w:sz="2" w:space="0" w:color="auto"/>
              <w:bottom w:val="single" w:sz="2" w:space="0" w:color="auto"/>
              <w:right w:val="single" w:sz="2" w:space="0" w:color="auto"/>
            </w:tcBorders>
            <w:vAlign w:val="center"/>
          </w:tcPr>
          <w:p w14:paraId="4CB6DC28"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350,370,843.14</w:t>
            </w:r>
          </w:p>
        </w:tc>
        <w:tc>
          <w:tcPr>
            <w:tcW w:w="1071" w:type="dxa"/>
            <w:tcBorders>
              <w:top w:val="single" w:sz="2" w:space="0" w:color="auto"/>
              <w:left w:val="single" w:sz="2" w:space="0" w:color="auto"/>
              <w:bottom w:val="single" w:sz="2" w:space="0" w:color="auto"/>
              <w:right w:val="single" w:sz="2" w:space="0" w:color="auto"/>
            </w:tcBorders>
            <w:vAlign w:val="center"/>
          </w:tcPr>
          <w:p w14:paraId="1E28D9A7"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7,802,710.98</w:t>
            </w:r>
          </w:p>
        </w:tc>
        <w:tc>
          <w:tcPr>
            <w:tcW w:w="1071" w:type="dxa"/>
            <w:tcBorders>
              <w:top w:val="single" w:sz="2" w:space="0" w:color="auto"/>
              <w:left w:val="single" w:sz="2" w:space="0" w:color="auto"/>
              <w:bottom w:val="single" w:sz="2" w:space="0" w:color="auto"/>
              <w:right w:val="single" w:sz="2" w:space="0" w:color="auto"/>
            </w:tcBorders>
            <w:vAlign w:val="center"/>
          </w:tcPr>
          <w:p w14:paraId="20329D75"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7,802,710.98</w:t>
            </w:r>
          </w:p>
        </w:tc>
        <w:tc>
          <w:tcPr>
            <w:tcW w:w="1071" w:type="dxa"/>
            <w:tcBorders>
              <w:top w:val="single" w:sz="2" w:space="0" w:color="auto"/>
              <w:left w:val="single" w:sz="2" w:space="0" w:color="auto"/>
              <w:bottom w:val="single" w:sz="2" w:space="0" w:color="auto"/>
              <w:right w:val="single" w:sz="2" w:space="0" w:color="auto"/>
            </w:tcBorders>
            <w:vAlign w:val="center"/>
          </w:tcPr>
          <w:p w14:paraId="50CF5769"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-93,748,582.59</w:t>
            </w:r>
          </w:p>
        </w:tc>
        <w:tc>
          <w:tcPr>
            <w:tcW w:w="1071" w:type="dxa"/>
            <w:tcBorders>
              <w:top w:val="single" w:sz="2" w:space="0" w:color="auto"/>
              <w:left w:val="single" w:sz="2" w:space="0" w:color="auto"/>
              <w:bottom w:val="single" w:sz="2" w:space="0" w:color="auto"/>
              <w:right w:val="single" w:sz="2" w:space="0" w:color="auto"/>
            </w:tcBorders>
            <w:vAlign w:val="center"/>
          </w:tcPr>
          <w:p w14:paraId="3D59430B"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289,504,453.21</w:t>
            </w:r>
          </w:p>
        </w:tc>
        <w:tc>
          <w:tcPr>
            <w:tcW w:w="1071" w:type="dxa"/>
            <w:tcBorders>
              <w:top w:val="single" w:sz="2" w:space="0" w:color="auto"/>
              <w:left w:val="single" w:sz="2" w:space="0" w:color="auto"/>
              <w:bottom w:val="single" w:sz="2" w:space="0" w:color="auto"/>
              <w:right w:val="single" w:sz="2" w:space="0" w:color="auto"/>
            </w:tcBorders>
            <w:vAlign w:val="center"/>
          </w:tcPr>
          <w:p w14:paraId="246DC60E"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1,606,729.70</w:t>
            </w:r>
          </w:p>
        </w:tc>
        <w:tc>
          <w:tcPr>
            <w:tcW w:w="1071" w:type="dxa"/>
            <w:tcBorders>
              <w:top w:val="single" w:sz="2" w:space="0" w:color="auto"/>
              <w:left w:val="single" w:sz="2" w:space="0" w:color="auto"/>
              <w:bottom w:val="single" w:sz="2" w:space="0" w:color="auto"/>
              <w:right w:val="single" w:sz="2" w:space="0" w:color="auto"/>
            </w:tcBorders>
            <w:vAlign w:val="center"/>
          </w:tcPr>
          <w:p w14:paraId="2253BE63"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1,606,729.70</w:t>
            </w:r>
          </w:p>
        </w:tc>
        <w:tc>
          <w:tcPr>
            <w:tcW w:w="1071" w:type="dxa"/>
            <w:tcBorders>
              <w:top w:val="single" w:sz="2" w:space="0" w:color="auto"/>
              <w:left w:val="single" w:sz="2" w:space="0" w:color="auto"/>
              <w:bottom w:val="single" w:sz="2" w:space="0" w:color="auto"/>
              <w:right w:val="single" w:sz="2" w:space="0" w:color="auto"/>
            </w:tcBorders>
            <w:vAlign w:val="center"/>
          </w:tcPr>
          <w:p w14:paraId="01BB9165"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8,140,405.99</w:t>
            </w:r>
          </w:p>
        </w:tc>
      </w:tr>
      <w:tr w:rsidR="00BD16EB" w14:paraId="29C65224" w14:textId="77777777">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18745AC2" w14:textId="77777777" w:rsidR="00BD16EB" w:rsidRDefault="00BD16EB" w:rsidP="00BD16EB">
            <w:pPr>
              <w:spacing w:after="0" w:line="240" w:lineRule="exact"/>
              <w:rPr>
                <w:rFonts w:ascii="宋体" w:eastAsia="宋体" w:hAnsi="宋体" w:cs="宋体" w:hint="eastAsia"/>
                <w:sz w:val="18"/>
                <w:szCs w:val="18"/>
              </w:rPr>
            </w:pPr>
            <w:r>
              <w:rPr>
                <w:rFonts w:ascii="宋体" w:eastAsia="宋体" w:hAnsi="宋体" w:cs="宋体"/>
                <w:sz w:val="18"/>
                <w:szCs w:val="18"/>
              </w:rPr>
              <w:t>雄风环保</w:t>
            </w:r>
          </w:p>
        </w:tc>
        <w:tc>
          <w:tcPr>
            <w:tcW w:w="1071" w:type="dxa"/>
            <w:tcBorders>
              <w:top w:val="single" w:sz="2" w:space="0" w:color="auto"/>
              <w:left w:val="single" w:sz="2" w:space="0" w:color="auto"/>
              <w:bottom w:val="single" w:sz="2" w:space="0" w:color="auto"/>
              <w:right w:val="single" w:sz="2" w:space="0" w:color="auto"/>
            </w:tcBorders>
            <w:vAlign w:val="center"/>
          </w:tcPr>
          <w:p w14:paraId="42CA8D15"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719,457,791.75</w:t>
            </w:r>
          </w:p>
        </w:tc>
        <w:tc>
          <w:tcPr>
            <w:tcW w:w="1071" w:type="dxa"/>
            <w:tcBorders>
              <w:top w:val="single" w:sz="2" w:space="0" w:color="auto"/>
              <w:left w:val="single" w:sz="2" w:space="0" w:color="auto"/>
              <w:bottom w:val="single" w:sz="2" w:space="0" w:color="auto"/>
              <w:right w:val="single" w:sz="2" w:space="0" w:color="auto"/>
            </w:tcBorders>
            <w:vAlign w:val="center"/>
          </w:tcPr>
          <w:p w14:paraId="6F9338D7"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-147,941,727.96</w:t>
            </w:r>
          </w:p>
        </w:tc>
        <w:tc>
          <w:tcPr>
            <w:tcW w:w="1071" w:type="dxa"/>
            <w:tcBorders>
              <w:top w:val="single" w:sz="2" w:space="0" w:color="auto"/>
              <w:left w:val="single" w:sz="2" w:space="0" w:color="auto"/>
              <w:bottom w:val="single" w:sz="2" w:space="0" w:color="auto"/>
              <w:right w:val="single" w:sz="2" w:space="0" w:color="auto"/>
            </w:tcBorders>
            <w:vAlign w:val="center"/>
          </w:tcPr>
          <w:p w14:paraId="7DF8849E"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-147,941,727.96</w:t>
            </w:r>
          </w:p>
        </w:tc>
        <w:tc>
          <w:tcPr>
            <w:tcW w:w="1071" w:type="dxa"/>
            <w:tcBorders>
              <w:top w:val="single" w:sz="2" w:space="0" w:color="auto"/>
              <w:left w:val="single" w:sz="2" w:space="0" w:color="auto"/>
              <w:bottom w:val="single" w:sz="2" w:space="0" w:color="auto"/>
              <w:right w:val="single" w:sz="2" w:space="0" w:color="auto"/>
            </w:tcBorders>
            <w:vAlign w:val="center"/>
          </w:tcPr>
          <w:p w14:paraId="42048C9F"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-62,527,525.94</w:t>
            </w:r>
          </w:p>
        </w:tc>
        <w:tc>
          <w:tcPr>
            <w:tcW w:w="1071" w:type="dxa"/>
            <w:tcBorders>
              <w:top w:val="single" w:sz="2" w:space="0" w:color="auto"/>
              <w:left w:val="single" w:sz="2" w:space="0" w:color="auto"/>
              <w:bottom w:val="single" w:sz="2" w:space="0" w:color="auto"/>
              <w:right w:val="single" w:sz="2" w:space="0" w:color="auto"/>
            </w:tcBorders>
            <w:vAlign w:val="center"/>
          </w:tcPr>
          <w:p w14:paraId="439386E7"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870,319,026.49</w:t>
            </w:r>
          </w:p>
        </w:tc>
        <w:tc>
          <w:tcPr>
            <w:tcW w:w="1071" w:type="dxa"/>
            <w:tcBorders>
              <w:top w:val="single" w:sz="2" w:space="0" w:color="auto"/>
              <w:left w:val="single" w:sz="2" w:space="0" w:color="auto"/>
              <w:bottom w:val="single" w:sz="2" w:space="0" w:color="auto"/>
              <w:right w:val="single" w:sz="2" w:space="0" w:color="auto"/>
            </w:tcBorders>
            <w:vAlign w:val="center"/>
          </w:tcPr>
          <w:p w14:paraId="0DAB2F47"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-36,067,937.30</w:t>
            </w:r>
          </w:p>
        </w:tc>
        <w:tc>
          <w:tcPr>
            <w:tcW w:w="1071" w:type="dxa"/>
            <w:tcBorders>
              <w:top w:val="single" w:sz="2" w:space="0" w:color="auto"/>
              <w:left w:val="single" w:sz="2" w:space="0" w:color="auto"/>
              <w:bottom w:val="single" w:sz="2" w:space="0" w:color="auto"/>
              <w:right w:val="single" w:sz="2" w:space="0" w:color="auto"/>
            </w:tcBorders>
            <w:vAlign w:val="center"/>
          </w:tcPr>
          <w:p w14:paraId="7B4164B9"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-36,067,937.30</w:t>
            </w:r>
          </w:p>
        </w:tc>
        <w:tc>
          <w:tcPr>
            <w:tcW w:w="1071" w:type="dxa"/>
            <w:tcBorders>
              <w:top w:val="single" w:sz="2" w:space="0" w:color="auto"/>
              <w:left w:val="single" w:sz="2" w:space="0" w:color="auto"/>
              <w:bottom w:val="single" w:sz="2" w:space="0" w:color="auto"/>
              <w:right w:val="single" w:sz="2" w:space="0" w:color="auto"/>
            </w:tcBorders>
            <w:vAlign w:val="center"/>
          </w:tcPr>
          <w:p w14:paraId="16C1F450"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18,836,439.72</w:t>
            </w:r>
          </w:p>
        </w:tc>
      </w:tr>
      <w:tr w:rsidR="00BD16EB" w14:paraId="400463ED" w14:textId="77777777">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384A07F2" w14:textId="77777777" w:rsidR="00BD16EB" w:rsidRDefault="00BD16EB" w:rsidP="00BD16EB">
            <w:pPr>
              <w:spacing w:after="0" w:line="240" w:lineRule="exact"/>
              <w:rPr>
                <w:rFonts w:ascii="宋体" w:eastAsia="宋体" w:hAnsi="宋体" w:cs="宋体" w:hint="eastAsia"/>
                <w:sz w:val="18"/>
                <w:szCs w:val="18"/>
              </w:rPr>
            </w:pPr>
            <w:r>
              <w:rPr>
                <w:rFonts w:ascii="宋体" w:eastAsia="宋体" w:hAnsi="宋体" w:cs="宋体"/>
                <w:sz w:val="18"/>
                <w:szCs w:val="18"/>
              </w:rPr>
              <w:t>韶关东江</w:t>
            </w:r>
          </w:p>
        </w:tc>
        <w:tc>
          <w:tcPr>
            <w:tcW w:w="1071" w:type="dxa"/>
            <w:tcBorders>
              <w:top w:val="single" w:sz="2" w:space="0" w:color="auto"/>
              <w:left w:val="single" w:sz="2" w:space="0" w:color="auto"/>
              <w:bottom w:val="single" w:sz="2" w:space="0" w:color="auto"/>
              <w:right w:val="single" w:sz="2" w:space="0" w:color="auto"/>
            </w:tcBorders>
            <w:vAlign w:val="center"/>
          </w:tcPr>
          <w:p w14:paraId="0B1F92BA"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100,342,366.14</w:t>
            </w:r>
          </w:p>
        </w:tc>
        <w:tc>
          <w:tcPr>
            <w:tcW w:w="1071" w:type="dxa"/>
            <w:tcBorders>
              <w:top w:val="single" w:sz="2" w:space="0" w:color="auto"/>
              <w:left w:val="single" w:sz="2" w:space="0" w:color="auto"/>
              <w:bottom w:val="single" w:sz="2" w:space="0" w:color="auto"/>
              <w:right w:val="single" w:sz="2" w:space="0" w:color="auto"/>
            </w:tcBorders>
            <w:vAlign w:val="center"/>
          </w:tcPr>
          <w:p w14:paraId="554CABCE"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-53,577,692.24</w:t>
            </w:r>
          </w:p>
        </w:tc>
        <w:tc>
          <w:tcPr>
            <w:tcW w:w="1071" w:type="dxa"/>
            <w:tcBorders>
              <w:top w:val="single" w:sz="2" w:space="0" w:color="auto"/>
              <w:left w:val="single" w:sz="2" w:space="0" w:color="auto"/>
              <w:bottom w:val="single" w:sz="2" w:space="0" w:color="auto"/>
              <w:right w:val="single" w:sz="2" w:space="0" w:color="auto"/>
            </w:tcBorders>
            <w:vAlign w:val="center"/>
          </w:tcPr>
          <w:p w14:paraId="7967ED8D"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-53,577,692.24</w:t>
            </w:r>
          </w:p>
        </w:tc>
        <w:tc>
          <w:tcPr>
            <w:tcW w:w="1071" w:type="dxa"/>
            <w:tcBorders>
              <w:top w:val="single" w:sz="2" w:space="0" w:color="auto"/>
              <w:left w:val="single" w:sz="2" w:space="0" w:color="auto"/>
              <w:bottom w:val="single" w:sz="2" w:space="0" w:color="auto"/>
              <w:right w:val="single" w:sz="2" w:space="0" w:color="auto"/>
            </w:tcBorders>
            <w:vAlign w:val="center"/>
          </w:tcPr>
          <w:p w14:paraId="231133C2"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39,738,854.14</w:t>
            </w:r>
          </w:p>
        </w:tc>
        <w:tc>
          <w:tcPr>
            <w:tcW w:w="1071" w:type="dxa"/>
            <w:tcBorders>
              <w:top w:val="single" w:sz="2" w:space="0" w:color="auto"/>
              <w:left w:val="single" w:sz="2" w:space="0" w:color="auto"/>
              <w:bottom w:val="single" w:sz="2" w:space="0" w:color="auto"/>
              <w:right w:val="single" w:sz="2" w:space="0" w:color="auto"/>
            </w:tcBorders>
            <w:vAlign w:val="center"/>
          </w:tcPr>
          <w:p w14:paraId="65FB64ED"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118,353,968.75</w:t>
            </w:r>
          </w:p>
        </w:tc>
        <w:tc>
          <w:tcPr>
            <w:tcW w:w="1071" w:type="dxa"/>
            <w:tcBorders>
              <w:top w:val="single" w:sz="2" w:space="0" w:color="auto"/>
              <w:left w:val="single" w:sz="2" w:space="0" w:color="auto"/>
              <w:bottom w:val="single" w:sz="2" w:space="0" w:color="auto"/>
              <w:right w:val="single" w:sz="2" w:space="0" w:color="auto"/>
            </w:tcBorders>
            <w:vAlign w:val="center"/>
          </w:tcPr>
          <w:p w14:paraId="785BD4ED"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-29,232,639.22</w:t>
            </w:r>
          </w:p>
        </w:tc>
        <w:tc>
          <w:tcPr>
            <w:tcW w:w="1071" w:type="dxa"/>
            <w:tcBorders>
              <w:top w:val="single" w:sz="2" w:space="0" w:color="auto"/>
              <w:left w:val="single" w:sz="2" w:space="0" w:color="auto"/>
              <w:bottom w:val="single" w:sz="2" w:space="0" w:color="auto"/>
              <w:right w:val="single" w:sz="2" w:space="0" w:color="auto"/>
            </w:tcBorders>
            <w:vAlign w:val="center"/>
          </w:tcPr>
          <w:p w14:paraId="76047976"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-29,232,639.22</w:t>
            </w:r>
          </w:p>
        </w:tc>
        <w:tc>
          <w:tcPr>
            <w:tcW w:w="1071" w:type="dxa"/>
            <w:tcBorders>
              <w:top w:val="single" w:sz="2" w:space="0" w:color="auto"/>
              <w:left w:val="single" w:sz="2" w:space="0" w:color="auto"/>
              <w:bottom w:val="single" w:sz="2" w:space="0" w:color="auto"/>
              <w:right w:val="single" w:sz="2" w:space="0" w:color="auto"/>
            </w:tcBorders>
            <w:vAlign w:val="center"/>
          </w:tcPr>
          <w:p w14:paraId="24B49D54" w14:textId="77777777" w:rsidR="00BD16EB" w:rsidRDefault="00BD16EB" w:rsidP="00BD16EB">
            <w:pPr>
              <w:spacing w:after="0" w:line="240" w:lineRule="exact"/>
              <w:jc w:val="right"/>
              <w:rPr>
                <w:rFonts w:ascii="宋体" w:eastAsia="宋体" w:hAnsi="宋体" w:cs="宋体" w:hint="eastAsia"/>
                <w:sz w:val="18"/>
                <w:szCs w:val="18"/>
              </w:rPr>
            </w:pPr>
            <w:r>
              <w:rPr>
                <w:rFonts w:ascii="宋体" w:eastAsia="宋体" w:hAnsi="宋体" w:cs="宋体"/>
                <w:sz w:val="18"/>
                <w:szCs w:val="18"/>
              </w:rPr>
              <w:t>37,979,176.63</w:t>
            </w:r>
          </w:p>
        </w:tc>
      </w:tr>
    </w:tbl>
    <w:p w14:paraId="2FD21863" w14:textId="77777777" w:rsidR="0025246D" w:rsidRDefault="00000000">
      <w:pPr>
        <w:pStyle w:val="3"/>
        <w:spacing w:line="280" w:lineRule="exact"/>
        <w:jc w:val="left"/>
        <w:rPr>
          <w:rFonts w:ascii="宋体" w:hAnsi="宋体" w:cs="宋体" w:hint="eastAsia"/>
          <w:b/>
          <w:bCs/>
        </w:rPr>
      </w:pPr>
      <w:bookmarkStart w:id="400" w:name="_Toc989273"/>
      <w:r>
        <w:rPr>
          <w:rFonts w:ascii="宋体" w:hAnsi="宋体" w:cs="宋体"/>
          <w:b/>
          <w:bCs/>
        </w:rPr>
        <w:t>2、在子公司的所有者权益份额发生变化且仍控制子公司的交易</w:t>
      </w:r>
      <w:bookmarkEnd w:id="400"/>
    </w:p>
    <w:p w14:paraId="29FE6376"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401" w:name="_Toc989274"/>
      <w:r>
        <w:rPr>
          <w:rFonts w:ascii="宋体" w:eastAsia="宋体" w:hAnsi="宋体" w:cs="宋体"/>
          <w:b/>
          <w:bCs/>
          <w:sz w:val="18"/>
          <w:szCs w:val="18"/>
        </w:rPr>
        <w:t>（1） 在子公司所有者权益份额发生变化的情况说明</w:t>
      </w:r>
      <w:bookmarkEnd w:id="401"/>
    </w:p>
    <w:p w14:paraId="1F3A6303" w14:textId="77777777" w:rsidR="0025246D" w:rsidRDefault="00000000">
      <w:pPr>
        <w:pStyle w:val="20"/>
        <w:rPr>
          <w:rFonts w:hint="eastAsia"/>
          <w:sz w:val="18"/>
          <w:szCs w:val="18"/>
        </w:rPr>
      </w:pPr>
      <w:r>
        <w:rPr>
          <w:rFonts w:hint="eastAsia"/>
          <w:snapToGrid w:val="0"/>
          <w:sz w:val="18"/>
          <w:szCs w:val="18"/>
        </w:rPr>
        <w:t>公司</w:t>
      </w:r>
      <w:proofErr w:type="gramStart"/>
      <w:r>
        <w:rPr>
          <w:rFonts w:hint="eastAsia"/>
          <w:snapToGrid w:val="0"/>
          <w:sz w:val="18"/>
          <w:szCs w:val="18"/>
        </w:rPr>
        <w:t>本期未</w:t>
      </w:r>
      <w:proofErr w:type="gramEnd"/>
      <w:r>
        <w:rPr>
          <w:rFonts w:hint="eastAsia"/>
          <w:snapToGrid w:val="0"/>
          <w:sz w:val="18"/>
          <w:szCs w:val="18"/>
        </w:rPr>
        <w:t>发生在子公司的所有者权益份额变化且仍控制子公司的交易。</w:t>
      </w:r>
    </w:p>
    <w:p w14:paraId="1DF525F6" w14:textId="77777777" w:rsidR="0025246D" w:rsidRDefault="00000000">
      <w:pPr>
        <w:pStyle w:val="3"/>
        <w:spacing w:line="280" w:lineRule="exact"/>
        <w:jc w:val="left"/>
        <w:rPr>
          <w:rFonts w:ascii="宋体" w:hAnsi="宋体" w:cs="宋体" w:hint="eastAsia"/>
          <w:b/>
          <w:bCs/>
        </w:rPr>
      </w:pPr>
      <w:bookmarkStart w:id="402" w:name="_Toc989275"/>
      <w:r>
        <w:rPr>
          <w:rFonts w:ascii="宋体" w:hAnsi="宋体" w:cs="宋体"/>
          <w:b/>
          <w:bCs/>
        </w:rPr>
        <w:t>3、在合营企业或联营企业中的权益</w:t>
      </w:r>
      <w:bookmarkEnd w:id="402"/>
    </w:p>
    <w:p w14:paraId="60BE06DD"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03" w:name="_Toc989276"/>
      <w:r>
        <w:rPr>
          <w:rFonts w:ascii="宋体" w:eastAsia="宋体" w:hAnsi="宋体" w:cs="宋体"/>
          <w:b/>
          <w:bCs/>
          <w:sz w:val="21"/>
          <w:szCs w:val="21"/>
        </w:rPr>
        <w:t>（1） 重要的合营企业或联营企业</w:t>
      </w:r>
      <w:bookmarkEnd w:id="403"/>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15323DFA"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51A247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合营企业或联营企业名称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6F62E2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主要经营地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D55026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注册地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14A15C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业务性质</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0231CCB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持股比例</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B8700B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对合营企业或联营企业投资的会计处理方法</w:t>
            </w:r>
          </w:p>
        </w:tc>
      </w:tr>
      <w:tr w:rsidR="0025246D" w14:paraId="2AAEA6A6"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38068BA"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03E774C"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7735C46"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FA7D613"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4CC7F4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直接</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43BA19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间接</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EB396D7" w14:textId="77777777" w:rsidR="0025246D" w:rsidRDefault="0025246D">
            <w:pPr>
              <w:rPr>
                <w:rFonts w:hint="eastAsia"/>
              </w:rPr>
            </w:pPr>
          </w:p>
        </w:tc>
      </w:tr>
      <w:tr w:rsidR="0025246D" w14:paraId="44F618D8"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93C016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惠州东江威立雅环境服务有限公司（东江威立雅）</w:t>
            </w:r>
          </w:p>
        </w:tc>
        <w:tc>
          <w:tcPr>
            <w:tcW w:w="1377" w:type="dxa"/>
            <w:tcBorders>
              <w:top w:val="single" w:sz="2" w:space="0" w:color="auto"/>
              <w:left w:val="single" w:sz="2" w:space="0" w:color="auto"/>
              <w:bottom w:val="single" w:sz="2" w:space="0" w:color="auto"/>
              <w:right w:val="single" w:sz="2" w:space="0" w:color="auto"/>
            </w:tcBorders>
            <w:vAlign w:val="center"/>
          </w:tcPr>
          <w:p w14:paraId="5E0E90C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广东惠州</w:t>
            </w:r>
          </w:p>
        </w:tc>
        <w:tc>
          <w:tcPr>
            <w:tcW w:w="1377" w:type="dxa"/>
            <w:tcBorders>
              <w:top w:val="single" w:sz="2" w:space="0" w:color="auto"/>
              <w:left w:val="single" w:sz="2" w:space="0" w:color="auto"/>
              <w:bottom w:val="single" w:sz="2" w:space="0" w:color="auto"/>
              <w:right w:val="single" w:sz="2" w:space="0" w:color="auto"/>
            </w:tcBorders>
            <w:vAlign w:val="center"/>
          </w:tcPr>
          <w:p w14:paraId="6FD408C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广东惠州</w:t>
            </w:r>
          </w:p>
        </w:tc>
        <w:tc>
          <w:tcPr>
            <w:tcW w:w="1377" w:type="dxa"/>
            <w:tcBorders>
              <w:top w:val="single" w:sz="2" w:space="0" w:color="auto"/>
              <w:left w:val="single" w:sz="2" w:space="0" w:color="auto"/>
              <w:bottom w:val="single" w:sz="2" w:space="0" w:color="auto"/>
              <w:right w:val="single" w:sz="2" w:space="0" w:color="auto"/>
            </w:tcBorders>
            <w:vAlign w:val="center"/>
          </w:tcPr>
          <w:p w14:paraId="34611A1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工业</w:t>
            </w:r>
          </w:p>
        </w:tc>
        <w:tc>
          <w:tcPr>
            <w:tcW w:w="1377" w:type="dxa"/>
            <w:tcBorders>
              <w:top w:val="single" w:sz="2" w:space="0" w:color="auto"/>
              <w:left w:val="single" w:sz="2" w:space="0" w:color="auto"/>
              <w:bottom w:val="single" w:sz="2" w:space="0" w:color="auto"/>
              <w:right w:val="single" w:sz="2" w:space="0" w:color="auto"/>
            </w:tcBorders>
            <w:vAlign w:val="center"/>
          </w:tcPr>
          <w:p w14:paraId="0C3220D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50.00%</w:t>
            </w:r>
          </w:p>
        </w:tc>
        <w:tc>
          <w:tcPr>
            <w:tcW w:w="1377" w:type="dxa"/>
            <w:tcBorders>
              <w:top w:val="single" w:sz="2" w:space="0" w:color="auto"/>
              <w:left w:val="single" w:sz="2" w:space="0" w:color="auto"/>
              <w:bottom w:val="single" w:sz="2" w:space="0" w:color="auto"/>
              <w:right w:val="single" w:sz="2" w:space="0" w:color="auto"/>
            </w:tcBorders>
            <w:vAlign w:val="center"/>
          </w:tcPr>
          <w:p w14:paraId="7A22E56B"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7C829B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权益法</w:t>
            </w:r>
          </w:p>
        </w:tc>
      </w:tr>
      <w:tr w:rsidR="0025246D" w14:paraId="61E16CD9"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023E08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福建兴业东江环保科技有限公司（兴业东江）</w:t>
            </w:r>
          </w:p>
        </w:tc>
        <w:tc>
          <w:tcPr>
            <w:tcW w:w="1377" w:type="dxa"/>
            <w:tcBorders>
              <w:top w:val="single" w:sz="2" w:space="0" w:color="auto"/>
              <w:left w:val="single" w:sz="2" w:space="0" w:color="auto"/>
              <w:bottom w:val="single" w:sz="2" w:space="0" w:color="auto"/>
              <w:right w:val="single" w:sz="2" w:space="0" w:color="auto"/>
            </w:tcBorders>
            <w:vAlign w:val="center"/>
          </w:tcPr>
          <w:p w14:paraId="6B6853A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福建泉州</w:t>
            </w:r>
          </w:p>
        </w:tc>
        <w:tc>
          <w:tcPr>
            <w:tcW w:w="1377" w:type="dxa"/>
            <w:tcBorders>
              <w:top w:val="single" w:sz="2" w:space="0" w:color="auto"/>
              <w:left w:val="single" w:sz="2" w:space="0" w:color="auto"/>
              <w:bottom w:val="single" w:sz="2" w:space="0" w:color="auto"/>
              <w:right w:val="single" w:sz="2" w:space="0" w:color="auto"/>
            </w:tcBorders>
            <w:vAlign w:val="center"/>
          </w:tcPr>
          <w:p w14:paraId="1C5E46F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福建泉州</w:t>
            </w:r>
          </w:p>
        </w:tc>
        <w:tc>
          <w:tcPr>
            <w:tcW w:w="1377" w:type="dxa"/>
            <w:tcBorders>
              <w:top w:val="single" w:sz="2" w:space="0" w:color="auto"/>
              <w:left w:val="single" w:sz="2" w:space="0" w:color="auto"/>
              <w:bottom w:val="single" w:sz="2" w:space="0" w:color="auto"/>
              <w:right w:val="single" w:sz="2" w:space="0" w:color="auto"/>
            </w:tcBorders>
            <w:vAlign w:val="center"/>
          </w:tcPr>
          <w:p w14:paraId="67D58A8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工业</w:t>
            </w:r>
          </w:p>
        </w:tc>
        <w:tc>
          <w:tcPr>
            <w:tcW w:w="1377" w:type="dxa"/>
            <w:tcBorders>
              <w:top w:val="single" w:sz="2" w:space="0" w:color="auto"/>
              <w:left w:val="single" w:sz="2" w:space="0" w:color="auto"/>
              <w:bottom w:val="single" w:sz="2" w:space="0" w:color="auto"/>
              <w:right w:val="single" w:sz="2" w:space="0" w:color="auto"/>
            </w:tcBorders>
            <w:vAlign w:val="center"/>
          </w:tcPr>
          <w:p w14:paraId="062F85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42.50%</w:t>
            </w:r>
          </w:p>
        </w:tc>
        <w:tc>
          <w:tcPr>
            <w:tcW w:w="1377" w:type="dxa"/>
            <w:tcBorders>
              <w:top w:val="single" w:sz="2" w:space="0" w:color="auto"/>
              <w:left w:val="single" w:sz="2" w:space="0" w:color="auto"/>
              <w:bottom w:val="single" w:sz="2" w:space="0" w:color="auto"/>
              <w:right w:val="single" w:sz="2" w:space="0" w:color="auto"/>
            </w:tcBorders>
            <w:vAlign w:val="center"/>
          </w:tcPr>
          <w:p w14:paraId="681120A9"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41EEFC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权益法</w:t>
            </w:r>
          </w:p>
        </w:tc>
      </w:tr>
      <w:tr w:rsidR="0025246D" w14:paraId="23770F10"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019ACA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欧晟绿色燃料（揭阳）有限公司（揭阳欧晟）</w:t>
            </w:r>
          </w:p>
        </w:tc>
        <w:tc>
          <w:tcPr>
            <w:tcW w:w="1377" w:type="dxa"/>
            <w:tcBorders>
              <w:top w:val="single" w:sz="2" w:space="0" w:color="auto"/>
              <w:left w:val="single" w:sz="2" w:space="0" w:color="auto"/>
              <w:bottom w:val="single" w:sz="2" w:space="0" w:color="auto"/>
              <w:right w:val="single" w:sz="2" w:space="0" w:color="auto"/>
            </w:tcBorders>
            <w:vAlign w:val="center"/>
          </w:tcPr>
          <w:p w14:paraId="14016B1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广东揭阳</w:t>
            </w:r>
          </w:p>
        </w:tc>
        <w:tc>
          <w:tcPr>
            <w:tcW w:w="1377" w:type="dxa"/>
            <w:tcBorders>
              <w:top w:val="single" w:sz="2" w:space="0" w:color="auto"/>
              <w:left w:val="single" w:sz="2" w:space="0" w:color="auto"/>
              <w:bottom w:val="single" w:sz="2" w:space="0" w:color="auto"/>
              <w:right w:val="single" w:sz="2" w:space="0" w:color="auto"/>
            </w:tcBorders>
            <w:vAlign w:val="center"/>
          </w:tcPr>
          <w:p w14:paraId="15773FA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广东揭阳</w:t>
            </w:r>
          </w:p>
        </w:tc>
        <w:tc>
          <w:tcPr>
            <w:tcW w:w="1377" w:type="dxa"/>
            <w:tcBorders>
              <w:top w:val="single" w:sz="2" w:space="0" w:color="auto"/>
              <w:left w:val="single" w:sz="2" w:space="0" w:color="auto"/>
              <w:bottom w:val="single" w:sz="2" w:space="0" w:color="auto"/>
              <w:right w:val="single" w:sz="2" w:space="0" w:color="auto"/>
            </w:tcBorders>
            <w:vAlign w:val="center"/>
          </w:tcPr>
          <w:p w14:paraId="1AD2D1A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工业</w:t>
            </w:r>
          </w:p>
        </w:tc>
        <w:tc>
          <w:tcPr>
            <w:tcW w:w="1377" w:type="dxa"/>
            <w:tcBorders>
              <w:top w:val="single" w:sz="2" w:space="0" w:color="auto"/>
              <w:left w:val="single" w:sz="2" w:space="0" w:color="auto"/>
              <w:bottom w:val="single" w:sz="2" w:space="0" w:color="auto"/>
              <w:right w:val="single" w:sz="2" w:space="0" w:color="auto"/>
            </w:tcBorders>
            <w:vAlign w:val="center"/>
          </w:tcPr>
          <w:p w14:paraId="24C0B1A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37.10%</w:t>
            </w:r>
          </w:p>
        </w:tc>
        <w:tc>
          <w:tcPr>
            <w:tcW w:w="1377" w:type="dxa"/>
            <w:tcBorders>
              <w:top w:val="single" w:sz="2" w:space="0" w:color="auto"/>
              <w:left w:val="single" w:sz="2" w:space="0" w:color="auto"/>
              <w:bottom w:val="single" w:sz="2" w:space="0" w:color="auto"/>
              <w:right w:val="single" w:sz="2" w:space="0" w:color="auto"/>
            </w:tcBorders>
            <w:vAlign w:val="center"/>
          </w:tcPr>
          <w:p w14:paraId="0F6D2FCA"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ACF081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权益法</w:t>
            </w:r>
          </w:p>
        </w:tc>
      </w:tr>
    </w:tbl>
    <w:p w14:paraId="2A64A281"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04" w:name="_Toc989277"/>
      <w:r>
        <w:rPr>
          <w:rFonts w:ascii="宋体" w:eastAsia="宋体" w:hAnsi="宋体" w:cs="宋体"/>
          <w:b/>
          <w:bCs/>
          <w:sz w:val="21"/>
          <w:szCs w:val="21"/>
        </w:rPr>
        <w:t>（2） 重要合营企业的主要财务信息</w:t>
      </w:r>
      <w:bookmarkEnd w:id="404"/>
    </w:p>
    <w:p w14:paraId="71BB0B52"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614AB174" w14:textId="77777777">
        <w:trPr>
          <w:trHeight w:val="240"/>
        </w:trPr>
        <w:tc>
          <w:tcPr>
            <w:tcW w:w="321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FAE4E8A"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D07C07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D6EDE1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期初余额/上期发生额</w:t>
            </w:r>
          </w:p>
        </w:tc>
      </w:tr>
      <w:tr w:rsidR="0025246D" w14:paraId="665F48B4" w14:textId="77777777">
        <w:trPr>
          <w:trHeight w:val="240"/>
        </w:trPr>
        <w:tc>
          <w:tcPr>
            <w:tcW w:w="3213"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0986A994"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vAlign w:val="center"/>
          </w:tcPr>
          <w:p w14:paraId="0E243E9A"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东江威立雅</w:t>
            </w:r>
          </w:p>
        </w:tc>
        <w:tc>
          <w:tcPr>
            <w:tcW w:w="3213" w:type="dxa"/>
            <w:tcBorders>
              <w:top w:val="single" w:sz="2" w:space="0" w:color="auto"/>
              <w:left w:val="single" w:sz="2" w:space="0" w:color="auto"/>
              <w:bottom w:val="single" w:sz="2" w:space="0" w:color="auto"/>
              <w:right w:val="single" w:sz="2" w:space="0" w:color="auto"/>
            </w:tcBorders>
            <w:vAlign w:val="center"/>
          </w:tcPr>
          <w:p w14:paraId="1F825764"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东江威立雅</w:t>
            </w:r>
          </w:p>
        </w:tc>
      </w:tr>
      <w:tr w:rsidR="0025246D" w14:paraId="6264946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075162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vAlign w:val="center"/>
          </w:tcPr>
          <w:p w14:paraId="56DEC9A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67,958,760.47</w:t>
            </w:r>
          </w:p>
        </w:tc>
        <w:tc>
          <w:tcPr>
            <w:tcW w:w="3213" w:type="dxa"/>
            <w:tcBorders>
              <w:top w:val="single" w:sz="2" w:space="0" w:color="auto"/>
              <w:left w:val="single" w:sz="2" w:space="0" w:color="auto"/>
              <w:bottom w:val="single" w:sz="2" w:space="0" w:color="auto"/>
              <w:right w:val="single" w:sz="2" w:space="0" w:color="auto"/>
            </w:tcBorders>
            <w:vAlign w:val="center"/>
          </w:tcPr>
          <w:p w14:paraId="3BEBDC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72,008,393.66</w:t>
            </w:r>
          </w:p>
        </w:tc>
      </w:tr>
      <w:tr w:rsidR="0025246D" w14:paraId="48F1C08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79E963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其中：现金和现金等价物</w:t>
            </w:r>
          </w:p>
        </w:tc>
        <w:tc>
          <w:tcPr>
            <w:tcW w:w="3213" w:type="dxa"/>
            <w:tcBorders>
              <w:top w:val="single" w:sz="2" w:space="0" w:color="auto"/>
              <w:left w:val="single" w:sz="2" w:space="0" w:color="auto"/>
              <w:bottom w:val="single" w:sz="2" w:space="0" w:color="auto"/>
              <w:right w:val="single" w:sz="2" w:space="0" w:color="auto"/>
            </w:tcBorders>
            <w:vAlign w:val="center"/>
          </w:tcPr>
          <w:p w14:paraId="29F602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10,315,072.02</w:t>
            </w:r>
          </w:p>
        </w:tc>
        <w:tc>
          <w:tcPr>
            <w:tcW w:w="3213" w:type="dxa"/>
            <w:tcBorders>
              <w:top w:val="single" w:sz="2" w:space="0" w:color="auto"/>
              <w:left w:val="single" w:sz="2" w:space="0" w:color="auto"/>
              <w:bottom w:val="single" w:sz="2" w:space="0" w:color="auto"/>
              <w:right w:val="single" w:sz="2" w:space="0" w:color="auto"/>
            </w:tcBorders>
            <w:vAlign w:val="center"/>
          </w:tcPr>
          <w:p w14:paraId="5DC0CFD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7,082,066.29</w:t>
            </w:r>
          </w:p>
        </w:tc>
      </w:tr>
      <w:tr w:rsidR="0025246D" w14:paraId="2EF32912"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D748E1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vAlign w:val="center"/>
          </w:tcPr>
          <w:p w14:paraId="7B7C741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351,491,955.07</w:t>
            </w:r>
          </w:p>
        </w:tc>
        <w:tc>
          <w:tcPr>
            <w:tcW w:w="3213" w:type="dxa"/>
            <w:tcBorders>
              <w:top w:val="single" w:sz="2" w:space="0" w:color="auto"/>
              <w:left w:val="single" w:sz="2" w:space="0" w:color="auto"/>
              <w:bottom w:val="single" w:sz="2" w:space="0" w:color="auto"/>
              <w:right w:val="single" w:sz="2" w:space="0" w:color="auto"/>
            </w:tcBorders>
            <w:vAlign w:val="center"/>
          </w:tcPr>
          <w:p w14:paraId="707E0E3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347,291,503.65</w:t>
            </w:r>
          </w:p>
        </w:tc>
      </w:tr>
      <w:tr w:rsidR="0025246D" w14:paraId="7039D93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17B651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资产合计</w:t>
            </w:r>
          </w:p>
        </w:tc>
        <w:tc>
          <w:tcPr>
            <w:tcW w:w="3213" w:type="dxa"/>
            <w:tcBorders>
              <w:top w:val="single" w:sz="2" w:space="0" w:color="auto"/>
              <w:left w:val="single" w:sz="2" w:space="0" w:color="auto"/>
              <w:bottom w:val="single" w:sz="2" w:space="0" w:color="auto"/>
              <w:right w:val="single" w:sz="2" w:space="0" w:color="auto"/>
            </w:tcBorders>
            <w:vAlign w:val="center"/>
          </w:tcPr>
          <w:p w14:paraId="35E1FD1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419,450,715.54</w:t>
            </w:r>
          </w:p>
        </w:tc>
        <w:tc>
          <w:tcPr>
            <w:tcW w:w="3213" w:type="dxa"/>
            <w:tcBorders>
              <w:top w:val="single" w:sz="2" w:space="0" w:color="auto"/>
              <w:left w:val="single" w:sz="2" w:space="0" w:color="auto"/>
              <w:bottom w:val="single" w:sz="2" w:space="0" w:color="auto"/>
              <w:right w:val="single" w:sz="2" w:space="0" w:color="auto"/>
            </w:tcBorders>
            <w:vAlign w:val="center"/>
          </w:tcPr>
          <w:p w14:paraId="39B858F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419,299,897.31</w:t>
            </w:r>
          </w:p>
        </w:tc>
      </w:tr>
      <w:tr w:rsidR="0025246D" w14:paraId="62CBEBC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64FED5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vAlign w:val="center"/>
          </w:tcPr>
          <w:p w14:paraId="73524B3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99,866,435.20</w:t>
            </w:r>
          </w:p>
        </w:tc>
        <w:tc>
          <w:tcPr>
            <w:tcW w:w="3213" w:type="dxa"/>
            <w:tcBorders>
              <w:top w:val="single" w:sz="2" w:space="0" w:color="auto"/>
              <w:left w:val="single" w:sz="2" w:space="0" w:color="auto"/>
              <w:bottom w:val="single" w:sz="2" w:space="0" w:color="auto"/>
              <w:right w:val="single" w:sz="2" w:space="0" w:color="auto"/>
            </w:tcBorders>
            <w:vAlign w:val="center"/>
          </w:tcPr>
          <w:p w14:paraId="371CB1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110,538,639.69</w:t>
            </w:r>
          </w:p>
        </w:tc>
      </w:tr>
      <w:tr w:rsidR="0025246D" w14:paraId="30431BC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4224D8C"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vAlign w:val="center"/>
          </w:tcPr>
          <w:p w14:paraId="7305DC8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98,635,819.58</w:t>
            </w:r>
          </w:p>
        </w:tc>
        <w:tc>
          <w:tcPr>
            <w:tcW w:w="3213" w:type="dxa"/>
            <w:tcBorders>
              <w:top w:val="single" w:sz="2" w:space="0" w:color="auto"/>
              <w:left w:val="single" w:sz="2" w:space="0" w:color="auto"/>
              <w:bottom w:val="single" w:sz="2" w:space="0" w:color="auto"/>
              <w:right w:val="single" w:sz="2" w:space="0" w:color="auto"/>
            </w:tcBorders>
            <w:vAlign w:val="center"/>
          </w:tcPr>
          <w:p w14:paraId="42EA44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82,131,514.98</w:t>
            </w:r>
          </w:p>
        </w:tc>
      </w:tr>
      <w:tr w:rsidR="0025246D" w14:paraId="52912D4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98D203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14:paraId="561AD5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198,502,254.78</w:t>
            </w:r>
          </w:p>
        </w:tc>
        <w:tc>
          <w:tcPr>
            <w:tcW w:w="3213" w:type="dxa"/>
            <w:tcBorders>
              <w:top w:val="single" w:sz="2" w:space="0" w:color="auto"/>
              <w:left w:val="single" w:sz="2" w:space="0" w:color="auto"/>
              <w:bottom w:val="single" w:sz="2" w:space="0" w:color="auto"/>
              <w:right w:val="single" w:sz="2" w:space="0" w:color="auto"/>
            </w:tcBorders>
            <w:vAlign w:val="center"/>
          </w:tcPr>
          <w:p w14:paraId="5E8C973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192,670,154.67</w:t>
            </w:r>
          </w:p>
        </w:tc>
      </w:tr>
      <w:tr w:rsidR="0025246D" w14:paraId="7544697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68408D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14:paraId="3254E5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26,092,922.85</w:t>
            </w:r>
          </w:p>
        </w:tc>
        <w:tc>
          <w:tcPr>
            <w:tcW w:w="3213" w:type="dxa"/>
            <w:tcBorders>
              <w:top w:val="single" w:sz="2" w:space="0" w:color="auto"/>
              <w:left w:val="single" w:sz="2" w:space="0" w:color="auto"/>
              <w:bottom w:val="single" w:sz="2" w:space="0" w:color="auto"/>
              <w:right w:val="single" w:sz="2" w:space="0" w:color="auto"/>
            </w:tcBorders>
            <w:vAlign w:val="center"/>
          </w:tcPr>
          <w:p w14:paraId="7E07333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30,355,949.29</w:t>
            </w:r>
          </w:p>
        </w:tc>
      </w:tr>
      <w:tr w:rsidR="0025246D" w14:paraId="6EBC31A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C8F0C1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归属于母公司股东权益</w:t>
            </w:r>
          </w:p>
        </w:tc>
        <w:tc>
          <w:tcPr>
            <w:tcW w:w="3213" w:type="dxa"/>
            <w:tcBorders>
              <w:top w:val="single" w:sz="2" w:space="0" w:color="auto"/>
              <w:left w:val="single" w:sz="2" w:space="0" w:color="auto"/>
              <w:bottom w:val="single" w:sz="2" w:space="0" w:color="auto"/>
              <w:right w:val="single" w:sz="2" w:space="0" w:color="auto"/>
            </w:tcBorders>
            <w:vAlign w:val="center"/>
          </w:tcPr>
          <w:p w14:paraId="76D0A78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194,855,537.91</w:t>
            </w:r>
          </w:p>
        </w:tc>
        <w:tc>
          <w:tcPr>
            <w:tcW w:w="3213" w:type="dxa"/>
            <w:tcBorders>
              <w:top w:val="single" w:sz="2" w:space="0" w:color="auto"/>
              <w:left w:val="single" w:sz="2" w:space="0" w:color="auto"/>
              <w:bottom w:val="single" w:sz="2" w:space="0" w:color="auto"/>
              <w:right w:val="single" w:sz="2" w:space="0" w:color="auto"/>
            </w:tcBorders>
            <w:vAlign w:val="center"/>
          </w:tcPr>
          <w:p w14:paraId="3DB89F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196,273,793.35</w:t>
            </w:r>
          </w:p>
        </w:tc>
      </w:tr>
      <w:tr w:rsidR="0025246D" w14:paraId="26C9A60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4CA075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按持股比例计算的净资产份额</w:t>
            </w:r>
          </w:p>
        </w:tc>
        <w:tc>
          <w:tcPr>
            <w:tcW w:w="3213" w:type="dxa"/>
            <w:tcBorders>
              <w:top w:val="single" w:sz="2" w:space="0" w:color="auto"/>
              <w:left w:val="single" w:sz="2" w:space="0" w:color="auto"/>
              <w:bottom w:val="single" w:sz="2" w:space="0" w:color="auto"/>
              <w:right w:val="single" w:sz="2" w:space="0" w:color="auto"/>
            </w:tcBorders>
            <w:vAlign w:val="center"/>
          </w:tcPr>
          <w:p w14:paraId="1588AAF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97,427,768.96</w:t>
            </w:r>
          </w:p>
        </w:tc>
        <w:tc>
          <w:tcPr>
            <w:tcW w:w="3213" w:type="dxa"/>
            <w:tcBorders>
              <w:top w:val="single" w:sz="2" w:space="0" w:color="auto"/>
              <w:left w:val="single" w:sz="2" w:space="0" w:color="auto"/>
              <w:bottom w:val="single" w:sz="2" w:space="0" w:color="auto"/>
              <w:right w:val="single" w:sz="2" w:space="0" w:color="auto"/>
            </w:tcBorders>
            <w:vAlign w:val="center"/>
          </w:tcPr>
          <w:p w14:paraId="371474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98,136,896.68</w:t>
            </w:r>
          </w:p>
        </w:tc>
      </w:tr>
      <w:tr w:rsidR="0025246D" w14:paraId="529AEE2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0F397A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调整事项</w:t>
            </w:r>
          </w:p>
        </w:tc>
        <w:tc>
          <w:tcPr>
            <w:tcW w:w="3213" w:type="dxa"/>
            <w:tcBorders>
              <w:top w:val="single" w:sz="2" w:space="0" w:color="auto"/>
              <w:left w:val="single" w:sz="2" w:space="0" w:color="auto"/>
              <w:bottom w:val="single" w:sz="2" w:space="0" w:color="auto"/>
              <w:right w:val="single" w:sz="2" w:space="0" w:color="auto"/>
            </w:tcBorders>
            <w:vAlign w:val="center"/>
          </w:tcPr>
          <w:p w14:paraId="3C0E19EB"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40518F4" w14:textId="77777777" w:rsidR="0025246D" w:rsidRDefault="0025246D">
            <w:pPr>
              <w:spacing w:after="0" w:line="240" w:lineRule="exact"/>
              <w:jc w:val="right"/>
              <w:rPr>
                <w:rFonts w:ascii="宋体" w:eastAsia="宋体" w:hAnsi="宋体" w:cs="宋体" w:hint="eastAsia"/>
                <w:sz w:val="18"/>
                <w:szCs w:val="18"/>
              </w:rPr>
            </w:pPr>
          </w:p>
        </w:tc>
      </w:tr>
      <w:tr w:rsidR="0025246D" w14:paraId="7E2FBA8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CB034A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14:paraId="2EDFB6C4"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7735278" w14:textId="77777777" w:rsidR="0025246D" w:rsidRDefault="0025246D">
            <w:pPr>
              <w:spacing w:after="0" w:line="240" w:lineRule="exact"/>
              <w:jc w:val="right"/>
              <w:rPr>
                <w:rFonts w:ascii="宋体" w:eastAsia="宋体" w:hAnsi="宋体" w:cs="宋体" w:hint="eastAsia"/>
                <w:sz w:val="18"/>
                <w:szCs w:val="18"/>
              </w:rPr>
            </w:pPr>
          </w:p>
        </w:tc>
      </w:tr>
      <w:tr w:rsidR="0025246D" w14:paraId="3B2BACE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814C82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--内部交易未实现利润</w:t>
            </w:r>
          </w:p>
        </w:tc>
        <w:tc>
          <w:tcPr>
            <w:tcW w:w="3213" w:type="dxa"/>
            <w:tcBorders>
              <w:top w:val="single" w:sz="2" w:space="0" w:color="auto"/>
              <w:left w:val="single" w:sz="2" w:space="0" w:color="auto"/>
              <w:bottom w:val="single" w:sz="2" w:space="0" w:color="auto"/>
              <w:right w:val="single" w:sz="2" w:space="0" w:color="auto"/>
            </w:tcBorders>
            <w:vAlign w:val="center"/>
          </w:tcPr>
          <w:p w14:paraId="20506A7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8107A2B" w14:textId="77777777" w:rsidR="0025246D" w:rsidRDefault="0025246D">
            <w:pPr>
              <w:spacing w:after="0" w:line="240" w:lineRule="exact"/>
              <w:jc w:val="right"/>
              <w:rPr>
                <w:rFonts w:ascii="宋体" w:eastAsia="宋体" w:hAnsi="宋体" w:cs="宋体" w:hint="eastAsia"/>
                <w:sz w:val="18"/>
                <w:szCs w:val="18"/>
              </w:rPr>
            </w:pPr>
          </w:p>
        </w:tc>
      </w:tr>
      <w:tr w:rsidR="0025246D" w14:paraId="4A77A40C"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594AEE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14:paraId="04068201"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8B608AE" w14:textId="77777777" w:rsidR="0025246D" w:rsidRDefault="0025246D">
            <w:pPr>
              <w:spacing w:after="0" w:line="240" w:lineRule="exact"/>
              <w:jc w:val="right"/>
              <w:rPr>
                <w:rFonts w:ascii="宋体" w:eastAsia="宋体" w:hAnsi="宋体" w:cs="宋体" w:hint="eastAsia"/>
                <w:sz w:val="18"/>
                <w:szCs w:val="18"/>
              </w:rPr>
            </w:pPr>
          </w:p>
        </w:tc>
      </w:tr>
      <w:tr w:rsidR="0025246D" w14:paraId="141E25D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ADD39F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对合营企业权益投资的账面价值</w:t>
            </w:r>
          </w:p>
        </w:tc>
        <w:tc>
          <w:tcPr>
            <w:tcW w:w="3213" w:type="dxa"/>
            <w:tcBorders>
              <w:top w:val="single" w:sz="2" w:space="0" w:color="auto"/>
              <w:left w:val="single" w:sz="2" w:space="0" w:color="auto"/>
              <w:bottom w:val="single" w:sz="2" w:space="0" w:color="auto"/>
              <w:right w:val="single" w:sz="2" w:space="0" w:color="auto"/>
            </w:tcBorders>
            <w:vAlign w:val="center"/>
          </w:tcPr>
          <w:p w14:paraId="4405E89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88,872,927.57</w:t>
            </w:r>
          </w:p>
        </w:tc>
        <w:tc>
          <w:tcPr>
            <w:tcW w:w="3213" w:type="dxa"/>
            <w:tcBorders>
              <w:top w:val="single" w:sz="2" w:space="0" w:color="auto"/>
              <w:left w:val="single" w:sz="2" w:space="0" w:color="auto"/>
              <w:bottom w:val="single" w:sz="2" w:space="0" w:color="auto"/>
              <w:right w:val="single" w:sz="2" w:space="0" w:color="auto"/>
            </w:tcBorders>
            <w:vAlign w:val="center"/>
          </w:tcPr>
          <w:p w14:paraId="31B8A8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89,582,055.29</w:t>
            </w:r>
          </w:p>
        </w:tc>
      </w:tr>
      <w:tr w:rsidR="0025246D" w14:paraId="0EC2ECC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39F3B1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存在公开报价的合营企业权益投资的公允价值</w:t>
            </w:r>
          </w:p>
        </w:tc>
        <w:tc>
          <w:tcPr>
            <w:tcW w:w="3213" w:type="dxa"/>
            <w:tcBorders>
              <w:top w:val="single" w:sz="2" w:space="0" w:color="auto"/>
              <w:left w:val="single" w:sz="2" w:space="0" w:color="auto"/>
              <w:bottom w:val="single" w:sz="2" w:space="0" w:color="auto"/>
              <w:right w:val="single" w:sz="2" w:space="0" w:color="auto"/>
            </w:tcBorders>
            <w:vAlign w:val="center"/>
          </w:tcPr>
          <w:p w14:paraId="6EABD1B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098BE22" w14:textId="77777777" w:rsidR="0025246D" w:rsidRDefault="0025246D">
            <w:pPr>
              <w:spacing w:after="0" w:line="240" w:lineRule="exact"/>
              <w:jc w:val="right"/>
              <w:rPr>
                <w:rFonts w:ascii="宋体" w:eastAsia="宋体" w:hAnsi="宋体" w:cs="宋体" w:hint="eastAsia"/>
                <w:sz w:val="18"/>
                <w:szCs w:val="18"/>
              </w:rPr>
            </w:pPr>
          </w:p>
        </w:tc>
      </w:tr>
      <w:tr w:rsidR="0025246D" w14:paraId="667CC59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703552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营业收入</w:t>
            </w:r>
          </w:p>
        </w:tc>
        <w:tc>
          <w:tcPr>
            <w:tcW w:w="3213" w:type="dxa"/>
            <w:tcBorders>
              <w:top w:val="single" w:sz="2" w:space="0" w:color="auto"/>
              <w:left w:val="single" w:sz="2" w:space="0" w:color="auto"/>
              <w:bottom w:val="single" w:sz="2" w:space="0" w:color="auto"/>
              <w:right w:val="single" w:sz="2" w:space="0" w:color="auto"/>
            </w:tcBorders>
            <w:vAlign w:val="center"/>
          </w:tcPr>
          <w:p w14:paraId="05E5B8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99,558,999.31</w:t>
            </w:r>
          </w:p>
        </w:tc>
        <w:tc>
          <w:tcPr>
            <w:tcW w:w="3213" w:type="dxa"/>
            <w:tcBorders>
              <w:top w:val="single" w:sz="2" w:space="0" w:color="auto"/>
              <w:left w:val="single" w:sz="2" w:space="0" w:color="auto"/>
              <w:bottom w:val="single" w:sz="2" w:space="0" w:color="auto"/>
              <w:right w:val="single" w:sz="2" w:space="0" w:color="auto"/>
            </w:tcBorders>
            <w:vAlign w:val="center"/>
          </w:tcPr>
          <w:p w14:paraId="58F5BDB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101,508,891.00</w:t>
            </w:r>
          </w:p>
        </w:tc>
      </w:tr>
      <w:tr w:rsidR="0025246D" w14:paraId="78F2C1F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BB5FC9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14:paraId="6FA7FD8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3,487,294.52</w:t>
            </w:r>
          </w:p>
        </w:tc>
        <w:tc>
          <w:tcPr>
            <w:tcW w:w="3213" w:type="dxa"/>
            <w:tcBorders>
              <w:top w:val="single" w:sz="2" w:space="0" w:color="auto"/>
              <w:left w:val="single" w:sz="2" w:space="0" w:color="auto"/>
              <w:bottom w:val="single" w:sz="2" w:space="0" w:color="auto"/>
              <w:right w:val="single" w:sz="2" w:space="0" w:color="auto"/>
            </w:tcBorders>
            <w:vAlign w:val="center"/>
          </w:tcPr>
          <w:p w14:paraId="1AB6FC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3,410,091.32</w:t>
            </w:r>
          </w:p>
        </w:tc>
      </w:tr>
      <w:tr w:rsidR="0025246D" w14:paraId="1FCF909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408345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所得税费用</w:t>
            </w:r>
          </w:p>
        </w:tc>
        <w:tc>
          <w:tcPr>
            <w:tcW w:w="3213" w:type="dxa"/>
            <w:tcBorders>
              <w:top w:val="single" w:sz="2" w:space="0" w:color="auto"/>
              <w:left w:val="single" w:sz="2" w:space="0" w:color="auto"/>
              <w:bottom w:val="single" w:sz="2" w:space="0" w:color="auto"/>
              <w:right w:val="single" w:sz="2" w:space="0" w:color="auto"/>
            </w:tcBorders>
            <w:vAlign w:val="center"/>
          </w:tcPr>
          <w:p w14:paraId="19CCC12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1,665,697.35</w:t>
            </w:r>
          </w:p>
        </w:tc>
        <w:tc>
          <w:tcPr>
            <w:tcW w:w="3213" w:type="dxa"/>
            <w:tcBorders>
              <w:top w:val="single" w:sz="2" w:space="0" w:color="auto"/>
              <w:left w:val="single" w:sz="2" w:space="0" w:color="auto"/>
              <w:bottom w:val="single" w:sz="2" w:space="0" w:color="auto"/>
              <w:right w:val="single" w:sz="2" w:space="0" w:color="auto"/>
            </w:tcBorders>
            <w:vAlign w:val="center"/>
          </w:tcPr>
          <w:p w14:paraId="5F1ABCF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979,786.74</w:t>
            </w:r>
          </w:p>
        </w:tc>
      </w:tr>
      <w:tr w:rsidR="0025246D" w14:paraId="264CF54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8E9DFC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净利润</w:t>
            </w:r>
          </w:p>
        </w:tc>
        <w:tc>
          <w:tcPr>
            <w:tcW w:w="3213" w:type="dxa"/>
            <w:tcBorders>
              <w:top w:val="single" w:sz="2" w:space="0" w:color="auto"/>
              <w:left w:val="single" w:sz="2" w:space="0" w:color="auto"/>
              <w:bottom w:val="single" w:sz="2" w:space="0" w:color="auto"/>
              <w:right w:val="single" w:sz="2" w:space="0" w:color="auto"/>
            </w:tcBorders>
            <w:vAlign w:val="center"/>
          </w:tcPr>
          <w:p w14:paraId="3F3B55C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-5,681,281.88</w:t>
            </w:r>
          </w:p>
        </w:tc>
        <w:tc>
          <w:tcPr>
            <w:tcW w:w="3213" w:type="dxa"/>
            <w:tcBorders>
              <w:top w:val="single" w:sz="2" w:space="0" w:color="auto"/>
              <w:left w:val="single" w:sz="2" w:space="0" w:color="auto"/>
              <w:bottom w:val="single" w:sz="2" w:space="0" w:color="auto"/>
              <w:right w:val="single" w:sz="2" w:space="0" w:color="auto"/>
            </w:tcBorders>
            <w:vAlign w:val="center"/>
          </w:tcPr>
          <w:p w14:paraId="62565D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-12,882,092.33</w:t>
            </w:r>
          </w:p>
        </w:tc>
      </w:tr>
      <w:tr w:rsidR="0025246D" w14:paraId="282F5CF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16A641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终止经营的净利润</w:t>
            </w:r>
          </w:p>
        </w:tc>
        <w:tc>
          <w:tcPr>
            <w:tcW w:w="3213" w:type="dxa"/>
            <w:tcBorders>
              <w:top w:val="single" w:sz="2" w:space="0" w:color="auto"/>
              <w:left w:val="single" w:sz="2" w:space="0" w:color="auto"/>
              <w:bottom w:val="single" w:sz="2" w:space="0" w:color="auto"/>
              <w:right w:val="single" w:sz="2" w:space="0" w:color="auto"/>
            </w:tcBorders>
            <w:vAlign w:val="center"/>
          </w:tcPr>
          <w:p w14:paraId="198F4C4F"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296F26C7" w14:textId="77777777" w:rsidR="0025246D" w:rsidRDefault="0025246D">
            <w:pPr>
              <w:spacing w:after="0" w:line="240" w:lineRule="exact"/>
              <w:jc w:val="right"/>
              <w:rPr>
                <w:rFonts w:ascii="宋体" w:eastAsia="宋体" w:hAnsi="宋体" w:cs="宋体" w:hint="eastAsia"/>
                <w:sz w:val="18"/>
                <w:szCs w:val="18"/>
              </w:rPr>
            </w:pPr>
          </w:p>
        </w:tc>
      </w:tr>
      <w:tr w:rsidR="0025246D" w14:paraId="7C136FE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C0F0E5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14:paraId="28A5A41A"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5954F63" w14:textId="77777777" w:rsidR="0025246D" w:rsidRDefault="0025246D">
            <w:pPr>
              <w:spacing w:after="0" w:line="240" w:lineRule="exact"/>
              <w:jc w:val="right"/>
              <w:rPr>
                <w:rFonts w:ascii="宋体" w:eastAsia="宋体" w:hAnsi="宋体" w:cs="宋体" w:hint="eastAsia"/>
                <w:sz w:val="18"/>
                <w:szCs w:val="18"/>
              </w:rPr>
            </w:pPr>
          </w:p>
        </w:tc>
      </w:tr>
      <w:tr w:rsidR="0025246D" w14:paraId="467B1EB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0B9540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综合收益总额</w:t>
            </w:r>
          </w:p>
        </w:tc>
        <w:tc>
          <w:tcPr>
            <w:tcW w:w="3213" w:type="dxa"/>
            <w:tcBorders>
              <w:top w:val="single" w:sz="2" w:space="0" w:color="auto"/>
              <w:left w:val="single" w:sz="2" w:space="0" w:color="auto"/>
              <w:bottom w:val="single" w:sz="2" w:space="0" w:color="auto"/>
              <w:right w:val="single" w:sz="2" w:space="0" w:color="auto"/>
            </w:tcBorders>
            <w:vAlign w:val="center"/>
          </w:tcPr>
          <w:p w14:paraId="30D959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-5,681,281.88</w:t>
            </w:r>
          </w:p>
        </w:tc>
        <w:tc>
          <w:tcPr>
            <w:tcW w:w="3213" w:type="dxa"/>
            <w:tcBorders>
              <w:top w:val="single" w:sz="2" w:space="0" w:color="auto"/>
              <w:left w:val="single" w:sz="2" w:space="0" w:color="auto"/>
              <w:bottom w:val="single" w:sz="2" w:space="0" w:color="auto"/>
              <w:right w:val="single" w:sz="2" w:space="0" w:color="auto"/>
            </w:tcBorders>
            <w:vAlign w:val="center"/>
          </w:tcPr>
          <w:p w14:paraId="1D43A0C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-12,882,092.33</w:t>
            </w:r>
          </w:p>
        </w:tc>
      </w:tr>
      <w:tr w:rsidR="0025246D" w14:paraId="55EFC87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C577148" w14:textId="77777777" w:rsidR="0025246D" w:rsidRDefault="0025246D">
            <w:pPr>
              <w:spacing w:after="0" w:line="240" w:lineRule="exac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1A1C693"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764BD322" w14:textId="77777777" w:rsidR="0025246D" w:rsidRDefault="0025246D">
            <w:pPr>
              <w:spacing w:after="0" w:line="240" w:lineRule="exact"/>
              <w:jc w:val="right"/>
              <w:rPr>
                <w:rFonts w:ascii="宋体" w:eastAsia="宋体" w:hAnsi="宋体" w:cs="宋体" w:hint="eastAsia"/>
                <w:sz w:val="18"/>
                <w:szCs w:val="18"/>
              </w:rPr>
            </w:pPr>
          </w:p>
        </w:tc>
      </w:tr>
      <w:tr w:rsidR="0025246D" w14:paraId="634450A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AEA8D0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本年度收到的来自合营企业的股利</w:t>
            </w:r>
          </w:p>
        </w:tc>
        <w:tc>
          <w:tcPr>
            <w:tcW w:w="3213" w:type="dxa"/>
            <w:tcBorders>
              <w:top w:val="single" w:sz="2" w:space="0" w:color="auto"/>
              <w:left w:val="single" w:sz="2" w:space="0" w:color="auto"/>
              <w:bottom w:val="single" w:sz="2" w:space="0" w:color="auto"/>
              <w:right w:val="single" w:sz="2" w:space="0" w:color="auto"/>
            </w:tcBorders>
            <w:vAlign w:val="center"/>
          </w:tcPr>
          <w:p w14:paraId="4330C219"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093056F" w14:textId="77777777" w:rsidR="0025246D" w:rsidRDefault="0025246D">
            <w:pPr>
              <w:spacing w:after="0" w:line="240" w:lineRule="exact"/>
              <w:jc w:val="right"/>
              <w:rPr>
                <w:rFonts w:ascii="宋体" w:eastAsia="宋体" w:hAnsi="宋体" w:cs="宋体" w:hint="eastAsia"/>
                <w:sz w:val="18"/>
                <w:szCs w:val="18"/>
              </w:rPr>
            </w:pPr>
          </w:p>
        </w:tc>
      </w:tr>
    </w:tbl>
    <w:p w14:paraId="4F6C46F3"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05" w:name="_Toc989278"/>
      <w:r>
        <w:rPr>
          <w:rFonts w:ascii="宋体" w:eastAsia="宋体" w:hAnsi="宋体" w:cs="宋体"/>
          <w:b/>
          <w:bCs/>
          <w:sz w:val="21"/>
          <w:szCs w:val="21"/>
        </w:rPr>
        <w:t>（3） 重要联营企业的主要财务信息</w:t>
      </w:r>
      <w:bookmarkEnd w:id="405"/>
    </w:p>
    <w:p w14:paraId="07EABE55"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5FC2EC56" w14:textId="77777777" w:rsidTr="00096AC1">
        <w:trPr>
          <w:trHeight w:val="240"/>
        </w:trPr>
        <w:tc>
          <w:tcPr>
            <w:tcW w:w="192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394857D" w14:textId="77777777" w:rsidR="0025246D" w:rsidRDefault="0025246D">
            <w:pPr>
              <w:rPr>
                <w:rFonts w:hint="eastAsia"/>
              </w:rPr>
            </w:pPr>
            <w:bookmarkStart w:id="406" w:name="OLE_LINK26"/>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03D1F89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293B373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期初余额/上期发生额</w:t>
            </w:r>
          </w:p>
        </w:tc>
      </w:tr>
      <w:tr w:rsidR="0025246D" w14:paraId="7AC0E908" w14:textId="77777777" w:rsidTr="00096AC1">
        <w:trPr>
          <w:trHeight w:val="240"/>
        </w:trPr>
        <w:tc>
          <w:tcPr>
            <w:tcW w:w="192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3F17C87"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vAlign w:val="center"/>
          </w:tcPr>
          <w:p w14:paraId="72432659" w14:textId="77777777" w:rsidR="0025246D" w:rsidRDefault="00000000">
            <w:pPr>
              <w:spacing w:after="0" w:line="240" w:lineRule="exact"/>
              <w:jc w:val="center"/>
              <w:rPr>
                <w:rFonts w:ascii="宋体" w:eastAsia="宋体" w:hAnsi="宋体" w:cs="宋体" w:hint="eastAsia"/>
                <w:sz w:val="18"/>
                <w:szCs w:val="18"/>
              </w:rPr>
            </w:pPr>
            <w:proofErr w:type="gramStart"/>
            <w:r>
              <w:rPr>
                <w:rFonts w:ascii="宋体" w:eastAsia="宋体" w:hAnsi="宋体" w:cs="宋体"/>
                <w:sz w:val="18"/>
                <w:szCs w:val="18"/>
              </w:rPr>
              <w:t>揭</w:t>
            </w:r>
            <w:proofErr w:type="gramEnd"/>
            <w:r>
              <w:rPr>
                <w:rFonts w:ascii="宋体" w:eastAsia="宋体" w:hAnsi="宋体" w:cs="宋体"/>
                <w:sz w:val="18"/>
                <w:szCs w:val="18"/>
              </w:rPr>
              <w:t>阳欧晟</w:t>
            </w:r>
          </w:p>
        </w:tc>
        <w:tc>
          <w:tcPr>
            <w:tcW w:w="1928" w:type="dxa"/>
            <w:tcBorders>
              <w:top w:val="single" w:sz="2" w:space="0" w:color="auto"/>
              <w:left w:val="single" w:sz="2" w:space="0" w:color="auto"/>
              <w:bottom w:val="single" w:sz="2" w:space="0" w:color="auto"/>
              <w:right w:val="single" w:sz="2" w:space="0" w:color="auto"/>
            </w:tcBorders>
            <w:vAlign w:val="center"/>
          </w:tcPr>
          <w:p w14:paraId="15232656"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兴业东江</w:t>
            </w:r>
          </w:p>
        </w:tc>
        <w:tc>
          <w:tcPr>
            <w:tcW w:w="1928" w:type="dxa"/>
            <w:tcBorders>
              <w:top w:val="single" w:sz="2" w:space="0" w:color="auto"/>
              <w:left w:val="single" w:sz="2" w:space="0" w:color="auto"/>
              <w:bottom w:val="single" w:sz="2" w:space="0" w:color="auto"/>
              <w:right w:val="single" w:sz="2" w:space="0" w:color="auto"/>
            </w:tcBorders>
            <w:vAlign w:val="center"/>
          </w:tcPr>
          <w:p w14:paraId="00826A6B" w14:textId="77777777" w:rsidR="0025246D" w:rsidRDefault="00000000">
            <w:pPr>
              <w:spacing w:after="0" w:line="240" w:lineRule="exact"/>
              <w:jc w:val="center"/>
              <w:rPr>
                <w:rFonts w:ascii="宋体" w:eastAsia="宋体" w:hAnsi="宋体" w:cs="宋体" w:hint="eastAsia"/>
                <w:sz w:val="18"/>
                <w:szCs w:val="18"/>
              </w:rPr>
            </w:pPr>
            <w:proofErr w:type="gramStart"/>
            <w:r>
              <w:rPr>
                <w:rFonts w:ascii="宋体" w:eastAsia="宋体" w:hAnsi="宋体" w:cs="宋体"/>
                <w:sz w:val="18"/>
                <w:szCs w:val="18"/>
              </w:rPr>
              <w:t>揭</w:t>
            </w:r>
            <w:proofErr w:type="gramEnd"/>
            <w:r>
              <w:rPr>
                <w:rFonts w:ascii="宋体" w:eastAsia="宋体" w:hAnsi="宋体" w:cs="宋体"/>
                <w:sz w:val="18"/>
                <w:szCs w:val="18"/>
              </w:rPr>
              <w:t>阳欧晟</w:t>
            </w:r>
          </w:p>
        </w:tc>
        <w:tc>
          <w:tcPr>
            <w:tcW w:w="1928" w:type="dxa"/>
            <w:tcBorders>
              <w:top w:val="single" w:sz="2" w:space="0" w:color="auto"/>
              <w:left w:val="single" w:sz="2" w:space="0" w:color="auto"/>
              <w:bottom w:val="single" w:sz="2" w:space="0" w:color="auto"/>
              <w:right w:val="single" w:sz="2" w:space="0" w:color="auto"/>
            </w:tcBorders>
            <w:vAlign w:val="center"/>
          </w:tcPr>
          <w:p w14:paraId="26392EB0" w14:textId="77777777" w:rsidR="0025246D" w:rsidRDefault="00000000">
            <w:pPr>
              <w:spacing w:after="0" w:line="240" w:lineRule="exact"/>
              <w:jc w:val="center"/>
              <w:rPr>
                <w:rFonts w:ascii="宋体" w:eastAsia="宋体" w:hAnsi="宋体" w:cs="宋体" w:hint="eastAsia"/>
                <w:sz w:val="18"/>
                <w:szCs w:val="18"/>
              </w:rPr>
            </w:pPr>
            <w:r>
              <w:rPr>
                <w:rFonts w:ascii="宋体" w:eastAsia="宋体" w:hAnsi="宋体" w:cs="宋体"/>
                <w:sz w:val="18"/>
                <w:szCs w:val="18"/>
              </w:rPr>
              <w:t>兴业东江</w:t>
            </w:r>
          </w:p>
        </w:tc>
      </w:tr>
      <w:tr w:rsidR="0025246D" w14:paraId="39351E9A"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55B8CE1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流动资产</w:t>
            </w:r>
          </w:p>
        </w:tc>
        <w:tc>
          <w:tcPr>
            <w:tcW w:w="1928" w:type="dxa"/>
            <w:tcBorders>
              <w:top w:val="single" w:sz="2" w:space="0" w:color="auto"/>
              <w:left w:val="single" w:sz="2" w:space="0" w:color="auto"/>
              <w:bottom w:val="single" w:sz="2" w:space="0" w:color="auto"/>
              <w:right w:val="single" w:sz="2" w:space="0" w:color="auto"/>
            </w:tcBorders>
            <w:vAlign w:val="center"/>
          </w:tcPr>
          <w:p w14:paraId="2DC7BD2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87,161,589.02</w:t>
            </w:r>
          </w:p>
        </w:tc>
        <w:tc>
          <w:tcPr>
            <w:tcW w:w="1928" w:type="dxa"/>
            <w:tcBorders>
              <w:top w:val="single" w:sz="2" w:space="0" w:color="auto"/>
              <w:left w:val="single" w:sz="2" w:space="0" w:color="auto"/>
              <w:bottom w:val="single" w:sz="2" w:space="0" w:color="auto"/>
              <w:right w:val="single" w:sz="2" w:space="0" w:color="auto"/>
            </w:tcBorders>
            <w:vAlign w:val="center"/>
          </w:tcPr>
          <w:p w14:paraId="62B01E63" w14:textId="2C9C8AB3" w:rsidR="0025246D" w:rsidRDefault="00096AC1">
            <w:pPr>
              <w:spacing w:after="0" w:line="240" w:lineRule="exact"/>
              <w:jc w:val="right"/>
              <w:rPr>
                <w:rFonts w:ascii="宋体" w:eastAsia="宋体" w:hAnsi="宋体" w:cs="宋体" w:hint="eastAsia"/>
                <w:sz w:val="18"/>
                <w:szCs w:val="18"/>
              </w:rPr>
            </w:pPr>
            <w:r w:rsidRPr="00096AC1">
              <w:rPr>
                <w:rFonts w:ascii="宋体" w:eastAsia="宋体" w:hAnsi="宋体" w:cs="宋体" w:hint="eastAsia"/>
                <w:sz w:val="18"/>
                <w:szCs w:val="18"/>
              </w:rPr>
              <w:t>104,885,082.93</w:t>
            </w:r>
          </w:p>
        </w:tc>
        <w:tc>
          <w:tcPr>
            <w:tcW w:w="1928" w:type="dxa"/>
            <w:tcBorders>
              <w:top w:val="single" w:sz="2" w:space="0" w:color="auto"/>
              <w:left w:val="single" w:sz="2" w:space="0" w:color="auto"/>
              <w:bottom w:val="single" w:sz="2" w:space="0" w:color="auto"/>
              <w:right w:val="single" w:sz="2" w:space="0" w:color="auto"/>
            </w:tcBorders>
            <w:vAlign w:val="center"/>
          </w:tcPr>
          <w:p w14:paraId="198AB60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79,305,704.59</w:t>
            </w:r>
          </w:p>
        </w:tc>
        <w:tc>
          <w:tcPr>
            <w:tcW w:w="1928" w:type="dxa"/>
            <w:tcBorders>
              <w:top w:val="single" w:sz="2" w:space="0" w:color="auto"/>
              <w:left w:val="single" w:sz="2" w:space="0" w:color="auto"/>
              <w:bottom w:val="single" w:sz="2" w:space="0" w:color="auto"/>
              <w:right w:val="single" w:sz="2" w:space="0" w:color="auto"/>
            </w:tcBorders>
            <w:vAlign w:val="center"/>
          </w:tcPr>
          <w:p w14:paraId="7975D9E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96,647,300.71</w:t>
            </w:r>
          </w:p>
        </w:tc>
      </w:tr>
      <w:tr w:rsidR="00096AC1" w14:paraId="27A70AF4"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5E3CFE3" w14:textId="77777777" w:rsidR="00096AC1" w:rsidRDefault="00096AC1" w:rsidP="00096AC1">
            <w:pPr>
              <w:spacing w:before="40" w:after="40" w:line="240" w:lineRule="exact"/>
              <w:rPr>
                <w:rFonts w:ascii="宋体" w:eastAsia="宋体" w:hAnsi="宋体" w:cs="宋体" w:hint="eastAsia"/>
                <w:sz w:val="18"/>
                <w:szCs w:val="18"/>
              </w:rPr>
            </w:pPr>
            <w:r>
              <w:rPr>
                <w:rFonts w:ascii="宋体" w:eastAsia="宋体" w:hAnsi="宋体" w:cs="宋体"/>
                <w:sz w:val="18"/>
                <w:szCs w:val="18"/>
              </w:rPr>
              <w:t>非流动资产</w:t>
            </w:r>
          </w:p>
        </w:tc>
        <w:tc>
          <w:tcPr>
            <w:tcW w:w="1928" w:type="dxa"/>
            <w:tcBorders>
              <w:top w:val="single" w:sz="2" w:space="0" w:color="auto"/>
              <w:left w:val="single" w:sz="2" w:space="0" w:color="auto"/>
              <w:bottom w:val="single" w:sz="2" w:space="0" w:color="auto"/>
              <w:right w:val="single" w:sz="2" w:space="0" w:color="auto"/>
            </w:tcBorders>
            <w:vAlign w:val="center"/>
          </w:tcPr>
          <w:p w14:paraId="4FAB1E6A"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578,801,920.57</w:t>
            </w:r>
          </w:p>
        </w:tc>
        <w:tc>
          <w:tcPr>
            <w:tcW w:w="1928" w:type="dxa"/>
            <w:tcBorders>
              <w:top w:val="single" w:sz="2" w:space="0" w:color="auto"/>
              <w:left w:val="single" w:sz="2" w:space="0" w:color="auto"/>
              <w:bottom w:val="single" w:sz="2" w:space="0" w:color="auto"/>
              <w:right w:val="single" w:sz="2" w:space="0" w:color="auto"/>
            </w:tcBorders>
            <w:vAlign w:val="center"/>
          </w:tcPr>
          <w:p w14:paraId="72BAB85F" w14:textId="0C81AD9A" w:rsidR="00096AC1" w:rsidRDefault="00096AC1" w:rsidP="00096AC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276,963,003.00</w:t>
            </w:r>
          </w:p>
        </w:tc>
        <w:tc>
          <w:tcPr>
            <w:tcW w:w="1928" w:type="dxa"/>
            <w:tcBorders>
              <w:top w:val="single" w:sz="2" w:space="0" w:color="auto"/>
              <w:left w:val="single" w:sz="2" w:space="0" w:color="auto"/>
              <w:bottom w:val="single" w:sz="2" w:space="0" w:color="auto"/>
              <w:right w:val="single" w:sz="2" w:space="0" w:color="auto"/>
            </w:tcBorders>
            <w:vAlign w:val="center"/>
          </w:tcPr>
          <w:p w14:paraId="00401BFC"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591,929,844.55</w:t>
            </w:r>
          </w:p>
        </w:tc>
        <w:tc>
          <w:tcPr>
            <w:tcW w:w="1928" w:type="dxa"/>
            <w:tcBorders>
              <w:top w:val="single" w:sz="2" w:space="0" w:color="auto"/>
              <w:left w:val="single" w:sz="2" w:space="0" w:color="auto"/>
              <w:bottom w:val="single" w:sz="2" w:space="0" w:color="auto"/>
              <w:right w:val="single" w:sz="2" w:space="0" w:color="auto"/>
            </w:tcBorders>
            <w:vAlign w:val="center"/>
          </w:tcPr>
          <w:p w14:paraId="367E559C"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298,618,031.24</w:t>
            </w:r>
          </w:p>
        </w:tc>
      </w:tr>
      <w:tr w:rsidR="00096AC1" w14:paraId="0C567405"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E5C0D3A" w14:textId="77777777" w:rsidR="00096AC1" w:rsidRDefault="00096AC1" w:rsidP="00096AC1">
            <w:pPr>
              <w:spacing w:before="40" w:after="40" w:line="240" w:lineRule="exact"/>
              <w:rPr>
                <w:rFonts w:ascii="宋体" w:eastAsia="宋体" w:hAnsi="宋体" w:cs="宋体" w:hint="eastAsia"/>
                <w:sz w:val="18"/>
                <w:szCs w:val="18"/>
              </w:rPr>
            </w:pPr>
            <w:r>
              <w:rPr>
                <w:rFonts w:ascii="宋体" w:eastAsia="宋体" w:hAnsi="宋体" w:cs="宋体"/>
                <w:sz w:val="18"/>
                <w:szCs w:val="18"/>
              </w:rPr>
              <w:t>资产合计</w:t>
            </w:r>
          </w:p>
        </w:tc>
        <w:tc>
          <w:tcPr>
            <w:tcW w:w="1928" w:type="dxa"/>
            <w:tcBorders>
              <w:top w:val="single" w:sz="2" w:space="0" w:color="auto"/>
              <w:left w:val="single" w:sz="2" w:space="0" w:color="auto"/>
              <w:bottom w:val="single" w:sz="2" w:space="0" w:color="auto"/>
              <w:right w:val="single" w:sz="2" w:space="0" w:color="auto"/>
            </w:tcBorders>
            <w:vAlign w:val="center"/>
          </w:tcPr>
          <w:p w14:paraId="3C745B10"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665,963,509.59</w:t>
            </w:r>
          </w:p>
        </w:tc>
        <w:tc>
          <w:tcPr>
            <w:tcW w:w="1928" w:type="dxa"/>
            <w:tcBorders>
              <w:top w:val="single" w:sz="2" w:space="0" w:color="auto"/>
              <w:left w:val="single" w:sz="2" w:space="0" w:color="auto"/>
              <w:bottom w:val="single" w:sz="2" w:space="0" w:color="auto"/>
              <w:right w:val="single" w:sz="2" w:space="0" w:color="auto"/>
            </w:tcBorders>
            <w:vAlign w:val="center"/>
          </w:tcPr>
          <w:p w14:paraId="56D64B5B" w14:textId="65EDA5BD" w:rsidR="00096AC1" w:rsidRDefault="00096AC1" w:rsidP="00096AC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381,848,085.93</w:t>
            </w:r>
          </w:p>
        </w:tc>
        <w:tc>
          <w:tcPr>
            <w:tcW w:w="1928" w:type="dxa"/>
            <w:tcBorders>
              <w:top w:val="single" w:sz="2" w:space="0" w:color="auto"/>
              <w:left w:val="single" w:sz="2" w:space="0" w:color="auto"/>
              <w:bottom w:val="single" w:sz="2" w:space="0" w:color="auto"/>
              <w:right w:val="single" w:sz="2" w:space="0" w:color="auto"/>
            </w:tcBorders>
            <w:vAlign w:val="center"/>
          </w:tcPr>
          <w:p w14:paraId="7615B407"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671,235,549.14</w:t>
            </w:r>
          </w:p>
        </w:tc>
        <w:tc>
          <w:tcPr>
            <w:tcW w:w="1928" w:type="dxa"/>
            <w:tcBorders>
              <w:top w:val="single" w:sz="2" w:space="0" w:color="auto"/>
              <w:left w:val="single" w:sz="2" w:space="0" w:color="auto"/>
              <w:bottom w:val="single" w:sz="2" w:space="0" w:color="auto"/>
              <w:right w:val="single" w:sz="2" w:space="0" w:color="auto"/>
            </w:tcBorders>
            <w:vAlign w:val="center"/>
          </w:tcPr>
          <w:p w14:paraId="39A865CE"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395,265,331.95</w:t>
            </w:r>
          </w:p>
        </w:tc>
      </w:tr>
      <w:tr w:rsidR="00096AC1" w14:paraId="23C3398D"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6BAD91AC" w14:textId="77777777" w:rsidR="00096AC1" w:rsidRDefault="00096AC1" w:rsidP="00096AC1">
            <w:pPr>
              <w:spacing w:before="40" w:after="40" w:line="240" w:lineRule="exact"/>
              <w:rPr>
                <w:rFonts w:ascii="宋体" w:eastAsia="宋体" w:hAnsi="宋体" w:cs="宋体" w:hint="eastAsia"/>
                <w:sz w:val="18"/>
                <w:szCs w:val="18"/>
              </w:rPr>
            </w:pPr>
            <w:r>
              <w:rPr>
                <w:rFonts w:ascii="宋体" w:eastAsia="宋体" w:hAnsi="宋体" w:cs="宋体"/>
                <w:sz w:val="18"/>
                <w:szCs w:val="18"/>
              </w:rPr>
              <w:t>流动负债</w:t>
            </w:r>
          </w:p>
        </w:tc>
        <w:tc>
          <w:tcPr>
            <w:tcW w:w="1928" w:type="dxa"/>
            <w:tcBorders>
              <w:top w:val="single" w:sz="2" w:space="0" w:color="auto"/>
              <w:left w:val="single" w:sz="2" w:space="0" w:color="auto"/>
              <w:bottom w:val="single" w:sz="2" w:space="0" w:color="auto"/>
              <w:right w:val="single" w:sz="2" w:space="0" w:color="auto"/>
            </w:tcBorders>
            <w:vAlign w:val="center"/>
          </w:tcPr>
          <w:p w14:paraId="7CBA539D"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148,787,941.79</w:t>
            </w:r>
          </w:p>
        </w:tc>
        <w:tc>
          <w:tcPr>
            <w:tcW w:w="1928" w:type="dxa"/>
            <w:tcBorders>
              <w:top w:val="single" w:sz="2" w:space="0" w:color="auto"/>
              <w:left w:val="single" w:sz="2" w:space="0" w:color="auto"/>
              <w:bottom w:val="single" w:sz="2" w:space="0" w:color="auto"/>
              <w:right w:val="single" w:sz="2" w:space="0" w:color="auto"/>
            </w:tcBorders>
            <w:vAlign w:val="center"/>
          </w:tcPr>
          <w:p w14:paraId="1326B00A" w14:textId="68FC37B9" w:rsidR="00096AC1" w:rsidRDefault="00096AC1" w:rsidP="00096AC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59,423,842.88</w:t>
            </w:r>
          </w:p>
        </w:tc>
        <w:tc>
          <w:tcPr>
            <w:tcW w:w="1928" w:type="dxa"/>
            <w:tcBorders>
              <w:top w:val="single" w:sz="2" w:space="0" w:color="auto"/>
              <w:left w:val="single" w:sz="2" w:space="0" w:color="auto"/>
              <w:bottom w:val="single" w:sz="2" w:space="0" w:color="auto"/>
              <w:right w:val="single" w:sz="2" w:space="0" w:color="auto"/>
            </w:tcBorders>
            <w:vAlign w:val="center"/>
          </w:tcPr>
          <w:p w14:paraId="4E3C28CD"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135,224,360.12</w:t>
            </w:r>
          </w:p>
        </w:tc>
        <w:tc>
          <w:tcPr>
            <w:tcW w:w="1928" w:type="dxa"/>
            <w:tcBorders>
              <w:top w:val="single" w:sz="2" w:space="0" w:color="auto"/>
              <w:left w:val="single" w:sz="2" w:space="0" w:color="auto"/>
              <w:bottom w:val="single" w:sz="2" w:space="0" w:color="auto"/>
              <w:right w:val="single" w:sz="2" w:space="0" w:color="auto"/>
            </w:tcBorders>
            <w:vAlign w:val="center"/>
          </w:tcPr>
          <w:p w14:paraId="74F63103"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42,583,883.43</w:t>
            </w:r>
          </w:p>
        </w:tc>
      </w:tr>
      <w:tr w:rsidR="00096AC1" w14:paraId="7C32F492"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3839AA3" w14:textId="77777777" w:rsidR="00096AC1" w:rsidRDefault="00096AC1" w:rsidP="00096AC1">
            <w:pPr>
              <w:spacing w:before="40" w:after="40" w:line="240" w:lineRule="exact"/>
              <w:rPr>
                <w:rFonts w:ascii="宋体" w:eastAsia="宋体" w:hAnsi="宋体" w:cs="宋体" w:hint="eastAsia"/>
                <w:sz w:val="18"/>
                <w:szCs w:val="18"/>
              </w:rPr>
            </w:pPr>
            <w:r>
              <w:rPr>
                <w:rFonts w:ascii="宋体" w:eastAsia="宋体" w:hAnsi="宋体" w:cs="宋体"/>
                <w:sz w:val="18"/>
                <w:szCs w:val="18"/>
              </w:rPr>
              <w:t>非流动负债</w:t>
            </w:r>
          </w:p>
        </w:tc>
        <w:tc>
          <w:tcPr>
            <w:tcW w:w="1928" w:type="dxa"/>
            <w:tcBorders>
              <w:top w:val="single" w:sz="2" w:space="0" w:color="auto"/>
              <w:left w:val="single" w:sz="2" w:space="0" w:color="auto"/>
              <w:bottom w:val="single" w:sz="2" w:space="0" w:color="auto"/>
              <w:right w:val="single" w:sz="2" w:space="0" w:color="auto"/>
            </w:tcBorders>
            <w:vAlign w:val="center"/>
          </w:tcPr>
          <w:p w14:paraId="3AD00C79"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351,981,380.42</w:t>
            </w:r>
          </w:p>
        </w:tc>
        <w:tc>
          <w:tcPr>
            <w:tcW w:w="1928" w:type="dxa"/>
            <w:tcBorders>
              <w:top w:val="single" w:sz="2" w:space="0" w:color="auto"/>
              <w:left w:val="single" w:sz="2" w:space="0" w:color="auto"/>
              <w:bottom w:val="single" w:sz="2" w:space="0" w:color="auto"/>
              <w:right w:val="single" w:sz="2" w:space="0" w:color="auto"/>
            </w:tcBorders>
            <w:vAlign w:val="center"/>
          </w:tcPr>
          <w:p w14:paraId="5A7B4CB5" w14:textId="2EF29BE9" w:rsidR="00096AC1" w:rsidRDefault="00096AC1" w:rsidP="00096AC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142,308,448.32</w:t>
            </w:r>
          </w:p>
        </w:tc>
        <w:tc>
          <w:tcPr>
            <w:tcW w:w="1928" w:type="dxa"/>
            <w:tcBorders>
              <w:top w:val="single" w:sz="2" w:space="0" w:color="auto"/>
              <w:left w:val="single" w:sz="2" w:space="0" w:color="auto"/>
              <w:bottom w:val="single" w:sz="2" w:space="0" w:color="auto"/>
              <w:right w:val="single" w:sz="2" w:space="0" w:color="auto"/>
            </w:tcBorders>
            <w:vAlign w:val="center"/>
          </w:tcPr>
          <w:p w14:paraId="473A91EC"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373,886,699.51</w:t>
            </w:r>
          </w:p>
        </w:tc>
        <w:tc>
          <w:tcPr>
            <w:tcW w:w="1928" w:type="dxa"/>
            <w:tcBorders>
              <w:top w:val="single" w:sz="2" w:space="0" w:color="auto"/>
              <w:left w:val="single" w:sz="2" w:space="0" w:color="auto"/>
              <w:bottom w:val="single" w:sz="2" w:space="0" w:color="auto"/>
              <w:right w:val="single" w:sz="2" w:space="0" w:color="auto"/>
            </w:tcBorders>
            <w:vAlign w:val="center"/>
          </w:tcPr>
          <w:p w14:paraId="2CFCE03B"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175,692,889.90</w:t>
            </w:r>
          </w:p>
        </w:tc>
      </w:tr>
      <w:tr w:rsidR="00096AC1" w14:paraId="6ECBF44A"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9DD8DA2" w14:textId="77777777" w:rsidR="00096AC1" w:rsidRDefault="00096AC1" w:rsidP="00096AC1">
            <w:pPr>
              <w:spacing w:before="40" w:after="40" w:line="240" w:lineRule="exact"/>
              <w:rPr>
                <w:rFonts w:ascii="宋体" w:eastAsia="宋体" w:hAnsi="宋体" w:cs="宋体" w:hint="eastAsia"/>
                <w:sz w:val="18"/>
                <w:szCs w:val="18"/>
              </w:rPr>
            </w:pPr>
            <w:r>
              <w:rPr>
                <w:rFonts w:ascii="宋体" w:eastAsia="宋体" w:hAnsi="宋体" w:cs="宋体"/>
                <w:sz w:val="18"/>
                <w:szCs w:val="18"/>
              </w:rPr>
              <w:t>负债合计</w:t>
            </w:r>
          </w:p>
        </w:tc>
        <w:tc>
          <w:tcPr>
            <w:tcW w:w="1928" w:type="dxa"/>
            <w:tcBorders>
              <w:top w:val="single" w:sz="2" w:space="0" w:color="auto"/>
              <w:left w:val="single" w:sz="2" w:space="0" w:color="auto"/>
              <w:bottom w:val="single" w:sz="2" w:space="0" w:color="auto"/>
              <w:right w:val="single" w:sz="2" w:space="0" w:color="auto"/>
            </w:tcBorders>
            <w:vAlign w:val="center"/>
          </w:tcPr>
          <w:p w14:paraId="538F5EC9"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500,769,322.21</w:t>
            </w:r>
          </w:p>
        </w:tc>
        <w:tc>
          <w:tcPr>
            <w:tcW w:w="1928" w:type="dxa"/>
            <w:tcBorders>
              <w:top w:val="single" w:sz="2" w:space="0" w:color="auto"/>
              <w:left w:val="single" w:sz="2" w:space="0" w:color="auto"/>
              <w:bottom w:val="single" w:sz="2" w:space="0" w:color="auto"/>
              <w:right w:val="single" w:sz="2" w:space="0" w:color="auto"/>
            </w:tcBorders>
            <w:vAlign w:val="center"/>
          </w:tcPr>
          <w:p w14:paraId="3E34242E" w14:textId="2C53FC1C" w:rsidR="00096AC1" w:rsidRDefault="00096AC1" w:rsidP="00096AC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201,732,291.20</w:t>
            </w:r>
          </w:p>
        </w:tc>
        <w:tc>
          <w:tcPr>
            <w:tcW w:w="1928" w:type="dxa"/>
            <w:tcBorders>
              <w:top w:val="single" w:sz="2" w:space="0" w:color="auto"/>
              <w:left w:val="single" w:sz="2" w:space="0" w:color="auto"/>
              <w:bottom w:val="single" w:sz="2" w:space="0" w:color="auto"/>
              <w:right w:val="single" w:sz="2" w:space="0" w:color="auto"/>
            </w:tcBorders>
            <w:vAlign w:val="center"/>
          </w:tcPr>
          <w:p w14:paraId="715CC669"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509,111,059.63</w:t>
            </w:r>
          </w:p>
        </w:tc>
        <w:tc>
          <w:tcPr>
            <w:tcW w:w="1928" w:type="dxa"/>
            <w:tcBorders>
              <w:top w:val="single" w:sz="2" w:space="0" w:color="auto"/>
              <w:left w:val="single" w:sz="2" w:space="0" w:color="auto"/>
              <w:bottom w:val="single" w:sz="2" w:space="0" w:color="auto"/>
              <w:right w:val="single" w:sz="2" w:space="0" w:color="auto"/>
            </w:tcBorders>
            <w:vAlign w:val="center"/>
          </w:tcPr>
          <w:p w14:paraId="0F3491D9"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218,276,773.33</w:t>
            </w:r>
          </w:p>
        </w:tc>
      </w:tr>
      <w:tr w:rsidR="0025246D" w14:paraId="738F6A96"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2167BF82" w14:textId="77777777" w:rsidR="0025246D" w:rsidRDefault="0025246D">
            <w:pPr>
              <w:spacing w:after="0" w:line="240" w:lineRule="exac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242AA530"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130FD671"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61A262C6"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2DB428D6" w14:textId="77777777" w:rsidR="0025246D" w:rsidRDefault="0025246D">
            <w:pPr>
              <w:spacing w:after="0" w:line="240" w:lineRule="exact"/>
              <w:jc w:val="right"/>
              <w:rPr>
                <w:rFonts w:ascii="宋体" w:eastAsia="宋体" w:hAnsi="宋体" w:cs="宋体" w:hint="eastAsia"/>
                <w:sz w:val="18"/>
                <w:szCs w:val="18"/>
              </w:rPr>
            </w:pPr>
          </w:p>
        </w:tc>
      </w:tr>
      <w:tr w:rsidR="0025246D" w14:paraId="033BD1C9"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5FF8FC5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少数股东权益</w:t>
            </w:r>
          </w:p>
        </w:tc>
        <w:tc>
          <w:tcPr>
            <w:tcW w:w="1928" w:type="dxa"/>
            <w:tcBorders>
              <w:top w:val="single" w:sz="2" w:space="0" w:color="auto"/>
              <w:left w:val="single" w:sz="2" w:space="0" w:color="auto"/>
              <w:bottom w:val="single" w:sz="2" w:space="0" w:color="auto"/>
              <w:right w:val="single" w:sz="2" w:space="0" w:color="auto"/>
            </w:tcBorders>
            <w:vAlign w:val="center"/>
          </w:tcPr>
          <w:p w14:paraId="6DF4AB21"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E560CEB"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263A7DFF"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2D006552" w14:textId="77777777" w:rsidR="0025246D" w:rsidRDefault="0025246D">
            <w:pPr>
              <w:spacing w:after="0" w:line="240" w:lineRule="exact"/>
              <w:jc w:val="right"/>
              <w:rPr>
                <w:rFonts w:ascii="宋体" w:eastAsia="宋体" w:hAnsi="宋体" w:cs="宋体" w:hint="eastAsia"/>
                <w:sz w:val="18"/>
                <w:szCs w:val="18"/>
              </w:rPr>
            </w:pPr>
          </w:p>
        </w:tc>
      </w:tr>
      <w:tr w:rsidR="00096AC1" w14:paraId="7ACB8E1B"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28EBBB14" w14:textId="77777777" w:rsidR="00096AC1" w:rsidRDefault="00096AC1" w:rsidP="00096AC1">
            <w:pPr>
              <w:spacing w:before="40" w:after="40" w:line="240" w:lineRule="exact"/>
              <w:rPr>
                <w:rFonts w:ascii="宋体" w:eastAsia="宋体" w:hAnsi="宋体" w:cs="宋体" w:hint="eastAsia"/>
                <w:sz w:val="18"/>
                <w:szCs w:val="18"/>
              </w:rPr>
            </w:pPr>
            <w:r>
              <w:rPr>
                <w:rFonts w:ascii="宋体" w:eastAsia="宋体" w:hAnsi="宋体" w:cs="宋体"/>
                <w:sz w:val="18"/>
                <w:szCs w:val="18"/>
              </w:rPr>
              <w:t>归属于母公司股东权益</w:t>
            </w:r>
          </w:p>
        </w:tc>
        <w:tc>
          <w:tcPr>
            <w:tcW w:w="1928" w:type="dxa"/>
            <w:tcBorders>
              <w:top w:val="single" w:sz="2" w:space="0" w:color="auto"/>
              <w:left w:val="single" w:sz="2" w:space="0" w:color="auto"/>
              <w:bottom w:val="single" w:sz="2" w:space="0" w:color="auto"/>
              <w:right w:val="single" w:sz="2" w:space="0" w:color="auto"/>
            </w:tcBorders>
            <w:vAlign w:val="center"/>
          </w:tcPr>
          <w:p w14:paraId="7674A470"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165,194,187.38</w:t>
            </w:r>
          </w:p>
        </w:tc>
        <w:tc>
          <w:tcPr>
            <w:tcW w:w="1928" w:type="dxa"/>
            <w:tcBorders>
              <w:top w:val="single" w:sz="2" w:space="0" w:color="auto"/>
              <w:left w:val="single" w:sz="2" w:space="0" w:color="auto"/>
              <w:bottom w:val="single" w:sz="2" w:space="0" w:color="auto"/>
              <w:right w:val="single" w:sz="2" w:space="0" w:color="auto"/>
            </w:tcBorders>
            <w:vAlign w:val="center"/>
          </w:tcPr>
          <w:p w14:paraId="73D55A0A" w14:textId="2CFB7612" w:rsidR="00096AC1" w:rsidRDefault="00096AC1" w:rsidP="00096AC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180,115,794.73</w:t>
            </w:r>
          </w:p>
        </w:tc>
        <w:tc>
          <w:tcPr>
            <w:tcW w:w="1928" w:type="dxa"/>
            <w:tcBorders>
              <w:top w:val="single" w:sz="2" w:space="0" w:color="auto"/>
              <w:left w:val="single" w:sz="2" w:space="0" w:color="auto"/>
              <w:bottom w:val="single" w:sz="2" w:space="0" w:color="auto"/>
              <w:right w:val="single" w:sz="2" w:space="0" w:color="auto"/>
            </w:tcBorders>
            <w:vAlign w:val="center"/>
          </w:tcPr>
          <w:p w14:paraId="5AEC2D7D"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162,124,489.51</w:t>
            </w:r>
          </w:p>
        </w:tc>
        <w:tc>
          <w:tcPr>
            <w:tcW w:w="1928" w:type="dxa"/>
            <w:tcBorders>
              <w:top w:val="single" w:sz="2" w:space="0" w:color="auto"/>
              <w:left w:val="single" w:sz="2" w:space="0" w:color="auto"/>
              <w:bottom w:val="single" w:sz="2" w:space="0" w:color="auto"/>
              <w:right w:val="single" w:sz="2" w:space="0" w:color="auto"/>
            </w:tcBorders>
            <w:vAlign w:val="center"/>
          </w:tcPr>
          <w:p w14:paraId="3199F7FE"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176,988,558.62</w:t>
            </w:r>
          </w:p>
        </w:tc>
      </w:tr>
      <w:tr w:rsidR="00096AC1" w14:paraId="73F9703A"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6E17A2E8" w14:textId="77777777" w:rsidR="00096AC1" w:rsidRDefault="00096AC1" w:rsidP="00096AC1">
            <w:pPr>
              <w:spacing w:before="40" w:after="40" w:line="240" w:lineRule="exact"/>
              <w:rPr>
                <w:rFonts w:ascii="宋体" w:eastAsia="宋体" w:hAnsi="宋体" w:cs="宋体" w:hint="eastAsia"/>
                <w:sz w:val="18"/>
                <w:szCs w:val="18"/>
              </w:rPr>
            </w:pPr>
            <w:r>
              <w:rPr>
                <w:rFonts w:ascii="宋体" w:eastAsia="宋体" w:hAnsi="宋体" w:cs="宋体"/>
                <w:sz w:val="18"/>
                <w:szCs w:val="18"/>
              </w:rPr>
              <w:t>按持股比例计算的净资产份额</w:t>
            </w:r>
          </w:p>
        </w:tc>
        <w:tc>
          <w:tcPr>
            <w:tcW w:w="1928" w:type="dxa"/>
            <w:tcBorders>
              <w:top w:val="single" w:sz="2" w:space="0" w:color="auto"/>
              <w:left w:val="single" w:sz="2" w:space="0" w:color="auto"/>
              <w:bottom w:val="single" w:sz="2" w:space="0" w:color="auto"/>
              <w:right w:val="single" w:sz="2" w:space="0" w:color="auto"/>
            </w:tcBorders>
            <w:vAlign w:val="center"/>
          </w:tcPr>
          <w:p w14:paraId="1BD19D4A"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61,287,043.52</w:t>
            </w:r>
          </w:p>
        </w:tc>
        <w:tc>
          <w:tcPr>
            <w:tcW w:w="1928" w:type="dxa"/>
            <w:tcBorders>
              <w:top w:val="single" w:sz="2" w:space="0" w:color="auto"/>
              <w:left w:val="single" w:sz="2" w:space="0" w:color="auto"/>
              <w:bottom w:val="single" w:sz="2" w:space="0" w:color="auto"/>
              <w:right w:val="single" w:sz="2" w:space="0" w:color="auto"/>
            </w:tcBorders>
            <w:vAlign w:val="center"/>
          </w:tcPr>
          <w:p w14:paraId="538BCEDD" w14:textId="45ED5759" w:rsidR="00096AC1" w:rsidRDefault="00096AC1" w:rsidP="00096AC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76,549,212.76</w:t>
            </w:r>
          </w:p>
        </w:tc>
        <w:tc>
          <w:tcPr>
            <w:tcW w:w="1928" w:type="dxa"/>
            <w:tcBorders>
              <w:top w:val="single" w:sz="2" w:space="0" w:color="auto"/>
              <w:left w:val="single" w:sz="2" w:space="0" w:color="auto"/>
              <w:bottom w:val="single" w:sz="2" w:space="0" w:color="auto"/>
              <w:right w:val="single" w:sz="2" w:space="0" w:color="auto"/>
            </w:tcBorders>
            <w:vAlign w:val="center"/>
          </w:tcPr>
          <w:p w14:paraId="358BC9DB"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60,148,185.61</w:t>
            </w:r>
          </w:p>
        </w:tc>
        <w:tc>
          <w:tcPr>
            <w:tcW w:w="1928" w:type="dxa"/>
            <w:tcBorders>
              <w:top w:val="single" w:sz="2" w:space="0" w:color="auto"/>
              <w:left w:val="single" w:sz="2" w:space="0" w:color="auto"/>
              <w:bottom w:val="single" w:sz="2" w:space="0" w:color="auto"/>
              <w:right w:val="single" w:sz="2" w:space="0" w:color="auto"/>
            </w:tcBorders>
            <w:vAlign w:val="center"/>
          </w:tcPr>
          <w:p w14:paraId="4ECB9AAB" w14:textId="77777777" w:rsidR="00096AC1" w:rsidRDefault="00096AC1" w:rsidP="00096AC1">
            <w:pPr>
              <w:spacing w:after="0" w:line="240" w:lineRule="exact"/>
              <w:jc w:val="right"/>
              <w:rPr>
                <w:rFonts w:ascii="宋体" w:eastAsia="宋体" w:hAnsi="宋体" w:cs="宋体" w:hint="eastAsia"/>
                <w:sz w:val="18"/>
                <w:szCs w:val="18"/>
              </w:rPr>
            </w:pPr>
            <w:r>
              <w:rPr>
                <w:rFonts w:ascii="宋体" w:eastAsia="宋体" w:hAnsi="宋体" w:cs="宋体"/>
                <w:sz w:val="18"/>
                <w:szCs w:val="18"/>
              </w:rPr>
              <w:t>75,220,137.41</w:t>
            </w:r>
          </w:p>
        </w:tc>
      </w:tr>
      <w:tr w:rsidR="0025246D" w14:paraId="1080E73A"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35366A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调整事项</w:t>
            </w:r>
          </w:p>
        </w:tc>
        <w:tc>
          <w:tcPr>
            <w:tcW w:w="1928" w:type="dxa"/>
            <w:tcBorders>
              <w:top w:val="single" w:sz="2" w:space="0" w:color="auto"/>
              <w:left w:val="single" w:sz="2" w:space="0" w:color="auto"/>
              <w:bottom w:val="single" w:sz="2" w:space="0" w:color="auto"/>
              <w:right w:val="single" w:sz="2" w:space="0" w:color="auto"/>
            </w:tcBorders>
            <w:vAlign w:val="center"/>
          </w:tcPr>
          <w:p w14:paraId="719682DD"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362742D6"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1B3BCA9C"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FD8855B" w14:textId="77777777" w:rsidR="0025246D" w:rsidRDefault="0025246D">
            <w:pPr>
              <w:spacing w:after="0" w:line="240" w:lineRule="exact"/>
              <w:jc w:val="right"/>
              <w:rPr>
                <w:rFonts w:ascii="宋体" w:eastAsia="宋体" w:hAnsi="宋体" w:cs="宋体" w:hint="eastAsia"/>
                <w:sz w:val="18"/>
                <w:szCs w:val="18"/>
              </w:rPr>
            </w:pPr>
          </w:p>
        </w:tc>
      </w:tr>
      <w:tr w:rsidR="0025246D" w14:paraId="3195B7EA"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3C33568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--商誉</w:t>
            </w:r>
          </w:p>
        </w:tc>
        <w:tc>
          <w:tcPr>
            <w:tcW w:w="1928" w:type="dxa"/>
            <w:tcBorders>
              <w:top w:val="single" w:sz="2" w:space="0" w:color="auto"/>
              <w:left w:val="single" w:sz="2" w:space="0" w:color="auto"/>
              <w:bottom w:val="single" w:sz="2" w:space="0" w:color="auto"/>
              <w:right w:val="single" w:sz="2" w:space="0" w:color="auto"/>
            </w:tcBorders>
            <w:vAlign w:val="center"/>
          </w:tcPr>
          <w:p w14:paraId="188AD382"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20E0D5A1"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6C704C30"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2B27D150" w14:textId="77777777" w:rsidR="0025246D" w:rsidRDefault="0025246D">
            <w:pPr>
              <w:spacing w:after="0" w:line="240" w:lineRule="exact"/>
              <w:jc w:val="right"/>
              <w:rPr>
                <w:rFonts w:ascii="宋体" w:eastAsia="宋体" w:hAnsi="宋体" w:cs="宋体" w:hint="eastAsia"/>
                <w:sz w:val="18"/>
                <w:szCs w:val="18"/>
              </w:rPr>
            </w:pPr>
          </w:p>
        </w:tc>
      </w:tr>
      <w:tr w:rsidR="0025246D" w14:paraId="20A9C118"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57BD5B4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--内部交易未实现利润</w:t>
            </w:r>
          </w:p>
        </w:tc>
        <w:tc>
          <w:tcPr>
            <w:tcW w:w="1928" w:type="dxa"/>
            <w:tcBorders>
              <w:top w:val="single" w:sz="2" w:space="0" w:color="auto"/>
              <w:left w:val="single" w:sz="2" w:space="0" w:color="auto"/>
              <w:bottom w:val="single" w:sz="2" w:space="0" w:color="auto"/>
              <w:right w:val="single" w:sz="2" w:space="0" w:color="auto"/>
            </w:tcBorders>
            <w:vAlign w:val="center"/>
          </w:tcPr>
          <w:p w14:paraId="1663B9BE"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0AD966AC"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144943F"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EF824D4" w14:textId="77777777" w:rsidR="0025246D" w:rsidRDefault="0025246D">
            <w:pPr>
              <w:spacing w:after="0" w:line="240" w:lineRule="exact"/>
              <w:jc w:val="right"/>
              <w:rPr>
                <w:rFonts w:ascii="宋体" w:eastAsia="宋体" w:hAnsi="宋体" w:cs="宋体" w:hint="eastAsia"/>
                <w:sz w:val="18"/>
                <w:szCs w:val="18"/>
              </w:rPr>
            </w:pPr>
          </w:p>
        </w:tc>
      </w:tr>
      <w:tr w:rsidR="0025246D" w14:paraId="06E50CFC"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2B6174A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--其他</w:t>
            </w:r>
          </w:p>
        </w:tc>
        <w:tc>
          <w:tcPr>
            <w:tcW w:w="1928" w:type="dxa"/>
            <w:tcBorders>
              <w:top w:val="single" w:sz="2" w:space="0" w:color="auto"/>
              <w:left w:val="single" w:sz="2" w:space="0" w:color="auto"/>
              <w:bottom w:val="single" w:sz="2" w:space="0" w:color="auto"/>
              <w:right w:val="single" w:sz="2" w:space="0" w:color="auto"/>
            </w:tcBorders>
            <w:vAlign w:val="center"/>
          </w:tcPr>
          <w:p w14:paraId="54C5410C"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2E5D5868"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E154899"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218F05FA" w14:textId="77777777" w:rsidR="0025246D" w:rsidRDefault="0025246D">
            <w:pPr>
              <w:spacing w:after="0" w:line="240" w:lineRule="exact"/>
              <w:jc w:val="right"/>
              <w:rPr>
                <w:rFonts w:ascii="宋体" w:eastAsia="宋体" w:hAnsi="宋体" w:cs="宋体" w:hint="eastAsia"/>
                <w:sz w:val="18"/>
                <w:szCs w:val="18"/>
              </w:rPr>
            </w:pPr>
          </w:p>
        </w:tc>
      </w:tr>
      <w:tr w:rsidR="0025246D" w14:paraId="79FA771E"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C2FC5C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对联营企业权益投资的账面价值</w:t>
            </w:r>
          </w:p>
        </w:tc>
        <w:tc>
          <w:tcPr>
            <w:tcW w:w="1928" w:type="dxa"/>
            <w:tcBorders>
              <w:top w:val="single" w:sz="2" w:space="0" w:color="auto"/>
              <w:left w:val="single" w:sz="2" w:space="0" w:color="auto"/>
              <w:bottom w:val="single" w:sz="2" w:space="0" w:color="auto"/>
              <w:right w:val="single" w:sz="2" w:space="0" w:color="auto"/>
            </w:tcBorders>
            <w:vAlign w:val="center"/>
          </w:tcPr>
          <w:p w14:paraId="6FC295B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63,719,177.10</w:t>
            </w:r>
          </w:p>
        </w:tc>
        <w:tc>
          <w:tcPr>
            <w:tcW w:w="1928" w:type="dxa"/>
            <w:tcBorders>
              <w:top w:val="single" w:sz="2" w:space="0" w:color="auto"/>
              <w:left w:val="single" w:sz="2" w:space="0" w:color="auto"/>
              <w:bottom w:val="single" w:sz="2" w:space="0" w:color="auto"/>
              <w:right w:val="single" w:sz="2" w:space="0" w:color="auto"/>
            </w:tcBorders>
            <w:vAlign w:val="center"/>
          </w:tcPr>
          <w:p w14:paraId="16F773F1" w14:textId="232783FE" w:rsidR="0025246D" w:rsidRDefault="00F5620A">
            <w:pPr>
              <w:spacing w:after="0" w:line="240" w:lineRule="exact"/>
              <w:jc w:val="right"/>
              <w:rPr>
                <w:rFonts w:ascii="宋体" w:eastAsia="宋体" w:hAnsi="宋体" w:cs="宋体" w:hint="eastAsia"/>
                <w:sz w:val="18"/>
                <w:szCs w:val="18"/>
              </w:rPr>
            </w:pPr>
            <w:r w:rsidRPr="00F5620A">
              <w:rPr>
                <w:rFonts w:ascii="宋体" w:eastAsia="宋体" w:hAnsi="宋体" w:cs="宋体" w:hint="eastAsia"/>
                <w:sz w:val="18"/>
                <w:szCs w:val="18"/>
              </w:rPr>
              <w:t>76,</w:t>
            </w:r>
            <w:r w:rsidR="00096AC1">
              <w:rPr>
                <w:rFonts w:ascii="宋体" w:eastAsia="宋体" w:hAnsi="宋体" w:cs="宋体" w:hint="eastAsia"/>
                <w:sz w:val="18"/>
                <w:szCs w:val="18"/>
              </w:rPr>
              <w:t>549</w:t>
            </w:r>
            <w:r w:rsidRPr="00F5620A">
              <w:rPr>
                <w:rFonts w:ascii="宋体" w:eastAsia="宋体" w:hAnsi="宋体" w:cs="宋体" w:hint="eastAsia"/>
                <w:sz w:val="18"/>
                <w:szCs w:val="18"/>
              </w:rPr>
              <w:t>,</w:t>
            </w:r>
            <w:r w:rsidR="00096AC1">
              <w:rPr>
                <w:rFonts w:ascii="宋体" w:eastAsia="宋体" w:hAnsi="宋体" w:cs="宋体" w:hint="eastAsia"/>
                <w:sz w:val="18"/>
                <w:szCs w:val="18"/>
              </w:rPr>
              <w:t>212</w:t>
            </w:r>
            <w:r w:rsidRPr="00F5620A">
              <w:rPr>
                <w:rFonts w:ascii="宋体" w:eastAsia="宋体" w:hAnsi="宋体" w:cs="宋体" w:hint="eastAsia"/>
                <w:sz w:val="18"/>
                <w:szCs w:val="18"/>
              </w:rPr>
              <w:t>.</w:t>
            </w:r>
            <w:r w:rsidR="00096AC1">
              <w:rPr>
                <w:rFonts w:ascii="宋体" w:eastAsia="宋体" w:hAnsi="宋体" w:cs="宋体" w:hint="eastAsia"/>
                <w:sz w:val="18"/>
                <w:szCs w:val="18"/>
              </w:rPr>
              <w:t>75</w:t>
            </w:r>
          </w:p>
        </w:tc>
        <w:tc>
          <w:tcPr>
            <w:tcW w:w="1928" w:type="dxa"/>
            <w:tcBorders>
              <w:top w:val="single" w:sz="2" w:space="0" w:color="auto"/>
              <w:left w:val="single" w:sz="2" w:space="0" w:color="auto"/>
              <w:bottom w:val="single" w:sz="2" w:space="0" w:color="auto"/>
              <w:right w:val="single" w:sz="2" w:space="0" w:color="auto"/>
            </w:tcBorders>
            <w:vAlign w:val="center"/>
          </w:tcPr>
          <w:p w14:paraId="2E2796D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62,580,319.19</w:t>
            </w:r>
          </w:p>
        </w:tc>
        <w:tc>
          <w:tcPr>
            <w:tcW w:w="1928" w:type="dxa"/>
            <w:tcBorders>
              <w:top w:val="single" w:sz="2" w:space="0" w:color="auto"/>
              <w:left w:val="single" w:sz="2" w:space="0" w:color="auto"/>
              <w:bottom w:val="single" w:sz="2" w:space="0" w:color="auto"/>
              <w:right w:val="single" w:sz="2" w:space="0" w:color="auto"/>
            </w:tcBorders>
            <w:vAlign w:val="center"/>
          </w:tcPr>
          <w:p w14:paraId="3FD2184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75,220,137.41</w:t>
            </w:r>
          </w:p>
        </w:tc>
      </w:tr>
      <w:tr w:rsidR="0025246D" w14:paraId="6764BFD7"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8B8A87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存在公开报价的联营企业权益投资的公允价值</w:t>
            </w:r>
          </w:p>
        </w:tc>
        <w:tc>
          <w:tcPr>
            <w:tcW w:w="1928" w:type="dxa"/>
            <w:tcBorders>
              <w:top w:val="single" w:sz="2" w:space="0" w:color="auto"/>
              <w:left w:val="single" w:sz="2" w:space="0" w:color="auto"/>
              <w:bottom w:val="single" w:sz="2" w:space="0" w:color="auto"/>
              <w:right w:val="single" w:sz="2" w:space="0" w:color="auto"/>
            </w:tcBorders>
            <w:vAlign w:val="center"/>
          </w:tcPr>
          <w:p w14:paraId="7F24C781"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106A8FB"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378D8E9C"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CA4BFF4" w14:textId="77777777" w:rsidR="0025246D" w:rsidRDefault="0025246D">
            <w:pPr>
              <w:spacing w:after="0" w:line="240" w:lineRule="exact"/>
              <w:jc w:val="right"/>
              <w:rPr>
                <w:rFonts w:ascii="宋体" w:eastAsia="宋体" w:hAnsi="宋体" w:cs="宋体" w:hint="eastAsia"/>
                <w:sz w:val="18"/>
                <w:szCs w:val="18"/>
              </w:rPr>
            </w:pPr>
          </w:p>
        </w:tc>
      </w:tr>
      <w:tr w:rsidR="0025246D" w14:paraId="6FC56D25"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F2090E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营业收入</w:t>
            </w:r>
          </w:p>
        </w:tc>
        <w:tc>
          <w:tcPr>
            <w:tcW w:w="1928" w:type="dxa"/>
            <w:tcBorders>
              <w:top w:val="single" w:sz="2" w:space="0" w:color="auto"/>
              <w:left w:val="single" w:sz="2" w:space="0" w:color="auto"/>
              <w:bottom w:val="single" w:sz="2" w:space="0" w:color="auto"/>
              <w:right w:val="single" w:sz="2" w:space="0" w:color="auto"/>
            </w:tcBorders>
            <w:vAlign w:val="center"/>
          </w:tcPr>
          <w:p w14:paraId="3F6369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86,095,701.43</w:t>
            </w:r>
          </w:p>
        </w:tc>
        <w:tc>
          <w:tcPr>
            <w:tcW w:w="1928" w:type="dxa"/>
            <w:tcBorders>
              <w:top w:val="single" w:sz="2" w:space="0" w:color="auto"/>
              <w:left w:val="single" w:sz="2" w:space="0" w:color="auto"/>
              <w:bottom w:val="single" w:sz="2" w:space="0" w:color="auto"/>
              <w:right w:val="single" w:sz="2" w:space="0" w:color="auto"/>
            </w:tcBorders>
            <w:vAlign w:val="center"/>
          </w:tcPr>
          <w:p w14:paraId="63CD5219" w14:textId="3DFF7F2A" w:rsidR="0025246D" w:rsidRDefault="00096AC1">
            <w:pPr>
              <w:spacing w:after="0" w:line="240" w:lineRule="exact"/>
              <w:jc w:val="right"/>
              <w:rPr>
                <w:rFonts w:ascii="宋体" w:eastAsia="宋体" w:hAnsi="宋体" w:cs="宋体" w:hint="eastAsia"/>
                <w:sz w:val="18"/>
                <w:szCs w:val="18"/>
              </w:rPr>
            </w:pPr>
            <w:r w:rsidRPr="00096AC1">
              <w:rPr>
                <w:rFonts w:ascii="宋体" w:eastAsia="宋体" w:hAnsi="宋体" w:cs="宋体" w:hint="eastAsia"/>
                <w:sz w:val="18"/>
                <w:szCs w:val="18"/>
              </w:rPr>
              <w:t>80,799,728.13</w:t>
            </w:r>
          </w:p>
        </w:tc>
        <w:tc>
          <w:tcPr>
            <w:tcW w:w="1928" w:type="dxa"/>
            <w:tcBorders>
              <w:top w:val="single" w:sz="2" w:space="0" w:color="auto"/>
              <w:left w:val="single" w:sz="2" w:space="0" w:color="auto"/>
              <w:bottom w:val="single" w:sz="2" w:space="0" w:color="auto"/>
              <w:right w:val="single" w:sz="2" w:space="0" w:color="auto"/>
            </w:tcBorders>
            <w:vAlign w:val="center"/>
          </w:tcPr>
          <w:p w14:paraId="56D36FF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89,409,330.99</w:t>
            </w:r>
          </w:p>
        </w:tc>
        <w:tc>
          <w:tcPr>
            <w:tcW w:w="1928" w:type="dxa"/>
            <w:tcBorders>
              <w:top w:val="single" w:sz="2" w:space="0" w:color="auto"/>
              <w:left w:val="single" w:sz="2" w:space="0" w:color="auto"/>
              <w:bottom w:val="single" w:sz="2" w:space="0" w:color="auto"/>
              <w:right w:val="single" w:sz="2" w:space="0" w:color="auto"/>
            </w:tcBorders>
            <w:vAlign w:val="center"/>
          </w:tcPr>
          <w:p w14:paraId="087AF2E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83,713,280.67</w:t>
            </w:r>
          </w:p>
        </w:tc>
      </w:tr>
      <w:tr w:rsidR="0025246D" w14:paraId="78E4FA67"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03F90D7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净利润</w:t>
            </w:r>
          </w:p>
        </w:tc>
        <w:tc>
          <w:tcPr>
            <w:tcW w:w="1928" w:type="dxa"/>
            <w:tcBorders>
              <w:top w:val="single" w:sz="2" w:space="0" w:color="auto"/>
              <w:left w:val="single" w:sz="2" w:space="0" w:color="auto"/>
              <w:bottom w:val="single" w:sz="2" w:space="0" w:color="auto"/>
              <w:right w:val="single" w:sz="2" w:space="0" w:color="auto"/>
            </w:tcBorders>
            <w:vAlign w:val="center"/>
          </w:tcPr>
          <w:p w14:paraId="048767B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3,069,697.87</w:t>
            </w:r>
          </w:p>
        </w:tc>
        <w:tc>
          <w:tcPr>
            <w:tcW w:w="1928" w:type="dxa"/>
            <w:tcBorders>
              <w:top w:val="single" w:sz="2" w:space="0" w:color="auto"/>
              <w:left w:val="single" w:sz="2" w:space="0" w:color="auto"/>
              <w:bottom w:val="single" w:sz="2" w:space="0" w:color="auto"/>
              <w:right w:val="single" w:sz="2" w:space="0" w:color="auto"/>
            </w:tcBorders>
            <w:vAlign w:val="center"/>
          </w:tcPr>
          <w:p w14:paraId="59A312F3" w14:textId="0DBE4A93" w:rsidR="0025246D" w:rsidRDefault="00096AC1">
            <w:pPr>
              <w:spacing w:after="0" w:line="240" w:lineRule="exact"/>
              <w:jc w:val="right"/>
              <w:rPr>
                <w:rFonts w:ascii="宋体" w:eastAsia="宋体" w:hAnsi="宋体" w:cs="宋体" w:hint="eastAsia"/>
                <w:sz w:val="18"/>
                <w:szCs w:val="18"/>
              </w:rPr>
            </w:pPr>
            <w:r w:rsidRPr="00096AC1">
              <w:rPr>
                <w:rFonts w:ascii="宋体" w:eastAsia="宋体" w:hAnsi="宋体" w:cs="宋体" w:hint="eastAsia"/>
                <w:sz w:val="18"/>
                <w:szCs w:val="18"/>
              </w:rPr>
              <w:t>3,125,253.70</w:t>
            </w:r>
          </w:p>
        </w:tc>
        <w:tc>
          <w:tcPr>
            <w:tcW w:w="1928" w:type="dxa"/>
            <w:tcBorders>
              <w:top w:val="single" w:sz="2" w:space="0" w:color="auto"/>
              <w:left w:val="single" w:sz="2" w:space="0" w:color="auto"/>
              <w:bottom w:val="single" w:sz="2" w:space="0" w:color="auto"/>
              <w:right w:val="single" w:sz="2" w:space="0" w:color="auto"/>
            </w:tcBorders>
            <w:vAlign w:val="center"/>
          </w:tcPr>
          <w:p w14:paraId="601ADFF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2,608,573.37</w:t>
            </w:r>
          </w:p>
        </w:tc>
        <w:tc>
          <w:tcPr>
            <w:tcW w:w="1928" w:type="dxa"/>
            <w:tcBorders>
              <w:top w:val="single" w:sz="2" w:space="0" w:color="auto"/>
              <w:left w:val="single" w:sz="2" w:space="0" w:color="auto"/>
              <w:bottom w:val="single" w:sz="2" w:space="0" w:color="auto"/>
              <w:right w:val="single" w:sz="2" w:space="0" w:color="auto"/>
            </w:tcBorders>
            <w:vAlign w:val="center"/>
          </w:tcPr>
          <w:p w14:paraId="020E47C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3,126,390.08</w:t>
            </w:r>
          </w:p>
        </w:tc>
      </w:tr>
      <w:tr w:rsidR="0025246D" w14:paraId="671E76F9"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0367427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终止经营的净利润</w:t>
            </w:r>
          </w:p>
        </w:tc>
        <w:tc>
          <w:tcPr>
            <w:tcW w:w="1928" w:type="dxa"/>
            <w:tcBorders>
              <w:top w:val="single" w:sz="2" w:space="0" w:color="auto"/>
              <w:left w:val="single" w:sz="2" w:space="0" w:color="auto"/>
              <w:bottom w:val="single" w:sz="2" w:space="0" w:color="auto"/>
              <w:right w:val="single" w:sz="2" w:space="0" w:color="auto"/>
            </w:tcBorders>
            <w:vAlign w:val="center"/>
          </w:tcPr>
          <w:p w14:paraId="2B6CF817"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0E765AAF"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6D819442"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1F219A05" w14:textId="77777777" w:rsidR="0025246D" w:rsidRDefault="0025246D">
            <w:pPr>
              <w:spacing w:after="0" w:line="240" w:lineRule="exact"/>
              <w:jc w:val="right"/>
              <w:rPr>
                <w:rFonts w:ascii="宋体" w:eastAsia="宋体" w:hAnsi="宋体" w:cs="宋体" w:hint="eastAsia"/>
                <w:sz w:val="18"/>
                <w:szCs w:val="18"/>
              </w:rPr>
            </w:pPr>
          </w:p>
        </w:tc>
      </w:tr>
      <w:tr w:rsidR="0025246D" w14:paraId="4B30012C" w14:textId="77777777" w:rsidTr="00096AC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6C7216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其他综合收益</w:t>
            </w:r>
          </w:p>
        </w:tc>
        <w:tc>
          <w:tcPr>
            <w:tcW w:w="1928" w:type="dxa"/>
            <w:tcBorders>
              <w:top w:val="single" w:sz="2" w:space="0" w:color="auto"/>
              <w:left w:val="single" w:sz="2" w:space="0" w:color="auto"/>
              <w:bottom w:val="single" w:sz="2" w:space="0" w:color="auto"/>
              <w:right w:val="single" w:sz="2" w:space="0" w:color="auto"/>
            </w:tcBorders>
            <w:vAlign w:val="center"/>
          </w:tcPr>
          <w:p w14:paraId="705911F4"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2412BDEB"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7E0CB902"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9227D5C" w14:textId="77777777" w:rsidR="0025246D" w:rsidRDefault="0025246D">
            <w:pPr>
              <w:spacing w:after="0" w:line="240" w:lineRule="exact"/>
              <w:jc w:val="right"/>
              <w:rPr>
                <w:rFonts w:ascii="宋体" w:eastAsia="宋体" w:hAnsi="宋体" w:cs="宋体" w:hint="eastAsia"/>
                <w:sz w:val="18"/>
                <w:szCs w:val="18"/>
              </w:rPr>
            </w:pPr>
          </w:p>
        </w:tc>
      </w:tr>
      <w:tr w:rsidR="0025246D" w14:paraId="284A9415" w14:textId="77777777" w:rsidTr="00096AC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0BA9CB2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综合收益总额</w:t>
            </w:r>
          </w:p>
        </w:tc>
        <w:tc>
          <w:tcPr>
            <w:tcW w:w="1928" w:type="dxa"/>
            <w:tcBorders>
              <w:top w:val="single" w:sz="2" w:space="0" w:color="auto"/>
              <w:left w:val="single" w:sz="2" w:space="0" w:color="auto"/>
              <w:bottom w:val="single" w:sz="2" w:space="0" w:color="auto"/>
              <w:right w:val="single" w:sz="2" w:space="0" w:color="auto"/>
            </w:tcBorders>
            <w:vAlign w:val="center"/>
          </w:tcPr>
          <w:p w14:paraId="0BE36C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3,069,697.87</w:t>
            </w:r>
          </w:p>
        </w:tc>
        <w:tc>
          <w:tcPr>
            <w:tcW w:w="1928" w:type="dxa"/>
            <w:tcBorders>
              <w:top w:val="single" w:sz="2" w:space="0" w:color="auto"/>
              <w:left w:val="single" w:sz="2" w:space="0" w:color="auto"/>
              <w:bottom w:val="single" w:sz="2" w:space="0" w:color="auto"/>
              <w:right w:val="single" w:sz="2" w:space="0" w:color="auto"/>
            </w:tcBorders>
            <w:vAlign w:val="center"/>
          </w:tcPr>
          <w:p w14:paraId="2ECC72E7" w14:textId="583F947C" w:rsidR="0025246D" w:rsidRDefault="00096AC1">
            <w:pPr>
              <w:spacing w:after="0" w:line="240" w:lineRule="exact"/>
              <w:jc w:val="right"/>
              <w:rPr>
                <w:rFonts w:ascii="宋体" w:eastAsia="宋体" w:hAnsi="宋体" w:cs="宋体" w:hint="eastAsia"/>
                <w:sz w:val="18"/>
                <w:szCs w:val="18"/>
              </w:rPr>
            </w:pPr>
            <w:r w:rsidRPr="00096AC1">
              <w:rPr>
                <w:rFonts w:ascii="宋体" w:eastAsia="宋体" w:hAnsi="宋体" w:cs="宋体" w:hint="eastAsia"/>
                <w:sz w:val="18"/>
                <w:szCs w:val="18"/>
              </w:rPr>
              <w:t>3,125,253.70</w:t>
            </w:r>
          </w:p>
        </w:tc>
        <w:tc>
          <w:tcPr>
            <w:tcW w:w="1928" w:type="dxa"/>
            <w:tcBorders>
              <w:top w:val="single" w:sz="2" w:space="0" w:color="auto"/>
              <w:left w:val="single" w:sz="2" w:space="0" w:color="auto"/>
              <w:bottom w:val="single" w:sz="2" w:space="0" w:color="auto"/>
              <w:right w:val="single" w:sz="2" w:space="0" w:color="auto"/>
            </w:tcBorders>
            <w:vAlign w:val="center"/>
          </w:tcPr>
          <w:p w14:paraId="7460C3C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2,608,573.37</w:t>
            </w:r>
          </w:p>
        </w:tc>
        <w:tc>
          <w:tcPr>
            <w:tcW w:w="1928" w:type="dxa"/>
            <w:tcBorders>
              <w:top w:val="single" w:sz="2" w:space="0" w:color="auto"/>
              <w:left w:val="single" w:sz="2" w:space="0" w:color="auto"/>
              <w:bottom w:val="single" w:sz="2" w:space="0" w:color="auto"/>
              <w:right w:val="single" w:sz="2" w:space="0" w:color="auto"/>
            </w:tcBorders>
            <w:vAlign w:val="center"/>
          </w:tcPr>
          <w:p w14:paraId="3F43D4E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3,126,390.08</w:t>
            </w:r>
          </w:p>
        </w:tc>
      </w:tr>
      <w:tr w:rsidR="0025246D" w14:paraId="3CE8E09C" w14:textId="77777777" w:rsidTr="00096AC1">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501FA306" w14:textId="77777777" w:rsidR="0025246D" w:rsidRDefault="0025246D">
            <w:pPr>
              <w:spacing w:after="0" w:line="240" w:lineRule="exac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68BDFC43"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B83836F"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F562525"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06DBE4E5" w14:textId="77777777" w:rsidR="0025246D" w:rsidRDefault="0025246D">
            <w:pPr>
              <w:spacing w:after="0" w:line="240" w:lineRule="exact"/>
              <w:jc w:val="right"/>
              <w:rPr>
                <w:rFonts w:ascii="宋体" w:eastAsia="宋体" w:hAnsi="宋体" w:cs="宋体" w:hint="eastAsia"/>
                <w:sz w:val="18"/>
                <w:szCs w:val="18"/>
              </w:rPr>
            </w:pPr>
          </w:p>
        </w:tc>
      </w:tr>
      <w:tr w:rsidR="0025246D" w14:paraId="1A09B152" w14:textId="77777777" w:rsidTr="00096AC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CFD9C1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本年度收到的来自联营企业的股利</w:t>
            </w:r>
          </w:p>
        </w:tc>
        <w:tc>
          <w:tcPr>
            <w:tcW w:w="1928" w:type="dxa"/>
            <w:tcBorders>
              <w:top w:val="single" w:sz="2" w:space="0" w:color="auto"/>
              <w:left w:val="single" w:sz="2" w:space="0" w:color="auto"/>
              <w:bottom w:val="single" w:sz="2" w:space="0" w:color="auto"/>
              <w:right w:val="single" w:sz="2" w:space="0" w:color="auto"/>
            </w:tcBorders>
            <w:vAlign w:val="center"/>
          </w:tcPr>
          <w:p w14:paraId="3859C28C"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6689446E"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3B132C6B"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699BD365" w14:textId="77777777" w:rsidR="0025246D" w:rsidRDefault="0025246D">
            <w:pPr>
              <w:spacing w:after="0" w:line="240" w:lineRule="exact"/>
              <w:jc w:val="right"/>
              <w:rPr>
                <w:rFonts w:ascii="宋体" w:eastAsia="宋体" w:hAnsi="宋体" w:cs="宋体" w:hint="eastAsia"/>
                <w:sz w:val="18"/>
                <w:szCs w:val="18"/>
              </w:rPr>
            </w:pPr>
          </w:p>
        </w:tc>
      </w:tr>
    </w:tbl>
    <w:p w14:paraId="68115291"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07" w:name="_Toc989279"/>
      <w:bookmarkEnd w:id="406"/>
      <w:r>
        <w:rPr>
          <w:rFonts w:ascii="宋体" w:eastAsia="宋体" w:hAnsi="宋体" w:cs="宋体"/>
          <w:b/>
          <w:bCs/>
          <w:sz w:val="21"/>
          <w:szCs w:val="21"/>
        </w:rPr>
        <w:t>（4） 不重要的合营企业和联营企业的汇总财务信息</w:t>
      </w:r>
      <w:bookmarkEnd w:id="407"/>
    </w:p>
    <w:p w14:paraId="7B996016"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2989A91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6081CE9"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049E64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E14A84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期初余额/上期发生额</w:t>
            </w:r>
          </w:p>
        </w:tc>
      </w:tr>
      <w:tr w:rsidR="0025246D" w14:paraId="67227F8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129328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合营企业：</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483FD9F"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6A5866B" w14:textId="77777777" w:rsidR="0025246D" w:rsidRDefault="0025246D">
            <w:pPr>
              <w:rPr>
                <w:rFonts w:hint="eastAsia"/>
              </w:rPr>
            </w:pPr>
          </w:p>
        </w:tc>
      </w:tr>
      <w:tr w:rsidR="0025246D" w14:paraId="030DC74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8DBBBE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下列各项按持股比例计算的合计数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0C526A5"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66886F2" w14:textId="77777777" w:rsidR="0025246D" w:rsidRDefault="0025246D">
            <w:pPr>
              <w:rPr>
                <w:rFonts w:hint="eastAsia"/>
              </w:rPr>
            </w:pPr>
          </w:p>
        </w:tc>
      </w:tr>
      <w:tr w:rsidR="0025246D" w14:paraId="11F24C6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2A2048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联营企业：</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C9532F8" w14:textId="77777777" w:rsidR="0025246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2D14934" w14:textId="77777777" w:rsidR="0025246D" w:rsidRDefault="0025246D">
            <w:pPr>
              <w:rPr>
                <w:rFonts w:hint="eastAsia"/>
              </w:rPr>
            </w:pPr>
          </w:p>
        </w:tc>
      </w:tr>
      <w:tr w:rsidR="00181C3D" w14:paraId="6EF1BB21" w14:textId="77777777" w:rsidTr="00902CFB">
        <w:trPr>
          <w:trHeight w:val="372"/>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FC8E3EE" w14:textId="2CBF02A0" w:rsidR="00181C3D" w:rsidRDefault="00181C3D" w:rsidP="00181C3D">
            <w:pPr>
              <w:spacing w:before="40" w:after="40" w:line="240" w:lineRule="exact"/>
              <w:rPr>
                <w:rFonts w:ascii="宋体" w:eastAsia="宋体" w:hAnsi="宋体" w:cs="宋体" w:hint="eastAsia"/>
                <w:sz w:val="18"/>
                <w:szCs w:val="18"/>
              </w:rPr>
            </w:pPr>
            <w:r>
              <w:rPr>
                <w:rFonts w:ascii="宋体" w:eastAsia="宋体" w:hAnsi="宋体" w:cs="宋体"/>
                <w:sz w:val="18"/>
                <w:szCs w:val="18"/>
              </w:rPr>
              <w:t>投资账面价值合计</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8DD00EC" w14:textId="36D47BFB" w:rsidR="00181C3D" w:rsidRPr="00902CFB" w:rsidRDefault="00181C3D" w:rsidP="00902CFB">
            <w:pPr>
              <w:spacing w:after="0" w:line="240" w:lineRule="exact"/>
              <w:jc w:val="right"/>
              <w:rPr>
                <w:rFonts w:ascii="宋体" w:eastAsia="宋体" w:hAnsi="宋体" w:cs="宋体" w:hint="eastAsia"/>
                <w:sz w:val="18"/>
                <w:szCs w:val="18"/>
              </w:rPr>
            </w:pPr>
            <w:r>
              <w:rPr>
                <w:rFonts w:ascii="宋体" w:eastAsia="宋体" w:hAnsi="宋体" w:cs="宋体"/>
                <w:sz w:val="18"/>
                <w:szCs w:val="18"/>
              </w:rPr>
              <w:t>56,773,549.50</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17920F3" w14:textId="10A52D72" w:rsidR="00181C3D" w:rsidRPr="00902CFB" w:rsidRDefault="00181C3D" w:rsidP="00902CFB">
            <w:pPr>
              <w:spacing w:after="0" w:line="240" w:lineRule="exact"/>
              <w:jc w:val="right"/>
              <w:rPr>
                <w:rFonts w:ascii="宋体" w:eastAsia="宋体" w:hAnsi="宋体" w:cs="宋体" w:hint="eastAsia"/>
                <w:sz w:val="18"/>
                <w:szCs w:val="18"/>
              </w:rPr>
            </w:pPr>
            <w:r>
              <w:rPr>
                <w:rFonts w:ascii="宋体" w:eastAsia="宋体" w:hAnsi="宋体" w:cs="宋体"/>
                <w:sz w:val="18"/>
                <w:szCs w:val="18"/>
              </w:rPr>
              <w:t>49,934,541.80</w:t>
            </w:r>
          </w:p>
        </w:tc>
      </w:tr>
      <w:tr w:rsidR="0025246D" w14:paraId="4F98214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76AA0B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下列各项按持股比例计算的合计数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0A4E313" w14:textId="77777777" w:rsidR="0025246D" w:rsidRPr="00181C3D" w:rsidRDefault="0025246D">
            <w:pPr>
              <w:rPr>
                <w:rFonts w:hint="eastAsia"/>
              </w:rPr>
            </w:pP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A83223" w14:textId="77777777" w:rsidR="0025246D" w:rsidRDefault="0025246D">
            <w:pPr>
              <w:rPr>
                <w:rFonts w:hint="eastAsia"/>
              </w:rPr>
            </w:pPr>
          </w:p>
        </w:tc>
      </w:tr>
      <w:tr w:rsidR="0025246D" w14:paraId="3049881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A41CCA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--净利润</w:t>
            </w:r>
          </w:p>
        </w:tc>
        <w:tc>
          <w:tcPr>
            <w:tcW w:w="3213" w:type="dxa"/>
            <w:tcBorders>
              <w:top w:val="single" w:sz="2" w:space="0" w:color="auto"/>
              <w:left w:val="single" w:sz="2" w:space="0" w:color="auto"/>
              <w:bottom w:val="single" w:sz="2" w:space="0" w:color="auto"/>
              <w:right w:val="single" w:sz="2" w:space="0" w:color="auto"/>
            </w:tcBorders>
            <w:vAlign w:val="center"/>
          </w:tcPr>
          <w:p w14:paraId="695608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4,005,692.10</w:t>
            </w:r>
          </w:p>
        </w:tc>
        <w:tc>
          <w:tcPr>
            <w:tcW w:w="3213" w:type="dxa"/>
            <w:tcBorders>
              <w:top w:val="single" w:sz="2" w:space="0" w:color="auto"/>
              <w:left w:val="single" w:sz="2" w:space="0" w:color="auto"/>
              <w:bottom w:val="single" w:sz="2" w:space="0" w:color="auto"/>
              <w:right w:val="single" w:sz="2" w:space="0" w:color="auto"/>
            </w:tcBorders>
            <w:vAlign w:val="center"/>
          </w:tcPr>
          <w:p w14:paraId="248C2A8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-4,166,945.38</w:t>
            </w:r>
          </w:p>
        </w:tc>
      </w:tr>
      <w:tr w:rsidR="0025246D" w14:paraId="189AB92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FF5BF0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--综合收益总额</w:t>
            </w:r>
          </w:p>
        </w:tc>
        <w:tc>
          <w:tcPr>
            <w:tcW w:w="3213" w:type="dxa"/>
            <w:tcBorders>
              <w:top w:val="single" w:sz="2" w:space="0" w:color="auto"/>
              <w:left w:val="single" w:sz="2" w:space="0" w:color="auto"/>
              <w:bottom w:val="single" w:sz="2" w:space="0" w:color="auto"/>
              <w:right w:val="single" w:sz="2" w:space="0" w:color="auto"/>
            </w:tcBorders>
            <w:vAlign w:val="center"/>
          </w:tcPr>
          <w:p w14:paraId="61AE5AF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4,005,692.10</w:t>
            </w:r>
          </w:p>
        </w:tc>
        <w:tc>
          <w:tcPr>
            <w:tcW w:w="3213" w:type="dxa"/>
            <w:tcBorders>
              <w:top w:val="single" w:sz="2" w:space="0" w:color="auto"/>
              <w:left w:val="single" w:sz="2" w:space="0" w:color="auto"/>
              <w:bottom w:val="single" w:sz="2" w:space="0" w:color="auto"/>
              <w:right w:val="single" w:sz="2" w:space="0" w:color="auto"/>
            </w:tcBorders>
            <w:vAlign w:val="center"/>
          </w:tcPr>
          <w:p w14:paraId="78E587E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-4,166,945.38</w:t>
            </w:r>
          </w:p>
        </w:tc>
      </w:tr>
    </w:tbl>
    <w:p w14:paraId="021547C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08" w:name="_Toc989280"/>
      <w:r>
        <w:rPr>
          <w:rFonts w:ascii="宋体" w:eastAsia="宋体" w:hAnsi="宋体" w:cs="宋体"/>
          <w:b/>
          <w:bCs/>
          <w:sz w:val="21"/>
          <w:szCs w:val="21"/>
        </w:rPr>
        <w:t>（5） 合营企业或联营企业向本公司转移资金的能力存在重大限制的说明</w:t>
      </w:r>
      <w:bookmarkEnd w:id="408"/>
    </w:p>
    <w:p w14:paraId="056E4E1F" w14:textId="77777777" w:rsidR="0025246D" w:rsidRDefault="00000000">
      <w:pPr>
        <w:pStyle w:val="a8"/>
        <w:rPr>
          <w:rFonts w:hint="eastAsia"/>
          <w:sz w:val="18"/>
          <w:szCs w:val="18"/>
        </w:rPr>
      </w:pPr>
      <w:r>
        <w:rPr>
          <w:rFonts w:hint="eastAsia"/>
          <w:sz w:val="18"/>
          <w:szCs w:val="18"/>
        </w:rPr>
        <w:t>合营企业或联营企业向公司转移资金的能力不存在重大限制的情况。</w:t>
      </w:r>
    </w:p>
    <w:p w14:paraId="675BA0F9" w14:textId="0E9602CA" w:rsidR="0025246D" w:rsidRDefault="00000000" w:rsidP="00F02036">
      <w:pPr>
        <w:keepNext/>
        <w:keepLines/>
        <w:spacing w:before="300" w:after="300" w:line="280" w:lineRule="exact"/>
        <w:outlineLvl w:val="3"/>
        <w:rPr>
          <w:rFonts w:ascii="宋体" w:eastAsia="宋体" w:hAnsi="宋体" w:cs="宋体" w:hint="eastAsia"/>
          <w:sz w:val="18"/>
          <w:szCs w:val="18"/>
        </w:rPr>
      </w:pPr>
      <w:bookmarkStart w:id="409" w:name="_Toc989281"/>
      <w:r>
        <w:rPr>
          <w:rFonts w:ascii="宋体" w:eastAsia="宋体" w:hAnsi="宋体" w:cs="宋体"/>
          <w:b/>
          <w:bCs/>
          <w:sz w:val="21"/>
          <w:szCs w:val="21"/>
        </w:rPr>
        <w:t>（6） 合营企业或联营企业发生的超额亏损</w:t>
      </w:r>
      <w:bookmarkEnd w:id="409"/>
    </w:p>
    <w:p w14:paraId="6137A5C7" w14:textId="77777777" w:rsidR="0025246D" w:rsidRDefault="00000000">
      <w:pPr>
        <w:pStyle w:val="a8"/>
        <w:rPr>
          <w:rFonts w:hint="eastAsia"/>
          <w:sz w:val="18"/>
          <w:szCs w:val="18"/>
        </w:rPr>
      </w:pPr>
      <w:r>
        <w:rPr>
          <w:rFonts w:hint="eastAsia"/>
          <w:sz w:val="18"/>
          <w:szCs w:val="18"/>
        </w:rPr>
        <w:t>合营企业或联营企业不存在超额亏损的情况。</w:t>
      </w:r>
    </w:p>
    <w:p w14:paraId="2EDFC0A6"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10" w:name="_Toc989282"/>
      <w:r>
        <w:rPr>
          <w:rFonts w:ascii="宋体" w:eastAsia="宋体" w:hAnsi="宋体" w:cs="宋体"/>
          <w:b/>
          <w:bCs/>
          <w:sz w:val="21"/>
          <w:szCs w:val="21"/>
        </w:rPr>
        <w:t>（7） 与合营企业投资相关的未确认承诺</w:t>
      </w:r>
      <w:bookmarkEnd w:id="410"/>
    </w:p>
    <w:p w14:paraId="58EE75B9" w14:textId="77777777" w:rsidR="0025246D" w:rsidRDefault="00000000">
      <w:pPr>
        <w:pStyle w:val="a8"/>
        <w:rPr>
          <w:rFonts w:hint="eastAsia"/>
          <w:sz w:val="18"/>
          <w:szCs w:val="18"/>
        </w:rPr>
      </w:pPr>
      <w:r>
        <w:rPr>
          <w:rFonts w:hint="eastAsia"/>
          <w:sz w:val="18"/>
          <w:szCs w:val="18"/>
        </w:rPr>
        <w:t>公司不存在与合营企业投资相关的未确认承诺。</w:t>
      </w:r>
    </w:p>
    <w:p w14:paraId="4F2716BE"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11" w:name="_Toc989283"/>
      <w:r>
        <w:rPr>
          <w:rFonts w:ascii="宋体" w:eastAsia="宋体" w:hAnsi="宋体" w:cs="宋体"/>
          <w:b/>
          <w:bCs/>
          <w:sz w:val="21"/>
          <w:szCs w:val="21"/>
        </w:rPr>
        <w:t>（8） 与合营企业或联营企业投资相关的或有负债</w:t>
      </w:r>
      <w:bookmarkEnd w:id="411"/>
    </w:p>
    <w:p w14:paraId="29A05D61" w14:textId="77777777" w:rsidR="0025246D" w:rsidRDefault="00000000">
      <w:pPr>
        <w:pStyle w:val="a8"/>
        <w:rPr>
          <w:rFonts w:hint="eastAsia"/>
          <w:sz w:val="18"/>
          <w:szCs w:val="18"/>
        </w:rPr>
      </w:pPr>
      <w:r>
        <w:rPr>
          <w:rFonts w:hint="eastAsia"/>
          <w:sz w:val="18"/>
          <w:szCs w:val="18"/>
        </w:rPr>
        <w:t>公司不存在与合营企业或联营企业投资相关的或有负债。</w:t>
      </w:r>
    </w:p>
    <w:p w14:paraId="082B0A5D" w14:textId="77777777" w:rsidR="0025246D" w:rsidRDefault="00000000">
      <w:pPr>
        <w:pStyle w:val="2"/>
        <w:spacing w:before="300" w:after="300" w:line="320" w:lineRule="exact"/>
        <w:rPr>
          <w:rFonts w:ascii="宋体" w:eastAsia="宋体" w:hAnsi="宋体" w:cs="宋体" w:hint="eastAsia"/>
          <w:b/>
          <w:bCs/>
          <w:sz w:val="24"/>
          <w:szCs w:val="24"/>
        </w:rPr>
      </w:pPr>
      <w:bookmarkStart w:id="412" w:name="_Toc989284"/>
      <w:r>
        <w:rPr>
          <w:rFonts w:ascii="宋体" w:eastAsia="宋体" w:hAnsi="宋体" w:cs="宋体"/>
          <w:b/>
          <w:bCs/>
          <w:sz w:val="24"/>
          <w:szCs w:val="24"/>
        </w:rPr>
        <w:lastRenderedPageBreak/>
        <w:t>十一、政府补助</w:t>
      </w:r>
      <w:bookmarkEnd w:id="412"/>
    </w:p>
    <w:p w14:paraId="76394722" w14:textId="77777777" w:rsidR="0025246D" w:rsidRDefault="00000000">
      <w:pPr>
        <w:pStyle w:val="3"/>
        <w:spacing w:line="280" w:lineRule="exact"/>
        <w:jc w:val="left"/>
        <w:rPr>
          <w:rFonts w:ascii="宋体" w:hAnsi="宋体" w:cs="宋体" w:hint="eastAsia"/>
          <w:b/>
          <w:bCs/>
        </w:rPr>
      </w:pPr>
      <w:bookmarkStart w:id="413" w:name="_Toc989285"/>
      <w:r>
        <w:rPr>
          <w:rFonts w:ascii="宋体" w:hAnsi="宋体" w:cs="宋体"/>
          <w:b/>
          <w:bCs/>
        </w:rPr>
        <w:t>1、报告期末按应收金额确认的政府补助</w:t>
      </w:r>
      <w:bookmarkEnd w:id="413"/>
    </w:p>
    <w:p w14:paraId="0E6AC9C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31CBBCD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应收款项的期末余额：1,399,628.15元。</w:t>
      </w:r>
    </w:p>
    <w:p w14:paraId="7017A2D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未能在预计时点收到预计金额的政府补助的原因</w:t>
      </w:r>
    </w:p>
    <w:p w14:paraId="55CF418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B1120F9" w14:textId="77777777" w:rsidR="0025246D" w:rsidRDefault="00000000">
      <w:pPr>
        <w:pStyle w:val="3"/>
        <w:spacing w:line="280" w:lineRule="exact"/>
        <w:jc w:val="left"/>
        <w:rPr>
          <w:rFonts w:ascii="宋体" w:hAnsi="宋体" w:cs="宋体" w:hint="eastAsia"/>
          <w:b/>
          <w:bCs/>
        </w:rPr>
      </w:pPr>
      <w:bookmarkStart w:id="414" w:name="_Toc989286"/>
      <w:r>
        <w:rPr>
          <w:rFonts w:ascii="宋体" w:hAnsi="宋体" w:cs="宋体"/>
          <w:b/>
          <w:bCs/>
        </w:rPr>
        <w:t>2、涉及政府补助的负债项目</w:t>
      </w:r>
      <w:bookmarkEnd w:id="414"/>
    </w:p>
    <w:p w14:paraId="2B2AB6E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20B718C7"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25246D" w14:paraId="7E0712BB" w14:textId="77777777">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2B3E5CD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会计科目</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127D6A9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706E262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本期新增补助金额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4CBB5C9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本期计入营业外收入金额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4ADC21B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本期转入其他收益金额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7A07266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本期其他变动</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7F5A0A7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3C50ACE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与资产/收益相关</w:t>
            </w:r>
          </w:p>
        </w:tc>
      </w:tr>
      <w:tr w:rsidR="0025246D" w14:paraId="32144F53" w14:textId="77777777">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14:paraId="70667BD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递延收益</w:t>
            </w:r>
          </w:p>
        </w:tc>
        <w:tc>
          <w:tcPr>
            <w:tcW w:w="1205" w:type="dxa"/>
            <w:tcBorders>
              <w:top w:val="single" w:sz="2" w:space="0" w:color="auto"/>
              <w:left w:val="single" w:sz="2" w:space="0" w:color="auto"/>
              <w:bottom w:val="single" w:sz="2" w:space="0" w:color="auto"/>
              <w:right w:val="single" w:sz="2" w:space="0" w:color="auto"/>
            </w:tcBorders>
            <w:vAlign w:val="center"/>
          </w:tcPr>
          <w:p w14:paraId="26A9637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150,819,681.26</w:t>
            </w:r>
          </w:p>
        </w:tc>
        <w:tc>
          <w:tcPr>
            <w:tcW w:w="1205" w:type="dxa"/>
            <w:tcBorders>
              <w:top w:val="single" w:sz="2" w:space="0" w:color="auto"/>
              <w:left w:val="single" w:sz="2" w:space="0" w:color="auto"/>
              <w:bottom w:val="single" w:sz="2" w:space="0" w:color="auto"/>
              <w:right w:val="single" w:sz="2" w:space="0" w:color="auto"/>
            </w:tcBorders>
            <w:vAlign w:val="center"/>
          </w:tcPr>
          <w:p w14:paraId="4B58770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9,584,277.03</w:t>
            </w:r>
          </w:p>
        </w:tc>
        <w:tc>
          <w:tcPr>
            <w:tcW w:w="1205" w:type="dxa"/>
            <w:tcBorders>
              <w:top w:val="single" w:sz="2" w:space="0" w:color="auto"/>
              <w:left w:val="single" w:sz="2" w:space="0" w:color="auto"/>
              <w:bottom w:val="single" w:sz="2" w:space="0" w:color="auto"/>
              <w:right w:val="single" w:sz="2" w:space="0" w:color="auto"/>
            </w:tcBorders>
            <w:vAlign w:val="center"/>
          </w:tcPr>
          <w:p w14:paraId="1BDC5D35"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6FF07D2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16,215,474.03</w:t>
            </w:r>
          </w:p>
        </w:tc>
        <w:tc>
          <w:tcPr>
            <w:tcW w:w="1205" w:type="dxa"/>
            <w:tcBorders>
              <w:top w:val="single" w:sz="2" w:space="0" w:color="auto"/>
              <w:left w:val="single" w:sz="2" w:space="0" w:color="auto"/>
              <w:bottom w:val="single" w:sz="2" w:space="0" w:color="auto"/>
              <w:right w:val="single" w:sz="2" w:space="0" w:color="auto"/>
            </w:tcBorders>
            <w:vAlign w:val="center"/>
          </w:tcPr>
          <w:p w14:paraId="77FE95F6"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7CCBF9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144,188,484.26</w:t>
            </w:r>
          </w:p>
        </w:tc>
        <w:tc>
          <w:tcPr>
            <w:tcW w:w="1205" w:type="dxa"/>
            <w:tcBorders>
              <w:top w:val="single" w:sz="2" w:space="0" w:color="auto"/>
              <w:left w:val="single" w:sz="2" w:space="0" w:color="auto"/>
              <w:bottom w:val="single" w:sz="2" w:space="0" w:color="auto"/>
              <w:right w:val="single" w:sz="2" w:space="0" w:color="auto"/>
            </w:tcBorders>
            <w:vAlign w:val="center"/>
          </w:tcPr>
          <w:p w14:paraId="3823021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与资产相关</w:t>
            </w:r>
          </w:p>
        </w:tc>
      </w:tr>
      <w:tr w:rsidR="0025246D" w14:paraId="4DD57275" w14:textId="77777777">
        <w:trPr>
          <w:trHeight w:val="240"/>
        </w:trPr>
        <w:tc>
          <w:tcPr>
            <w:tcW w:w="1205" w:type="dxa"/>
            <w:tcBorders>
              <w:top w:val="single" w:sz="2" w:space="0" w:color="auto"/>
              <w:left w:val="single" w:sz="2" w:space="0" w:color="auto"/>
              <w:bottom w:val="single" w:sz="2" w:space="0" w:color="auto"/>
              <w:right w:val="single" w:sz="2" w:space="0" w:color="auto"/>
            </w:tcBorders>
            <w:vAlign w:val="center"/>
          </w:tcPr>
          <w:p w14:paraId="5033FF9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1205" w:type="dxa"/>
            <w:tcBorders>
              <w:top w:val="single" w:sz="2" w:space="0" w:color="auto"/>
              <w:left w:val="single" w:sz="2" w:space="0" w:color="auto"/>
              <w:bottom w:val="single" w:sz="2" w:space="0" w:color="auto"/>
              <w:right w:val="single" w:sz="2" w:space="0" w:color="auto"/>
            </w:tcBorders>
            <w:vAlign w:val="center"/>
          </w:tcPr>
          <w:p w14:paraId="75E209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150,819,681.26</w:t>
            </w:r>
          </w:p>
        </w:tc>
        <w:tc>
          <w:tcPr>
            <w:tcW w:w="1205" w:type="dxa"/>
            <w:tcBorders>
              <w:top w:val="single" w:sz="2" w:space="0" w:color="auto"/>
              <w:left w:val="single" w:sz="2" w:space="0" w:color="auto"/>
              <w:bottom w:val="single" w:sz="2" w:space="0" w:color="auto"/>
              <w:right w:val="single" w:sz="2" w:space="0" w:color="auto"/>
            </w:tcBorders>
            <w:vAlign w:val="center"/>
          </w:tcPr>
          <w:p w14:paraId="7B90307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9,584,277.03</w:t>
            </w:r>
          </w:p>
        </w:tc>
        <w:tc>
          <w:tcPr>
            <w:tcW w:w="1205" w:type="dxa"/>
            <w:tcBorders>
              <w:top w:val="single" w:sz="2" w:space="0" w:color="auto"/>
              <w:left w:val="single" w:sz="2" w:space="0" w:color="auto"/>
              <w:bottom w:val="single" w:sz="2" w:space="0" w:color="auto"/>
              <w:right w:val="single" w:sz="2" w:space="0" w:color="auto"/>
            </w:tcBorders>
            <w:vAlign w:val="center"/>
          </w:tcPr>
          <w:p w14:paraId="65A093A8"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5C4D7E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16,215,474.03</w:t>
            </w:r>
          </w:p>
        </w:tc>
        <w:tc>
          <w:tcPr>
            <w:tcW w:w="1205" w:type="dxa"/>
            <w:tcBorders>
              <w:top w:val="single" w:sz="2" w:space="0" w:color="auto"/>
              <w:left w:val="single" w:sz="2" w:space="0" w:color="auto"/>
              <w:bottom w:val="single" w:sz="2" w:space="0" w:color="auto"/>
              <w:right w:val="single" w:sz="2" w:space="0" w:color="auto"/>
            </w:tcBorders>
            <w:vAlign w:val="center"/>
          </w:tcPr>
          <w:p w14:paraId="23E9B9C0" w14:textId="77777777" w:rsidR="0025246D" w:rsidRDefault="0025246D">
            <w:pPr>
              <w:spacing w:after="0" w:line="240" w:lineRule="exact"/>
              <w:jc w:val="right"/>
              <w:rPr>
                <w:rFonts w:ascii="宋体" w:eastAsia="宋体" w:hAnsi="宋体" w:cs="宋体" w:hint="eastAsia"/>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14:paraId="5887CC5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144,188,484.26</w:t>
            </w:r>
          </w:p>
        </w:tc>
        <w:tc>
          <w:tcPr>
            <w:tcW w:w="1205" w:type="dxa"/>
            <w:tcBorders>
              <w:top w:val="single" w:sz="2" w:space="0" w:color="auto"/>
              <w:left w:val="single" w:sz="2" w:space="0" w:color="auto"/>
              <w:bottom w:val="single" w:sz="2" w:space="0" w:color="auto"/>
              <w:right w:val="single" w:sz="2" w:space="0" w:color="auto"/>
            </w:tcBorders>
            <w:vAlign w:val="center"/>
          </w:tcPr>
          <w:p w14:paraId="6CB744C0" w14:textId="77777777" w:rsidR="0025246D" w:rsidRDefault="0025246D">
            <w:pPr>
              <w:spacing w:after="0" w:line="240" w:lineRule="exact"/>
              <w:rPr>
                <w:rFonts w:ascii="宋体" w:eastAsia="宋体" w:hAnsi="宋体" w:cs="宋体" w:hint="eastAsia"/>
                <w:sz w:val="18"/>
                <w:szCs w:val="18"/>
              </w:rPr>
            </w:pPr>
          </w:p>
        </w:tc>
      </w:tr>
    </w:tbl>
    <w:p w14:paraId="1094E453" w14:textId="77777777" w:rsidR="0025246D" w:rsidRDefault="00000000">
      <w:pPr>
        <w:pStyle w:val="3"/>
        <w:spacing w:line="280" w:lineRule="exact"/>
        <w:jc w:val="left"/>
        <w:rPr>
          <w:rFonts w:ascii="宋体" w:hAnsi="宋体" w:cs="宋体" w:hint="eastAsia"/>
          <w:b/>
          <w:bCs/>
        </w:rPr>
      </w:pPr>
      <w:bookmarkStart w:id="415" w:name="_Toc989287"/>
      <w:r>
        <w:rPr>
          <w:rFonts w:ascii="宋体" w:hAnsi="宋体" w:cs="宋体"/>
          <w:b/>
          <w:bCs/>
        </w:rPr>
        <w:t>3、计入当期损益的政府补助</w:t>
      </w:r>
      <w:bookmarkEnd w:id="415"/>
    </w:p>
    <w:p w14:paraId="3B07F44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3B3252FB"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540AAE4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4A63A3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会计科目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813C09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8D1648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FD310D" w14:paraId="2411E4E6"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8CC4005" w14:textId="0B1DBC22" w:rsidR="00FD310D" w:rsidRDefault="00FD310D" w:rsidP="00FD310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递延收益转入</w:t>
            </w:r>
          </w:p>
        </w:tc>
        <w:tc>
          <w:tcPr>
            <w:tcW w:w="3213" w:type="dxa"/>
            <w:tcBorders>
              <w:top w:val="single" w:sz="2" w:space="0" w:color="auto"/>
              <w:left w:val="single" w:sz="2" w:space="0" w:color="auto"/>
              <w:bottom w:val="single" w:sz="2" w:space="0" w:color="auto"/>
              <w:right w:val="single" w:sz="2" w:space="0" w:color="auto"/>
            </w:tcBorders>
            <w:vAlign w:val="center"/>
          </w:tcPr>
          <w:p w14:paraId="0EC0C714" w14:textId="0EC71AD4" w:rsidR="00FD310D" w:rsidRDefault="00FD310D" w:rsidP="00FD310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16,215,474.03</w:t>
            </w:r>
          </w:p>
        </w:tc>
        <w:tc>
          <w:tcPr>
            <w:tcW w:w="3213" w:type="dxa"/>
            <w:tcBorders>
              <w:top w:val="single" w:sz="2" w:space="0" w:color="auto"/>
              <w:left w:val="single" w:sz="2" w:space="0" w:color="auto"/>
              <w:bottom w:val="single" w:sz="2" w:space="0" w:color="auto"/>
              <w:right w:val="single" w:sz="2" w:space="0" w:color="auto"/>
            </w:tcBorders>
            <w:vAlign w:val="center"/>
          </w:tcPr>
          <w:p w14:paraId="14A1F3C7" w14:textId="5B35EA7A" w:rsidR="00FD310D"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18,408,480.68 </w:t>
            </w:r>
          </w:p>
        </w:tc>
      </w:tr>
      <w:tr w:rsidR="00FD310D" w14:paraId="05AEA35A"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D870998" w14:textId="12EA51F5" w:rsidR="00FD310D" w:rsidRDefault="00FD310D" w:rsidP="00FD310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增值税即征即退</w:t>
            </w:r>
          </w:p>
        </w:tc>
        <w:tc>
          <w:tcPr>
            <w:tcW w:w="3213" w:type="dxa"/>
            <w:tcBorders>
              <w:top w:val="single" w:sz="2" w:space="0" w:color="auto"/>
              <w:left w:val="single" w:sz="2" w:space="0" w:color="auto"/>
              <w:bottom w:val="single" w:sz="2" w:space="0" w:color="auto"/>
              <w:right w:val="single" w:sz="2" w:space="0" w:color="auto"/>
            </w:tcBorders>
            <w:vAlign w:val="center"/>
          </w:tcPr>
          <w:p w14:paraId="2087F558" w14:textId="4256DADA" w:rsidR="00FD310D" w:rsidRDefault="00FD310D" w:rsidP="00FD310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11,483,138.02</w:t>
            </w:r>
          </w:p>
        </w:tc>
        <w:tc>
          <w:tcPr>
            <w:tcW w:w="3213" w:type="dxa"/>
            <w:tcBorders>
              <w:top w:val="single" w:sz="2" w:space="0" w:color="auto"/>
              <w:left w:val="single" w:sz="2" w:space="0" w:color="auto"/>
              <w:bottom w:val="single" w:sz="2" w:space="0" w:color="auto"/>
              <w:right w:val="single" w:sz="2" w:space="0" w:color="auto"/>
            </w:tcBorders>
            <w:vAlign w:val="center"/>
          </w:tcPr>
          <w:p w14:paraId="1ADC04BE" w14:textId="3E7134F2" w:rsidR="00FD310D"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7,826,605.19 </w:t>
            </w:r>
          </w:p>
        </w:tc>
      </w:tr>
      <w:tr w:rsidR="00FD310D" w14:paraId="5258CF38"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17BD5B43" w14:textId="173F2888" w:rsidR="00FD310D" w:rsidRDefault="00FD310D" w:rsidP="00FD310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省市级财政补贴资金</w:t>
            </w:r>
          </w:p>
        </w:tc>
        <w:tc>
          <w:tcPr>
            <w:tcW w:w="3213" w:type="dxa"/>
            <w:tcBorders>
              <w:top w:val="single" w:sz="2" w:space="0" w:color="auto"/>
              <w:left w:val="single" w:sz="2" w:space="0" w:color="auto"/>
              <w:bottom w:val="single" w:sz="2" w:space="0" w:color="auto"/>
              <w:right w:val="single" w:sz="2" w:space="0" w:color="auto"/>
            </w:tcBorders>
            <w:vAlign w:val="center"/>
          </w:tcPr>
          <w:p w14:paraId="5662C938" w14:textId="6D02A220" w:rsidR="00FD310D" w:rsidRDefault="00FD310D" w:rsidP="00FD310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3,721,764.32</w:t>
            </w:r>
          </w:p>
        </w:tc>
        <w:tc>
          <w:tcPr>
            <w:tcW w:w="3213" w:type="dxa"/>
            <w:tcBorders>
              <w:top w:val="single" w:sz="2" w:space="0" w:color="auto"/>
              <w:left w:val="single" w:sz="2" w:space="0" w:color="auto"/>
              <w:bottom w:val="single" w:sz="2" w:space="0" w:color="auto"/>
              <w:right w:val="single" w:sz="2" w:space="0" w:color="auto"/>
            </w:tcBorders>
            <w:vAlign w:val="center"/>
          </w:tcPr>
          <w:p w14:paraId="26CE45CF" w14:textId="1808ED9A" w:rsidR="00FD310D"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2,352,213.00 </w:t>
            </w:r>
          </w:p>
        </w:tc>
      </w:tr>
      <w:tr w:rsidR="00FD310D" w14:paraId="21AB3C94"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B40FDE0" w14:textId="63E91CB6" w:rsidR="00FD310D" w:rsidRPr="00F5620A" w:rsidRDefault="00FD310D" w:rsidP="00FD310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科技创新相关补助或奖励资金</w:t>
            </w:r>
          </w:p>
        </w:tc>
        <w:tc>
          <w:tcPr>
            <w:tcW w:w="3213" w:type="dxa"/>
            <w:tcBorders>
              <w:top w:val="single" w:sz="2" w:space="0" w:color="auto"/>
              <w:left w:val="single" w:sz="2" w:space="0" w:color="auto"/>
              <w:bottom w:val="single" w:sz="2" w:space="0" w:color="auto"/>
              <w:right w:val="single" w:sz="2" w:space="0" w:color="auto"/>
            </w:tcBorders>
            <w:vAlign w:val="center"/>
          </w:tcPr>
          <w:p w14:paraId="47585749" w14:textId="00FF5746" w:rsidR="00FD310D" w:rsidRPr="00F5620A" w:rsidRDefault="00FD310D" w:rsidP="00FD310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1,584,327.58</w:t>
            </w:r>
          </w:p>
        </w:tc>
        <w:tc>
          <w:tcPr>
            <w:tcW w:w="3213" w:type="dxa"/>
            <w:tcBorders>
              <w:top w:val="single" w:sz="2" w:space="0" w:color="auto"/>
              <w:left w:val="single" w:sz="2" w:space="0" w:color="auto"/>
              <w:bottom w:val="single" w:sz="2" w:space="0" w:color="auto"/>
              <w:right w:val="single" w:sz="2" w:space="0" w:color="auto"/>
            </w:tcBorders>
            <w:vAlign w:val="center"/>
          </w:tcPr>
          <w:p w14:paraId="23196E5A" w14:textId="298FDD93" w:rsidR="00FD310D" w:rsidRPr="00F5620A"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2,499,000.00 </w:t>
            </w:r>
          </w:p>
        </w:tc>
      </w:tr>
      <w:tr w:rsidR="00FD310D" w14:paraId="6B8A4A84"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79705BE" w14:textId="19AE86BB" w:rsidR="00FD310D" w:rsidRPr="00F5620A" w:rsidRDefault="00FD310D" w:rsidP="00FD310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社保相关补贴资金</w:t>
            </w:r>
          </w:p>
        </w:tc>
        <w:tc>
          <w:tcPr>
            <w:tcW w:w="3213" w:type="dxa"/>
            <w:tcBorders>
              <w:top w:val="single" w:sz="2" w:space="0" w:color="auto"/>
              <w:left w:val="single" w:sz="2" w:space="0" w:color="auto"/>
              <w:bottom w:val="single" w:sz="2" w:space="0" w:color="auto"/>
              <w:right w:val="single" w:sz="2" w:space="0" w:color="auto"/>
            </w:tcBorders>
            <w:vAlign w:val="center"/>
          </w:tcPr>
          <w:p w14:paraId="27C44090" w14:textId="57737977" w:rsidR="00FD310D" w:rsidRPr="00F5620A" w:rsidRDefault="00FD310D" w:rsidP="00FD310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329,198.69</w:t>
            </w:r>
          </w:p>
        </w:tc>
        <w:tc>
          <w:tcPr>
            <w:tcW w:w="3213" w:type="dxa"/>
            <w:tcBorders>
              <w:top w:val="single" w:sz="2" w:space="0" w:color="auto"/>
              <w:left w:val="single" w:sz="2" w:space="0" w:color="auto"/>
              <w:bottom w:val="single" w:sz="2" w:space="0" w:color="auto"/>
              <w:right w:val="single" w:sz="2" w:space="0" w:color="auto"/>
            </w:tcBorders>
            <w:vAlign w:val="center"/>
          </w:tcPr>
          <w:p w14:paraId="2EED956D" w14:textId="0F3425D3" w:rsidR="00FD310D" w:rsidRPr="00F5620A"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519,527.68 </w:t>
            </w:r>
          </w:p>
        </w:tc>
      </w:tr>
      <w:tr w:rsidR="00FD310D" w14:paraId="2CF0322E"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0DDEC84F" w14:textId="3769F2F7" w:rsidR="00FD310D" w:rsidRPr="00F5620A" w:rsidRDefault="00FD310D" w:rsidP="00FD310D">
            <w:pPr>
              <w:spacing w:after="0" w:line="240" w:lineRule="exact"/>
              <w:rPr>
                <w:rFonts w:ascii="宋体" w:eastAsia="宋体" w:hAnsi="宋体" w:cs="宋体" w:hint="eastAsia"/>
                <w:sz w:val="18"/>
                <w:szCs w:val="18"/>
              </w:rPr>
            </w:pPr>
            <w:proofErr w:type="gramStart"/>
            <w:r w:rsidRPr="00F02036">
              <w:rPr>
                <w:rFonts w:ascii="宋体" w:eastAsia="宋体" w:hAnsi="宋体" w:cs="宋体" w:hint="eastAsia"/>
                <w:sz w:val="18"/>
                <w:szCs w:val="18"/>
              </w:rPr>
              <w:t>稳岗补贴</w:t>
            </w:r>
            <w:proofErr w:type="gramEnd"/>
            <w:r w:rsidRPr="00F02036">
              <w:rPr>
                <w:rFonts w:ascii="宋体" w:eastAsia="宋体" w:hAnsi="宋体" w:cs="宋体" w:hint="eastAsia"/>
                <w:sz w:val="18"/>
                <w:szCs w:val="18"/>
              </w:rPr>
              <w:t>资金</w:t>
            </w:r>
          </w:p>
        </w:tc>
        <w:tc>
          <w:tcPr>
            <w:tcW w:w="3213" w:type="dxa"/>
            <w:tcBorders>
              <w:top w:val="single" w:sz="2" w:space="0" w:color="auto"/>
              <w:left w:val="single" w:sz="2" w:space="0" w:color="auto"/>
              <w:bottom w:val="single" w:sz="2" w:space="0" w:color="auto"/>
              <w:right w:val="single" w:sz="2" w:space="0" w:color="auto"/>
            </w:tcBorders>
            <w:vAlign w:val="center"/>
          </w:tcPr>
          <w:p w14:paraId="36B7359F" w14:textId="769AC984" w:rsidR="00FD310D" w:rsidRPr="00F5620A" w:rsidRDefault="00FD310D" w:rsidP="00FD310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276,033.63</w:t>
            </w:r>
          </w:p>
        </w:tc>
        <w:tc>
          <w:tcPr>
            <w:tcW w:w="3213" w:type="dxa"/>
            <w:tcBorders>
              <w:top w:val="single" w:sz="2" w:space="0" w:color="auto"/>
              <w:left w:val="single" w:sz="2" w:space="0" w:color="auto"/>
              <w:bottom w:val="single" w:sz="2" w:space="0" w:color="auto"/>
              <w:right w:val="single" w:sz="2" w:space="0" w:color="auto"/>
            </w:tcBorders>
            <w:vAlign w:val="center"/>
          </w:tcPr>
          <w:p w14:paraId="2D90F412" w14:textId="5E9BC5D3" w:rsidR="00FD310D" w:rsidRPr="00F5620A"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636,569.17 </w:t>
            </w:r>
          </w:p>
        </w:tc>
      </w:tr>
      <w:tr w:rsidR="00FD310D" w14:paraId="4293D13E"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41279F3" w14:textId="789388AA" w:rsidR="00FD310D" w:rsidRDefault="00FD310D" w:rsidP="00FD310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技术改造补贴资金</w:t>
            </w:r>
          </w:p>
        </w:tc>
        <w:tc>
          <w:tcPr>
            <w:tcW w:w="3213" w:type="dxa"/>
            <w:tcBorders>
              <w:top w:val="single" w:sz="2" w:space="0" w:color="auto"/>
              <w:left w:val="single" w:sz="2" w:space="0" w:color="auto"/>
              <w:bottom w:val="single" w:sz="2" w:space="0" w:color="auto"/>
              <w:right w:val="single" w:sz="2" w:space="0" w:color="auto"/>
            </w:tcBorders>
            <w:vAlign w:val="center"/>
          </w:tcPr>
          <w:p w14:paraId="43DD3A9D" w14:textId="4EEECA35" w:rsidR="00FD310D" w:rsidRDefault="00FD310D" w:rsidP="00FD310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150,000.00</w:t>
            </w:r>
          </w:p>
        </w:tc>
        <w:tc>
          <w:tcPr>
            <w:tcW w:w="3213" w:type="dxa"/>
            <w:tcBorders>
              <w:top w:val="single" w:sz="2" w:space="0" w:color="auto"/>
              <w:left w:val="single" w:sz="2" w:space="0" w:color="auto"/>
              <w:bottom w:val="single" w:sz="2" w:space="0" w:color="auto"/>
              <w:right w:val="single" w:sz="2" w:space="0" w:color="auto"/>
            </w:tcBorders>
            <w:vAlign w:val="center"/>
          </w:tcPr>
          <w:p w14:paraId="191E82FD" w14:textId="19011602" w:rsidR="00FD310D"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1,002,800.00 </w:t>
            </w:r>
          </w:p>
        </w:tc>
      </w:tr>
      <w:tr w:rsidR="00FD310D" w14:paraId="3D0AFF44"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BCF0D3E" w14:textId="0395356D" w:rsidR="00FD310D" w:rsidRDefault="00FD310D" w:rsidP="00FD310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高新技术企业认定奖励补贴</w:t>
            </w:r>
          </w:p>
        </w:tc>
        <w:tc>
          <w:tcPr>
            <w:tcW w:w="3213" w:type="dxa"/>
            <w:tcBorders>
              <w:top w:val="single" w:sz="2" w:space="0" w:color="auto"/>
              <w:left w:val="single" w:sz="2" w:space="0" w:color="auto"/>
              <w:bottom w:val="single" w:sz="2" w:space="0" w:color="auto"/>
              <w:right w:val="single" w:sz="2" w:space="0" w:color="auto"/>
            </w:tcBorders>
            <w:vAlign w:val="center"/>
          </w:tcPr>
          <w:p w14:paraId="113BD593" w14:textId="0E2F58EA" w:rsidR="00FD310D" w:rsidRDefault="00FD310D" w:rsidP="00FD310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110,000.00</w:t>
            </w:r>
          </w:p>
        </w:tc>
        <w:tc>
          <w:tcPr>
            <w:tcW w:w="3213" w:type="dxa"/>
            <w:tcBorders>
              <w:top w:val="single" w:sz="2" w:space="0" w:color="auto"/>
              <w:left w:val="single" w:sz="2" w:space="0" w:color="auto"/>
              <w:bottom w:val="single" w:sz="2" w:space="0" w:color="auto"/>
              <w:right w:val="single" w:sz="2" w:space="0" w:color="auto"/>
            </w:tcBorders>
            <w:vAlign w:val="center"/>
          </w:tcPr>
          <w:p w14:paraId="3F7D17E8" w14:textId="59B602D9" w:rsidR="00FD310D"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130,000.00 </w:t>
            </w:r>
          </w:p>
        </w:tc>
      </w:tr>
      <w:tr w:rsidR="00FD310D" w14:paraId="1B6A2644"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9EFA154" w14:textId="5048A324" w:rsidR="00FD310D" w:rsidRDefault="00FD310D" w:rsidP="00FD310D">
            <w:pPr>
              <w:spacing w:after="0" w:line="240" w:lineRule="exact"/>
              <w:rPr>
                <w:rFonts w:ascii="宋体" w:eastAsia="宋体" w:hAnsi="宋体" w:cs="宋体" w:hint="eastAsia"/>
                <w:sz w:val="18"/>
                <w:szCs w:val="18"/>
              </w:rPr>
            </w:pPr>
            <w:proofErr w:type="gramStart"/>
            <w:r w:rsidRPr="00F02036">
              <w:rPr>
                <w:rFonts w:ascii="宋体" w:eastAsia="宋体" w:hAnsi="宋体" w:cs="宋体" w:hint="eastAsia"/>
                <w:sz w:val="18"/>
                <w:szCs w:val="18"/>
              </w:rPr>
              <w:t>留工培训及扩岗等</w:t>
            </w:r>
            <w:proofErr w:type="gramEnd"/>
            <w:r w:rsidRPr="00F02036">
              <w:rPr>
                <w:rFonts w:ascii="宋体" w:eastAsia="宋体" w:hAnsi="宋体" w:cs="宋体" w:hint="eastAsia"/>
                <w:sz w:val="18"/>
                <w:szCs w:val="18"/>
              </w:rPr>
              <w:t>就业补贴</w:t>
            </w:r>
          </w:p>
        </w:tc>
        <w:tc>
          <w:tcPr>
            <w:tcW w:w="3213" w:type="dxa"/>
            <w:tcBorders>
              <w:top w:val="single" w:sz="2" w:space="0" w:color="auto"/>
              <w:left w:val="single" w:sz="2" w:space="0" w:color="auto"/>
              <w:bottom w:val="single" w:sz="2" w:space="0" w:color="auto"/>
              <w:right w:val="single" w:sz="2" w:space="0" w:color="auto"/>
            </w:tcBorders>
            <w:vAlign w:val="center"/>
          </w:tcPr>
          <w:p w14:paraId="290CF440" w14:textId="0DA78E1F" w:rsidR="00FD310D" w:rsidRDefault="00FD310D" w:rsidP="00FD310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88,844.94</w:t>
            </w:r>
          </w:p>
        </w:tc>
        <w:tc>
          <w:tcPr>
            <w:tcW w:w="3213" w:type="dxa"/>
            <w:tcBorders>
              <w:top w:val="single" w:sz="2" w:space="0" w:color="auto"/>
              <w:left w:val="single" w:sz="2" w:space="0" w:color="auto"/>
              <w:bottom w:val="single" w:sz="2" w:space="0" w:color="auto"/>
              <w:right w:val="single" w:sz="2" w:space="0" w:color="auto"/>
            </w:tcBorders>
            <w:vAlign w:val="center"/>
          </w:tcPr>
          <w:p w14:paraId="710301D4" w14:textId="36981A8C" w:rsidR="00FD310D"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57,585.00 </w:t>
            </w:r>
          </w:p>
        </w:tc>
      </w:tr>
      <w:tr w:rsidR="00FD310D" w14:paraId="448AA2C4"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E30A22C" w14:textId="3DF70C38" w:rsidR="00FD310D" w:rsidRPr="00F02036" w:rsidRDefault="00FD310D" w:rsidP="00FD310D">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房产税和土地使用税等税费补贴资金</w:t>
            </w:r>
          </w:p>
        </w:tc>
        <w:tc>
          <w:tcPr>
            <w:tcW w:w="3213" w:type="dxa"/>
            <w:tcBorders>
              <w:top w:val="single" w:sz="2" w:space="0" w:color="auto"/>
              <w:left w:val="single" w:sz="2" w:space="0" w:color="auto"/>
              <w:bottom w:val="single" w:sz="2" w:space="0" w:color="auto"/>
              <w:right w:val="single" w:sz="2" w:space="0" w:color="auto"/>
            </w:tcBorders>
          </w:tcPr>
          <w:p w14:paraId="2ACA5AA9" w14:textId="77777777" w:rsidR="00FD310D" w:rsidRPr="00F02036" w:rsidRDefault="00FD310D" w:rsidP="00FD310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004D5CB" w14:textId="77E40181" w:rsidR="00FD310D" w:rsidRPr="00F02036"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2,119,884.65 </w:t>
            </w:r>
          </w:p>
        </w:tc>
      </w:tr>
      <w:tr w:rsidR="00FD310D" w14:paraId="54365DA9"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C75F4BA" w14:textId="16CB5AA6" w:rsidR="00FD310D" w:rsidRPr="00F02036" w:rsidRDefault="00FD310D" w:rsidP="00FD310D">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财政贴息</w:t>
            </w:r>
          </w:p>
        </w:tc>
        <w:tc>
          <w:tcPr>
            <w:tcW w:w="3213" w:type="dxa"/>
            <w:tcBorders>
              <w:top w:val="single" w:sz="2" w:space="0" w:color="auto"/>
              <w:left w:val="single" w:sz="2" w:space="0" w:color="auto"/>
              <w:bottom w:val="single" w:sz="2" w:space="0" w:color="auto"/>
              <w:right w:val="single" w:sz="2" w:space="0" w:color="auto"/>
            </w:tcBorders>
          </w:tcPr>
          <w:p w14:paraId="343A62A8" w14:textId="77777777" w:rsidR="00FD310D" w:rsidRPr="00F02036" w:rsidRDefault="00FD310D" w:rsidP="00FD310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EE78DC4" w14:textId="79619A28" w:rsidR="00FD310D" w:rsidRPr="00F02036"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1,820,891.00 </w:t>
            </w:r>
          </w:p>
        </w:tc>
      </w:tr>
      <w:tr w:rsidR="00FD310D" w14:paraId="41F8848C"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24AC91B" w14:textId="648B3C11" w:rsidR="00FD310D" w:rsidRDefault="00FD310D" w:rsidP="00FD310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污染防治等环境保护专项补贴</w:t>
            </w:r>
          </w:p>
        </w:tc>
        <w:tc>
          <w:tcPr>
            <w:tcW w:w="3213" w:type="dxa"/>
            <w:tcBorders>
              <w:top w:val="single" w:sz="2" w:space="0" w:color="auto"/>
              <w:left w:val="single" w:sz="2" w:space="0" w:color="auto"/>
              <w:bottom w:val="single" w:sz="2" w:space="0" w:color="auto"/>
              <w:right w:val="single" w:sz="2" w:space="0" w:color="auto"/>
            </w:tcBorders>
            <w:vAlign w:val="center"/>
          </w:tcPr>
          <w:p w14:paraId="1A11F8D0" w14:textId="4C8C52AF" w:rsidR="00FD310D" w:rsidRDefault="00FD310D" w:rsidP="00FD310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E82FB89" w14:textId="043F2CED" w:rsidR="00FD310D"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1,259,669.94 </w:t>
            </w:r>
          </w:p>
        </w:tc>
      </w:tr>
      <w:tr w:rsidR="00FD310D" w14:paraId="54C9AFA6"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601B72A" w14:textId="25BD1E58" w:rsidR="00FD310D" w:rsidRDefault="00FD310D" w:rsidP="00FD310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其他（10万元以下)</w:t>
            </w:r>
          </w:p>
        </w:tc>
        <w:tc>
          <w:tcPr>
            <w:tcW w:w="3213" w:type="dxa"/>
            <w:tcBorders>
              <w:top w:val="single" w:sz="2" w:space="0" w:color="auto"/>
              <w:left w:val="single" w:sz="2" w:space="0" w:color="auto"/>
              <w:bottom w:val="single" w:sz="2" w:space="0" w:color="auto"/>
              <w:right w:val="single" w:sz="2" w:space="0" w:color="auto"/>
            </w:tcBorders>
            <w:vAlign w:val="center"/>
          </w:tcPr>
          <w:p w14:paraId="3ADCAAF6" w14:textId="6341EE15" w:rsidR="00FD310D" w:rsidRDefault="00FD310D" w:rsidP="00FD310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325,826.78</w:t>
            </w:r>
          </w:p>
        </w:tc>
        <w:tc>
          <w:tcPr>
            <w:tcW w:w="3213" w:type="dxa"/>
            <w:tcBorders>
              <w:top w:val="single" w:sz="2" w:space="0" w:color="auto"/>
              <w:left w:val="single" w:sz="2" w:space="0" w:color="auto"/>
              <w:bottom w:val="single" w:sz="2" w:space="0" w:color="auto"/>
              <w:right w:val="single" w:sz="2" w:space="0" w:color="auto"/>
            </w:tcBorders>
            <w:vAlign w:val="center"/>
          </w:tcPr>
          <w:p w14:paraId="3E977E01" w14:textId="06AB3F31" w:rsidR="00FD310D"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456,282.39 </w:t>
            </w:r>
          </w:p>
        </w:tc>
      </w:tr>
      <w:tr w:rsidR="00FD310D" w14:paraId="7D30D114"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864517D" w14:textId="77777777" w:rsidR="00FD310D" w:rsidRDefault="00FD310D" w:rsidP="00FD310D">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1B970E9D" w14:textId="00C325EC" w:rsidR="00FD310D" w:rsidRDefault="00FD310D" w:rsidP="00FD310D">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34,284,607.99</w:t>
            </w:r>
          </w:p>
        </w:tc>
        <w:tc>
          <w:tcPr>
            <w:tcW w:w="3213" w:type="dxa"/>
            <w:tcBorders>
              <w:top w:val="single" w:sz="2" w:space="0" w:color="auto"/>
              <w:left w:val="single" w:sz="2" w:space="0" w:color="auto"/>
              <w:bottom w:val="single" w:sz="2" w:space="0" w:color="auto"/>
              <w:right w:val="single" w:sz="2" w:space="0" w:color="auto"/>
            </w:tcBorders>
            <w:vAlign w:val="center"/>
          </w:tcPr>
          <w:p w14:paraId="0D186D96" w14:textId="72A3EC07" w:rsidR="00FD310D" w:rsidRDefault="00FD310D" w:rsidP="00FD310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39,089,508.70 </w:t>
            </w:r>
          </w:p>
        </w:tc>
      </w:tr>
    </w:tbl>
    <w:p w14:paraId="3F3C09B0" w14:textId="77777777" w:rsidR="0025246D" w:rsidRDefault="00000000">
      <w:pPr>
        <w:pStyle w:val="2"/>
        <w:spacing w:before="300" w:after="300" w:line="320" w:lineRule="exact"/>
        <w:rPr>
          <w:rFonts w:ascii="宋体" w:eastAsia="宋体" w:hAnsi="宋体" w:cs="宋体" w:hint="eastAsia"/>
          <w:b/>
          <w:bCs/>
          <w:sz w:val="24"/>
          <w:szCs w:val="24"/>
        </w:rPr>
      </w:pPr>
      <w:bookmarkStart w:id="416" w:name="_Toc989288"/>
      <w:r>
        <w:rPr>
          <w:rFonts w:ascii="宋体" w:eastAsia="宋体" w:hAnsi="宋体" w:cs="宋体"/>
          <w:b/>
          <w:bCs/>
          <w:sz w:val="24"/>
          <w:szCs w:val="24"/>
        </w:rPr>
        <w:t>十二、与金融工具相关的风险</w:t>
      </w:r>
      <w:bookmarkEnd w:id="416"/>
    </w:p>
    <w:p w14:paraId="7D4C83DE" w14:textId="77777777" w:rsidR="0025246D" w:rsidRDefault="00000000">
      <w:pPr>
        <w:pStyle w:val="3"/>
        <w:spacing w:line="280" w:lineRule="exact"/>
        <w:jc w:val="left"/>
        <w:rPr>
          <w:rFonts w:ascii="宋体" w:hAnsi="宋体" w:cs="宋体" w:hint="eastAsia"/>
          <w:b/>
          <w:bCs/>
        </w:rPr>
      </w:pPr>
      <w:bookmarkStart w:id="417" w:name="_Toc989289"/>
      <w:r>
        <w:rPr>
          <w:rFonts w:ascii="宋体" w:hAnsi="宋体" w:cs="宋体"/>
          <w:b/>
          <w:bCs/>
        </w:rPr>
        <w:t>1、金融工具产生的各类风险</w:t>
      </w:r>
      <w:bookmarkEnd w:id="417"/>
    </w:p>
    <w:p w14:paraId="7B6BE12B" w14:textId="77777777" w:rsidR="0025246D" w:rsidRDefault="00000000">
      <w:pPr>
        <w:pStyle w:val="20"/>
        <w:rPr>
          <w:rFonts w:hint="eastAsia"/>
          <w:sz w:val="18"/>
          <w:szCs w:val="18"/>
        </w:rPr>
      </w:pPr>
      <w:r>
        <w:rPr>
          <w:rFonts w:hint="eastAsia"/>
          <w:sz w:val="18"/>
          <w:szCs w:val="18"/>
        </w:rPr>
        <w:t>（一）金融工具的风险</w:t>
      </w:r>
    </w:p>
    <w:p w14:paraId="74AA22D5"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1、信用风险</w:t>
      </w:r>
    </w:p>
    <w:p w14:paraId="3E073B17"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ascii="Arial Narrow" w:hAnsi="Arial Narrow" w:cs="Times New Roman"/>
          <w:snapToGrid w:val="0"/>
          <w:sz w:val="21"/>
          <w:szCs w:val="21"/>
        </w:rPr>
        <w:lastRenderedPageBreak/>
        <w:t>2025</w:t>
      </w:r>
      <w:r>
        <w:rPr>
          <w:rFonts w:cs="Times New Roman" w:hint="eastAsia"/>
          <w:snapToGrid w:val="0"/>
          <w:sz w:val="21"/>
          <w:szCs w:val="21"/>
        </w:rPr>
        <w:t>年</w:t>
      </w:r>
      <w:r>
        <w:rPr>
          <w:rFonts w:ascii="Arial Narrow" w:hAnsi="Arial Narrow" w:cs="Times New Roman"/>
          <w:snapToGrid w:val="0"/>
          <w:sz w:val="21"/>
          <w:szCs w:val="21"/>
        </w:rPr>
        <w:t>12</w:t>
      </w:r>
      <w:r>
        <w:rPr>
          <w:rFonts w:cs="Times New Roman" w:hint="eastAsia"/>
          <w:snapToGrid w:val="0"/>
          <w:sz w:val="21"/>
          <w:szCs w:val="21"/>
        </w:rPr>
        <w:t>月</w:t>
      </w:r>
      <w:r>
        <w:rPr>
          <w:rFonts w:ascii="Arial Narrow" w:hAnsi="Arial Narrow" w:cs="Times New Roman"/>
          <w:snapToGrid w:val="0"/>
          <w:sz w:val="21"/>
          <w:szCs w:val="21"/>
        </w:rPr>
        <w:t>31</w:t>
      </w:r>
      <w:r>
        <w:rPr>
          <w:rFonts w:cs="Times New Roman" w:hint="eastAsia"/>
          <w:snapToGrid w:val="0"/>
          <w:sz w:val="21"/>
          <w:szCs w:val="21"/>
        </w:rPr>
        <w:t>日，可能引起公司财务损失的最大信用风险敞口主要来自于合同另一方未能履行义务而导致公司金融资产产生的损失以及公司承担的财务担保，具体包括：合并资产负债表中已确认的金融资产的账面金额；对于以公允价值计量的金融工具而言，账面价值反映了其风险敞口，但并非最大风险敞口，其最大风险敞口将随着未来公允价值的变化而改变。</w:t>
      </w:r>
    </w:p>
    <w:p w14:paraId="3672C8FB"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为降低信用风险，公司成立专门部门确定信用额度、进行信用审批，并执行其它监控程序以确保采取必要的措施回收过期债权。此外，公司于每个资产负债表日审核每一单项应收款的回收情况，以确保就无法回收的款项计提充分的坏账准备。因此，公司管理层认为公司所承担的信用风险已经大为降低。</w:t>
      </w:r>
    </w:p>
    <w:p w14:paraId="6C95270A"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本公司主要从事工业废物资源化利用与处置、电子废弃物拆解等业务，其中：工业废物资源化利用与处置主要客户是政府和国有企业，公司主要通过合同约定政府的付款义务；电子废弃物拆解属于国家产业政策重点扶持的循环经济领域，</w:t>
      </w:r>
      <w:proofErr w:type="gramStart"/>
      <w:r>
        <w:rPr>
          <w:rFonts w:cs="Times New Roman" w:hint="eastAsia"/>
          <w:snapToGrid w:val="0"/>
          <w:sz w:val="21"/>
          <w:szCs w:val="21"/>
        </w:rPr>
        <w:t>废电基金</w:t>
      </w:r>
      <w:proofErr w:type="gramEnd"/>
      <w:r>
        <w:rPr>
          <w:rFonts w:cs="Times New Roman" w:hint="eastAsia"/>
          <w:snapToGrid w:val="0"/>
          <w:sz w:val="21"/>
          <w:szCs w:val="21"/>
        </w:rPr>
        <w:t>的征收具有法规依据及国家制度层面的保障，该基金的管理和发放由国家财政部管理并直接发放</w:t>
      </w:r>
      <w:proofErr w:type="gramStart"/>
      <w:r>
        <w:rPr>
          <w:rFonts w:cs="Times New Roman" w:hint="eastAsia"/>
          <w:snapToGrid w:val="0"/>
          <w:sz w:val="21"/>
          <w:szCs w:val="21"/>
        </w:rPr>
        <w:t>至享受</w:t>
      </w:r>
      <w:proofErr w:type="gramEnd"/>
      <w:r>
        <w:rPr>
          <w:rFonts w:cs="Times New Roman" w:hint="eastAsia"/>
          <w:snapToGrid w:val="0"/>
          <w:sz w:val="21"/>
          <w:szCs w:val="21"/>
        </w:rPr>
        <w:t>补贴的拆解企业，从总体看，公司面临的信用风险较低。</w:t>
      </w:r>
    </w:p>
    <w:p w14:paraId="31078D04"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公司的流动资金存放在信用评级较高的银行，故流动资金的信用风险较低。</w:t>
      </w:r>
    </w:p>
    <w:p w14:paraId="09B998F7" w14:textId="5EADDF94" w:rsidR="0025246D" w:rsidRPr="00902CFB" w:rsidRDefault="00FD310D" w:rsidP="00902CFB">
      <w:pPr>
        <w:pStyle w:val="a8"/>
        <w:spacing w:before="0" w:beforeAutospacing="0" w:after="0" w:afterAutospacing="0" w:line="460" w:lineRule="atLeast"/>
        <w:ind w:firstLine="420"/>
        <w:jc w:val="both"/>
        <w:rPr>
          <w:rFonts w:cs="Times New Roman" w:hint="eastAsia"/>
          <w:snapToGrid w:val="0"/>
          <w:sz w:val="21"/>
          <w:szCs w:val="21"/>
        </w:rPr>
      </w:pPr>
      <w:r w:rsidRPr="00902CFB">
        <w:rPr>
          <w:rFonts w:cs="Times New Roman" w:hint="eastAsia"/>
          <w:snapToGrid w:val="0"/>
          <w:sz w:val="21"/>
          <w:szCs w:val="21"/>
        </w:rPr>
        <w:t>2、流动性风险</w:t>
      </w:r>
    </w:p>
    <w:p w14:paraId="302DEC49"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管理流动性风险的方法是确保有足够的资金流动性来履行到期债务，而不至于造成不可</w:t>
      </w:r>
    </w:p>
    <w:p w14:paraId="6CCE7AF8" w14:textId="190A66FA" w:rsidR="0025246D" w:rsidRDefault="00000000">
      <w:pPr>
        <w:pStyle w:val="a8"/>
        <w:spacing w:before="0" w:beforeAutospacing="0" w:after="0" w:afterAutospacing="0" w:line="460" w:lineRule="atLeast"/>
        <w:jc w:val="both"/>
        <w:rPr>
          <w:rFonts w:ascii="Times New Roman" w:hAnsi="Times New Roman" w:cs="Times New Roman"/>
          <w:sz w:val="21"/>
          <w:szCs w:val="21"/>
        </w:rPr>
      </w:pPr>
      <w:r>
        <w:rPr>
          <w:rFonts w:cs="Times New Roman" w:hint="eastAsia"/>
          <w:snapToGrid w:val="0"/>
          <w:sz w:val="21"/>
          <w:szCs w:val="21"/>
        </w:rPr>
        <w:t>接受的损失或对企业信誉造成损害。公司定期分析负债结构和期限，以确保有充裕的资金。公司管理层对银行借款的使用情况进行监控并确保遵守借款协议。同时与金融机构进行融资磋商，以保持一定的授信额度，减低流动性风险。公司将银行借款作为主要资金来源。</w:t>
      </w:r>
      <w:r w:rsidR="00FD310D" w:rsidRPr="00FD310D">
        <w:rPr>
          <w:rFonts w:cs="Times New Roman" w:hint="eastAsia"/>
          <w:snapToGrid w:val="0"/>
          <w:sz w:val="21"/>
          <w:szCs w:val="21"/>
        </w:rPr>
        <w:t>2025年12月31日，公司尚未使用的银行借款额度为</w:t>
      </w:r>
      <w:r w:rsidR="00F35B3F">
        <w:rPr>
          <w:rFonts w:cs="Times New Roman" w:hint="eastAsia"/>
          <w:snapToGrid w:val="0"/>
          <w:sz w:val="21"/>
          <w:szCs w:val="21"/>
        </w:rPr>
        <w:t>40</w:t>
      </w:r>
      <w:r w:rsidR="007F635A">
        <w:rPr>
          <w:rFonts w:cs="Times New Roman" w:hint="eastAsia"/>
          <w:snapToGrid w:val="0"/>
          <w:sz w:val="21"/>
          <w:szCs w:val="21"/>
        </w:rPr>
        <w:t>.13</w:t>
      </w:r>
      <w:r w:rsidR="00FD310D" w:rsidRPr="00FD310D">
        <w:rPr>
          <w:rFonts w:cs="Times New Roman" w:hint="eastAsia"/>
          <w:snapToGrid w:val="0"/>
          <w:sz w:val="21"/>
          <w:szCs w:val="21"/>
        </w:rPr>
        <w:t>亿元。</w:t>
      </w:r>
      <w:r>
        <w:rPr>
          <w:rFonts w:cs="Times New Roman" w:hint="eastAsia"/>
          <w:snapToGrid w:val="0"/>
          <w:sz w:val="21"/>
          <w:szCs w:val="21"/>
        </w:rPr>
        <w:t>于</w:t>
      </w:r>
      <w:r>
        <w:rPr>
          <w:rFonts w:ascii="Arial Narrow" w:hAnsi="Arial Narrow" w:cs="Times New Roman"/>
          <w:snapToGrid w:val="0"/>
          <w:sz w:val="21"/>
          <w:szCs w:val="21"/>
        </w:rPr>
        <w:t xml:space="preserve"> 2025</w:t>
      </w:r>
      <w:r>
        <w:rPr>
          <w:rFonts w:cs="Times New Roman" w:hint="eastAsia"/>
          <w:snapToGrid w:val="0"/>
          <w:sz w:val="21"/>
          <w:szCs w:val="21"/>
        </w:rPr>
        <w:t>年</w:t>
      </w:r>
      <w:r>
        <w:rPr>
          <w:rFonts w:ascii="Arial Narrow" w:hAnsi="Arial Narrow" w:cs="Times New Roman"/>
          <w:snapToGrid w:val="0"/>
          <w:sz w:val="21"/>
          <w:szCs w:val="21"/>
        </w:rPr>
        <w:t>12</w:t>
      </w:r>
      <w:r>
        <w:rPr>
          <w:rFonts w:cs="Times New Roman" w:hint="eastAsia"/>
          <w:snapToGrid w:val="0"/>
          <w:sz w:val="21"/>
          <w:szCs w:val="21"/>
        </w:rPr>
        <w:t>月</w:t>
      </w:r>
      <w:r>
        <w:rPr>
          <w:rFonts w:ascii="Arial Narrow" w:hAnsi="Arial Narrow" w:cs="Times New Roman"/>
          <w:snapToGrid w:val="0"/>
          <w:sz w:val="21"/>
          <w:szCs w:val="21"/>
        </w:rPr>
        <w:t>31</w:t>
      </w:r>
      <w:r>
        <w:rPr>
          <w:rFonts w:cs="Times New Roman" w:hint="eastAsia"/>
          <w:snapToGrid w:val="0"/>
          <w:sz w:val="21"/>
          <w:szCs w:val="21"/>
        </w:rPr>
        <w:t>日，公司持有的金融负债按未折现剩余合同义务的到期期限分析如下：</w:t>
      </w:r>
    </w:p>
    <w:tbl>
      <w:tblPr>
        <w:tblW w:w="9155" w:type="dxa"/>
        <w:tblCellMar>
          <w:left w:w="0" w:type="dxa"/>
          <w:right w:w="0" w:type="dxa"/>
        </w:tblCellMar>
        <w:tblLook w:val="04A0" w:firstRow="1" w:lastRow="0" w:firstColumn="1" w:lastColumn="0" w:noHBand="0" w:noVBand="1"/>
        <w:tblCaption w:val="C:\Users\34244\Nutstore\1\东江环保2025年年审-合并 (2)\9、报告|4-上市公司财务报表附注-东江环保（2025年度）-链接版.xlsx|W附注模板|_jdsf6XAvBZpNUGFXMqRJEXIAg|0|desc|||0|1"/>
      </w:tblPr>
      <w:tblGrid>
        <w:gridCol w:w="1408"/>
        <w:gridCol w:w="1693"/>
        <w:gridCol w:w="1262"/>
        <w:gridCol w:w="1246"/>
        <w:gridCol w:w="1277"/>
        <w:gridCol w:w="2269"/>
      </w:tblGrid>
      <w:tr w:rsidR="007F635A" w14:paraId="6BD57087" w14:textId="77777777" w:rsidTr="00DB5FEA">
        <w:trPr>
          <w:trHeight w:val="340"/>
          <w:tblHeader/>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505CC0"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sz w:val="18"/>
                <w:szCs w:val="18"/>
              </w:rPr>
              <w:t>负债项目</w:t>
            </w:r>
          </w:p>
        </w:tc>
        <w:tc>
          <w:tcPr>
            <w:tcW w:w="16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0317E0"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snapToGrid w:val="0"/>
                <w:sz w:val="18"/>
                <w:szCs w:val="18"/>
              </w:rPr>
              <w:t> 1</w:t>
            </w:r>
            <w:r>
              <w:rPr>
                <w:rFonts w:cs="Times New Roman" w:hint="eastAsia"/>
                <w:snapToGrid w:val="0"/>
                <w:sz w:val="18"/>
                <w:szCs w:val="18"/>
              </w:rPr>
              <w:t>年以内</w:t>
            </w:r>
          </w:p>
        </w:tc>
        <w:tc>
          <w:tcPr>
            <w:tcW w:w="12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B7DC51"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snapToGrid w:val="0"/>
                <w:sz w:val="18"/>
                <w:szCs w:val="18"/>
              </w:rPr>
              <w:t> 1</w:t>
            </w:r>
            <w:r>
              <w:rPr>
                <w:rFonts w:cs="Times New Roman" w:hint="eastAsia"/>
                <w:snapToGrid w:val="0"/>
                <w:sz w:val="18"/>
                <w:szCs w:val="18"/>
              </w:rPr>
              <w:t>年至</w:t>
            </w:r>
            <w:r>
              <w:rPr>
                <w:rFonts w:ascii="Arial Narrow" w:hAnsi="Arial Narrow" w:cs="Times New Roman"/>
                <w:snapToGrid w:val="0"/>
                <w:sz w:val="18"/>
                <w:szCs w:val="18"/>
              </w:rPr>
              <w:t>2</w:t>
            </w:r>
            <w:r>
              <w:rPr>
                <w:rFonts w:cs="Times New Roman" w:hint="eastAsia"/>
                <w:snapToGrid w:val="0"/>
                <w:sz w:val="18"/>
                <w:szCs w:val="18"/>
              </w:rPr>
              <w:t>年</w:t>
            </w:r>
          </w:p>
        </w:tc>
        <w:tc>
          <w:tcPr>
            <w:tcW w:w="12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8BF781"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snapToGrid w:val="0"/>
                <w:sz w:val="18"/>
                <w:szCs w:val="18"/>
              </w:rPr>
              <w:t> 2</w:t>
            </w:r>
            <w:r>
              <w:rPr>
                <w:rFonts w:cs="Times New Roman" w:hint="eastAsia"/>
                <w:snapToGrid w:val="0"/>
                <w:sz w:val="18"/>
                <w:szCs w:val="18"/>
              </w:rPr>
              <w:t>年至</w:t>
            </w:r>
            <w:r>
              <w:rPr>
                <w:rFonts w:ascii="Arial Narrow" w:hAnsi="Arial Narrow" w:cs="Times New Roman"/>
                <w:snapToGrid w:val="0"/>
                <w:sz w:val="18"/>
                <w:szCs w:val="18"/>
              </w:rPr>
              <w:t>5</w:t>
            </w:r>
            <w:r>
              <w:rPr>
                <w:rFonts w:cs="Times New Roman" w:hint="eastAsia"/>
                <w:snapToGrid w:val="0"/>
                <w:sz w:val="18"/>
                <w:szCs w:val="18"/>
              </w:rPr>
              <w:t>年</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A2CECD"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snapToGrid w:val="0"/>
                <w:sz w:val="18"/>
                <w:szCs w:val="18"/>
              </w:rPr>
              <w:t> 5</w:t>
            </w:r>
            <w:r>
              <w:rPr>
                <w:rFonts w:cs="Times New Roman" w:hint="eastAsia"/>
                <w:snapToGrid w:val="0"/>
                <w:sz w:val="18"/>
                <w:szCs w:val="18"/>
              </w:rPr>
              <w:t>年以上</w:t>
            </w:r>
          </w:p>
        </w:tc>
        <w:tc>
          <w:tcPr>
            <w:tcW w:w="22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E47E7E"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ascii="Arial Narrow" w:hAnsi="Arial Narrow" w:cs="Times New Roman"/>
                <w:snapToGrid w:val="0"/>
                <w:sz w:val="18"/>
                <w:szCs w:val="18"/>
              </w:rPr>
              <w:t> </w:t>
            </w:r>
            <w:r>
              <w:rPr>
                <w:rFonts w:cs="Times New Roman" w:hint="eastAsia"/>
                <w:snapToGrid w:val="0"/>
                <w:sz w:val="18"/>
                <w:szCs w:val="18"/>
              </w:rPr>
              <w:t>合计数</w:t>
            </w:r>
          </w:p>
        </w:tc>
      </w:tr>
      <w:tr w:rsidR="007F635A" w14:paraId="22F770EF" w14:textId="77777777" w:rsidTr="00DB5FEA">
        <w:trPr>
          <w:trHeight w:val="340"/>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4AD331" w14:textId="77777777" w:rsidR="00D61FF4" w:rsidRDefault="00D61FF4" w:rsidP="00D61FF4">
            <w:pPr>
              <w:pStyle w:val="a8"/>
              <w:spacing w:before="0" w:beforeAutospacing="0" w:after="0" w:afterAutospacing="0"/>
              <w:textAlignment w:val="center"/>
              <w:rPr>
                <w:rFonts w:ascii="Times New Roman" w:hAnsi="Times New Roman" w:cs="Times New Roman"/>
                <w:sz w:val="21"/>
                <w:szCs w:val="21"/>
              </w:rPr>
            </w:pPr>
            <w:r>
              <w:rPr>
                <w:rFonts w:cs="Times New Roman" w:hint="eastAsia"/>
                <w:snapToGrid w:val="0"/>
                <w:sz w:val="18"/>
                <w:szCs w:val="18"/>
              </w:rPr>
              <w:t>短期借款</w:t>
            </w:r>
          </w:p>
        </w:tc>
        <w:tc>
          <w:tcPr>
            <w:tcW w:w="1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94EB39" w14:textId="2DE6F9AD" w:rsidR="00D61FF4" w:rsidRPr="00F02036" w:rsidRDefault="00F2338D" w:rsidP="00D61FF4">
            <w:pPr>
              <w:pStyle w:val="a8"/>
              <w:spacing w:before="0" w:beforeAutospacing="0" w:after="0" w:afterAutospacing="0"/>
              <w:jc w:val="right"/>
              <w:textAlignment w:val="center"/>
              <w:rPr>
                <w:rFonts w:ascii="Arial Narrow" w:hAnsi="Arial Narrow" w:cs="Times New Roman"/>
                <w:snapToGrid w:val="0"/>
                <w:sz w:val="18"/>
                <w:szCs w:val="18"/>
              </w:rPr>
            </w:pPr>
            <w:r w:rsidRPr="00F2338D">
              <w:rPr>
                <w:rFonts w:ascii="Arial Narrow" w:hAnsi="Arial Narrow" w:cs="Times New Roman" w:hint="eastAsia"/>
                <w:snapToGrid w:val="0"/>
                <w:sz w:val="18"/>
                <w:szCs w:val="18"/>
              </w:rPr>
              <w:t>1,669,278,607.71</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10BD40" w14:textId="1B281E69" w:rsidR="00D61FF4" w:rsidRPr="00F02036" w:rsidRDefault="00D61FF4" w:rsidP="00D61FF4">
            <w:pPr>
              <w:pStyle w:val="a8"/>
              <w:spacing w:before="0" w:beforeAutospacing="0" w:after="0" w:afterAutospacing="0"/>
              <w:jc w:val="right"/>
              <w:textAlignment w:val="center"/>
              <w:rPr>
                <w:rFonts w:ascii="Arial Narrow" w:hAnsi="Arial Narrow" w:cs="Times New Roman"/>
                <w:snapToGrid w:val="0"/>
                <w:sz w:val="18"/>
                <w:szCs w:val="18"/>
              </w:rPr>
            </w:pPr>
            <w:r w:rsidRPr="00F02036">
              <w:rPr>
                <w:rFonts w:ascii="Arial Narrow" w:hAnsi="Arial Narrow" w:cs="Times New Roman" w:hint="eastAsia"/>
                <w:snapToGrid w:val="0"/>
                <w:sz w:val="18"/>
                <w:szCs w:val="18"/>
              </w:rPr>
              <w:t xml:space="preserve"> </w:t>
            </w: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392E65" w14:textId="6D235ADD" w:rsidR="00D61FF4" w:rsidRPr="00F02036" w:rsidRDefault="00D61FF4" w:rsidP="00D61FF4">
            <w:pPr>
              <w:pStyle w:val="a8"/>
              <w:spacing w:before="0" w:beforeAutospacing="0" w:after="0" w:afterAutospacing="0"/>
              <w:jc w:val="right"/>
              <w:textAlignment w:val="center"/>
              <w:rPr>
                <w:rFonts w:ascii="Arial Narrow" w:hAnsi="Arial Narrow" w:cs="Times New Roman"/>
                <w:snapToGrid w:val="0"/>
                <w:sz w:val="18"/>
                <w:szCs w:val="18"/>
              </w:rPr>
            </w:pPr>
            <w:r w:rsidRPr="00F02036">
              <w:rPr>
                <w:rFonts w:ascii="Arial Narrow" w:hAnsi="Arial Narrow" w:cs="Times New Roman" w:hint="eastAsia"/>
                <w:snapToGrid w:val="0"/>
                <w:sz w:val="18"/>
                <w:szCs w:val="18"/>
              </w:rPr>
              <w:t xml:space="preserve"> </w:t>
            </w:r>
          </w:p>
        </w:tc>
        <w:tc>
          <w:tcPr>
            <w:tcW w:w="12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5B321" w14:textId="0061C8E3" w:rsidR="00D61FF4" w:rsidRPr="00F02036" w:rsidRDefault="00D61FF4" w:rsidP="00D61FF4">
            <w:pPr>
              <w:pStyle w:val="a8"/>
              <w:spacing w:before="0" w:beforeAutospacing="0" w:after="0" w:afterAutospacing="0"/>
              <w:jc w:val="right"/>
              <w:textAlignment w:val="center"/>
              <w:rPr>
                <w:rFonts w:ascii="Arial Narrow" w:hAnsi="Arial Narrow" w:cs="Times New Roman"/>
                <w:snapToGrid w:val="0"/>
                <w:sz w:val="18"/>
                <w:szCs w:val="18"/>
              </w:rPr>
            </w:pPr>
            <w:r w:rsidRPr="00F02036">
              <w:rPr>
                <w:rFonts w:ascii="Arial Narrow" w:hAnsi="Arial Narrow" w:cs="Times New Roman" w:hint="eastAsia"/>
                <w:snapToGrid w:val="0"/>
                <w:sz w:val="18"/>
                <w:szCs w:val="18"/>
              </w:rPr>
              <w:t xml:space="preserve"> </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A5DC0C" w14:textId="11053FD0" w:rsidR="00D61FF4" w:rsidRPr="00F02036" w:rsidRDefault="00F2338D" w:rsidP="00D61FF4">
            <w:pPr>
              <w:pStyle w:val="a8"/>
              <w:spacing w:before="0" w:beforeAutospacing="0" w:after="0" w:afterAutospacing="0"/>
              <w:jc w:val="right"/>
              <w:textAlignment w:val="center"/>
              <w:rPr>
                <w:rFonts w:ascii="Arial Narrow" w:hAnsi="Arial Narrow" w:cs="Times New Roman"/>
                <w:snapToGrid w:val="0"/>
                <w:sz w:val="18"/>
                <w:szCs w:val="18"/>
              </w:rPr>
            </w:pPr>
            <w:r w:rsidRPr="00F2338D">
              <w:rPr>
                <w:rFonts w:ascii="Arial Narrow" w:hAnsi="Arial Narrow" w:cs="Times New Roman" w:hint="eastAsia"/>
                <w:snapToGrid w:val="0"/>
                <w:sz w:val="18"/>
                <w:szCs w:val="18"/>
              </w:rPr>
              <w:t>1,669,278,607.71</w:t>
            </w:r>
          </w:p>
        </w:tc>
      </w:tr>
      <w:tr w:rsidR="00F35B3F" w14:paraId="33B2BE79" w14:textId="77777777" w:rsidTr="00DB5FEA">
        <w:trPr>
          <w:trHeight w:val="340"/>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B439A0" w14:textId="77777777" w:rsidR="00F35B3F" w:rsidRDefault="00F35B3F" w:rsidP="00F35B3F">
            <w:pPr>
              <w:pStyle w:val="a8"/>
              <w:spacing w:before="0" w:beforeAutospacing="0" w:after="0" w:afterAutospacing="0"/>
              <w:textAlignment w:val="center"/>
              <w:rPr>
                <w:rFonts w:ascii="Times New Roman" w:hAnsi="Times New Roman" w:cs="Times New Roman"/>
                <w:sz w:val="21"/>
                <w:szCs w:val="21"/>
              </w:rPr>
            </w:pPr>
            <w:r>
              <w:rPr>
                <w:rFonts w:cs="Times New Roman" w:hint="eastAsia"/>
                <w:snapToGrid w:val="0"/>
                <w:sz w:val="18"/>
                <w:szCs w:val="18"/>
              </w:rPr>
              <w:t>应付账款</w:t>
            </w:r>
          </w:p>
        </w:tc>
        <w:tc>
          <w:tcPr>
            <w:tcW w:w="1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135676" w14:textId="27A60DDB" w:rsidR="00F35B3F" w:rsidRPr="00F02036" w:rsidRDefault="00F35B3F" w:rsidP="00F35B3F">
            <w:pPr>
              <w:pStyle w:val="a8"/>
              <w:spacing w:before="0" w:beforeAutospacing="0" w:after="0" w:afterAutospacing="0"/>
              <w:jc w:val="right"/>
              <w:textAlignment w:val="center"/>
              <w:rPr>
                <w:rFonts w:ascii="Arial Narrow" w:hAnsi="Arial Narrow" w:cs="Times New Roman"/>
                <w:snapToGrid w:val="0"/>
                <w:sz w:val="18"/>
                <w:szCs w:val="18"/>
              </w:rPr>
            </w:pPr>
            <w:r w:rsidRPr="00DB5FEA">
              <w:rPr>
                <w:rFonts w:ascii="Arial Narrow" w:hAnsi="Arial Narrow" w:cs="Times New Roman" w:hint="eastAsia"/>
                <w:snapToGrid w:val="0"/>
                <w:sz w:val="18"/>
                <w:szCs w:val="18"/>
              </w:rPr>
              <w:t>521,018,268.23</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14:paraId="1AE8D492" w14:textId="286E417C" w:rsidR="00F35B3F" w:rsidRPr="00F02036" w:rsidRDefault="00F35B3F" w:rsidP="00F35B3F">
            <w:pPr>
              <w:pStyle w:val="a8"/>
              <w:spacing w:before="0" w:beforeAutospacing="0" w:after="0" w:afterAutospacing="0"/>
              <w:jc w:val="right"/>
              <w:textAlignment w:val="center"/>
              <w:rPr>
                <w:rFonts w:ascii="Arial Narrow" w:hAnsi="Arial Narrow" w:cs="Times New Roman"/>
                <w:snapToGrid w:val="0"/>
                <w:sz w:val="18"/>
                <w:szCs w:val="18"/>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FA77F" w14:textId="28D2EAFE" w:rsidR="00F35B3F" w:rsidRPr="00F02036" w:rsidRDefault="00F35B3F" w:rsidP="00F35B3F">
            <w:pPr>
              <w:pStyle w:val="a8"/>
              <w:spacing w:before="0" w:beforeAutospacing="0" w:after="0" w:afterAutospacing="0"/>
              <w:jc w:val="right"/>
              <w:textAlignment w:val="center"/>
              <w:rPr>
                <w:rFonts w:ascii="Arial Narrow" w:hAnsi="Arial Narrow" w:cs="Times New Roman"/>
                <w:snapToGrid w:val="0"/>
                <w:sz w:val="18"/>
                <w:szCs w:val="18"/>
              </w:rPr>
            </w:pPr>
          </w:p>
        </w:tc>
        <w:tc>
          <w:tcPr>
            <w:tcW w:w="12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39B7C2" w14:textId="3E8DEDE9" w:rsidR="00F35B3F" w:rsidRPr="00F02036" w:rsidRDefault="00F35B3F" w:rsidP="00F35B3F">
            <w:pPr>
              <w:pStyle w:val="a8"/>
              <w:spacing w:before="0" w:beforeAutospacing="0" w:after="0" w:afterAutospacing="0"/>
              <w:jc w:val="right"/>
              <w:textAlignment w:val="center"/>
              <w:rPr>
                <w:rFonts w:ascii="Arial Narrow" w:hAnsi="Arial Narrow" w:cs="Times New Roman"/>
                <w:snapToGrid w:val="0"/>
                <w:sz w:val="18"/>
                <w:szCs w:val="18"/>
              </w:rPr>
            </w:pP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D4B7ACC" w14:textId="65ECE31A" w:rsidR="00F35B3F" w:rsidRPr="00F02036" w:rsidRDefault="00F35B3F" w:rsidP="00F35B3F">
            <w:pPr>
              <w:pStyle w:val="a8"/>
              <w:spacing w:before="0" w:beforeAutospacing="0" w:after="0" w:afterAutospacing="0"/>
              <w:jc w:val="right"/>
              <w:textAlignment w:val="center"/>
              <w:rPr>
                <w:rFonts w:ascii="Arial Narrow" w:hAnsi="Arial Narrow" w:cs="Times New Roman"/>
                <w:snapToGrid w:val="0"/>
                <w:sz w:val="18"/>
                <w:szCs w:val="18"/>
              </w:rPr>
            </w:pPr>
            <w:r w:rsidRPr="00DB5FEA">
              <w:rPr>
                <w:rFonts w:ascii="Arial Narrow" w:hAnsi="Arial Narrow" w:cs="Times New Roman" w:hint="eastAsia"/>
                <w:snapToGrid w:val="0"/>
                <w:sz w:val="18"/>
                <w:szCs w:val="18"/>
              </w:rPr>
              <w:t>521,018,268.23</w:t>
            </w:r>
          </w:p>
        </w:tc>
      </w:tr>
      <w:tr w:rsidR="00F35B3F" w14:paraId="322859AC" w14:textId="77777777" w:rsidTr="00DB5FEA">
        <w:trPr>
          <w:trHeight w:val="340"/>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42040B" w14:textId="77777777" w:rsidR="00F35B3F" w:rsidRDefault="00F35B3F" w:rsidP="00F35B3F">
            <w:pPr>
              <w:pStyle w:val="a8"/>
              <w:spacing w:before="0" w:beforeAutospacing="0" w:after="0" w:afterAutospacing="0"/>
              <w:textAlignment w:val="center"/>
              <w:rPr>
                <w:rFonts w:ascii="Times New Roman" w:hAnsi="Times New Roman" w:cs="Times New Roman"/>
                <w:sz w:val="21"/>
                <w:szCs w:val="21"/>
              </w:rPr>
            </w:pPr>
            <w:r>
              <w:rPr>
                <w:rFonts w:cs="Times New Roman" w:hint="eastAsia"/>
                <w:snapToGrid w:val="0"/>
                <w:sz w:val="18"/>
                <w:szCs w:val="18"/>
              </w:rPr>
              <w:t>其他应付款</w:t>
            </w:r>
          </w:p>
        </w:tc>
        <w:tc>
          <w:tcPr>
            <w:tcW w:w="1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A1FCE6" w14:textId="664F45CF" w:rsidR="00F35B3F" w:rsidRPr="00DB5FEA" w:rsidRDefault="00F35B3F" w:rsidP="00F35B3F">
            <w:pPr>
              <w:pStyle w:val="a8"/>
              <w:spacing w:before="0" w:beforeAutospacing="0" w:after="0" w:afterAutospacing="0"/>
              <w:jc w:val="right"/>
              <w:textAlignment w:val="center"/>
              <w:rPr>
                <w:rFonts w:ascii="Arial Narrow" w:hAnsi="Arial Narrow" w:cs="Times New Roman"/>
                <w:snapToGrid w:val="0"/>
                <w:sz w:val="18"/>
                <w:szCs w:val="18"/>
              </w:rPr>
            </w:pPr>
            <w:r w:rsidRPr="00DB5FEA">
              <w:rPr>
                <w:rFonts w:ascii="Arial Narrow" w:hAnsi="Arial Narrow" w:cs="Times New Roman" w:hint="eastAsia"/>
                <w:snapToGrid w:val="0"/>
                <w:sz w:val="18"/>
                <w:szCs w:val="18"/>
              </w:rPr>
              <w:t>304,137,151.63</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14:paraId="076FFAC5" w14:textId="0A360240" w:rsidR="00F35B3F" w:rsidRPr="00DB5FEA" w:rsidRDefault="00F35B3F" w:rsidP="00F35B3F">
            <w:pPr>
              <w:pStyle w:val="a8"/>
              <w:spacing w:before="0" w:beforeAutospacing="0" w:after="0" w:afterAutospacing="0"/>
              <w:jc w:val="right"/>
              <w:textAlignment w:val="center"/>
              <w:rPr>
                <w:rFonts w:ascii="Arial Narrow" w:hAnsi="Arial Narrow" w:cs="Times New Roman"/>
                <w:snapToGrid w:val="0"/>
                <w:sz w:val="18"/>
                <w:szCs w:val="18"/>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DF40AAA" w14:textId="550101E1" w:rsidR="00F35B3F" w:rsidRPr="00DB5FEA" w:rsidRDefault="00F35B3F" w:rsidP="00F35B3F">
            <w:pPr>
              <w:pStyle w:val="a8"/>
              <w:spacing w:before="0" w:beforeAutospacing="0" w:after="0" w:afterAutospacing="0"/>
              <w:jc w:val="right"/>
              <w:textAlignment w:val="center"/>
              <w:rPr>
                <w:rFonts w:ascii="Arial Narrow" w:hAnsi="Arial Narrow" w:cs="Times New Roman"/>
                <w:snapToGrid w:val="0"/>
                <w:sz w:val="18"/>
                <w:szCs w:val="18"/>
              </w:rPr>
            </w:pPr>
          </w:p>
        </w:tc>
        <w:tc>
          <w:tcPr>
            <w:tcW w:w="12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4A1751" w14:textId="22B1EA29" w:rsidR="00F35B3F" w:rsidRPr="00DB5FEA" w:rsidRDefault="00F35B3F" w:rsidP="00F35B3F">
            <w:pPr>
              <w:pStyle w:val="a8"/>
              <w:spacing w:before="0" w:beforeAutospacing="0" w:after="0" w:afterAutospacing="0"/>
              <w:jc w:val="right"/>
              <w:textAlignment w:val="center"/>
              <w:rPr>
                <w:rFonts w:ascii="Arial Narrow" w:hAnsi="Arial Narrow" w:cs="Times New Roman"/>
                <w:snapToGrid w:val="0"/>
                <w:sz w:val="18"/>
                <w:szCs w:val="18"/>
              </w:rPr>
            </w:pP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4622" w14:textId="1E70DD12" w:rsidR="00F35B3F" w:rsidRPr="00DB5FEA" w:rsidRDefault="00F35B3F" w:rsidP="00F35B3F">
            <w:pPr>
              <w:pStyle w:val="a8"/>
              <w:spacing w:before="0" w:beforeAutospacing="0" w:after="0" w:afterAutospacing="0"/>
              <w:jc w:val="right"/>
              <w:textAlignment w:val="center"/>
              <w:rPr>
                <w:rFonts w:ascii="Arial Narrow" w:hAnsi="Arial Narrow" w:cs="Times New Roman"/>
                <w:snapToGrid w:val="0"/>
                <w:sz w:val="18"/>
                <w:szCs w:val="18"/>
              </w:rPr>
            </w:pPr>
            <w:r w:rsidRPr="00DB5FEA">
              <w:rPr>
                <w:rFonts w:ascii="Arial Narrow" w:hAnsi="Arial Narrow" w:cs="Times New Roman" w:hint="eastAsia"/>
                <w:snapToGrid w:val="0"/>
                <w:sz w:val="18"/>
                <w:szCs w:val="18"/>
              </w:rPr>
              <w:t>304,137,151.63</w:t>
            </w:r>
          </w:p>
        </w:tc>
      </w:tr>
      <w:tr w:rsidR="007F635A" w14:paraId="5C1B6C1D" w14:textId="77777777" w:rsidTr="00DB5FEA">
        <w:trPr>
          <w:trHeight w:val="340"/>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04F4B9" w14:textId="77777777" w:rsidR="00F2338D" w:rsidRDefault="00F2338D" w:rsidP="00F2338D">
            <w:pPr>
              <w:pStyle w:val="a8"/>
              <w:spacing w:before="0" w:beforeAutospacing="0" w:after="0" w:afterAutospacing="0"/>
              <w:textAlignment w:val="center"/>
              <w:rPr>
                <w:rFonts w:ascii="Times New Roman" w:hAnsi="Times New Roman" w:cs="Times New Roman"/>
                <w:sz w:val="21"/>
                <w:szCs w:val="21"/>
              </w:rPr>
            </w:pPr>
            <w:r>
              <w:rPr>
                <w:rFonts w:cs="Times New Roman" w:hint="eastAsia"/>
                <w:snapToGrid w:val="0"/>
                <w:sz w:val="18"/>
                <w:szCs w:val="18"/>
              </w:rPr>
              <w:t>一年内到期的非流动负债</w:t>
            </w:r>
          </w:p>
        </w:tc>
        <w:tc>
          <w:tcPr>
            <w:tcW w:w="1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2D43DC" w14:textId="330D86CA" w:rsidR="00F2338D" w:rsidRPr="00F02036" w:rsidRDefault="00F2338D" w:rsidP="00F2338D">
            <w:pPr>
              <w:pStyle w:val="a8"/>
              <w:spacing w:before="0" w:beforeAutospacing="0" w:after="0" w:afterAutospacing="0"/>
              <w:jc w:val="right"/>
              <w:textAlignment w:val="center"/>
              <w:rPr>
                <w:rFonts w:ascii="Arial Narrow" w:hAnsi="Arial Narrow" w:cs="Times New Roman"/>
                <w:snapToGrid w:val="0"/>
                <w:sz w:val="18"/>
                <w:szCs w:val="18"/>
              </w:rPr>
            </w:pPr>
            <w:r w:rsidRPr="00902CFB">
              <w:rPr>
                <w:rFonts w:ascii="Arial Narrow" w:hAnsi="Arial Narrow" w:cs="Times New Roman" w:hint="eastAsia"/>
                <w:snapToGrid w:val="0"/>
                <w:sz w:val="18"/>
                <w:szCs w:val="18"/>
              </w:rPr>
              <w:t>1,567,783,420.80</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14:paraId="519122EA" w14:textId="28F8CF52" w:rsidR="00F2338D" w:rsidRPr="00F02036" w:rsidRDefault="00F2338D" w:rsidP="00F2338D">
            <w:pPr>
              <w:pStyle w:val="a8"/>
              <w:spacing w:before="0" w:beforeAutospacing="0" w:after="0" w:afterAutospacing="0"/>
              <w:jc w:val="right"/>
              <w:textAlignment w:val="center"/>
              <w:rPr>
                <w:rFonts w:ascii="Arial Narrow" w:hAnsi="Arial Narrow" w:cs="Times New Roman"/>
                <w:snapToGrid w:val="0"/>
                <w:sz w:val="18"/>
                <w:szCs w:val="18"/>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7F55C99" w14:textId="6C3651C1" w:rsidR="00F2338D" w:rsidRPr="00F02036" w:rsidRDefault="00F2338D" w:rsidP="00F2338D">
            <w:pPr>
              <w:pStyle w:val="a8"/>
              <w:spacing w:before="0" w:beforeAutospacing="0" w:after="0" w:afterAutospacing="0"/>
              <w:jc w:val="right"/>
              <w:textAlignment w:val="center"/>
              <w:rPr>
                <w:rFonts w:ascii="Arial Narrow" w:hAnsi="Arial Narrow" w:cs="Times New Roman"/>
                <w:snapToGrid w:val="0"/>
                <w:sz w:val="18"/>
                <w:szCs w:val="18"/>
              </w:rPr>
            </w:pPr>
          </w:p>
        </w:tc>
        <w:tc>
          <w:tcPr>
            <w:tcW w:w="12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AEE4182" w14:textId="7AEB5890" w:rsidR="00F2338D" w:rsidRPr="00F02036" w:rsidRDefault="00F2338D" w:rsidP="00F2338D">
            <w:pPr>
              <w:pStyle w:val="a8"/>
              <w:spacing w:before="0" w:beforeAutospacing="0" w:after="0" w:afterAutospacing="0"/>
              <w:jc w:val="right"/>
              <w:textAlignment w:val="center"/>
              <w:rPr>
                <w:rFonts w:ascii="Arial Narrow" w:hAnsi="Arial Narrow" w:cs="Times New Roman"/>
                <w:snapToGrid w:val="0"/>
                <w:sz w:val="18"/>
                <w:szCs w:val="18"/>
              </w:rPr>
            </w:pP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53EF99" w14:textId="31B18B78" w:rsidR="00F2338D" w:rsidRPr="00F02036" w:rsidRDefault="00F2338D" w:rsidP="00F2338D">
            <w:pPr>
              <w:pStyle w:val="a8"/>
              <w:spacing w:before="0" w:beforeAutospacing="0" w:after="0" w:afterAutospacing="0"/>
              <w:jc w:val="right"/>
              <w:textAlignment w:val="center"/>
              <w:rPr>
                <w:rFonts w:ascii="Arial Narrow" w:hAnsi="Arial Narrow" w:cs="Times New Roman"/>
                <w:snapToGrid w:val="0"/>
                <w:sz w:val="18"/>
                <w:szCs w:val="18"/>
              </w:rPr>
            </w:pPr>
            <w:r w:rsidRPr="00902CFB">
              <w:rPr>
                <w:rFonts w:ascii="Arial Narrow" w:hAnsi="Arial Narrow" w:cs="Times New Roman" w:hint="eastAsia"/>
                <w:snapToGrid w:val="0"/>
                <w:sz w:val="18"/>
                <w:szCs w:val="18"/>
              </w:rPr>
              <w:t>1,567,783,420.80</w:t>
            </w:r>
          </w:p>
        </w:tc>
      </w:tr>
      <w:tr w:rsidR="007F635A" w14:paraId="3B03B9CA" w14:textId="77777777" w:rsidTr="00DB5FEA">
        <w:trPr>
          <w:trHeight w:val="340"/>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0F82D5" w14:textId="77777777" w:rsidR="001E1078" w:rsidRDefault="001E1078" w:rsidP="001E1078">
            <w:pPr>
              <w:pStyle w:val="a8"/>
              <w:spacing w:before="0" w:beforeAutospacing="0" w:after="0" w:afterAutospacing="0"/>
              <w:textAlignment w:val="center"/>
              <w:rPr>
                <w:rFonts w:ascii="Times New Roman" w:hAnsi="Times New Roman" w:cs="Times New Roman"/>
                <w:sz w:val="21"/>
                <w:szCs w:val="21"/>
              </w:rPr>
            </w:pPr>
            <w:r>
              <w:rPr>
                <w:rFonts w:cs="Times New Roman" w:hint="eastAsia"/>
                <w:snapToGrid w:val="0"/>
                <w:sz w:val="18"/>
                <w:szCs w:val="18"/>
              </w:rPr>
              <w:t>其他流动负债</w:t>
            </w:r>
          </w:p>
        </w:tc>
        <w:tc>
          <w:tcPr>
            <w:tcW w:w="1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1AE73E" w14:textId="03403784" w:rsidR="001E1078" w:rsidRPr="00F02036" w:rsidRDefault="001E1078" w:rsidP="001E1078">
            <w:pPr>
              <w:pStyle w:val="a8"/>
              <w:spacing w:before="0" w:beforeAutospacing="0" w:after="0" w:afterAutospacing="0"/>
              <w:jc w:val="right"/>
              <w:textAlignment w:val="center"/>
              <w:rPr>
                <w:rFonts w:ascii="Arial Narrow" w:hAnsi="Arial Narrow" w:cs="Times New Roman"/>
                <w:snapToGrid w:val="0"/>
                <w:sz w:val="18"/>
                <w:szCs w:val="18"/>
              </w:rPr>
            </w:pPr>
            <w:r w:rsidRPr="00902CFB">
              <w:rPr>
                <w:rFonts w:ascii="Arial Narrow" w:hAnsi="Arial Narrow" w:cs="Times New Roman" w:hint="eastAsia"/>
                <w:snapToGrid w:val="0"/>
                <w:sz w:val="18"/>
                <w:szCs w:val="18"/>
              </w:rPr>
              <w:t>20,532,351.41</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14:paraId="14260267" w14:textId="519E69EA" w:rsidR="001E1078" w:rsidRPr="00F02036" w:rsidRDefault="001E1078" w:rsidP="001E1078">
            <w:pPr>
              <w:pStyle w:val="a8"/>
              <w:spacing w:before="0" w:beforeAutospacing="0" w:after="0" w:afterAutospacing="0"/>
              <w:jc w:val="right"/>
              <w:textAlignment w:val="center"/>
              <w:rPr>
                <w:rFonts w:ascii="Arial Narrow" w:hAnsi="Arial Narrow" w:cs="Times New Roman"/>
                <w:snapToGrid w:val="0"/>
                <w:sz w:val="18"/>
                <w:szCs w:val="18"/>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136EAD5" w14:textId="4552213C" w:rsidR="001E1078" w:rsidRPr="00F02036" w:rsidRDefault="001E1078" w:rsidP="001E1078">
            <w:pPr>
              <w:pStyle w:val="a8"/>
              <w:spacing w:before="0" w:beforeAutospacing="0" w:after="0" w:afterAutospacing="0"/>
              <w:jc w:val="right"/>
              <w:textAlignment w:val="center"/>
              <w:rPr>
                <w:rFonts w:ascii="Arial Narrow" w:hAnsi="Arial Narrow" w:cs="Times New Roman"/>
                <w:snapToGrid w:val="0"/>
                <w:sz w:val="18"/>
                <w:szCs w:val="18"/>
              </w:rPr>
            </w:pPr>
          </w:p>
        </w:tc>
        <w:tc>
          <w:tcPr>
            <w:tcW w:w="12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2DBB6D0" w14:textId="7AD1C280" w:rsidR="001E1078" w:rsidRPr="00F02036" w:rsidRDefault="001E1078" w:rsidP="001E1078">
            <w:pPr>
              <w:pStyle w:val="a8"/>
              <w:spacing w:before="0" w:beforeAutospacing="0" w:after="0" w:afterAutospacing="0"/>
              <w:jc w:val="right"/>
              <w:textAlignment w:val="center"/>
              <w:rPr>
                <w:rFonts w:ascii="Arial Narrow" w:hAnsi="Arial Narrow" w:cs="Times New Roman"/>
                <w:snapToGrid w:val="0"/>
                <w:sz w:val="18"/>
                <w:szCs w:val="18"/>
              </w:rPr>
            </w:pP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00FD57" w14:textId="5C1FA22F" w:rsidR="001E1078" w:rsidRPr="00F02036" w:rsidRDefault="001E1078" w:rsidP="001E1078">
            <w:pPr>
              <w:pStyle w:val="a8"/>
              <w:spacing w:before="0" w:beforeAutospacing="0" w:after="0" w:afterAutospacing="0"/>
              <w:jc w:val="right"/>
              <w:textAlignment w:val="center"/>
              <w:rPr>
                <w:rFonts w:ascii="Arial Narrow" w:hAnsi="Arial Narrow" w:cs="Times New Roman"/>
                <w:snapToGrid w:val="0"/>
                <w:sz w:val="18"/>
                <w:szCs w:val="18"/>
              </w:rPr>
            </w:pPr>
            <w:r w:rsidRPr="00902CFB">
              <w:rPr>
                <w:rFonts w:ascii="Arial Narrow" w:hAnsi="Arial Narrow" w:cs="Times New Roman" w:hint="eastAsia"/>
                <w:snapToGrid w:val="0"/>
                <w:sz w:val="18"/>
                <w:szCs w:val="18"/>
              </w:rPr>
              <w:t>20,532,351.41</w:t>
            </w:r>
          </w:p>
        </w:tc>
      </w:tr>
      <w:tr w:rsidR="007F635A" w14:paraId="7692FEBA" w14:textId="77777777" w:rsidTr="00DB5FEA">
        <w:trPr>
          <w:trHeight w:val="340"/>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FB5A4B"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snapToGrid w:val="0"/>
                <w:sz w:val="18"/>
                <w:szCs w:val="18"/>
              </w:rPr>
              <w:t>长期借款</w:t>
            </w:r>
          </w:p>
        </w:tc>
        <w:tc>
          <w:tcPr>
            <w:tcW w:w="1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C3B5E6"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napToGrid w:val="0"/>
                <w:sz w:val="18"/>
                <w:szCs w:val="18"/>
              </w:rPr>
              <w:t>40,474,397.33</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2643C5"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color w:val="000000"/>
                <w:sz w:val="18"/>
                <w:szCs w:val="18"/>
              </w:rPr>
              <w:t>82,317,041.68</w:t>
            </w: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F02C949"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color w:val="000000"/>
                <w:sz w:val="18"/>
                <w:szCs w:val="18"/>
              </w:rPr>
              <w:t>951,897,090.92</w:t>
            </w:r>
          </w:p>
        </w:tc>
        <w:tc>
          <w:tcPr>
            <w:tcW w:w="12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8F0E4DD"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color w:val="000000"/>
                <w:sz w:val="18"/>
                <w:szCs w:val="18"/>
              </w:rPr>
              <w:t>380,499,608.52</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8C8FB"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color w:val="000000"/>
                <w:sz w:val="18"/>
                <w:szCs w:val="18"/>
              </w:rPr>
              <w:t>1,455,188,138.45</w:t>
            </w:r>
          </w:p>
        </w:tc>
      </w:tr>
      <w:tr w:rsidR="007F635A" w14:paraId="55D2DAF4" w14:textId="77777777" w:rsidTr="00DB5FEA">
        <w:trPr>
          <w:trHeight w:val="340"/>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431298"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snapToGrid w:val="0"/>
                <w:sz w:val="18"/>
                <w:szCs w:val="18"/>
              </w:rPr>
              <w:t>应付债券</w:t>
            </w:r>
          </w:p>
        </w:tc>
        <w:tc>
          <w:tcPr>
            <w:tcW w:w="1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2D0FC9"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napToGrid w:val="0"/>
                <w:sz w:val="18"/>
                <w:szCs w:val="18"/>
              </w:rPr>
              <w:t>24,490,000.00</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14:paraId="63C35F32"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color w:val="000000"/>
                <w:sz w:val="18"/>
                <w:szCs w:val="18"/>
              </w:rPr>
              <w:t>523,066,527.78</w:t>
            </w: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927ECD6"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color w:val="000000"/>
                <w:sz w:val="18"/>
                <w:szCs w:val="18"/>
              </w:rPr>
              <w:t>402,571,333.33</w:t>
            </w:r>
          </w:p>
        </w:tc>
        <w:tc>
          <w:tcPr>
            <w:tcW w:w="12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5A841"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color w:val="000000"/>
                <w:sz w:val="18"/>
                <w:szCs w:val="18"/>
              </w:rPr>
              <w:t> </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304AFA3"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color w:val="000000"/>
                <w:sz w:val="18"/>
                <w:szCs w:val="18"/>
              </w:rPr>
              <w:t>950,127,861.11</w:t>
            </w:r>
          </w:p>
        </w:tc>
      </w:tr>
      <w:tr w:rsidR="007F635A" w14:paraId="3F483D60" w14:textId="77777777" w:rsidTr="00DB5FEA">
        <w:trPr>
          <w:trHeight w:val="340"/>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269B35"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snapToGrid w:val="0"/>
                <w:sz w:val="18"/>
                <w:szCs w:val="18"/>
              </w:rPr>
              <w:t>租赁负债</w:t>
            </w:r>
          </w:p>
        </w:tc>
        <w:tc>
          <w:tcPr>
            <w:tcW w:w="1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1D0E8F"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 </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14:paraId="46C4304F"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color w:val="000000"/>
                <w:sz w:val="18"/>
                <w:szCs w:val="18"/>
              </w:rPr>
              <w:t>1,021,409.93</w:t>
            </w: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7E0E8E"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color w:val="000000"/>
                <w:sz w:val="18"/>
                <w:szCs w:val="18"/>
              </w:rPr>
              <w:t> </w:t>
            </w:r>
          </w:p>
        </w:tc>
        <w:tc>
          <w:tcPr>
            <w:tcW w:w="12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13ED8"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color w:val="000000"/>
                <w:sz w:val="18"/>
                <w:szCs w:val="18"/>
              </w:rPr>
              <w:t> </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4D4B59E"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color w:val="000000"/>
                <w:sz w:val="18"/>
                <w:szCs w:val="18"/>
              </w:rPr>
              <w:t>1,021,409.93</w:t>
            </w:r>
          </w:p>
        </w:tc>
      </w:tr>
      <w:tr w:rsidR="007F635A" w14:paraId="38CADB6E" w14:textId="77777777" w:rsidTr="00DB5FEA">
        <w:trPr>
          <w:trHeight w:val="340"/>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675095"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snapToGrid w:val="0"/>
                <w:sz w:val="18"/>
                <w:szCs w:val="18"/>
              </w:rPr>
              <w:t>长期应付款</w:t>
            </w:r>
          </w:p>
        </w:tc>
        <w:tc>
          <w:tcPr>
            <w:tcW w:w="1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8B53A0"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napToGrid w:val="0"/>
                <w:sz w:val="18"/>
                <w:szCs w:val="18"/>
              </w:rPr>
              <w:t>6,174,288.16</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14:paraId="1313DF65"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color w:val="000000"/>
                <w:sz w:val="18"/>
                <w:szCs w:val="18"/>
              </w:rPr>
              <w:t>68,546,896.59</w:t>
            </w: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DD6FE"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color w:val="000000"/>
                <w:sz w:val="18"/>
                <w:szCs w:val="18"/>
              </w:rPr>
              <w:t>73,918,682.06</w:t>
            </w:r>
          </w:p>
        </w:tc>
        <w:tc>
          <w:tcPr>
            <w:tcW w:w="1277"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DBC0C"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color w:val="000000"/>
                <w:sz w:val="18"/>
                <w:szCs w:val="18"/>
              </w:rPr>
              <w:t> </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183CFE3"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color w:val="000000"/>
                <w:sz w:val="18"/>
                <w:szCs w:val="18"/>
              </w:rPr>
              <w:t>148,639,866.81</w:t>
            </w:r>
          </w:p>
        </w:tc>
      </w:tr>
    </w:tbl>
    <w:p w14:paraId="5950EBFE" w14:textId="0C1D3280" w:rsidR="0025246D" w:rsidRPr="00902CFB" w:rsidRDefault="005C5F14" w:rsidP="00902CFB">
      <w:pPr>
        <w:pStyle w:val="a8"/>
        <w:spacing w:before="0" w:beforeAutospacing="0" w:after="0" w:afterAutospacing="0" w:line="460" w:lineRule="atLeast"/>
        <w:ind w:firstLine="420"/>
        <w:jc w:val="both"/>
        <w:rPr>
          <w:rFonts w:cs="Times New Roman" w:hint="eastAsia"/>
          <w:snapToGrid w:val="0"/>
          <w:sz w:val="21"/>
          <w:szCs w:val="21"/>
        </w:rPr>
      </w:pPr>
      <w:r w:rsidRPr="00902CFB">
        <w:rPr>
          <w:rFonts w:cs="Times New Roman" w:hint="eastAsia"/>
          <w:snapToGrid w:val="0"/>
          <w:sz w:val="21"/>
          <w:szCs w:val="21"/>
        </w:rPr>
        <w:t>3、市场风险</w:t>
      </w:r>
    </w:p>
    <w:p w14:paraId="107A5D32"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（1）外汇风险</w:t>
      </w:r>
    </w:p>
    <w:p w14:paraId="41560C8C" w14:textId="16815F9E"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lastRenderedPageBreak/>
        <w:t>公司的主要经营位于中国境内，主要业务以人民币结算。但公司已确认的外币资产和负债及未来的外币交易（外币资产和负债以及外币交易的计价货币主要为港币和美元）依然存在外汇风险。公司密切关注汇率变动对公司的影响，公司目前并未采取其他措施规避外汇风险。公司于年末的各外币资产负债项目外汇风险敞口参见本附注五、（六十</w:t>
      </w:r>
      <w:r w:rsidR="00F34AEF">
        <w:rPr>
          <w:rFonts w:cs="Times New Roman" w:hint="eastAsia"/>
          <w:snapToGrid w:val="0"/>
          <w:sz w:val="21"/>
          <w:szCs w:val="21"/>
        </w:rPr>
        <w:t>四</w:t>
      </w:r>
      <w:r>
        <w:rPr>
          <w:rFonts w:cs="Times New Roman" w:hint="eastAsia"/>
          <w:snapToGrid w:val="0"/>
          <w:sz w:val="21"/>
          <w:szCs w:val="21"/>
        </w:rPr>
        <w:t>）“外币货币性项目”。</w:t>
      </w:r>
    </w:p>
    <w:p w14:paraId="1D2C3858"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外汇风险敏感性分析：假定除汇率以外的其他风险变量不变，汇率可能发生的合理变动对当期损益和股东权益的税前影响如下：</w:t>
      </w:r>
    </w:p>
    <w:tbl>
      <w:tblPr>
        <w:tblW w:w="5000" w:type="pct"/>
        <w:jc w:val="center"/>
        <w:tblCellMar>
          <w:left w:w="0" w:type="dxa"/>
          <w:right w:w="0" w:type="dxa"/>
        </w:tblCellMar>
        <w:tblLook w:val="04A0" w:firstRow="1" w:lastRow="0" w:firstColumn="1" w:lastColumn="0" w:noHBand="0" w:noVBand="1"/>
        <w:tblCaption w:val="C:\Users\34244\Nutstore\1\东江环保2025年年审-合并 (2)\9、报告|4-上市公司财务报表附注-东江环保（2025年度）-链接版.xlsx|W附注模板|_jds158|0|desc|||0|1"/>
      </w:tblPr>
      <w:tblGrid>
        <w:gridCol w:w="3207"/>
        <w:gridCol w:w="1604"/>
        <w:gridCol w:w="1923"/>
        <w:gridCol w:w="1602"/>
        <w:gridCol w:w="1281"/>
      </w:tblGrid>
      <w:tr w:rsidR="0025246D" w14:paraId="14F5E57A" w14:textId="77777777" w:rsidTr="00902CFB">
        <w:trPr>
          <w:trHeight w:val="340"/>
          <w:tblHeader/>
          <w:jc w:val="center"/>
        </w:trPr>
        <w:tc>
          <w:tcPr>
            <w:tcW w:w="166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7A4782" w14:textId="77777777" w:rsidR="0025246D" w:rsidRDefault="00000000">
            <w:pPr>
              <w:pStyle w:val="a8"/>
              <w:spacing w:before="0" w:beforeAutospacing="0" w:after="0" w:afterAutospacing="0" w:line="276" w:lineRule="auto"/>
              <w:jc w:val="center"/>
              <w:rPr>
                <w:rFonts w:ascii="Times New Roman" w:hAnsi="Times New Roman" w:cs="Times New Roman"/>
                <w:sz w:val="21"/>
                <w:szCs w:val="21"/>
              </w:rPr>
            </w:pPr>
            <w:r>
              <w:rPr>
                <w:rFonts w:cs="Times New Roman" w:hint="eastAsia"/>
                <w:sz w:val="18"/>
                <w:szCs w:val="18"/>
              </w:rPr>
              <w:t>项目</w:t>
            </w:r>
          </w:p>
        </w:tc>
        <w:tc>
          <w:tcPr>
            <w:tcW w:w="183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162144" w14:textId="77777777" w:rsidR="0025246D" w:rsidRDefault="00000000">
            <w:pPr>
              <w:pStyle w:val="a8"/>
              <w:spacing w:before="0" w:beforeAutospacing="0" w:after="0" w:afterAutospacing="0" w:line="276" w:lineRule="auto"/>
              <w:jc w:val="center"/>
              <w:rPr>
                <w:rFonts w:ascii="Times New Roman" w:hAnsi="Times New Roman" w:cs="Times New Roman"/>
                <w:sz w:val="21"/>
                <w:szCs w:val="21"/>
              </w:rPr>
            </w:pPr>
            <w:r>
              <w:rPr>
                <w:rFonts w:cs="Times New Roman" w:hint="eastAsia"/>
                <w:sz w:val="18"/>
                <w:szCs w:val="18"/>
              </w:rPr>
              <w:t>本年</w:t>
            </w:r>
          </w:p>
        </w:tc>
        <w:tc>
          <w:tcPr>
            <w:tcW w:w="15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06FBC7" w14:textId="77777777" w:rsidR="0025246D" w:rsidRDefault="00000000">
            <w:pPr>
              <w:pStyle w:val="a8"/>
              <w:spacing w:before="0" w:beforeAutospacing="0" w:after="0" w:afterAutospacing="0" w:line="276" w:lineRule="auto"/>
              <w:jc w:val="center"/>
              <w:rPr>
                <w:rFonts w:ascii="Times New Roman" w:hAnsi="Times New Roman" w:cs="Times New Roman"/>
                <w:sz w:val="21"/>
                <w:szCs w:val="21"/>
              </w:rPr>
            </w:pPr>
            <w:r>
              <w:rPr>
                <w:rFonts w:cs="Times New Roman" w:hint="eastAsia"/>
                <w:sz w:val="18"/>
                <w:szCs w:val="18"/>
              </w:rPr>
              <w:t>上年</w:t>
            </w:r>
          </w:p>
        </w:tc>
      </w:tr>
      <w:tr w:rsidR="0025246D" w14:paraId="43BAA3E2" w14:textId="77777777" w:rsidTr="00902CFB">
        <w:trPr>
          <w:trHeight w:val="340"/>
          <w:jc w:val="center"/>
        </w:trPr>
        <w:tc>
          <w:tcPr>
            <w:tcW w:w="1667" w:type="pct"/>
            <w:vMerge/>
            <w:tcBorders>
              <w:top w:val="single" w:sz="8" w:space="0" w:color="auto"/>
              <w:left w:val="single" w:sz="8" w:space="0" w:color="auto"/>
              <w:bottom w:val="single" w:sz="8" w:space="0" w:color="auto"/>
              <w:right w:val="single" w:sz="8" w:space="0" w:color="auto"/>
            </w:tcBorders>
            <w:vAlign w:val="center"/>
          </w:tcPr>
          <w:p w14:paraId="3871272D" w14:textId="77777777" w:rsidR="0025246D" w:rsidRDefault="0025246D">
            <w:pPr>
              <w:rPr>
                <w:rFonts w:ascii="Times New Roman" w:eastAsia="宋体" w:hAnsi="Times New Roman" w:cs="Times New Roman"/>
                <w:sz w:val="21"/>
                <w:szCs w:val="21"/>
              </w:rPr>
            </w:pPr>
          </w:p>
        </w:tc>
        <w:tc>
          <w:tcPr>
            <w:tcW w:w="83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F8C97B"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sz w:val="18"/>
                <w:szCs w:val="18"/>
              </w:rPr>
              <w:t>对净利润的影响</w:t>
            </w:r>
          </w:p>
        </w:tc>
        <w:tc>
          <w:tcPr>
            <w:tcW w:w="1000" w:type="pct"/>
            <w:tcBorders>
              <w:top w:val="nil"/>
              <w:left w:val="nil"/>
              <w:bottom w:val="single" w:sz="8" w:space="0" w:color="auto"/>
              <w:right w:val="single" w:sz="8" w:space="0" w:color="auto"/>
            </w:tcBorders>
            <w:tcMar>
              <w:top w:w="0" w:type="dxa"/>
              <w:left w:w="108" w:type="dxa"/>
              <w:bottom w:w="0" w:type="dxa"/>
              <w:right w:w="108" w:type="dxa"/>
            </w:tcMar>
            <w:vAlign w:val="center"/>
          </w:tcPr>
          <w:p w14:paraId="4E564F3F"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sz w:val="18"/>
                <w:szCs w:val="18"/>
              </w:rPr>
              <w:t>对股东权益的影响</w:t>
            </w:r>
          </w:p>
        </w:tc>
        <w:tc>
          <w:tcPr>
            <w:tcW w:w="833" w:type="pct"/>
            <w:tcBorders>
              <w:top w:val="nil"/>
              <w:left w:val="nil"/>
              <w:bottom w:val="single" w:sz="8" w:space="0" w:color="auto"/>
              <w:right w:val="single" w:sz="8" w:space="0" w:color="auto"/>
            </w:tcBorders>
            <w:tcMar>
              <w:top w:w="0" w:type="dxa"/>
              <w:left w:w="108" w:type="dxa"/>
              <w:bottom w:w="0" w:type="dxa"/>
              <w:right w:w="108" w:type="dxa"/>
            </w:tcMar>
            <w:vAlign w:val="center"/>
          </w:tcPr>
          <w:p w14:paraId="602AFC60"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sz w:val="18"/>
                <w:szCs w:val="18"/>
              </w:rPr>
              <w:t>对净利润的影响</w:t>
            </w:r>
          </w:p>
        </w:tc>
        <w:tc>
          <w:tcPr>
            <w:tcW w:w="667" w:type="pct"/>
            <w:tcBorders>
              <w:top w:val="nil"/>
              <w:left w:val="nil"/>
              <w:bottom w:val="single" w:sz="8" w:space="0" w:color="auto"/>
              <w:right w:val="single" w:sz="8" w:space="0" w:color="auto"/>
            </w:tcBorders>
            <w:tcMar>
              <w:top w:w="0" w:type="dxa"/>
              <w:left w:w="108" w:type="dxa"/>
              <w:bottom w:w="0" w:type="dxa"/>
              <w:right w:w="108" w:type="dxa"/>
            </w:tcMar>
            <w:vAlign w:val="center"/>
          </w:tcPr>
          <w:p w14:paraId="6C20DC91"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sz w:val="18"/>
                <w:szCs w:val="18"/>
              </w:rPr>
              <w:t>对股东权益的影响</w:t>
            </w:r>
          </w:p>
        </w:tc>
      </w:tr>
      <w:tr w:rsidR="0025246D" w14:paraId="6AFAAAB5" w14:textId="77777777" w:rsidTr="00902CFB">
        <w:trPr>
          <w:trHeight w:val="340"/>
          <w:jc w:val="center"/>
        </w:trPr>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2DDCA8" w14:textId="77777777" w:rsidR="0025246D" w:rsidRDefault="00000000">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港币对人民币汇率上浮</w:t>
            </w:r>
            <w:r>
              <w:rPr>
                <w:rFonts w:ascii="Arial" w:hAnsi="Arial" w:cs="Arial"/>
                <w:sz w:val="18"/>
                <w:szCs w:val="18"/>
              </w:rPr>
              <w:t>5%</w:t>
            </w:r>
          </w:p>
        </w:tc>
        <w:tc>
          <w:tcPr>
            <w:tcW w:w="83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7704C6"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-90,754.85</w:t>
            </w:r>
          </w:p>
        </w:tc>
        <w:tc>
          <w:tcPr>
            <w:tcW w:w="1000" w:type="pct"/>
            <w:tcBorders>
              <w:top w:val="nil"/>
              <w:left w:val="nil"/>
              <w:bottom w:val="single" w:sz="8" w:space="0" w:color="auto"/>
              <w:right w:val="single" w:sz="8" w:space="0" w:color="auto"/>
            </w:tcBorders>
            <w:tcMar>
              <w:top w:w="0" w:type="dxa"/>
              <w:left w:w="108" w:type="dxa"/>
              <w:bottom w:w="0" w:type="dxa"/>
              <w:right w:w="108" w:type="dxa"/>
            </w:tcMar>
            <w:vAlign w:val="center"/>
          </w:tcPr>
          <w:p w14:paraId="7CFF27C5"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-90,754.85</w:t>
            </w:r>
          </w:p>
        </w:tc>
        <w:tc>
          <w:tcPr>
            <w:tcW w:w="833" w:type="pct"/>
            <w:tcBorders>
              <w:top w:val="nil"/>
              <w:left w:val="nil"/>
              <w:bottom w:val="single" w:sz="8" w:space="0" w:color="auto"/>
              <w:right w:val="single" w:sz="8" w:space="0" w:color="auto"/>
            </w:tcBorders>
            <w:tcMar>
              <w:top w:w="0" w:type="dxa"/>
              <w:left w:w="108" w:type="dxa"/>
              <w:bottom w:w="0" w:type="dxa"/>
              <w:right w:w="108" w:type="dxa"/>
            </w:tcMar>
            <w:vAlign w:val="center"/>
          </w:tcPr>
          <w:p w14:paraId="63A5BCE8"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-94,260.20</w:t>
            </w:r>
          </w:p>
        </w:tc>
        <w:tc>
          <w:tcPr>
            <w:tcW w:w="667" w:type="pct"/>
            <w:tcBorders>
              <w:top w:val="nil"/>
              <w:left w:val="nil"/>
              <w:bottom w:val="single" w:sz="8" w:space="0" w:color="auto"/>
              <w:right w:val="single" w:sz="8" w:space="0" w:color="auto"/>
            </w:tcBorders>
            <w:tcMar>
              <w:top w:w="0" w:type="dxa"/>
              <w:left w:w="108" w:type="dxa"/>
              <w:bottom w:w="0" w:type="dxa"/>
              <w:right w:w="108" w:type="dxa"/>
            </w:tcMar>
            <w:vAlign w:val="center"/>
          </w:tcPr>
          <w:p w14:paraId="684CF25C"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-94,260.20</w:t>
            </w:r>
          </w:p>
        </w:tc>
      </w:tr>
      <w:tr w:rsidR="0025246D" w14:paraId="725C17DB" w14:textId="77777777" w:rsidTr="00902CFB">
        <w:trPr>
          <w:trHeight w:val="340"/>
          <w:jc w:val="center"/>
        </w:trPr>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73C230" w14:textId="77777777" w:rsidR="0025246D" w:rsidRDefault="00000000">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港币对人民币汇率下降</w:t>
            </w:r>
            <w:r>
              <w:rPr>
                <w:rFonts w:ascii="Arial" w:hAnsi="Arial" w:cs="Arial"/>
                <w:sz w:val="18"/>
                <w:szCs w:val="18"/>
              </w:rPr>
              <w:t>5%</w:t>
            </w:r>
          </w:p>
        </w:tc>
        <w:tc>
          <w:tcPr>
            <w:tcW w:w="834" w:type="pct"/>
            <w:tcBorders>
              <w:top w:val="nil"/>
              <w:left w:val="nil"/>
              <w:bottom w:val="single" w:sz="8" w:space="0" w:color="auto"/>
              <w:right w:val="single" w:sz="8" w:space="0" w:color="auto"/>
            </w:tcBorders>
            <w:tcMar>
              <w:top w:w="0" w:type="dxa"/>
              <w:left w:w="108" w:type="dxa"/>
              <w:bottom w:w="0" w:type="dxa"/>
              <w:right w:w="108" w:type="dxa"/>
            </w:tcMar>
            <w:vAlign w:val="center"/>
          </w:tcPr>
          <w:p w14:paraId="4CED7C96"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90,754.85</w:t>
            </w:r>
          </w:p>
        </w:tc>
        <w:tc>
          <w:tcPr>
            <w:tcW w:w="1000" w:type="pct"/>
            <w:tcBorders>
              <w:top w:val="nil"/>
              <w:left w:val="nil"/>
              <w:bottom w:val="single" w:sz="8" w:space="0" w:color="auto"/>
              <w:right w:val="single" w:sz="8" w:space="0" w:color="auto"/>
            </w:tcBorders>
            <w:tcMar>
              <w:top w:w="0" w:type="dxa"/>
              <w:left w:w="108" w:type="dxa"/>
              <w:bottom w:w="0" w:type="dxa"/>
              <w:right w:w="108" w:type="dxa"/>
            </w:tcMar>
            <w:vAlign w:val="center"/>
          </w:tcPr>
          <w:p w14:paraId="4DD15577"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90,754.85</w:t>
            </w:r>
          </w:p>
        </w:tc>
        <w:tc>
          <w:tcPr>
            <w:tcW w:w="833" w:type="pct"/>
            <w:tcBorders>
              <w:top w:val="nil"/>
              <w:left w:val="nil"/>
              <w:bottom w:val="single" w:sz="8" w:space="0" w:color="auto"/>
              <w:right w:val="single" w:sz="8" w:space="0" w:color="auto"/>
            </w:tcBorders>
            <w:tcMar>
              <w:top w:w="0" w:type="dxa"/>
              <w:left w:w="108" w:type="dxa"/>
              <w:bottom w:w="0" w:type="dxa"/>
              <w:right w:w="108" w:type="dxa"/>
            </w:tcMar>
            <w:vAlign w:val="center"/>
          </w:tcPr>
          <w:p w14:paraId="72C8A14D"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94,260.20</w:t>
            </w:r>
          </w:p>
        </w:tc>
        <w:tc>
          <w:tcPr>
            <w:tcW w:w="667" w:type="pct"/>
            <w:tcBorders>
              <w:top w:val="nil"/>
              <w:left w:val="nil"/>
              <w:bottom w:val="single" w:sz="8" w:space="0" w:color="auto"/>
              <w:right w:val="single" w:sz="8" w:space="0" w:color="auto"/>
            </w:tcBorders>
            <w:tcMar>
              <w:top w:w="0" w:type="dxa"/>
              <w:left w:w="108" w:type="dxa"/>
              <w:bottom w:w="0" w:type="dxa"/>
              <w:right w:w="108" w:type="dxa"/>
            </w:tcMar>
            <w:vAlign w:val="center"/>
          </w:tcPr>
          <w:p w14:paraId="15E0F678"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94,260.20</w:t>
            </w:r>
          </w:p>
        </w:tc>
      </w:tr>
      <w:tr w:rsidR="002A4DA2" w14:paraId="0CB993EF" w14:textId="77777777" w:rsidTr="00902CFB">
        <w:trPr>
          <w:trHeight w:val="340"/>
          <w:jc w:val="center"/>
        </w:trPr>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0C2A96" w14:textId="77777777" w:rsidR="002A4DA2" w:rsidRDefault="002A4DA2" w:rsidP="002A4DA2">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日元对人民币汇率上浮</w:t>
            </w:r>
            <w:r>
              <w:rPr>
                <w:rFonts w:ascii="Arial" w:hAnsi="Arial" w:cs="Arial"/>
                <w:sz w:val="18"/>
                <w:szCs w:val="18"/>
              </w:rPr>
              <w:t>5%</w:t>
            </w:r>
          </w:p>
        </w:tc>
        <w:tc>
          <w:tcPr>
            <w:tcW w:w="834" w:type="pct"/>
            <w:tcBorders>
              <w:top w:val="nil"/>
              <w:left w:val="nil"/>
              <w:bottom w:val="single" w:sz="8" w:space="0" w:color="auto"/>
              <w:right w:val="single" w:sz="8" w:space="0" w:color="auto"/>
            </w:tcBorders>
            <w:tcMar>
              <w:top w:w="0" w:type="dxa"/>
              <w:left w:w="108" w:type="dxa"/>
              <w:bottom w:w="0" w:type="dxa"/>
              <w:right w:w="108" w:type="dxa"/>
            </w:tcMar>
            <w:vAlign w:val="center"/>
          </w:tcPr>
          <w:p w14:paraId="37CAAA6A" w14:textId="0EB1C01A" w:rsidR="002A4DA2" w:rsidRPr="00F02036" w:rsidRDefault="002A4DA2" w:rsidP="002A4DA2">
            <w:pPr>
              <w:pStyle w:val="a8"/>
              <w:spacing w:before="0" w:beforeAutospacing="0" w:after="0" w:afterAutospacing="0"/>
              <w:jc w:val="right"/>
              <w:textAlignment w:val="center"/>
              <w:rPr>
                <w:rFonts w:ascii="Arial Narrow" w:hAnsi="Arial Narrow" w:cs="Times New Roman"/>
                <w:sz w:val="18"/>
                <w:szCs w:val="18"/>
              </w:rPr>
            </w:pPr>
            <w:r w:rsidRPr="002A4DA2">
              <w:rPr>
                <w:rFonts w:ascii="Arial Narrow" w:hAnsi="Arial Narrow" w:cs="Times New Roman"/>
                <w:sz w:val="18"/>
                <w:szCs w:val="18"/>
              </w:rPr>
              <w:t>-5,616,800.00</w:t>
            </w:r>
          </w:p>
        </w:tc>
        <w:tc>
          <w:tcPr>
            <w:tcW w:w="1000" w:type="pct"/>
            <w:tcBorders>
              <w:top w:val="nil"/>
              <w:left w:val="nil"/>
              <w:bottom w:val="single" w:sz="8" w:space="0" w:color="auto"/>
              <w:right w:val="single" w:sz="8" w:space="0" w:color="auto"/>
            </w:tcBorders>
            <w:tcMar>
              <w:top w:w="0" w:type="dxa"/>
              <w:left w:w="108" w:type="dxa"/>
              <w:bottom w:w="0" w:type="dxa"/>
              <w:right w:w="108" w:type="dxa"/>
            </w:tcMar>
            <w:vAlign w:val="center"/>
          </w:tcPr>
          <w:p w14:paraId="74F869E3" w14:textId="542365A8" w:rsidR="002A4DA2" w:rsidRPr="00F02036" w:rsidRDefault="002A4DA2" w:rsidP="002A4DA2">
            <w:pPr>
              <w:pStyle w:val="a8"/>
              <w:spacing w:before="0" w:beforeAutospacing="0" w:after="0" w:afterAutospacing="0"/>
              <w:jc w:val="right"/>
              <w:rPr>
                <w:rFonts w:ascii="Arial Narrow" w:hAnsi="Arial Narrow" w:cs="Times New Roman"/>
                <w:sz w:val="18"/>
                <w:szCs w:val="18"/>
              </w:rPr>
            </w:pPr>
            <w:r w:rsidRPr="002A4DA2">
              <w:rPr>
                <w:rFonts w:ascii="Arial Narrow" w:hAnsi="Arial Narrow" w:cs="Times New Roman"/>
                <w:sz w:val="18"/>
                <w:szCs w:val="18"/>
              </w:rPr>
              <w:t>-5,616,800.00</w:t>
            </w:r>
          </w:p>
        </w:tc>
        <w:tc>
          <w:tcPr>
            <w:tcW w:w="833" w:type="pct"/>
            <w:tcBorders>
              <w:top w:val="nil"/>
              <w:left w:val="nil"/>
              <w:bottom w:val="single" w:sz="8" w:space="0" w:color="auto"/>
              <w:right w:val="single" w:sz="8" w:space="0" w:color="auto"/>
            </w:tcBorders>
            <w:tcMar>
              <w:top w:w="0" w:type="dxa"/>
              <w:left w:w="108" w:type="dxa"/>
              <w:bottom w:w="0" w:type="dxa"/>
              <w:right w:w="108" w:type="dxa"/>
            </w:tcMar>
            <w:vAlign w:val="center"/>
          </w:tcPr>
          <w:p w14:paraId="7903314F" w14:textId="77777777" w:rsidR="002A4DA2" w:rsidRDefault="002A4DA2" w:rsidP="002A4DA2">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-8,056,100.25</w:t>
            </w:r>
          </w:p>
        </w:tc>
        <w:tc>
          <w:tcPr>
            <w:tcW w:w="667" w:type="pct"/>
            <w:tcBorders>
              <w:top w:val="nil"/>
              <w:left w:val="nil"/>
              <w:bottom w:val="single" w:sz="8" w:space="0" w:color="auto"/>
              <w:right w:val="single" w:sz="8" w:space="0" w:color="auto"/>
            </w:tcBorders>
            <w:tcMar>
              <w:top w:w="0" w:type="dxa"/>
              <w:left w:w="108" w:type="dxa"/>
              <w:bottom w:w="0" w:type="dxa"/>
              <w:right w:w="108" w:type="dxa"/>
            </w:tcMar>
            <w:vAlign w:val="center"/>
          </w:tcPr>
          <w:p w14:paraId="0A8789AE" w14:textId="77777777" w:rsidR="002A4DA2" w:rsidRDefault="002A4DA2" w:rsidP="002A4DA2">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-8,056,100.25</w:t>
            </w:r>
          </w:p>
        </w:tc>
      </w:tr>
      <w:tr w:rsidR="002A4DA2" w14:paraId="60CB3D6C" w14:textId="77777777" w:rsidTr="00902CFB">
        <w:trPr>
          <w:trHeight w:val="340"/>
          <w:jc w:val="center"/>
        </w:trPr>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6CE262" w14:textId="77777777" w:rsidR="002A4DA2" w:rsidRDefault="002A4DA2" w:rsidP="002A4DA2">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日元对人民币汇率下降</w:t>
            </w:r>
            <w:r>
              <w:rPr>
                <w:rFonts w:ascii="Arial" w:hAnsi="Arial" w:cs="Arial"/>
                <w:sz w:val="18"/>
                <w:szCs w:val="18"/>
              </w:rPr>
              <w:t>5%</w:t>
            </w:r>
          </w:p>
        </w:tc>
        <w:tc>
          <w:tcPr>
            <w:tcW w:w="834" w:type="pct"/>
            <w:tcBorders>
              <w:top w:val="nil"/>
              <w:left w:val="nil"/>
              <w:bottom w:val="single" w:sz="8" w:space="0" w:color="auto"/>
              <w:right w:val="single" w:sz="8" w:space="0" w:color="auto"/>
            </w:tcBorders>
            <w:tcMar>
              <w:top w:w="0" w:type="dxa"/>
              <w:left w:w="108" w:type="dxa"/>
              <w:bottom w:w="0" w:type="dxa"/>
              <w:right w:w="108" w:type="dxa"/>
            </w:tcMar>
            <w:vAlign w:val="center"/>
          </w:tcPr>
          <w:p w14:paraId="5A35AA08" w14:textId="6CFFD16B" w:rsidR="002A4DA2" w:rsidRPr="00F02036" w:rsidRDefault="002A4DA2" w:rsidP="002A4DA2">
            <w:pPr>
              <w:pStyle w:val="a8"/>
              <w:spacing w:before="0" w:beforeAutospacing="0" w:after="0" w:afterAutospacing="0"/>
              <w:jc w:val="right"/>
              <w:textAlignment w:val="center"/>
              <w:rPr>
                <w:rFonts w:ascii="Arial Narrow" w:hAnsi="Arial Narrow" w:cs="Times New Roman"/>
                <w:sz w:val="18"/>
                <w:szCs w:val="18"/>
              </w:rPr>
            </w:pPr>
            <w:r w:rsidRPr="002A4DA2">
              <w:rPr>
                <w:rFonts w:ascii="Arial Narrow" w:hAnsi="Arial Narrow" w:cs="Times New Roman"/>
                <w:sz w:val="18"/>
                <w:szCs w:val="18"/>
              </w:rPr>
              <w:t>5,616,800.00</w:t>
            </w:r>
          </w:p>
        </w:tc>
        <w:tc>
          <w:tcPr>
            <w:tcW w:w="1000" w:type="pct"/>
            <w:tcBorders>
              <w:top w:val="nil"/>
              <w:left w:val="nil"/>
              <w:bottom w:val="single" w:sz="8" w:space="0" w:color="auto"/>
              <w:right w:val="single" w:sz="8" w:space="0" w:color="auto"/>
            </w:tcBorders>
            <w:tcMar>
              <w:top w:w="0" w:type="dxa"/>
              <w:left w:w="108" w:type="dxa"/>
              <w:bottom w:w="0" w:type="dxa"/>
              <w:right w:w="108" w:type="dxa"/>
            </w:tcMar>
            <w:vAlign w:val="center"/>
          </w:tcPr>
          <w:p w14:paraId="57C8EC57" w14:textId="2D11EB96" w:rsidR="002A4DA2" w:rsidRPr="00F02036" w:rsidRDefault="002A4DA2" w:rsidP="002A4DA2">
            <w:pPr>
              <w:pStyle w:val="a8"/>
              <w:spacing w:before="0" w:beforeAutospacing="0" w:after="0" w:afterAutospacing="0"/>
              <w:jc w:val="right"/>
              <w:rPr>
                <w:rFonts w:ascii="Arial Narrow" w:hAnsi="Arial Narrow" w:cs="Times New Roman"/>
                <w:sz w:val="18"/>
                <w:szCs w:val="18"/>
              </w:rPr>
            </w:pPr>
            <w:r w:rsidRPr="002A4DA2">
              <w:rPr>
                <w:rFonts w:ascii="Arial Narrow" w:hAnsi="Arial Narrow" w:cs="Times New Roman"/>
                <w:sz w:val="18"/>
                <w:szCs w:val="18"/>
              </w:rPr>
              <w:t>5,616,800.00</w:t>
            </w:r>
          </w:p>
        </w:tc>
        <w:tc>
          <w:tcPr>
            <w:tcW w:w="833" w:type="pct"/>
            <w:tcBorders>
              <w:top w:val="nil"/>
              <w:left w:val="nil"/>
              <w:bottom w:val="single" w:sz="8" w:space="0" w:color="auto"/>
              <w:right w:val="single" w:sz="8" w:space="0" w:color="auto"/>
            </w:tcBorders>
            <w:tcMar>
              <w:top w:w="0" w:type="dxa"/>
              <w:left w:w="108" w:type="dxa"/>
              <w:bottom w:w="0" w:type="dxa"/>
              <w:right w:w="108" w:type="dxa"/>
            </w:tcMar>
            <w:vAlign w:val="center"/>
          </w:tcPr>
          <w:p w14:paraId="521FB3F9" w14:textId="77777777" w:rsidR="002A4DA2" w:rsidRDefault="002A4DA2" w:rsidP="002A4DA2">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8,056,100.25</w:t>
            </w:r>
          </w:p>
        </w:tc>
        <w:tc>
          <w:tcPr>
            <w:tcW w:w="667" w:type="pct"/>
            <w:tcBorders>
              <w:top w:val="nil"/>
              <w:left w:val="nil"/>
              <w:bottom w:val="single" w:sz="8" w:space="0" w:color="auto"/>
              <w:right w:val="single" w:sz="8" w:space="0" w:color="auto"/>
            </w:tcBorders>
            <w:tcMar>
              <w:top w:w="0" w:type="dxa"/>
              <w:left w:w="108" w:type="dxa"/>
              <w:bottom w:w="0" w:type="dxa"/>
              <w:right w:w="108" w:type="dxa"/>
            </w:tcMar>
            <w:vAlign w:val="center"/>
          </w:tcPr>
          <w:p w14:paraId="254846A7" w14:textId="77777777" w:rsidR="002A4DA2" w:rsidRDefault="002A4DA2" w:rsidP="002A4DA2">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8,056,100.25</w:t>
            </w:r>
          </w:p>
        </w:tc>
      </w:tr>
      <w:tr w:rsidR="0025246D" w14:paraId="15D27FEE" w14:textId="77777777" w:rsidTr="00902CFB">
        <w:trPr>
          <w:trHeight w:val="340"/>
          <w:jc w:val="center"/>
        </w:trPr>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004062" w14:textId="77777777" w:rsidR="0025246D" w:rsidRDefault="00000000">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美元对人民币汇率上浮</w:t>
            </w:r>
            <w:r>
              <w:rPr>
                <w:rFonts w:ascii="Arial" w:hAnsi="Arial" w:cs="Arial"/>
                <w:sz w:val="18"/>
                <w:szCs w:val="18"/>
              </w:rPr>
              <w:t>5%</w:t>
            </w:r>
          </w:p>
        </w:tc>
        <w:tc>
          <w:tcPr>
            <w:tcW w:w="834" w:type="pct"/>
            <w:tcBorders>
              <w:top w:val="nil"/>
              <w:left w:val="nil"/>
              <w:bottom w:val="single" w:sz="8" w:space="0" w:color="auto"/>
              <w:right w:val="single" w:sz="8" w:space="0" w:color="auto"/>
            </w:tcBorders>
            <w:tcMar>
              <w:top w:w="0" w:type="dxa"/>
              <w:left w:w="108" w:type="dxa"/>
              <w:bottom w:w="0" w:type="dxa"/>
              <w:right w:w="108" w:type="dxa"/>
            </w:tcMar>
            <w:vAlign w:val="center"/>
          </w:tcPr>
          <w:p w14:paraId="54B2DBDF"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-6,452,486.05</w:t>
            </w:r>
          </w:p>
        </w:tc>
        <w:tc>
          <w:tcPr>
            <w:tcW w:w="1000" w:type="pct"/>
            <w:tcBorders>
              <w:top w:val="nil"/>
              <w:left w:val="nil"/>
              <w:bottom w:val="single" w:sz="8" w:space="0" w:color="auto"/>
              <w:right w:val="single" w:sz="8" w:space="0" w:color="auto"/>
            </w:tcBorders>
            <w:tcMar>
              <w:top w:w="0" w:type="dxa"/>
              <w:left w:w="108" w:type="dxa"/>
              <w:bottom w:w="0" w:type="dxa"/>
              <w:right w:w="108" w:type="dxa"/>
            </w:tcMar>
            <w:vAlign w:val="center"/>
          </w:tcPr>
          <w:p w14:paraId="6CA9E5FB"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-6,452,486.05</w:t>
            </w:r>
          </w:p>
        </w:tc>
        <w:tc>
          <w:tcPr>
            <w:tcW w:w="833" w:type="pct"/>
            <w:tcBorders>
              <w:top w:val="nil"/>
              <w:left w:val="nil"/>
              <w:bottom w:val="single" w:sz="8" w:space="0" w:color="auto"/>
              <w:right w:val="single" w:sz="8" w:space="0" w:color="auto"/>
            </w:tcBorders>
            <w:tcMar>
              <w:top w:w="0" w:type="dxa"/>
              <w:left w:w="108" w:type="dxa"/>
              <w:bottom w:w="0" w:type="dxa"/>
              <w:right w:w="108" w:type="dxa"/>
            </w:tcMar>
            <w:vAlign w:val="center"/>
          </w:tcPr>
          <w:p w14:paraId="4CE8C492"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-6,378,771.95</w:t>
            </w:r>
          </w:p>
        </w:tc>
        <w:tc>
          <w:tcPr>
            <w:tcW w:w="667" w:type="pct"/>
            <w:tcBorders>
              <w:top w:val="nil"/>
              <w:left w:val="nil"/>
              <w:bottom w:val="single" w:sz="8" w:space="0" w:color="auto"/>
              <w:right w:val="single" w:sz="8" w:space="0" w:color="auto"/>
            </w:tcBorders>
            <w:tcMar>
              <w:top w:w="0" w:type="dxa"/>
              <w:left w:w="108" w:type="dxa"/>
              <w:bottom w:w="0" w:type="dxa"/>
              <w:right w:w="108" w:type="dxa"/>
            </w:tcMar>
            <w:vAlign w:val="center"/>
          </w:tcPr>
          <w:p w14:paraId="18C9EE95"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-6,378,771.95</w:t>
            </w:r>
          </w:p>
        </w:tc>
      </w:tr>
      <w:tr w:rsidR="0025246D" w14:paraId="6EBFEB35" w14:textId="77777777" w:rsidTr="00902CFB">
        <w:trPr>
          <w:trHeight w:val="340"/>
          <w:jc w:val="center"/>
        </w:trPr>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8290F9" w14:textId="77777777" w:rsidR="0025246D" w:rsidRDefault="00000000">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美元对人民币汇率下降</w:t>
            </w:r>
            <w:r>
              <w:rPr>
                <w:rFonts w:ascii="Arial" w:hAnsi="Arial" w:cs="Arial"/>
                <w:sz w:val="18"/>
                <w:szCs w:val="18"/>
              </w:rPr>
              <w:t>5%</w:t>
            </w:r>
          </w:p>
        </w:tc>
        <w:tc>
          <w:tcPr>
            <w:tcW w:w="834" w:type="pct"/>
            <w:tcBorders>
              <w:top w:val="nil"/>
              <w:left w:val="nil"/>
              <w:bottom w:val="single" w:sz="8" w:space="0" w:color="auto"/>
              <w:right w:val="single" w:sz="8" w:space="0" w:color="auto"/>
            </w:tcBorders>
            <w:tcMar>
              <w:top w:w="0" w:type="dxa"/>
              <w:left w:w="108" w:type="dxa"/>
              <w:bottom w:w="0" w:type="dxa"/>
              <w:right w:w="108" w:type="dxa"/>
            </w:tcMar>
            <w:vAlign w:val="center"/>
          </w:tcPr>
          <w:p w14:paraId="77006D2E"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6,452,486.05</w:t>
            </w:r>
          </w:p>
        </w:tc>
        <w:tc>
          <w:tcPr>
            <w:tcW w:w="1000" w:type="pct"/>
            <w:tcBorders>
              <w:top w:val="nil"/>
              <w:left w:val="nil"/>
              <w:bottom w:val="single" w:sz="8" w:space="0" w:color="auto"/>
              <w:right w:val="single" w:sz="8" w:space="0" w:color="auto"/>
            </w:tcBorders>
            <w:tcMar>
              <w:top w:w="0" w:type="dxa"/>
              <w:left w:w="108" w:type="dxa"/>
              <w:bottom w:w="0" w:type="dxa"/>
              <w:right w:w="108" w:type="dxa"/>
            </w:tcMar>
            <w:vAlign w:val="center"/>
          </w:tcPr>
          <w:p w14:paraId="66697DE9"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6,452,486.05</w:t>
            </w:r>
          </w:p>
        </w:tc>
        <w:tc>
          <w:tcPr>
            <w:tcW w:w="833" w:type="pct"/>
            <w:tcBorders>
              <w:top w:val="nil"/>
              <w:left w:val="nil"/>
              <w:bottom w:val="single" w:sz="8" w:space="0" w:color="auto"/>
              <w:right w:val="single" w:sz="8" w:space="0" w:color="auto"/>
            </w:tcBorders>
            <w:tcMar>
              <w:top w:w="0" w:type="dxa"/>
              <w:left w:w="108" w:type="dxa"/>
              <w:bottom w:w="0" w:type="dxa"/>
              <w:right w:w="108" w:type="dxa"/>
            </w:tcMar>
            <w:vAlign w:val="center"/>
          </w:tcPr>
          <w:p w14:paraId="78104BC0"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6,378,771.95</w:t>
            </w:r>
          </w:p>
        </w:tc>
        <w:tc>
          <w:tcPr>
            <w:tcW w:w="667" w:type="pct"/>
            <w:tcBorders>
              <w:top w:val="nil"/>
              <w:left w:val="nil"/>
              <w:bottom w:val="single" w:sz="8" w:space="0" w:color="auto"/>
              <w:right w:val="single" w:sz="8" w:space="0" w:color="auto"/>
            </w:tcBorders>
            <w:tcMar>
              <w:top w:w="0" w:type="dxa"/>
              <w:left w:w="108" w:type="dxa"/>
              <w:bottom w:w="0" w:type="dxa"/>
              <w:right w:w="108" w:type="dxa"/>
            </w:tcMar>
            <w:vAlign w:val="center"/>
          </w:tcPr>
          <w:p w14:paraId="24370B79"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6,378,771.95</w:t>
            </w:r>
          </w:p>
        </w:tc>
      </w:tr>
    </w:tbl>
    <w:p w14:paraId="53AF50AE"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（2）利率风险</w:t>
      </w:r>
    </w:p>
    <w:p w14:paraId="07B709F1"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公司面临的市场利率变动的风险主要与公司以浮动利率计息的负债有关。公司的利率风险主要产生于银行长期借款等带息债务。浮动利率的金融负债使公司面临现金流量利率风险，固定利率的金融负债使公司面临公允价值利率风险。公司根据当时的市场环境来决定固定利率及浮动利率合同的相对比例。公司于</w:t>
      </w:r>
      <w:r>
        <w:rPr>
          <w:rFonts w:ascii="Arial Narrow" w:hAnsi="Arial Narrow" w:cs="Times New Roman"/>
          <w:snapToGrid w:val="0"/>
          <w:sz w:val="21"/>
          <w:szCs w:val="21"/>
        </w:rPr>
        <w:t>2025</w:t>
      </w:r>
      <w:r>
        <w:rPr>
          <w:rFonts w:cs="Times New Roman" w:hint="eastAsia"/>
          <w:snapToGrid w:val="0"/>
          <w:sz w:val="21"/>
          <w:szCs w:val="21"/>
        </w:rPr>
        <w:t>年</w:t>
      </w:r>
      <w:r>
        <w:rPr>
          <w:rFonts w:ascii="Arial Narrow" w:hAnsi="Arial Narrow" w:cs="Times New Roman"/>
          <w:snapToGrid w:val="0"/>
          <w:sz w:val="21"/>
          <w:szCs w:val="21"/>
        </w:rPr>
        <w:t>12</w:t>
      </w:r>
      <w:r>
        <w:rPr>
          <w:rFonts w:cs="Times New Roman" w:hint="eastAsia"/>
          <w:snapToGrid w:val="0"/>
          <w:sz w:val="21"/>
          <w:szCs w:val="21"/>
        </w:rPr>
        <w:t>月</w:t>
      </w:r>
      <w:r>
        <w:rPr>
          <w:rFonts w:ascii="Arial Narrow" w:hAnsi="Arial Narrow" w:cs="Times New Roman"/>
          <w:snapToGrid w:val="0"/>
          <w:sz w:val="21"/>
          <w:szCs w:val="21"/>
        </w:rPr>
        <w:t>31</w:t>
      </w:r>
      <w:r>
        <w:rPr>
          <w:rFonts w:cs="Times New Roman" w:hint="eastAsia"/>
          <w:snapToGrid w:val="0"/>
          <w:sz w:val="21"/>
          <w:szCs w:val="21"/>
        </w:rPr>
        <w:t>日持有的计息金融工具如下表：</w:t>
      </w:r>
    </w:p>
    <w:tbl>
      <w:tblPr>
        <w:tblW w:w="5000" w:type="pct"/>
        <w:tblCellMar>
          <w:left w:w="0" w:type="dxa"/>
          <w:right w:w="0" w:type="dxa"/>
        </w:tblCellMar>
        <w:tblLook w:val="04A0" w:firstRow="1" w:lastRow="0" w:firstColumn="1" w:lastColumn="0" w:noHBand="0" w:noVBand="1"/>
        <w:tblCaption w:val="C:\Users\34244\Nutstore\1\东江环保2025年年审-合并 (2)\9、报告|4-上市公司财务报表附注-东江环保（2025年度）-链接版.xlsx|W附注模板|_jds159|0|desc|||0|1"/>
      </w:tblPr>
      <w:tblGrid>
        <w:gridCol w:w="3377"/>
        <w:gridCol w:w="2270"/>
        <w:gridCol w:w="1700"/>
        <w:gridCol w:w="2270"/>
      </w:tblGrid>
      <w:tr w:rsidR="0025246D" w14:paraId="5424B9F2" w14:textId="77777777" w:rsidTr="00902CFB">
        <w:trPr>
          <w:trHeight w:val="340"/>
          <w:tblHeader/>
        </w:trPr>
        <w:tc>
          <w:tcPr>
            <w:tcW w:w="17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051727" w14:textId="77777777" w:rsidR="0025246D" w:rsidRDefault="00000000">
            <w:pPr>
              <w:pStyle w:val="a8"/>
              <w:spacing w:before="0" w:beforeAutospacing="0" w:after="0" w:afterAutospacing="0" w:line="276" w:lineRule="auto"/>
              <w:jc w:val="center"/>
              <w:rPr>
                <w:rFonts w:ascii="Times New Roman" w:hAnsi="Times New Roman" w:cs="Times New Roman"/>
                <w:sz w:val="21"/>
                <w:szCs w:val="21"/>
              </w:rPr>
            </w:pPr>
            <w:r>
              <w:rPr>
                <w:rFonts w:cs="Times New Roman" w:hint="eastAsia"/>
                <w:sz w:val="18"/>
                <w:szCs w:val="18"/>
              </w:rPr>
              <w:t>带息负债项目</w:t>
            </w:r>
          </w:p>
        </w:tc>
        <w:tc>
          <w:tcPr>
            <w:tcW w:w="118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55FA47" w14:textId="77777777" w:rsidR="0025246D" w:rsidRDefault="00000000">
            <w:pPr>
              <w:pStyle w:val="a8"/>
              <w:spacing w:before="0" w:beforeAutospacing="0" w:after="0" w:afterAutospacing="0" w:line="276" w:lineRule="auto"/>
              <w:jc w:val="center"/>
              <w:rPr>
                <w:rFonts w:ascii="Times New Roman" w:hAnsi="Times New Roman" w:cs="Times New Roman"/>
                <w:sz w:val="21"/>
                <w:szCs w:val="21"/>
              </w:rPr>
            </w:pPr>
            <w:r>
              <w:rPr>
                <w:rFonts w:cs="Times New Roman" w:hint="eastAsia"/>
                <w:sz w:val="18"/>
                <w:szCs w:val="18"/>
              </w:rPr>
              <w:t>固定利率</w:t>
            </w:r>
          </w:p>
        </w:tc>
        <w:tc>
          <w:tcPr>
            <w:tcW w:w="88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6F37BB" w14:textId="77777777" w:rsidR="0025246D" w:rsidRDefault="00000000">
            <w:pPr>
              <w:pStyle w:val="a8"/>
              <w:spacing w:before="0" w:beforeAutospacing="0" w:after="0" w:afterAutospacing="0" w:line="276" w:lineRule="auto"/>
              <w:jc w:val="center"/>
              <w:rPr>
                <w:rFonts w:ascii="Times New Roman" w:hAnsi="Times New Roman" w:cs="Times New Roman"/>
                <w:sz w:val="21"/>
                <w:szCs w:val="21"/>
              </w:rPr>
            </w:pPr>
            <w:r>
              <w:rPr>
                <w:rFonts w:cs="Times New Roman" w:hint="eastAsia"/>
                <w:sz w:val="18"/>
                <w:szCs w:val="18"/>
              </w:rPr>
              <w:t>浮动利率</w:t>
            </w:r>
          </w:p>
        </w:tc>
        <w:tc>
          <w:tcPr>
            <w:tcW w:w="118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B9D4C7" w14:textId="77777777" w:rsidR="0025246D" w:rsidRDefault="00000000">
            <w:pPr>
              <w:pStyle w:val="a8"/>
              <w:spacing w:before="0" w:beforeAutospacing="0" w:after="0" w:afterAutospacing="0" w:line="276" w:lineRule="auto"/>
              <w:jc w:val="center"/>
              <w:rPr>
                <w:rFonts w:ascii="Times New Roman" w:hAnsi="Times New Roman" w:cs="Times New Roman"/>
                <w:sz w:val="21"/>
                <w:szCs w:val="21"/>
              </w:rPr>
            </w:pPr>
            <w:r>
              <w:rPr>
                <w:rFonts w:cs="Times New Roman" w:hint="eastAsia"/>
                <w:sz w:val="18"/>
                <w:szCs w:val="18"/>
              </w:rPr>
              <w:t>合计</w:t>
            </w:r>
          </w:p>
        </w:tc>
      </w:tr>
      <w:tr w:rsidR="0025246D" w14:paraId="1A1F1919" w14:textId="77777777" w:rsidTr="00902CFB">
        <w:trPr>
          <w:trHeight w:val="340"/>
        </w:trPr>
        <w:tc>
          <w:tcPr>
            <w:tcW w:w="17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FE6916" w14:textId="77777777" w:rsidR="0025246D" w:rsidRDefault="00000000">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短期借款</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7E12213E" w14:textId="23879AC2" w:rsidR="0025246D" w:rsidRDefault="002A4DA2">
            <w:pPr>
              <w:pStyle w:val="a8"/>
              <w:spacing w:before="0" w:beforeAutospacing="0" w:after="0" w:afterAutospacing="0"/>
              <w:jc w:val="right"/>
              <w:textAlignment w:val="center"/>
              <w:rPr>
                <w:rFonts w:ascii="Times New Roman" w:hAnsi="Times New Roman" w:cs="Times New Roman"/>
                <w:sz w:val="21"/>
                <w:szCs w:val="21"/>
              </w:rPr>
            </w:pPr>
            <w:r w:rsidRPr="002A4DA2">
              <w:rPr>
                <w:rFonts w:ascii="Arial Narrow" w:hAnsi="Arial Narrow" w:cs="Times New Roman" w:hint="eastAsia"/>
                <w:sz w:val="18"/>
                <w:szCs w:val="18"/>
              </w:rPr>
              <w:t>1,648,729,219.93</w:t>
            </w:r>
          </w:p>
        </w:tc>
        <w:tc>
          <w:tcPr>
            <w:tcW w:w="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89246D4"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 </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3EB3FDDF" w14:textId="2448BFF9" w:rsidR="0025246D" w:rsidRDefault="002A4DA2">
            <w:pPr>
              <w:pStyle w:val="a8"/>
              <w:spacing w:before="0" w:beforeAutospacing="0" w:after="0" w:afterAutospacing="0"/>
              <w:jc w:val="right"/>
              <w:textAlignment w:val="center"/>
              <w:rPr>
                <w:rFonts w:ascii="Times New Roman" w:hAnsi="Times New Roman" w:cs="Times New Roman"/>
                <w:sz w:val="21"/>
                <w:szCs w:val="21"/>
              </w:rPr>
            </w:pPr>
            <w:r w:rsidRPr="002A4DA2">
              <w:rPr>
                <w:rFonts w:ascii="Arial Narrow" w:hAnsi="Arial Narrow" w:cs="Times New Roman" w:hint="eastAsia"/>
                <w:sz w:val="18"/>
                <w:szCs w:val="18"/>
              </w:rPr>
              <w:t>1,648,729,219.93</w:t>
            </w:r>
          </w:p>
        </w:tc>
      </w:tr>
      <w:tr w:rsidR="0025246D" w14:paraId="1F6B31BF" w14:textId="77777777" w:rsidTr="00902CFB">
        <w:trPr>
          <w:trHeight w:val="340"/>
        </w:trPr>
        <w:tc>
          <w:tcPr>
            <w:tcW w:w="17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1299B1" w14:textId="77777777" w:rsidR="0025246D" w:rsidRDefault="00000000">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长期借款</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029EEB54"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73,500,000.00</w:t>
            </w:r>
          </w:p>
        </w:tc>
        <w:tc>
          <w:tcPr>
            <w:tcW w:w="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25B6A8B2"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1,224,937,307.66</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6B726A76"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1,298,437,307.66</w:t>
            </w:r>
          </w:p>
        </w:tc>
      </w:tr>
      <w:tr w:rsidR="005C5F14" w14:paraId="0005A87C" w14:textId="77777777" w:rsidTr="00902CFB">
        <w:trPr>
          <w:trHeight w:val="340"/>
        </w:trPr>
        <w:tc>
          <w:tcPr>
            <w:tcW w:w="17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60300B" w14:textId="77777777" w:rsidR="005C5F14" w:rsidRDefault="005C5F14" w:rsidP="005C5F14">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应付债券</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7B201705" w14:textId="37E68652" w:rsidR="005C5F14" w:rsidRDefault="005C5F14" w:rsidP="005C5F14">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Arial Narrow"/>
                <w:sz w:val="18"/>
                <w:szCs w:val="18"/>
              </w:rPr>
              <w:t>909,146,754.65</w:t>
            </w:r>
          </w:p>
        </w:tc>
        <w:tc>
          <w:tcPr>
            <w:tcW w:w="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2012EE" w14:textId="21BBBAA1" w:rsidR="005C5F14" w:rsidRDefault="005C5F14" w:rsidP="005C5F14">
            <w:pPr>
              <w:pStyle w:val="a8"/>
              <w:spacing w:before="0" w:beforeAutospacing="0" w:after="0" w:afterAutospacing="0"/>
              <w:jc w:val="right"/>
              <w:textAlignment w:val="center"/>
              <w:rPr>
                <w:rFonts w:ascii="Times New Roman" w:hAnsi="Times New Roman" w:cs="Times New Roman"/>
                <w:sz w:val="21"/>
                <w:szCs w:val="21"/>
              </w:rPr>
            </w:pP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7E82EE87" w14:textId="39F366DD" w:rsidR="005C5F14" w:rsidRDefault="005C5F14" w:rsidP="005C5F14">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Arial Narrow"/>
                <w:sz w:val="18"/>
                <w:szCs w:val="18"/>
              </w:rPr>
              <w:t>909,146,754.65</w:t>
            </w:r>
          </w:p>
        </w:tc>
      </w:tr>
      <w:tr w:rsidR="0025246D" w14:paraId="1E4B5AAE" w14:textId="77777777" w:rsidTr="00902CFB">
        <w:trPr>
          <w:trHeight w:val="340"/>
        </w:trPr>
        <w:tc>
          <w:tcPr>
            <w:tcW w:w="17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1D3ED6" w14:textId="77777777" w:rsidR="0025246D" w:rsidRDefault="00000000">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一年内到期的非流动负债</w:t>
            </w:r>
            <w:r>
              <w:rPr>
                <w:rFonts w:ascii="Arial Narrow" w:hAnsi="Arial Narrow" w:cs="Times New Roman"/>
                <w:sz w:val="18"/>
                <w:szCs w:val="18"/>
              </w:rPr>
              <w:t>-</w:t>
            </w:r>
            <w:r>
              <w:rPr>
                <w:rFonts w:cs="Times New Roman" w:hint="eastAsia"/>
                <w:sz w:val="18"/>
                <w:szCs w:val="18"/>
              </w:rPr>
              <w:t>租赁负债</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210094E0"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1,233,953.94</w:t>
            </w:r>
          </w:p>
        </w:tc>
        <w:tc>
          <w:tcPr>
            <w:tcW w:w="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2E5C23D4"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 </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1FD73650"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1,233,953.94</w:t>
            </w:r>
          </w:p>
        </w:tc>
      </w:tr>
      <w:tr w:rsidR="0025246D" w14:paraId="7343599A" w14:textId="77777777" w:rsidTr="00902CFB">
        <w:trPr>
          <w:trHeight w:val="340"/>
        </w:trPr>
        <w:tc>
          <w:tcPr>
            <w:tcW w:w="17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E280DA" w14:textId="77777777" w:rsidR="0025246D" w:rsidRDefault="00000000">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一年内到期的非流动负债</w:t>
            </w:r>
            <w:r>
              <w:rPr>
                <w:rFonts w:ascii="Arial Narrow" w:hAnsi="Arial Narrow" w:cs="Times New Roman"/>
                <w:sz w:val="18"/>
                <w:szCs w:val="18"/>
              </w:rPr>
              <w:t>-</w:t>
            </w:r>
            <w:r>
              <w:rPr>
                <w:rFonts w:cs="Times New Roman" w:hint="eastAsia"/>
                <w:sz w:val="18"/>
                <w:szCs w:val="18"/>
              </w:rPr>
              <w:t>长期应付款</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4B761B83"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63,913,719.54</w:t>
            </w:r>
          </w:p>
        </w:tc>
        <w:tc>
          <w:tcPr>
            <w:tcW w:w="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0D0A5526"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 </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60713D23"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63,913,719.54</w:t>
            </w:r>
          </w:p>
        </w:tc>
      </w:tr>
      <w:tr w:rsidR="0025246D" w14:paraId="4D176C79" w14:textId="77777777" w:rsidTr="00902CFB">
        <w:trPr>
          <w:trHeight w:val="340"/>
        </w:trPr>
        <w:tc>
          <w:tcPr>
            <w:tcW w:w="17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D16CBE" w14:textId="77777777" w:rsidR="0025246D" w:rsidRDefault="00000000">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一年内到期的非流动负债</w:t>
            </w:r>
            <w:r>
              <w:rPr>
                <w:rFonts w:ascii="Arial Narrow" w:hAnsi="Arial Narrow" w:cs="Times New Roman"/>
                <w:sz w:val="18"/>
                <w:szCs w:val="18"/>
              </w:rPr>
              <w:t>-</w:t>
            </w:r>
            <w:r>
              <w:rPr>
                <w:rFonts w:cs="Times New Roman" w:hint="eastAsia"/>
                <w:sz w:val="18"/>
                <w:szCs w:val="18"/>
              </w:rPr>
              <w:t>长期借款</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7245A257"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907,784,191.88</w:t>
            </w:r>
          </w:p>
        </w:tc>
        <w:tc>
          <w:tcPr>
            <w:tcW w:w="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471E468"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575,580,227.69</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50544CE9"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1,483,364,419.57</w:t>
            </w:r>
          </w:p>
        </w:tc>
      </w:tr>
      <w:tr w:rsidR="0025246D" w14:paraId="549E7DEB" w14:textId="77777777" w:rsidTr="00902CFB">
        <w:trPr>
          <w:trHeight w:val="340"/>
        </w:trPr>
        <w:tc>
          <w:tcPr>
            <w:tcW w:w="17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E45893" w14:textId="77777777" w:rsidR="0025246D" w:rsidRDefault="00000000">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租赁负债</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6926AB75"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930,876.38</w:t>
            </w:r>
          </w:p>
        </w:tc>
        <w:tc>
          <w:tcPr>
            <w:tcW w:w="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0B8CA038"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 </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2CEB295C"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930,876.38</w:t>
            </w:r>
          </w:p>
        </w:tc>
      </w:tr>
      <w:tr w:rsidR="0025246D" w14:paraId="399B3DF2" w14:textId="77777777" w:rsidTr="00902CFB">
        <w:trPr>
          <w:trHeight w:val="340"/>
        </w:trPr>
        <w:tc>
          <w:tcPr>
            <w:tcW w:w="17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5195DB" w14:textId="77777777" w:rsidR="0025246D" w:rsidRDefault="00000000">
            <w:pPr>
              <w:pStyle w:val="a8"/>
              <w:spacing w:before="0" w:beforeAutospacing="0" w:after="0" w:afterAutospacing="0" w:line="276" w:lineRule="auto"/>
              <w:rPr>
                <w:rFonts w:ascii="Times New Roman" w:hAnsi="Times New Roman" w:cs="Times New Roman"/>
                <w:sz w:val="21"/>
                <w:szCs w:val="21"/>
              </w:rPr>
            </w:pPr>
            <w:r>
              <w:rPr>
                <w:rFonts w:cs="Times New Roman" w:hint="eastAsia"/>
                <w:sz w:val="18"/>
                <w:szCs w:val="18"/>
              </w:rPr>
              <w:t>长期应付款</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57EEEB91"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76,234,058.23</w:t>
            </w:r>
          </w:p>
        </w:tc>
        <w:tc>
          <w:tcPr>
            <w:tcW w:w="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03D000EE"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60,000,000.00</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5DC06979" w14:textId="77777777" w:rsidR="0025246D" w:rsidRDefault="00000000">
            <w:pPr>
              <w:pStyle w:val="a8"/>
              <w:spacing w:before="0" w:beforeAutospacing="0" w:after="0" w:afterAutospacing="0"/>
              <w:jc w:val="right"/>
              <w:textAlignment w:val="center"/>
              <w:rPr>
                <w:rFonts w:ascii="Times New Roman" w:hAnsi="Times New Roman" w:cs="Times New Roman"/>
                <w:sz w:val="21"/>
                <w:szCs w:val="21"/>
              </w:rPr>
            </w:pPr>
            <w:r>
              <w:rPr>
                <w:rFonts w:ascii="Arial Narrow" w:hAnsi="Arial Narrow" w:cs="Times New Roman"/>
                <w:sz w:val="18"/>
                <w:szCs w:val="18"/>
              </w:rPr>
              <w:t>136,234,058.23</w:t>
            </w:r>
          </w:p>
        </w:tc>
      </w:tr>
      <w:tr w:rsidR="0025246D" w14:paraId="381ACC78" w14:textId="77777777" w:rsidTr="00902CFB">
        <w:trPr>
          <w:trHeight w:val="340"/>
        </w:trPr>
        <w:tc>
          <w:tcPr>
            <w:tcW w:w="17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A4317A" w14:textId="77777777" w:rsidR="0025246D" w:rsidRDefault="00000000">
            <w:pPr>
              <w:pStyle w:val="a8"/>
              <w:spacing w:before="0" w:beforeAutospacing="0" w:after="0" w:afterAutospacing="0" w:line="276" w:lineRule="auto"/>
              <w:jc w:val="center"/>
              <w:rPr>
                <w:rFonts w:ascii="Times New Roman" w:hAnsi="Times New Roman" w:cs="Times New Roman"/>
                <w:sz w:val="21"/>
                <w:szCs w:val="21"/>
              </w:rPr>
            </w:pPr>
            <w:r>
              <w:rPr>
                <w:rFonts w:cs="Times New Roman" w:hint="eastAsia"/>
                <w:sz w:val="18"/>
                <w:szCs w:val="18"/>
              </w:rPr>
              <w:t>合计</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1D0AD084" w14:textId="15F96F7A" w:rsidR="0025246D" w:rsidRDefault="002A4DA2">
            <w:pPr>
              <w:pStyle w:val="a8"/>
              <w:spacing w:before="0" w:beforeAutospacing="0" w:after="0" w:afterAutospacing="0"/>
              <w:jc w:val="right"/>
              <w:textAlignment w:val="center"/>
              <w:rPr>
                <w:rFonts w:ascii="Times New Roman" w:hAnsi="Times New Roman" w:cs="Times New Roman"/>
                <w:sz w:val="21"/>
                <w:szCs w:val="21"/>
              </w:rPr>
            </w:pPr>
            <w:r w:rsidRPr="002A4DA2">
              <w:rPr>
                <w:rFonts w:ascii="Arial Narrow" w:hAnsi="Arial Narrow" w:cs="Times New Roman" w:hint="eastAsia"/>
                <w:sz w:val="18"/>
                <w:szCs w:val="18"/>
              </w:rPr>
              <w:t>3,681,472,774.55</w:t>
            </w:r>
          </w:p>
        </w:tc>
        <w:tc>
          <w:tcPr>
            <w:tcW w:w="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42EE1E76" w14:textId="77777777" w:rsidR="0025246D" w:rsidRDefault="00000000">
            <w:pPr>
              <w:pStyle w:val="a8"/>
              <w:spacing w:before="0" w:beforeAutospacing="0" w:after="0" w:afterAutospacing="0"/>
              <w:jc w:val="right"/>
              <w:rPr>
                <w:rFonts w:ascii="Times New Roman" w:hAnsi="Times New Roman" w:cs="Times New Roman"/>
                <w:sz w:val="21"/>
                <w:szCs w:val="21"/>
              </w:rPr>
            </w:pPr>
            <w:r>
              <w:rPr>
                <w:rFonts w:ascii="Arial Narrow" w:hAnsi="Arial Narrow" w:cs="Times New Roman"/>
                <w:sz w:val="18"/>
                <w:szCs w:val="18"/>
              </w:rPr>
              <w:t>1,860,517,535.35</w:t>
            </w:r>
          </w:p>
        </w:tc>
        <w:tc>
          <w:tcPr>
            <w:tcW w:w="1180" w:type="pct"/>
            <w:tcBorders>
              <w:top w:val="nil"/>
              <w:left w:val="nil"/>
              <w:bottom w:val="single" w:sz="8" w:space="0" w:color="auto"/>
              <w:right w:val="single" w:sz="8" w:space="0" w:color="auto"/>
            </w:tcBorders>
            <w:tcMar>
              <w:top w:w="0" w:type="dxa"/>
              <w:left w:w="108" w:type="dxa"/>
              <w:bottom w:w="0" w:type="dxa"/>
              <w:right w:w="108" w:type="dxa"/>
            </w:tcMar>
            <w:vAlign w:val="center"/>
          </w:tcPr>
          <w:p w14:paraId="44136BC9" w14:textId="1D3661C1" w:rsidR="0025246D" w:rsidRDefault="002A4DA2">
            <w:pPr>
              <w:pStyle w:val="a8"/>
              <w:spacing w:before="0" w:beforeAutospacing="0" w:after="0" w:afterAutospacing="0"/>
              <w:jc w:val="right"/>
              <w:textAlignment w:val="center"/>
              <w:rPr>
                <w:rFonts w:ascii="Times New Roman" w:hAnsi="Times New Roman" w:cs="Times New Roman"/>
                <w:sz w:val="21"/>
                <w:szCs w:val="21"/>
              </w:rPr>
            </w:pPr>
            <w:r w:rsidRPr="002A4DA2">
              <w:rPr>
                <w:rFonts w:ascii="Arial Narrow" w:hAnsi="Arial Narrow" w:cs="Times New Roman" w:hint="eastAsia"/>
                <w:sz w:val="18"/>
                <w:szCs w:val="18"/>
              </w:rPr>
              <w:t>5,541,990,309.90</w:t>
            </w:r>
          </w:p>
        </w:tc>
      </w:tr>
    </w:tbl>
    <w:p w14:paraId="7722F840"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z w:val="21"/>
          <w:szCs w:val="21"/>
        </w:rPr>
        <w:t>利率风险敏感性分析：</w:t>
      </w:r>
    </w:p>
    <w:p w14:paraId="139A953B"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z w:val="21"/>
          <w:szCs w:val="21"/>
        </w:rPr>
        <w:t>假定</w:t>
      </w:r>
      <w:proofErr w:type="gramStart"/>
      <w:r>
        <w:rPr>
          <w:rFonts w:cs="Times New Roman" w:hint="eastAsia"/>
          <w:sz w:val="21"/>
          <w:szCs w:val="21"/>
        </w:rPr>
        <w:t>除利率</w:t>
      </w:r>
      <w:proofErr w:type="gramEnd"/>
      <w:r>
        <w:rPr>
          <w:rFonts w:cs="Times New Roman" w:hint="eastAsia"/>
          <w:sz w:val="21"/>
          <w:szCs w:val="21"/>
        </w:rPr>
        <w:t>以外的其他风险变量不变，利率可能发生的合理变动对当期损益和股东权益的税前影响如下：</w:t>
      </w:r>
    </w:p>
    <w:tbl>
      <w:tblPr>
        <w:tblW w:w="5000" w:type="pct"/>
        <w:tblCellMar>
          <w:left w:w="0" w:type="dxa"/>
          <w:right w:w="0" w:type="dxa"/>
        </w:tblCellMar>
        <w:tblLook w:val="04A0" w:firstRow="1" w:lastRow="0" w:firstColumn="1" w:lastColumn="0" w:noHBand="0" w:noVBand="1"/>
        <w:tblCaption w:val="C:\Users\34244\Nutstore\1\东江环保2025年年审-合并 (2)\9、报告|4-上市公司财务报表附注-东江环保（2025年度）-链接版.xlsx|W附注模板|_jdsbTKR18bNsUOmCCgd2dLlQ|0|desc|||0|1"/>
      </w:tblPr>
      <w:tblGrid>
        <w:gridCol w:w="1551"/>
        <w:gridCol w:w="1752"/>
        <w:gridCol w:w="2104"/>
        <w:gridCol w:w="2104"/>
        <w:gridCol w:w="2106"/>
      </w:tblGrid>
      <w:tr w:rsidR="005C5F14" w14:paraId="5A1B1574" w14:textId="77777777" w:rsidTr="005C5F14">
        <w:trPr>
          <w:trHeight w:val="340"/>
        </w:trPr>
        <w:tc>
          <w:tcPr>
            <w:tcW w:w="806"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5BB427"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color w:val="000000"/>
                <w:sz w:val="18"/>
                <w:szCs w:val="18"/>
              </w:rPr>
              <w:t>项</w:t>
            </w:r>
            <w:r>
              <w:rPr>
                <w:rFonts w:ascii="Arial Narrow" w:hAnsi="Arial Narrow" w:cs="Times New Roman"/>
                <w:color w:val="000000"/>
                <w:sz w:val="18"/>
                <w:szCs w:val="18"/>
              </w:rPr>
              <w:t xml:space="preserve">  </w:t>
            </w:r>
            <w:r>
              <w:rPr>
                <w:rFonts w:cs="Times New Roman" w:hint="eastAsia"/>
                <w:color w:val="000000"/>
                <w:sz w:val="18"/>
                <w:szCs w:val="18"/>
              </w:rPr>
              <w:t>目</w:t>
            </w:r>
          </w:p>
        </w:tc>
        <w:tc>
          <w:tcPr>
            <w:tcW w:w="200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1B0D17"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color w:val="000000"/>
                <w:sz w:val="18"/>
                <w:szCs w:val="18"/>
              </w:rPr>
              <w:t>本年</w:t>
            </w:r>
          </w:p>
        </w:tc>
        <w:tc>
          <w:tcPr>
            <w:tcW w:w="218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D20BCB"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color w:val="000000"/>
                <w:sz w:val="18"/>
                <w:szCs w:val="18"/>
              </w:rPr>
              <w:t>上年</w:t>
            </w:r>
          </w:p>
        </w:tc>
      </w:tr>
      <w:tr w:rsidR="0025246D" w14:paraId="602879BD" w14:textId="77777777" w:rsidTr="00902CFB">
        <w:trPr>
          <w:trHeight w:val="340"/>
        </w:trPr>
        <w:tc>
          <w:tcPr>
            <w:tcW w:w="806" w:type="pct"/>
            <w:vMerge/>
            <w:tcBorders>
              <w:top w:val="single" w:sz="8" w:space="0" w:color="auto"/>
              <w:left w:val="single" w:sz="8" w:space="0" w:color="auto"/>
              <w:bottom w:val="single" w:sz="8" w:space="0" w:color="auto"/>
              <w:right w:val="single" w:sz="8" w:space="0" w:color="auto"/>
            </w:tcBorders>
            <w:vAlign w:val="center"/>
          </w:tcPr>
          <w:p w14:paraId="5C12F182" w14:textId="77777777" w:rsidR="0025246D" w:rsidRDefault="0025246D">
            <w:pPr>
              <w:rPr>
                <w:rFonts w:ascii="Times New Roman" w:eastAsia="宋体" w:hAnsi="Times New Roman" w:cs="Times New Roman"/>
                <w:sz w:val="21"/>
                <w:szCs w:val="21"/>
              </w:rPr>
            </w:pPr>
          </w:p>
        </w:tc>
        <w:tc>
          <w:tcPr>
            <w:tcW w:w="9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C7F76B"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color w:val="000000"/>
                <w:sz w:val="18"/>
                <w:szCs w:val="18"/>
              </w:rPr>
              <w:t>对净利润的影响</w:t>
            </w:r>
          </w:p>
        </w:tc>
        <w:tc>
          <w:tcPr>
            <w:tcW w:w="109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6BB2FD"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color w:val="000000"/>
                <w:sz w:val="18"/>
                <w:szCs w:val="18"/>
              </w:rPr>
              <w:t>对股东权益的影响</w:t>
            </w:r>
          </w:p>
        </w:tc>
        <w:tc>
          <w:tcPr>
            <w:tcW w:w="1094" w:type="pct"/>
            <w:tcBorders>
              <w:top w:val="nil"/>
              <w:left w:val="nil"/>
              <w:bottom w:val="single" w:sz="8" w:space="0" w:color="auto"/>
              <w:right w:val="single" w:sz="8" w:space="0" w:color="auto"/>
            </w:tcBorders>
            <w:tcMar>
              <w:top w:w="0" w:type="dxa"/>
              <w:left w:w="108" w:type="dxa"/>
              <w:bottom w:w="0" w:type="dxa"/>
              <w:right w:w="108" w:type="dxa"/>
            </w:tcMar>
            <w:vAlign w:val="center"/>
          </w:tcPr>
          <w:p w14:paraId="4DBE7C0F"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color w:val="000000"/>
                <w:sz w:val="18"/>
                <w:szCs w:val="18"/>
              </w:rPr>
              <w:t>对净利润的影响</w:t>
            </w:r>
          </w:p>
        </w:tc>
        <w:tc>
          <w:tcPr>
            <w:tcW w:w="1094" w:type="pct"/>
            <w:tcBorders>
              <w:top w:val="nil"/>
              <w:left w:val="nil"/>
              <w:bottom w:val="single" w:sz="8" w:space="0" w:color="auto"/>
              <w:right w:val="single" w:sz="8" w:space="0" w:color="auto"/>
            </w:tcBorders>
            <w:tcMar>
              <w:top w:w="0" w:type="dxa"/>
              <w:left w:w="108" w:type="dxa"/>
              <w:bottom w:w="0" w:type="dxa"/>
              <w:right w:w="108" w:type="dxa"/>
            </w:tcMar>
            <w:vAlign w:val="center"/>
          </w:tcPr>
          <w:p w14:paraId="1FAA37B9"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color w:val="000000"/>
                <w:sz w:val="18"/>
                <w:szCs w:val="18"/>
              </w:rPr>
              <w:t>对股东权益的影响</w:t>
            </w:r>
          </w:p>
        </w:tc>
      </w:tr>
      <w:tr w:rsidR="005C5F14" w14:paraId="14773D90" w14:textId="77777777" w:rsidTr="005C5F14">
        <w:trPr>
          <w:trHeight w:val="340"/>
        </w:trPr>
        <w:tc>
          <w:tcPr>
            <w:tcW w:w="80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D33715" w14:textId="77777777" w:rsidR="005C5F14" w:rsidRDefault="005C5F14" w:rsidP="005C5F14">
            <w:pPr>
              <w:pStyle w:val="a8"/>
              <w:spacing w:before="0" w:beforeAutospacing="0" w:after="0" w:afterAutospacing="0"/>
              <w:rPr>
                <w:rFonts w:ascii="Times New Roman" w:hAnsi="Times New Roman" w:cs="Times New Roman"/>
                <w:sz w:val="21"/>
                <w:szCs w:val="21"/>
              </w:rPr>
            </w:pPr>
            <w:r>
              <w:rPr>
                <w:rFonts w:cs="Times New Roman" w:hint="eastAsia"/>
                <w:color w:val="000000"/>
                <w:sz w:val="18"/>
                <w:szCs w:val="18"/>
              </w:rPr>
              <w:lastRenderedPageBreak/>
              <w:t>人民币基准利率上浮</w:t>
            </w:r>
            <w:r>
              <w:rPr>
                <w:rFonts w:ascii="Arial Narrow" w:hAnsi="Arial Narrow" w:cs="Times New Roman"/>
                <w:color w:val="000000"/>
                <w:sz w:val="18"/>
                <w:szCs w:val="18"/>
              </w:rPr>
              <w:t>1%</w:t>
            </w:r>
          </w:p>
        </w:tc>
        <w:tc>
          <w:tcPr>
            <w:tcW w:w="911" w:type="pct"/>
            <w:tcBorders>
              <w:top w:val="nil"/>
              <w:left w:val="nil"/>
              <w:bottom w:val="single" w:sz="8" w:space="0" w:color="auto"/>
              <w:right w:val="single" w:sz="8" w:space="0" w:color="auto"/>
            </w:tcBorders>
            <w:tcMar>
              <w:top w:w="0" w:type="dxa"/>
              <w:left w:w="108" w:type="dxa"/>
              <w:bottom w:w="0" w:type="dxa"/>
              <w:right w:w="108" w:type="dxa"/>
            </w:tcMar>
            <w:vAlign w:val="center"/>
          </w:tcPr>
          <w:p w14:paraId="40F4D7ED" w14:textId="35DB7D5C" w:rsidR="005C5F14" w:rsidRDefault="005C5F14" w:rsidP="005C5F14">
            <w:pPr>
              <w:pStyle w:val="a8"/>
              <w:spacing w:before="0" w:beforeAutospacing="0" w:after="0" w:afterAutospacing="0"/>
              <w:jc w:val="right"/>
              <w:rPr>
                <w:rFonts w:ascii="Times New Roman" w:hAnsi="Times New Roman" w:cs="Times New Roman"/>
                <w:sz w:val="21"/>
                <w:szCs w:val="21"/>
              </w:rPr>
            </w:pPr>
            <w:r>
              <w:rPr>
                <w:rFonts w:ascii="Arial Narrow" w:hAnsi="Arial Narrow" w:cs="Arial Narrow"/>
                <w:sz w:val="18"/>
                <w:szCs w:val="18"/>
              </w:rPr>
              <w:t>-15,814,399.05</w:t>
            </w:r>
          </w:p>
        </w:tc>
        <w:tc>
          <w:tcPr>
            <w:tcW w:w="1094" w:type="pct"/>
            <w:tcBorders>
              <w:top w:val="nil"/>
              <w:left w:val="nil"/>
              <w:bottom w:val="single" w:sz="8" w:space="0" w:color="auto"/>
              <w:right w:val="single" w:sz="8" w:space="0" w:color="auto"/>
            </w:tcBorders>
            <w:tcMar>
              <w:top w:w="0" w:type="dxa"/>
              <w:left w:w="108" w:type="dxa"/>
              <w:bottom w:w="0" w:type="dxa"/>
              <w:right w:w="108" w:type="dxa"/>
            </w:tcMar>
            <w:vAlign w:val="center"/>
          </w:tcPr>
          <w:p w14:paraId="0C0C7AE3" w14:textId="4064FCFA" w:rsidR="005C5F14" w:rsidRDefault="005C5F14" w:rsidP="005C5F14">
            <w:pPr>
              <w:pStyle w:val="a8"/>
              <w:spacing w:before="0" w:beforeAutospacing="0" w:after="0" w:afterAutospacing="0"/>
              <w:jc w:val="right"/>
              <w:rPr>
                <w:rFonts w:ascii="Times New Roman" w:hAnsi="Times New Roman" w:cs="Times New Roman"/>
                <w:sz w:val="21"/>
                <w:szCs w:val="21"/>
              </w:rPr>
            </w:pPr>
            <w:r>
              <w:rPr>
                <w:rFonts w:ascii="Arial Narrow" w:hAnsi="Arial Narrow" w:cs="Arial Narrow"/>
                <w:sz w:val="18"/>
                <w:szCs w:val="18"/>
              </w:rPr>
              <w:t>-15,814,399.05</w:t>
            </w:r>
          </w:p>
        </w:tc>
        <w:tc>
          <w:tcPr>
            <w:tcW w:w="109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D31D7F" w14:textId="7D49D264" w:rsidR="005C5F14" w:rsidRDefault="005C5F14" w:rsidP="005C5F14">
            <w:pPr>
              <w:pStyle w:val="a8"/>
              <w:spacing w:before="0" w:beforeAutospacing="0" w:after="0" w:afterAutospacing="0"/>
              <w:jc w:val="right"/>
              <w:rPr>
                <w:rFonts w:ascii="Times New Roman" w:hAnsi="Times New Roman" w:cs="Times New Roman"/>
                <w:sz w:val="21"/>
                <w:szCs w:val="21"/>
              </w:rPr>
            </w:pPr>
            <w:r>
              <w:rPr>
                <w:rFonts w:ascii="Arial Narrow" w:hAnsi="Arial Narrow"/>
                <w:color w:val="000000"/>
                <w:sz w:val="18"/>
                <w:szCs w:val="18"/>
              </w:rPr>
              <w:t>-21,114,728.25</w:t>
            </w:r>
          </w:p>
        </w:tc>
        <w:tc>
          <w:tcPr>
            <w:tcW w:w="1094" w:type="pct"/>
            <w:tcBorders>
              <w:top w:val="nil"/>
              <w:left w:val="nil"/>
              <w:bottom w:val="single" w:sz="8" w:space="0" w:color="auto"/>
              <w:right w:val="single" w:sz="8" w:space="0" w:color="auto"/>
            </w:tcBorders>
            <w:tcMar>
              <w:top w:w="0" w:type="dxa"/>
              <w:left w:w="108" w:type="dxa"/>
              <w:bottom w:w="0" w:type="dxa"/>
              <w:right w:w="108" w:type="dxa"/>
            </w:tcMar>
            <w:vAlign w:val="center"/>
          </w:tcPr>
          <w:p w14:paraId="1F1F7279" w14:textId="141942C9" w:rsidR="005C5F14" w:rsidRDefault="005C5F14" w:rsidP="005C5F14">
            <w:pPr>
              <w:pStyle w:val="a8"/>
              <w:spacing w:before="0" w:beforeAutospacing="0" w:after="0" w:afterAutospacing="0"/>
              <w:jc w:val="right"/>
              <w:rPr>
                <w:rFonts w:ascii="Times New Roman" w:hAnsi="Times New Roman" w:cs="Times New Roman"/>
                <w:sz w:val="21"/>
                <w:szCs w:val="21"/>
              </w:rPr>
            </w:pPr>
            <w:r>
              <w:rPr>
                <w:rFonts w:ascii="Arial Narrow" w:hAnsi="Arial Narrow"/>
                <w:color w:val="000000"/>
                <w:sz w:val="18"/>
                <w:szCs w:val="18"/>
              </w:rPr>
              <w:t>-21,114,728.25</w:t>
            </w:r>
          </w:p>
        </w:tc>
      </w:tr>
      <w:tr w:rsidR="005C5F14" w14:paraId="72A6A639" w14:textId="77777777" w:rsidTr="005C5F14">
        <w:trPr>
          <w:trHeight w:val="340"/>
        </w:trPr>
        <w:tc>
          <w:tcPr>
            <w:tcW w:w="80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817A3B" w14:textId="77777777" w:rsidR="005C5F14" w:rsidRDefault="005C5F14" w:rsidP="005C5F14">
            <w:pPr>
              <w:pStyle w:val="a8"/>
              <w:spacing w:before="0" w:beforeAutospacing="0" w:after="0" w:afterAutospacing="0"/>
              <w:rPr>
                <w:rFonts w:ascii="Times New Roman" w:hAnsi="Times New Roman" w:cs="Times New Roman"/>
                <w:sz w:val="21"/>
                <w:szCs w:val="21"/>
              </w:rPr>
            </w:pPr>
            <w:r>
              <w:rPr>
                <w:rFonts w:cs="Times New Roman" w:hint="eastAsia"/>
                <w:color w:val="000000"/>
                <w:sz w:val="18"/>
                <w:szCs w:val="18"/>
              </w:rPr>
              <w:t>人民币基准利率下降</w:t>
            </w:r>
            <w:r>
              <w:rPr>
                <w:rFonts w:ascii="Arial Narrow" w:hAnsi="Arial Narrow" w:cs="Times New Roman"/>
                <w:color w:val="000000"/>
                <w:sz w:val="18"/>
                <w:szCs w:val="18"/>
              </w:rPr>
              <w:t>1%</w:t>
            </w:r>
          </w:p>
        </w:tc>
        <w:tc>
          <w:tcPr>
            <w:tcW w:w="91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3AF6C3" w14:textId="2823E79F" w:rsidR="005C5F14" w:rsidRDefault="005C5F14" w:rsidP="005C5F14">
            <w:pPr>
              <w:pStyle w:val="a8"/>
              <w:spacing w:before="0" w:beforeAutospacing="0" w:after="0" w:afterAutospacing="0"/>
              <w:jc w:val="right"/>
              <w:rPr>
                <w:rFonts w:ascii="Times New Roman" w:hAnsi="Times New Roman" w:cs="Times New Roman"/>
                <w:sz w:val="21"/>
                <w:szCs w:val="21"/>
              </w:rPr>
            </w:pPr>
            <w:r>
              <w:rPr>
                <w:rFonts w:ascii="Arial Narrow" w:hAnsi="Arial Narrow" w:cs="Arial Narrow"/>
                <w:sz w:val="18"/>
                <w:szCs w:val="18"/>
              </w:rPr>
              <w:t>15,814,399.05</w:t>
            </w:r>
          </w:p>
        </w:tc>
        <w:tc>
          <w:tcPr>
            <w:tcW w:w="1094" w:type="pct"/>
            <w:tcBorders>
              <w:top w:val="nil"/>
              <w:left w:val="nil"/>
              <w:bottom w:val="single" w:sz="8" w:space="0" w:color="auto"/>
              <w:right w:val="single" w:sz="8" w:space="0" w:color="auto"/>
            </w:tcBorders>
            <w:tcMar>
              <w:top w:w="0" w:type="dxa"/>
              <w:left w:w="108" w:type="dxa"/>
              <w:bottom w:w="0" w:type="dxa"/>
              <w:right w:w="108" w:type="dxa"/>
            </w:tcMar>
            <w:vAlign w:val="center"/>
          </w:tcPr>
          <w:p w14:paraId="10195BB4" w14:textId="047986FF" w:rsidR="005C5F14" w:rsidRDefault="005C5F14" w:rsidP="005C5F14">
            <w:pPr>
              <w:pStyle w:val="a8"/>
              <w:spacing w:before="0" w:beforeAutospacing="0" w:after="0" w:afterAutospacing="0"/>
              <w:jc w:val="right"/>
              <w:rPr>
                <w:rFonts w:ascii="Times New Roman" w:hAnsi="Times New Roman" w:cs="Times New Roman"/>
                <w:sz w:val="21"/>
                <w:szCs w:val="21"/>
              </w:rPr>
            </w:pPr>
            <w:r>
              <w:rPr>
                <w:rFonts w:ascii="Arial Narrow" w:hAnsi="Arial Narrow" w:cs="Arial Narrow"/>
                <w:sz w:val="18"/>
                <w:szCs w:val="18"/>
              </w:rPr>
              <w:t>15,814,399.05</w:t>
            </w:r>
          </w:p>
        </w:tc>
        <w:tc>
          <w:tcPr>
            <w:tcW w:w="1094" w:type="pct"/>
            <w:tcBorders>
              <w:top w:val="nil"/>
              <w:left w:val="nil"/>
              <w:bottom w:val="single" w:sz="8" w:space="0" w:color="auto"/>
              <w:right w:val="single" w:sz="8" w:space="0" w:color="auto"/>
            </w:tcBorders>
            <w:tcMar>
              <w:top w:w="0" w:type="dxa"/>
              <w:left w:w="108" w:type="dxa"/>
              <w:bottom w:w="0" w:type="dxa"/>
              <w:right w:w="108" w:type="dxa"/>
            </w:tcMar>
            <w:vAlign w:val="center"/>
          </w:tcPr>
          <w:p w14:paraId="37DFB918" w14:textId="453C9C02" w:rsidR="005C5F14" w:rsidRDefault="005C5F14" w:rsidP="005C5F14">
            <w:pPr>
              <w:pStyle w:val="a8"/>
              <w:spacing w:before="0" w:beforeAutospacing="0" w:after="0" w:afterAutospacing="0"/>
              <w:jc w:val="right"/>
              <w:rPr>
                <w:rFonts w:ascii="Times New Roman" w:hAnsi="Times New Roman" w:cs="Times New Roman"/>
                <w:sz w:val="21"/>
                <w:szCs w:val="21"/>
              </w:rPr>
            </w:pPr>
            <w:r>
              <w:rPr>
                <w:rFonts w:ascii="Arial Narrow" w:hAnsi="Arial Narrow"/>
                <w:color w:val="000000"/>
                <w:sz w:val="18"/>
                <w:szCs w:val="18"/>
              </w:rPr>
              <w:t>21,114,728.25</w:t>
            </w:r>
          </w:p>
        </w:tc>
        <w:tc>
          <w:tcPr>
            <w:tcW w:w="109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CCAA1C" w14:textId="4139DB7B" w:rsidR="005C5F14" w:rsidRDefault="005C5F14" w:rsidP="005C5F14">
            <w:pPr>
              <w:pStyle w:val="a8"/>
              <w:spacing w:before="0" w:beforeAutospacing="0" w:after="0" w:afterAutospacing="0"/>
              <w:jc w:val="right"/>
              <w:rPr>
                <w:rFonts w:ascii="Times New Roman" w:hAnsi="Times New Roman" w:cs="Times New Roman"/>
                <w:sz w:val="21"/>
                <w:szCs w:val="21"/>
              </w:rPr>
            </w:pPr>
            <w:r>
              <w:rPr>
                <w:rFonts w:ascii="Arial Narrow" w:hAnsi="Arial Narrow"/>
                <w:color w:val="000000"/>
                <w:sz w:val="18"/>
                <w:szCs w:val="18"/>
              </w:rPr>
              <w:t>21,114,728.25</w:t>
            </w:r>
          </w:p>
        </w:tc>
      </w:tr>
    </w:tbl>
    <w:p w14:paraId="7E43BF6E" w14:textId="77777777" w:rsidR="0025246D" w:rsidRDefault="0025246D">
      <w:pPr>
        <w:rPr>
          <w:rFonts w:hint="eastAsia"/>
        </w:rPr>
      </w:pPr>
    </w:p>
    <w:p w14:paraId="0813E05E" w14:textId="77777777" w:rsidR="0025246D" w:rsidRDefault="00000000">
      <w:pPr>
        <w:pStyle w:val="3"/>
        <w:spacing w:line="280" w:lineRule="exact"/>
        <w:jc w:val="left"/>
        <w:rPr>
          <w:rFonts w:ascii="宋体" w:hAnsi="宋体" w:cs="宋体" w:hint="eastAsia"/>
          <w:b/>
          <w:bCs/>
        </w:rPr>
      </w:pPr>
      <w:bookmarkStart w:id="418" w:name="_Toc989290"/>
      <w:r>
        <w:rPr>
          <w:rFonts w:ascii="宋体" w:hAnsi="宋体" w:cs="宋体"/>
          <w:b/>
          <w:bCs/>
        </w:rPr>
        <w:t>2、金融资产</w:t>
      </w:r>
      <w:bookmarkEnd w:id="418"/>
    </w:p>
    <w:p w14:paraId="7D931DEF"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419" w:name="_Toc989291"/>
      <w:r>
        <w:rPr>
          <w:rFonts w:ascii="宋体" w:eastAsia="宋体" w:hAnsi="宋体" w:cs="宋体"/>
          <w:b/>
          <w:bCs/>
          <w:sz w:val="18"/>
          <w:szCs w:val="18"/>
        </w:rPr>
        <w:t>（1） 转移方式分类</w:t>
      </w:r>
      <w:bookmarkEnd w:id="419"/>
    </w:p>
    <w:p w14:paraId="0FF044F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0F92D4B5"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08E469E7" w14:textId="77777777" w:rsidTr="00F5620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0EF6EBD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转移方式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1C2408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已转移金融资产性质</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432D92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已转移金融资产金额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DC0AF8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终止确认情况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41A1D5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终止确认情况的判断依据</w:t>
            </w:r>
          </w:p>
        </w:tc>
      </w:tr>
      <w:tr w:rsidR="00F5620A" w14:paraId="55438DE8"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3DBF677C"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背书/贴现</w:t>
            </w:r>
          </w:p>
        </w:tc>
        <w:tc>
          <w:tcPr>
            <w:tcW w:w="1928" w:type="dxa"/>
            <w:tcBorders>
              <w:top w:val="single" w:sz="2" w:space="0" w:color="auto"/>
              <w:left w:val="single" w:sz="2" w:space="0" w:color="auto"/>
              <w:bottom w:val="single" w:sz="2" w:space="0" w:color="auto"/>
              <w:right w:val="single" w:sz="2" w:space="0" w:color="auto"/>
            </w:tcBorders>
            <w:vAlign w:val="center"/>
          </w:tcPr>
          <w:p w14:paraId="72F1CC19"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应收款项融资</w:t>
            </w:r>
          </w:p>
        </w:tc>
        <w:tc>
          <w:tcPr>
            <w:tcW w:w="1928" w:type="dxa"/>
            <w:tcBorders>
              <w:top w:val="single" w:sz="2" w:space="0" w:color="auto"/>
              <w:left w:val="single" w:sz="2" w:space="0" w:color="auto"/>
              <w:bottom w:val="single" w:sz="2" w:space="0" w:color="auto"/>
              <w:right w:val="single" w:sz="2" w:space="0" w:color="auto"/>
            </w:tcBorders>
            <w:vAlign w:val="center"/>
          </w:tcPr>
          <w:p w14:paraId="412FC2EF" w14:textId="4A50F910"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243,945,241.03</w:t>
            </w:r>
          </w:p>
        </w:tc>
        <w:tc>
          <w:tcPr>
            <w:tcW w:w="1928" w:type="dxa"/>
            <w:tcBorders>
              <w:top w:val="single" w:sz="2" w:space="0" w:color="auto"/>
              <w:left w:val="single" w:sz="2" w:space="0" w:color="auto"/>
              <w:bottom w:val="single" w:sz="2" w:space="0" w:color="auto"/>
              <w:right w:val="single" w:sz="2" w:space="0" w:color="auto"/>
            </w:tcBorders>
            <w:vAlign w:val="center"/>
          </w:tcPr>
          <w:p w14:paraId="60561B5F"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是</w:t>
            </w:r>
          </w:p>
        </w:tc>
        <w:tc>
          <w:tcPr>
            <w:tcW w:w="1928" w:type="dxa"/>
            <w:tcBorders>
              <w:top w:val="single" w:sz="2" w:space="0" w:color="auto"/>
              <w:left w:val="single" w:sz="2" w:space="0" w:color="auto"/>
              <w:bottom w:val="single" w:sz="2" w:space="0" w:color="auto"/>
              <w:right w:val="single" w:sz="2" w:space="0" w:color="auto"/>
            </w:tcBorders>
            <w:vAlign w:val="center"/>
          </w:tcPr>
          <w:p w14:paraId="6264EF77"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信用风险转移</w:t>
            </w:r>
          </w:p>
        </w:tc>
      </w:tr>
      <w:tr w:rsidR="00F5620A" w14:paraId="3B41F469"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vAlign w:val="center"/>
          </w:tcPr>
          <w:p w14:paraId="1BA7E9C8"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背书/贴现</w:t>
            </w:r>
          </w:p>
        </w:tc>
        <w:tc>
          <w:tcPr>
            <w:tcW w:w="1928" w:type="dxa"/>
            <w:tcBorders>
              <w:top w:val="single" w:sz="2" w:space="0" w:color="auto"/>
              <w:left w:val="single" w:sz="2" w:space="0" w:color="auto"/>
              <w:bottom w:val="single" w:sz="2" w:space="0" w:color="auto"/>
              <w:right w:val="single" w:sz="2" w:space="0" w:color="auto"/>
            </w:tcBorders>
            <w:vAlign w:val="center"/>
          </w:tcPr>
          <w:p w14:paraId="13C051BC"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应收票据</w:t>
            </w:r>
          </w:p>
        </w:tc>
        <w:tc>
          <w:tcPr>
            <w:tcW w:w="1928" w:type="dxa"/>
            <w:tcBorders>
              <w:top w:val="single" w:sz="2" w:space="0" w:color="auto"/>
              <w:left w:val="single" w:sz="2" w:space="0" w:color="auto"/>
              <w:bottom w:val="single" w:sz="2" w:space="0" w:color="auto"/>
              <w:right w:val="single" w:sz="2" w:space="0" w:color="auto"/>
            </w:tcBorders>
            <w:vAlign w:val="center"/>
          </w:tcPr>
          <w:p w14:paraId="540C55FD" w14:textId="1F6FAD63"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57,380,027.11</w:t>
            </w:r>
          </w:p>
        </w:tc>
        <w:tc>
          <w:tcPr>
            <w:tcW w:w="1928" w:type="dxa"/>
            <w:tcBorders>
              <w:top w:val="single" w:sz="2" w:space="0" w:color="auto"/>
              <w:left w:val="single" w:sz="2" w:space="0" w:color="auto"/>
              <w:bottom w:val="single" w:sz="2" w:space="0" w:color="auto"/>
              <w:right w:val="single" w:sz="2" w:space="0" w:color="auto"/>
            </w:tcBorders>
            <w:vAlign w:val="center"/>
          </w:tcPr>
          <w:p w14:paraId="784BA9B1"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否</w:t>
            </w:r>
          </w:p>
        </w:tc>
        <w:tc>
          <w:tcPr>
            <w:tcW w:w="1928" w:type="dxa"/>
            <w:tcBorders>
              <w:top w:val="single" w:sz="2" w:space="0" w:color="auto"/>
              <w:left w:val="single" w:sz="2" w:space="0" w:color="auto"/>
              <w:bottom w:val="single" w:sz="2" w:space="0" w:color="auto"/>
              <w:right w:val="single" w:sz="2" w:space="0" w:color="auto"/>
            </w:tcBorders>
            <w:vAlign w:val="center"/>
          </w:tcPr>
          <w:p w14:paraId="09B9E2E4"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票据相关的风险没有转移，不满足金融资产终止确认的条件</w:t>
            </w:r>
          </w:p>
        </w:tc>
      </w:tr>
      <w:tr w:rsidR="00F5620A" w14:paraId="28E559ED" w14:textId="77777777" w:rsidTr="00F02036">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6C4A20BB" w14:textId="77777777" w:rsidR="00F5620A" w:rsidRDefault="00F5620A" w:rsidP="00F5620A">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2D695CC" w14:textId="77777777" w:rsidR="00F5620A" w:rsidRDefault="00F5620A" w:rsidP="00F5620A">
            <w:pPr>
              <w:rPr>
                <w:rFonts w:hint="eastAsia"/>
              </w:rPr>
            </w:pPr>
          </w:p>
        </w:tc>
        <w:tc>
          <w:tcPr>
            <w:tcW w:w="1928" w:type="dxa"/>
            <w:tcBorders>
              <w:top w:val="single" w:sz="2" w:space="0" w:color="auto"/>
              <w:left w:val="single" w:sz="2" w:space="0" w:color="auto"/>
              <w:bottom w:val="single" w:sz="2" w:space="0" w:color="auto"/>
              <w:right w:val="single" w:sz="2" w:space="0" w:color="auto"/>
            </w:tcBorders>
            <w:vAlign w:val="center"/>
          </w:tcPr>
          <w:p w14:paraId="2D3DBAA8" w14:textId="1A5B68E3"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301,325,268.14</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42E8923" w14:textId="77777777" w:rsidR="00F5620A" w:rsidRDefault="00F5620A" w:rsidP="00F5620A">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84FCFD7" w14:textId="77777777" w:rsidR="00F5620A" w:rsidRDefault="00F5620A" w:rsidP="00F5620A">
            <w:pPr>
              <w:rPr>
                <w:rFonts w:hint="eastAsia"/>
              </w:rPr>
            </w:pPr>
          </w:p>
        </w:tc>
      </w:tr>
    </w:tbl>
    <w:p w14:paraId="01B7A574"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420" w:name="_Toc989292"/>
      <w:r>
        <w:rPr>
          <w:rFonts w:ascii="宋体" w:eastAsia="宋体" w:hAnsi="宋体" w:cs="宋体"/>
          <w:b/>
          <w:bCs/>
          <w:sz w:val="18"/>
          <w:szCs w:val="18"/>
        </w:rPr>
        <w:t>（2） 因转移而终止确认的金融资产</w:t>
      </w:r>
      <w:bookmarkEnd w:id="420"/>
    </w:p>
    <w:p w14:paraId="7D530A2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75B8C6FE"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4562EB6B" w14:textId="77777777" w:rsidTr="00F5620A">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4CB6ECC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0A6FE9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金融资产转移的方式</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4181AE5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终止确认的金融资产金额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709FE0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与终止确认相关的利得或损失</w:t>
            </w:r>
          </w:p>
        </w:tc>
      </w:tr>
      <w:tr w:rsidR="00F5620A" w14:paraId="25983FA1"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7EEE4D65"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应收款项融资</w:t>
            </w:r>
          </w:p>
        </w:tc>
        <w:tc>
          <w:tcPr>
            <w:tcW w:w="2410" w:type="dxa"/>
            <w:tcBorders>
              <w:top w:val="single" w:sz="2" w:space="0" w:color="auto"/>
              <w:left w:val="single" w:sz="2" w:space="0" w:color="auto"/>
              <w:bottom w:val="single" w:sz="2" w:space="0" w:color="auto"/>
              <w:right w:val="single" w:sz="2" w:space="0" w:color="auto"/>
            </w:tcBorders>
            <w:vAlign w:val="center"/>
          </w:tcPr>
          <w:p w14:paraId="171C209E"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背书/贴现</w:t>
            </w:r>
          </w:p>
        </w:tc>
        <w:tc>
          <w:tcPr>
            <w:tcW w:w="2410" w:type="dxa"/>
            <w:tcBorders>
              <w:top w:val="single" w:sz="2" w:space="0" w:color="auto"/>
              <w:left w:val="single" w:sz="2" w:space="0" w:color="auto"/>
              <w:bottom w:val="single" w:sz="2" w:space="0" w:color="auto"/>
              <w:right w:val="single" w:sz="2" w:space="0" w:color="auto"/>
            </w:tcBorders>
            <w:vAlign w:val="center"/>
          </w:tcPr>
          <w:p w14:paraId="2D1C09DE" w14:textId="3F943710"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243,945,241.03</w:t>
            </w:r>
          </w:p>
        </w:tc>
        <w:tc>
          <w:tcPr>
            <w:tcW w:w="2410" w:type="dxa"/>
            <w:tcBorders>
              <w:top w:val="single" w:sz="2" w:space="0" w:color="auto"/>
              <w:left w:val="single" w:sz="2" w:space="0" w:color="auto"/>
              <w:bottom w:val="single" w:sz="2" w:space="0" w:color="auto"/>
              <w:right w:val="single" w:sz="2" w:space="0" w:color="auto"/>
            </w:tcBorders>
            <w:vAlign w:val="center"/>
          </w:tcPr>
          <w:p w14:paraId="27B35388" w14:textId="3411381B"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-1,804,601.78</w:t>
            </w:r>
          </w:p>
        </w:tc>
      </w:tr>
      <w:tr w:rsidR="00F5620A" w14:paraId="30DA6E8E"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5CCDD84E" w14:textId="77777777" w:rsidR="00F5620A" w:rsidRDefault="00F5620A" w:rsidP="00F5620A">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FF019DA" w14:textId="77777777" w:rsidR="00F5620A" w:rsidRDefault="00F5620A" w:rsidP="00F5620A">
            <w:pPr>
              <w:rPr>
                <w:rFonts w:hint="eastAsia"/>
              </w:rPr>
            </w:pPr>
          </w:p>
        </w:tc>
        <w:tc>
          <w:tcPr>
            <w:tcW w:w="2410" w:type="dxa"/>
            <w:tcBorders>
              <w:top w:val="single" w:sz="2" w:space="0" w:color="auto"/>
              <w:left w:val="single" w:sz="2" w:space="0" w:color="auto"/>
              <w:bottom w:val="single" w:sz="2" w:space="0" w:color="auto"/>
              <w:right w:val="single" w:sz="2" w:space="0" w:color="auto"/>
            </w:tcBorders>
            <w:vAlign w:val="center"/>
          </w:tcPr>
          <w:p w14:paraId="191CA128" w14:textId="13A22EBD"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243,945,241.03</w:t>
            </w:r>
          </w:p>
        </w:tc>
        <w:tc>
          <w:tcPr>
            <w:tcW w:w="2410" w:type="dxa"/>
            <w:tcBorders>
              <w:top w:val="single" w:sz="2" w:space="0" w:color="auto"/>
              <w:left w:val="single" w:sz="2" w:space="0" w:color="auto"/>
              <w:bottom w:val="single" w:sz="2" w:space="0" w:color="auto"/>
              <w:right w:val="single" w:sz="2" w:space="0" w:color="auto"/>
            </w:tcBorders>
            <w:vAlign w:val="center"/>
          </w:tcPr>
          <w:p w14:paraId="7A5F30A7" w14:textId="4FE7D4B6"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-1,804,601.78</w:t>
            </w:r>
          </w:p>
        </w:tc>
      </w:tr>
    </w:tbl>
    <w:p w14:paraId="46D0090A"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421" w:name="_Toc989293"/>
      <w:r>
        <w:rPr>
          <w:rFonts w:ascii="宋体" w:eastAsia="宋体" w:hAnsi="宋体" w:cs="宋体"/>
          <w:b/>
          <w:bCs/>
          <w:sz w:val="18"/>
          <w:szCs w:val="18"/>
        </w:rPr>
        <w:t>（3） 继续涉入的资产转移金融资产</w:t>
      </w:r>
      <w:bookmarkEnd w:id="421"/>
    </w:p>
    <w:p w14:paraId="35F79B1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7705FF72"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3FFB0B1D" w14:textId="77777777" w:rsidTr="00F5620A">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3C25B1C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D22C2D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资产转移方式</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099982E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继续涉</w:t>
            </w:r>
            <w:proofErr w:type="gramStart"/>
            <w:r>
              <w:rPr>
                <w:rFonts w:ascii="宋体" w:eastAsia="宋体" w:hAnsi="宋体" w:cs="宋体"/>
                <w:sz w:val="18"/>
                <w:szCs w:val="18"/>
              </w:rPr>
              <w:t>入形成</w:t>
            </w:r>
            <w:proofErr w:type="gramEnd"/>
            <w:r>
              <w:rPr>
                <w:rFonts w:ascii="宋体" w:eastAsia="宋体" w:hAnsi="宋体" w:cs="宋体"/>
                <w:sz w:val="18"/>
                <w:szCs w:val="18"/>
              </w:rPr>
              <w:t>的资产金额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613EC43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继续涉</w:t>
            </w:r>
            <w:proofErr w:type="gramStart"/>
            <w:r>
              <w:rPr>
                <w:rFonts w:ascii="宋体" w:eastAsia="宋体" w:hAnsi="宋体" w:cs="宋体"/>
                <w:sz w:val="18"/>
                <w:szCs w:val="18"/>
              </w:rPr>
              <w:t>入形成</w:t>
            </w:r>
            <w:proofErr w:type="gramEnd"/>
            <w:r>
              <w:rPr>
                <w:rFonts w:ascii="宋体" w:eastAsia="宋体" w:hAnsi="宋体" w:cs="宋体"/>
                <w:sz w:val="18"/>
                <w:szCs w:val="18"/>
              </w:rPr>
              <w:t>的负债金额</w:t>
            </w:r>
          </w:p>
        </w:tc>
      </w:tr>
      <w:tr w:rsidR="00F5620A" w14:paraId="464F9A90"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CE61ECB"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应收票据</w:t>
            </w:r>
          </w:p>
        </w:tc>
        <w:tc>
          <w:tcPr>
            <w:tcW w:w="2410" w:type="dxa"/>
            <w:tcBorders>
              <w:top w:val="single" w:sz="2" w:space="0" w:color="auto"/>
              <w:left w:val="single" w:sz="2" w:space="0" w:color="auto"/>
              <w:bottom w:val="single" w:sz="2" w:space="0" w:color="auto"/>
              <w:right w:val="single" w:sz="2" w:space="0" w:color="auto"/>
            </w:tcBorders>
            <w:vAlign w:val="center"/>
          </w:tcPr>
          <w:p w14:paraId="4338219F" w14:textId="77777777" w:rsidR="00F5620A" w:rsidRDefault="00F5620A" w:rsidP="00F5620A">
            <w:pPr>
              <w:spacing w:after="0" w:line="240" w:lineRule="exact"/>
              <w:rPr>
                <w:rFonts w:ascii="宋体" w:eastAsia="宋体" w:hAnsi="宋体" w:cs="宋体" w:hint="eastAsia"/>
                <w:sz w:val="18"/>
                <w:szCs w:val="18"/>
              </w:rPr>
            </w:pPr>
            <w:r>
              <w:rPr>
                <w:rFonts w:ascii="宋体" w:eastAsia="宋体" w:hAnsi="宋体" w:cs="宋体"/>
                <w:sz w:val="18"/>
                <w:szCs w:val="18"/>
              </w:rPr>
              <w:t>背书/贴现</w:t>
            </w:r>
          </w:p>
        </w:tc>
        <w:tc>
          <w:tcPr>
            <w:tcW w:w="2410" w:type="dxa"/>
            <w:tcBorders>
              <w:top w:val="single" w:sz="2" w:space="0" w:color="auto"/>
              <w:left w:val="single" w:sz="2" w:space="0" w:color="auto"/>
              <w:bottom w:val="single" w:sz="2" w:space="0" w:color="auto"/>
              <w:right w:val="single" w:sz="2" w:space="0" w:color="auto"/>
            </w:tcBorders>
            <w:vAlign w:val="center"/>
          </w:tcPr>
          <w:p w14:paraId="5B6E9C5D" w14:textId="747C5DB2"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57,380,027.11</w:t>
            </w:r>
          </w:p>
        </w:tc>
        <w:tc>
          <w:tcPr>
            <w:tcW w:w="2410" w:type="dxa"/>
            <w:tcBorders>
              <w:top w:val="single" w:sz="2" w:space="0" w:color="auto"/>
              <w:left w:val="single" w:sz="2" w:space="0" w:color="auto"/>
              <w:bottom w:val="single" w:sz="2" w:space="0" w:color="auto"/>
              <w:right w:val="single" w:sz="2" w:space="0" w:color="auto"/>
            </w:tcBorders>
            <w:vAlign w:val="center"/>
          </w:tcPr>
          <w:p w14:paraId="3D718031" w14:textId="62236B86"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57,380,027.11</w:t>
            </w:r>
          </w:p>
        </w:tc>
      </w:tr>
      <w:tr w:rsidR="00F5620A" w14:paraId="3050A469"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76E95A14" w14:textId="77777777" w:rsidR="00F5620A" w:rsidRDefault="00F5620A" w:rsidP="00F5620A">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7131B450" w14:textId="77777777" w:rsidR="00F5620A" w:rsidRDefault="00F5620A" w:rsidP="00F5620A">
            <w:pPr>
              <w:rPr>
                <w:rFonts w:hint="eastAsia"/>
              </w:rPr>
            </w:pPr>
          </w:p>
        </w:tc>
        <w:tc>
          <w:tcPr>
            <w:tcW w:w="2410" w:type="dxa"/>
            <w:tcBorders>
              <w:top w:val="single" w:sz="2" w:space="0" w:color="auto"/>
              <w:left w:val="single" w:sz="2" w:space="0" w:color="auto"/>
              <w:bottom w:val="single" w:sz="2" w:space="0" w:color="auto"/>
              <w:right w:val="single" w:sz="2" w:space="0" w:color="auto"/>
            </w:tcBorders>
            <w:vAlign w:val="center"/>
          </w:tcPr>
          <w:p w14:paraId="1ADF556E" w14:textId="03E0E93F"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57,380,027.11</w:t>
            </w:r>
          </w:p>
        </w:tc>
        <w:tc>
          <w:tcPr>
            <w:tcW w:w="2410" w:type="dxa"/>
            <w:tcBorders>
              <w:top w:val="single" w:sz="2" w:space="0" w:color="auto"/>
              <w:left w:val="single" w:sz="2" w:space="0" w:color="auto"/>
              <w:bottom w:val="single" w:sz="2" w:space="0" w:color="auto"/>
              <w:right w:val="single" w:sz="2" w:space="0" w:color="auto"/>
            </w:tcBorders>
            <w:vAlign w:val="center"/>
          </w:tcPr>
          <w:p w14:paraId="04DD13E3" w14:textId="6660C923"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57,380,027.11</w:t>
            </w:r>
          </w:p>
        </w:tc>
      </w:tr>
    </w:tbl>
    <w:p w14:paraId="01527D1D" w14:textId="77777777" w:rsidR="0025246D" w:rsidRDefault="00000000">
      <w:pPr>
        <w:pStyle w:val="2"/>
        <w:spacing w:before="300" w:after="300" w:line="320" w:lineRule="exact"/>
        <w:rPr>
          <w:rFonts w:ascii="宋体" w:eastAsia="宋体" w:hAnsi="宋体" w:cs="宋体" w:hint="eastAsia"/>
          <w:b/>
          <w:bCs/>
          <w:sz w:val="24"/>
          <w:szCs w:val="24"/>
        </w:rPr>
      </w:pPr>
      <w:bookmarkStart w:id="422" w:name="_Toc989294"/>
      <w:r>
        <w:rPr>
          <w:rFonts w:ascii="宋体" w:eastAsia="宋体" w:hAnsi="宋体" w:cs="宋体"/>
          <w:b/>
          <w:bCs/>
          <w:sz w:val="24"/>
          <w:szCs w:val="24"/>
        </w:rPr>
        <w:t>十三、公允价值的披露</w:t>
      </w:r>
      <w:bookmarkEnd w:id="422"/>
    </w:p>
    <w:p w14:paraId="54967263" w14:textId="77777777" w:rsidR="0025246D" w:rsidRDefault="00000000">
      <w:pPr>
        <w:pStyle w:val="3"/>
        <w:spacing w:line="280" w:lineRule="exact"/>
        <w:jc w:val="left"/>
        <w:rPr>
          <w:rFonts w:ascii="宋体" w:hAnsi="宋体" w:cs="宋体" w:hint="eastAsia"/>
          <w:b/>
          <w:bCs/>
        </w:rPr>
      </w:pPr>
      <w:bookmarkStart w:id="423" w:name="_Toc989295"/>
      <w:r>
        <w:rPr>
          <w:rFonts w:ascii="宋体" w:hAnsi="宋体" w:cs="宋体"/>
          <w:b/>
          <w:bCs/>
        </w:rPr>
        <w:t>1、以公允价值计量的资产和负债的期末公允价值</w:t>
      </w:r>
      <w:bookmarkEnd w:id="423"/>
    </w:p>
    <w:p w14:paraId="2AAF2A4A"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2235E281" w14:textId="77777777">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CF6348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771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2C49B1C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期末公允价值</w:t>
            </w:r>
          </w:p>
        </w:tc>
      </w:tr>
      <w:tr w:rsidR="0025246D" w14:paraId="0E4021B4" w14:textId="77777777">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083F4615"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E70579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第一层次公允价值计量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6DD0C0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第二层次公允价值计量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923502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第三层次公允价值计量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AC7637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r>
      <w:tr w:rsidR="0025246D" w14:paraId="32115EDC"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D59BCD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lastRenderedPageBreak/>
              <w:t>一、持续的公允价值计量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6ADBA9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1DC788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208403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195274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r w:rsidR="0025246D" w14:paraId="11C297B5"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5F70E60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（二）应收款项融资</w:t>
            </w:r>
          </w:p>
        </w:tc>
        <w:tc>
          <w:tcPr>
            <w:tcW w:w="1928" w:type="dxa"/>
            <w:tcBorders>
              <w:top w:val="single" w:sz="2" w:space="0" w:color="auto"/>
              <w:left w:val="single" w:sz="2" w:space="0" w:color="auto"/>
              <w:bottom w:val="single" w:sz="2" w:space="0" w:color="auto"/>
              <w:right w:val="single" w:sz="2" w:space="0" w:color="auto"/>
            </w:tcBorders>
            <w:vAlign w:val="center"/>
          </w:tcPr>
          <w:p w14:paraId="0934842A"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3EBF03E4" w14:textId="63A5E6F5"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w:t>
            </w:r>
            <w:r w:rsidR="005C5F14">
              <w:rPr>
                <w:rFonts w:ascii="宋体" w:eastAsia="宋体" w:hAnsi="宋体" w:cs="宋体" w:hint="eastAsia"/>
                <w:sz w:val="18"/>
                <w:szCs w:val="18"/>
              </w:rPr>
              <w:t>059</w:t>
            </w:r>
            <w:r>
              <w:rPr>
                <w:rFonts w:ascii="宋体" w:eastAsia="宋体" w:hAnsi="宋体" w:cs="宋体"/>
                <w:sz w:val="18"/>
                <w:szCs w:val="18"/>
              </w:rPr>
              <w:t>,053.26</w:t>
            </w:r>
          </w:p>
        </w:tc>
        <w:tc>
          <w:tcPr>
            <w:tcW w:w="1928" w:type="dxa"/>
            <w:tcBorders>
              <w:top w:val="single" w:sz="2" w:space="0" w:color="auto"/>
              <w:left w:val="single" w:sz="2" w:space="0" w:color="auto"/>
              <w:bottom w:val="single" w:sz="2" w:space="0" w:color="auto"/>
              <w:right w:val="single" w:sz="2" w:space="0" w:color="auto"/>
            </w:tcBorders>
            <w:vAlign w:val="center"/>
          </w:tcPr>
          <w:p w14:paraId="41052A5A"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7E36A771" w14:textId="6E9A26B5" w:rsidR="0025246D" w:rsidRDefault="005C5F14">
            <w:pPr>
              <w:spacing w:after="0" w:line="240" w:lineRule="exact"/>
              <w:jc w:val="right"/>
              <w:rPr>
                <w:rFonts w:ascii="宋体" w:eastAsia="宋体" w:hAnsi="宋体" w:cs="宋体" w:hint="eastAsia"/>
                <w:sz w:val="18"/>
                <w:szCs w:val="18"/>
              </w:rPr>
            </w:pPr>
            <w:r>
              <w:rPr>
                <w:rFonts w:ascii="宋体" w:eastAsia="宋体" w:hAnsi="宋体" w:cs="宋体"/>
                <w:sz w:val="18"/>
                <w:szCs w:val="18"/>
              </w:rPr>
              <w:t>18,</w:t>
            </w:r>
            <w:r>
              <w:rPr>
                <w:rFonts w:ascii="宋体" w:eastAsia="宋体" w:hAnsi="宋体" w:cs="宋体" w:hint="eastAsia"/>
                <w:sz w:val="18"/>
                <w:szCs w:val="18"/>
              </w:rPr>
              <w:t>059</w:t>
            </w:r>
            <w:r>
              <w:rPr>
                <w:rFonts w:ascii="宋体" w:eastAsia="宋体" w:hAnsi="宋体" w:cs="宋体"/>
                <w:sz w:val="18"/>
                <w:szCs w:val="18"/>
              </w:rPr>
              <w:t>,053.26</w:t>
            </w:r>
          </w:p>
        </w:tc>
      </w:tr>
      <w:tr w:rsidR="0025246D" w14:paraId="6492A63F"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7142C5C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（1）应收票据</w:t>
            </w:r>
          </w:p>
        </w:tc>
        <w:tc>
          <w:tcPr>
            <w:tcW w:w="1928" w:type="dxa"/>
            <w:tcBorders>
              <w:top w:val="single" w:sz="2" w:space="0" w:color="auto"/>
              <w:left w:val="single" w:sz="2" w:space="0" w:color="auto"/>
              <w:bottom w:val="single" w:sz="2" w:space="0" w:color="auto"/>
              <w:right w:val="single" w:sz="2" w:space="0" w:color="auto"/>
            </w:tcBorders>
            <w:vAlign w:val="center"/>
          </w:tcPr>
          <w:p w14:paraId="29A97680"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6533C9DD" w14:textId="2ACBE890" w:rsidR="0025246D" w:rsidRDefault="005C5F14">
            <w:pPr>
              <w:spacing w:after="0" w:line="240" w:lineRule="exact"/>
              <w:jc w:val="right"/>
              <w:rPr>
                <w:rFonts w:ascii="宋体" w:eastAsia="宋体" w:hAnsi="宋体" w:cs="宋体" w:hint="eastAsia"/>
                <w:sz w:val="18"/>
                <w:szCs w:val="18"/>
              </w:rPr>
            </w:pPr>
            <w:r>
              <w:rPr>
                <w:rFonts w:ascii="宋体" w:eastAsia="宋体" w:hAnsi="宋体" w:cs="宋体"/>
                <w:sz w:val="18"/>
                <w:szCs w:val="18"/>
              </w:rPr>
              <w:t>18,</w:t>
            </w:r>
            <w:r>
              <w:rPr>
                <w:rFonts w:ascii="宋体" w:eastAsia="宋体" w:hAnsi="宋体" w:cs="宋体" w:hint="eastAsia"/>
                <w:sz w:val="18"/>
                <w:szCs w:val="18"/>
              </w:rPr>
              <w:t>059</w:t>
            </w:r>
            <w:r>
              <w:rPr>
                <w:rFonts w:ascii="宋体" w:eastAsia="宋体" w:hAnsi="宋体" w:cs="宋体"/>
                <w:sz w:val="18"/>
                <w:szCs w:val="18"/>
              </w:rPr>
              <w:t>,053.26</w:t>
            </w:r>
          </w:p>
        </w:tc>
        <w:tc>
          <w:tcPr>
            <w:tcW w:w="1928" w:type="dxa"/>
            <w:tcBorders>
              <w:top w:val="single" w:sz="2" w:space="0" w:color="auto"/>
              <w:left w:val="single" w:sz="2" w:space="0" w:color="auto"/>
              <w:bottom w:val="single" w:sz="2" w:space="0" w:color="auto"/>
              <w:right w:val="single" w:sz="2" w:space="0" w:color="auto"/>
            </w:tcBorders>
            <w:vAlign w:val="center"/>
          </w:tcPr>
          <w:p w14:paraId="0ED41A6D"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7A0673BA" w14:textId="6BA5AB0F" w:rsidR="0025246D" w:rsidRDefault="005C5F14">
            <w:pPr>
              <w:spacing w:after="0" w:line="240" w:lineRule="exact"/>
              <w:jc w:val="right"/>
              <w:rPr>
                <w:rFonts w:ascii="宋体" w:eastAsia="宋体" w:hAnsi="宋体" w:cs="宋体" w:hint="eastAsia"/>
                <w:sz w:val="18"/>
                <w:szCs w:val="18"/>
              </w:rPr>
            </w:pPr>
            <w:r>
              <w:rPr>
                <w:rFonts w:ascii="宋体" w:eastAsia="宋体" w:hAnsi="宋体" w:cs="宋体"/>
                <w:sz w:val="18"/>
                <w:szCs w:val="18"/>
              </w:rPr>
              <w:t>18,</w:t>
            </w:r>
            <w:r>
              <w:rPr>
                <w:rFonts w:ascii="宋体" w:eastAsia="宋体" w:hAnsi="宋体" w:cs="宋体" w:hint="eastAsia"/>
                <w:sz w:val="18"/>
                <w:szCs w:val="18"/>
              </w:rPr>
              <w:t>059</w:t>
            </w:r>
            <w:r>
              <w:rPr>
                <w:rFonts w:ascii="宋体" w:eastAsia="宋体" w:hAnsi="宋体" w:cs="宋体"/>
                <w:sz w:val="18"/>
                <w:szCs w:val="18"/>
              </w:rPr>
              <w:t>,053.26</w:t>
            </w:r>
          </w:p>
        </w:tc>
      </w:tr>
      <w:tr w:rsidR="0025246D" w14:paraId="34F2F080"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900AC8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（三）其他权益工具投资</w:t>
            </w:r>
          </w:p>
        </w:tc>
        <w:tc>
          <w:tcPr>
            <w:tcW w:w="1928" w:type="dxa"/>
            <w:tcBorders>
              <w:top w:val="single" w:sz="2" w:space="0" w:color="auto"/>
              <w:left w:val="single" w:sz="2" w:space="0" w:color="auto"/>
              <w:bottom w:val="single" w:sz="2" w:space="0" w:color="auto"/>
              <w:right w:val="single" w:sz="2" w:space="0" w:color="auto"/>
            </w:tcBorders>
            <w:vAlign w:val="center"/>
          </w:tcPr>
          <w:p w14:paraId="59E6C719"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0570FC0D"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A823CC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4,242,896.51</w:t>
            </w:r>
          </w:p>
        </w:tc>
        <w:tc>
          <w:tcPr>
            <w:tcW w:w="1928" w:type="dxa"/>
            <w:tcBorders>
              <w:top w:val="single" w:sz="2" w:space="0" w:color="auto"/>
              <w:left w:val="single" w:sz="2" w:space="0" w:color="auto"/>
              <w:bottom w:val="single" w:sz="2" w:space="0" w:color="auto"/>
              <w:right w:val="single" w:sz="2" w:space="0" w:color="auto"/>
            </w:tcBorders>
            <w:vAlign w:val="center"/>
          </w:tcPr>
          <w:p w14:paraId="5161EDF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4,242,896.51</w:t>
            </w:r>
          </w:p>
        </w:tc>
      </w:tr>
      <w:tr w:rsidR="0025246D" w14:paraId="402CEFFE"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7013B2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（四）投资性房地产</w:t>
            </w:r>
          </w:p>
        </w:tc>
        <w:tc>
          <w:tcPr>
            <w:tcW w:w="1928" w:type="dxa"/>
            <w:tcBorders>
              <w:top w:val="single" w:sz="2" w:space="0" w:color="auto"/>
              <w:left w:val="single" w:sz="2" w:space="0" w:color="auto"/>
              <w:bottom w:val="single" w:sz="2" w:space="0" w:color="auto"/>
              <w:right w:val="single" w:sz="2" w:space="0" w:color="auto"/>
            </w:tcBorders>
            <w:vAlign w:val="center"/>
          </w:tcPr>
          <w:p w14:paraId="35486E5D"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36BEBC07"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E40350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420,310,035.00</w:t>
            </w:r>
          </w:p>
        </w:tc>
        <w:tc>
          <w:tcPr>
            <w:tcW w:w="1928" w:type="dxa"/>
            <w:tcBorders>
              <w:top w:val="single" w:sz="2" w:space="0" w:color="auto"/>
              <w:left w:val="single" w:sz="2" w:space="0" w:color="auto"/>
              <w:bottom w:val="single" w:sz="2" w:space="0" w:color="auto"/>
              <w:right w:val="single" w:sz="2" w:space="0" w:color="auto"/>
            </w:tcBorders>
            <w:vAlign w:val="center"/>
          </w:tcPr>
          <w:p w14:paraId="103E46C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420,310,035.00</w:t>
            </w:r>
          </w:p>
        </w:tc>
      </w:tr>
      <w:tr w:rsidR="0025246D" w14:paraId="73FBD8BD"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6FFBE9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2.出租的建筑物</w:t>
            </w:r>
          </w:p>
        </w:tc>
        <w:tc>
          <w:tcPr>
            <w:tcW w:w="1928" w:type="dxa"/>
            <w:tcBorders>
              <w:top w:val="single" w:sz="2" w:space="0" w:color="auto"/>
              <w:left w:val="single" w:sz="2" w:space="0" w:color="auto"/>
              <w:bottom w:val="single" w:sz="2" w:space="0" w:color="auto"/>
              <w:right w:val="single" w:sz="2" w:space="0" w:color="auto"/>
            </w:tcBorders>
            <w:vAlign w:val="center"/>
          </w:tcPr>
          <w:p w14:paraId="6C40509E"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7A61B774"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11C7D9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420,310,035.00</w:t>
            </w:r>
          </w:p>
        </w:tc>
        <w:tc>
          <w:tcPr>
            <w:tcW w:w="1928" w:type="dxa"/>
            <w:tcBorders>
              <w:top w:val="single" w:sz="2" w:space="0" w:color="auto"/>
              <w:left w:val="single" w:sz="2" w:space="0" w:color="auto"/>
              <w:bottom w:val="single" w:sz="2" w:space="0" w:color="auto"/>
              <w:right w:val="single" w:sz="2" w:space="0" w:color="auto"/>
            </w:tcBorders>
            <w:vAlign w:val="center"/>
          </w:tcPr>
          <w:p w14:paraId="3AE811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420,310,035.00</w:t>
            </w:r>
          </w:p>
        </w:tc>
      </w:tr>
      <w:tr w:rsidR="0025246D" w14:paraId="092F43FB"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FB6CD43"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持续以公允价值计量的资产总额</w:t>
            </w:r>
          </w:p>
        </w:tc>
        <w:tc>
          <w:tcPr>
            <w:tcW w:w="1928" w:type="dxa"/>
            <w:tcBorders>
              <w:top w:val="single" w:sz="2" w:space="0" w:color="auto"/>
              <w:left w:val="single" w:sz="2" w:space="0" w:color="auto"/>
              <w:bottom w:val="single" w:sz="2" w:space="0" w:color="auto"/>
              <w:right w:val="single" w:sz="2" w:space="0" w:color="auto"/>
            </w:tcBorders>
            <w:vAlign w:val="center"/>
          </w:tcPr>
          <w:p w14:paraId="42ED4DE5"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24D219C4" w14:textId="4DA05AFB" w:rsidR="0025246D" w:rsidRDefault="005C5F14">
            <w:pPr>
              <w:spacing w:after="0" w:line="240" w:lineRule="exact"/>
              <w:jc w:val="right"/>
              <w:rPr>
                <w:rFonts w:ascii="宋体" w:eastAsia="宋体" w:hAnsi="宋体" w:cs="宋体" w:hint="eastAsia"/>
                <w:sz w:val="18"/>
                <w:szCs w:val="18"/>
              </w:rPr>
            </w:pPr>
            <w:r>
              <w:rPr>
                <w:rFonts w:ascii="宋体" w:eastAsia="宋体" w:hAnsi="宋体" w:cs="宋体"/>
                <w:sz w:val="18"/>
                <w:szCs w:val="18"/>
              </w:rPr>
              <w:t>18,</w:t>
            </w:r>
            <w:r>
              <w:rPr>
                <w:rFonts w:ascii="宋体" w:eastAsia="宋体" w:hAnsi="宋体" w:cs="宋体" w:hint="eastAsia"/>
                <w:sz w:val="18"/>
                <w:szCs w:val="18"/>
              </w:rPr>
              <w:t>059</w:t>
            </w:r>
            <w:r>
              <w:rPr>
                <w:rFonts w:ascii="宋体" w:eastAsia="宋体" w:hAnsi="宋体" w:cs="宋体"/>
                <w:sz w:val="18"/>
                <w:szCs w:val="18"/>
              </w:rPr>
              <w:t>,053.26</w:t>
            </w:r>
          </w:p>
        </w:tc>
        <w:tc>
          <w:tcPr>
            <w:tcW w:w="1928" w:type="dxa"/>
            <w:tcBorders>
              <w:top w:val="single" w:sz="2" w:space="0" w:color="auto"/>
              <w:left w:val="single" w:sz="2" w:space="0" w:color="auto"/>
              <w:bottom w:val="single" w:sz="2" w:space="0" w:color="auto"/>
              <w:right w:val="single" w:sz="2" w:space="0" w:color="auto"/>
            </w:tcBorders>
            <w:vAlign w:val="center"/>
          </w:tcPr>
          <w:p w14:paraId="2B334A4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424,552,931.51</w:t>
            </w:r>
          </w:p>
        </w:tc>
        <w:tc>
          <w:tcPr>
            <w:tcW w:w="1928" w:type="dxa"/>
            <w:tcBorders>
              <w:top w:val="single" w:sz="2" w:space="0" w:color="auto"/>
              <w:left w:val="single" w:sz="2" w:space="0" w:color="auto"/>
              <w:bottom w:val="single" w:sz="2" w:space="0" w:color="auto"/>
              <w:right w:val="single" w:sz="2" w:space="0" w:color="auto"/>
            </w:tcBorders>
            <w:vAlign w:val="center"/>
          </w:tcPr>
          <w:p w14:paraId="69B61422" w14:textId="1BCF24D4"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442,</w:t>
            </w:r>
            <w:r w:rsidR="005C5F14">
              <w:rPr>
                <w:rFonts w:ascii="宋体" w:eastAsia="宋体" w:hAnsi="宋体" w:cs="宋体"/>
                <w:sz w:val="18"/>
                <w:szCs w:val="18"/>
              </w:rPr>
              <w:t>6</w:t>
            </w:r>
            <w:r w:rsidR="005C5F14">
              <w:rPr>
                <w:rFonts w:ascii="宋体" w:eastAsia="宋体" w:hAnsi="宋体" w:cs="宋体" w:hint="eastAsia"/>
                <w:sz w:val="18"/>
                <w:szCs w:val="18"/>
              </w:rPr>
              <w:t>1</w:t>
            </w:r>
            <w:r w:rsidR="005C5F14">
              <w:rPr>
                <w:rFonts w:ascii="宋体" w:eastAsia="宋体" w:hAnsi="宋体" w:cs="宋体"/>
                <w:sz w:val="18"/>
                <w:szCs w:val="18"/>
              </w:rPr>
              <w:t>1</w:t>
            </w:r>
            <w:r>
              <w:rPr>
                <w:rFonts w:ascii="宋体" w:eastAsia="宋体" w:hAnsi="宋体" w:cs="宋体"/>
                <w:sz w:val="18"/>
                <w:szCs w:val="18"/>
              </w:rPr>
              <w:t>,984.77</w:t>
            </w:r>
          </w:p>
        </w:tc>
      </w:tr>
      <w:tr w:rsidR="0025246D" w14:paraId="1B228FA8"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754FAFA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其中：衍生金融负债</w:t>
            </w:r>
          </w:p>
        </w:tc>
        <w:tc>
          <w:tcPr>
            <w:tcW w:w="1928" w:type="dxa"/>
            <w:tcBorders>
              <w:top w:val="single" w:sz="2" w:space="0" w:color="auto"/>
              <w:left w:val="single" w:sz="2" w:space="0" w:color="auto"/>
              <w:bottom w:val="single" w:sz="2" w:space="0" w:color="auto"/>
              <w:right w:val="single" w:sz="2" w:space="0" w:color="auto"/>
            </w:tcBorders>
            <w:vAlign w:val="center"/>
          </w:tcPr>
          <w:p w14:paraId="0D13623B"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3BAC37F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3,768,510.75</w:t>
            </w:r>
          </w:p>
        </w:tc>
        <w:tc>
          <w:tcPr>
            <w:tcW w:w="1928" w:type="dxa"/>
            <w:tcBorders>
              <w:top w:val="single" w:sz="2" w:space="0" w:color="auto"/>
              <w:left w:val="single" w:sz="2" w:space="0" w:color="auto"/>
              <w:bottom w:val="single" w:sz="2" w:space="0" w:color="auto"/>
              <w:right w:val="single" w:sz="2" w:space="0" w:color="auto"/>
            </w:tcBorders>
            <w:vAlign w:val="center"/>
          </w:tcPr>
          <w:p w14:paraId="58EAEF77"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7F19D0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3,768,510.75</w:t>
            </w:r>
          </w:p>
        </w:tc>
      </w:tr>
      <w:tr w:rsidR="0025246D" w14:paraId="40EE9333"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7EDDFA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持续以公允价值计量的负债总额</w:t>
            </w:r>
          </w:p>
        </w:tc>
        <w:tc>
          <w:tcPr>
            <w:tcW w:w="1928" w:type="dxa"/>
            <w:tcBorders>
              <w:top w:val="single" w:sz="2" w:space="0" w:color="auto"/>
              <w:left w:val="single" w:sz="2" w:space="0" w:color="auto"/>
              <w:bottom w:val="single" w:sz="2" w:space="0" w:color="auto"/>
              <w:right w:val="single" w:sz="2" w:space="0" w:color="auto"/>
            </w:tcBorders>
            <w:vAlign w:val="center"/>
          </w:tcPr>
          <w:p w14:paraId="1BA99EF3"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5439A3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3,768,510.75</w:t>
            </w:r>
          </w:p>
        </w:tc>
        <w:tc>
          <w:tcPr>
            <w:tcW w:w="1928" w:type="dxa"/>
            <w:tcBorders>
              <w:top w:val="single" w:sz="2" w:space="0" w:color="auto"/>
              <w:left w:val="single" w:sz="2" w:space="0" w:color="auto"/>
              <w:bottom w:val="single" w:sz="2" w:space="0" w:color="auto"/>
              <w:right w:val="single" w:sz="2" w:space="0" w:color="auto"/>
            </w:tcBorders>
            <w:vAlign w:val="center"/>
          </w:tcPr>
          <w:p w14:paraId="1D80ADFD"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6C9F93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3,768,510.75</w:t>
            </w:r>
          </w:p>
        </w:tc>
      </w:tr>
      <w:tr w:rsidR="0025246D" w14:paraId="5EEEE09C"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B91E8F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二、非持续的公允价值计量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7A3129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60DE46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E01302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EA1C42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bl>
    <w:p w14:paraId="0D2BB5B7" w14:textId="77777777" w:rsidR="0025246D" w:rsidRDefault="00000000">
      <w:pPr>
        <w:pStyle w:val="3"/>
        <w:spacing w:line="280" w:lineRule="exact"/>
        <w:jc w:val="left"/>
        <w:rPr>
          <w:rFonts w:ascii="宋体" w:hAnsi="宋体" w:cs="宋体" w:hint="eastAsia"/>
          <w:b/>
          <w:bCs/>
        </w:rPr>
      </w:pPr>
      <w:bookmarkStart w:id="424" w:name="_Toc989296"/>
      <w:r>
        <w:rPr>
          <w:rFonts w:ascii="宋体" w:hAnsi="宋体" w:cs="宋体"/>
          <w:b/>
          <w:bCs/>
        </w:rPr>
        <w:t>2、持续和非持续第二层次公允价值计量项目，采用的估值技术和重要参数的定性及定量信息</w:t>
      </w:r>
      <w:bookmarkEnd w:id="424"/>
    </w:p>
    <w:p w14:paraId="60E6D651"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对于应收款项融资，公司采用现金流量现值法确定其公允价值，公允价值与账面价值相若。</w:t>
      </w:r>
    </w:p>
    <w:p w14:paraId="12B8BB0B"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对于衍生金融负债，公司采用基于可观察市场数据的现金流量折现估值技术，公允价值项目市价来自银行公允价值报告。</w:t>
      </w:r>
    </w:p>
    <w:p w14:paraId="53EC51C3" w14:textId="77777777" w:rsidR="0025246D" w:rsidRDefault="00000000">
      <w:pPr>
        <w:pStyle w:val="3"/>
        <w:spacing w:line="280" w:lineRule="exact"/>
        <w:jc w:val="left"/>
        <w:rPr>
          <w:rFonts w:ascii="宋体" w:hAnsi="宋体" w:cs="宋体" w:hint="eastAsia"/>
          <w:b/>
          <w:bCs/>
        </w:rPr>
      </w:pPr>
      <w:bookmarkStart w:id="425" w:name="_Toc989297"/>
      <w:r>
        <w:rPr>
          <w:rFonts w:ascii="宋体" w:hAnsi="宋体" w:cs="宋体"/>
          <w:b/>
          <w:bCs/>
        </w:rPr>
        <w:t>3、持续和非持续第三层次公允价值计量项目，采用的估值技术和重要参数的定性及定量信息</w:t>
      </w:r>
      <w:bookmarkEnd w:id="425"/>
    </w:p>
    <w:p w14:paraId="2C098B98"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对于其他权益工具投资，因被投资企业的经营环境和经营情况、财务状况未发生重大变化，故公司以投资成本和被投资企业经营成果作为公允价值的合理估计进行计量。</w:t>
      </w:r>
    </w:p>
    <w:p w14:paraId="053D1353"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对于投资性房地产，公司委托外部评估师对其公允价值进行评估。所采用的方法主要包括租金收益模型和成本法等。所使用的输入</w:t>
      </w:r>
      <w:proofErr w:type="gramStart"/>
      <w:r>
        <w:rPr>
          <w:rFonts w:cs="Times New Roman" w:hint="eastAsia"/>
          <w:snapToGrid w:val="0"/>
          <w:sz w:val="21"/>
          <w:szCs w:val="21"/>
        </w:rPr>
        <w:t>值主要</w:t>
      </w:r>
      <w:proofErr w:type="gramEnd"/>
      <w:r>
        <w:rPr>
          <w:rFonts w:cs="Times New Roman" w:hint="eastAsia"/>
          <w:snapToGrid w:val="0"/>
          <w:sz w:val="21"/>
          <w:szCs w:val="21"/>
        </w:rPr>
        <w:t>包括租金增长率、资本化率和单位价格等。</w:t>
      </w:r>
    </w:p>
    <w:p w14:paraId="131B071C" w14:textId="77777777" w:rsidR="0025246D" w:rsidRDefault="00000000">
      <w:pPr>
        <w:pStyle w:val="3"/>
        <w:spacing w:line="280" w:lineRule="exact"/>
        <w:jc w:val="left"/>
        <w:rPr>
          <w:rFonts w:ascii="宋体" w:hAnsi="宋体" w:cs="宋体" w:hint="eastAsia"/>
          <w:b/>
          <w:bCs/>
        </w:rPr>
      </w:pPr>
      <w:bookmarkStart w:id="426" w:name="_Toc989298"/>
      <w:r>
        <w:rPr>
          <w:rFonts w:ascii="宋体" w:hAnsi="宋体" w:cs="宋体"/>
          <w:b/>
          <w:bCs/>
        </w:rPr>
        <w:t>4、不以公允价值计量的金融资产和金融负债的公允价值情况</w:t>
      </w:r>
      <w:bookmarkEnd w:id="426"/>
    </w:p>
    <w:p w14:paraId="0EEC7A3E"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公司以摊</w:t>
      </w:r>
      <w:proofErr w:type="gramStart"/>
      <w:r>
        <w:rPr>
          <w:rFonts w:cs="Times New Roman" w:hint="eastAsia"/>
          <w:snapToGrid w:val="0"/>
          <w:sz w:val="21"/>
          <w:szCs w:val="21"/>
        </w:rPr>
        <w:t>余成本</w:t>
      </w:r>
      <w:proofErr w:type="gramEnd"/>
      <w:r>
        <w:rPr>
          <w:rFonts w:cs="Times New Roman" w:hint="eastAsia"/>
          <w:snapToGrid w:val="0"/>
          <w:sz w:val="21"/>
          <w:szCs w:val="21"/>
        </w:rPr>
        <w:t>计量的金融资产和金融负债主要包括：应收款项、借款、应付款项、应付债券等。于</w:t>
      </w:r>
      <w:r>
        <w:rPr>
          <w:rFonts w:ascii="Arial Narrow" w:hAnsi="Arial Narrow" w:cs="Times New Roman"/>
          <w:snapToGrid w:val="0"/>
          <w:sz w:val="21"/>
          <w:szCs w:val="21"/>
        </w:rPr>
        <w:t>2025</w:t>
      </w:r>
      <w:r>
        <w:rPr>
          <w:rFonts w:cs="Times New Roman" w:hint="eastAsia"/>
          <w:snapToGrid w:val="0"/>
          <w:sz w:val="21"/>
          <w:szCs w:val="21"/>
        </w:rPr>
        <w:t>年</w:t>
      </w:r>
      <w:r>
        <w:rPr>
          <w:rFonts w:ascii="Arial Narrow" w:hAnsi="Arial Narrow" w:cs="Times New Roman"/>
          <w:snapToGrid w:val="0"/>
          <w:sz w:val="21"/>
          <w:szCs w:val="21"/>
        </w:rPr>
        <w:t>12</w:t>
      </w:r>
      <w:r>
        <w:rPr>
          <w:rFonts w:cs="Times New Roman" w:hint="eastAsia"/>
          <w:snapToGrid w:val="0"/>
          <w:sz w:val="21"/>
          <w:szCs w:val="21"/>
        </w:rPr>
        <w:t>月</w:t>
      </w:r>
      <w:r>
        <w:rPr>
          <w:rFonts w:ascii="Arial Narrow" w:hAnsi="Arial Narrow" w:cs="Times New Roman"/>
          <w:snapToGrid w:val="0"/>
          <w:sz w:val="21"/>
          <w:szCs w:val="21"/>
        </w:rPr>
        <w:t>31</w:t>
      </w:r>
      <w:r>
        <w:rPr>
          <w:rFonts w:cs="Times New Roman" w:hint="eastAsia"/>
          <w:snapToGrid w:val="0"/>
          <w:sz w:val="21"/>
          <w:szCs w:val="21"/>
        </w:rPr>
        <w:t>日，公司上述各项金融资产和金融负债的账面价值与公允价值之间无重大差异。</w:t>
      </w:r>
    </w:p>
    <w:p w14:paraId="211A516D" w14:textId="77777777" w:rsidR="0025246D" w:rsidRDefault="00000000">
      <w:pPr>
        <w:pStyle w:val="2"/>
        <w:spacing w:before="300" w:after="300" w:line="320" w:lineRule="exact"/>
        <w:rPr>
          <w:rFonts w:ascii="宋体" w:eastAsia="宋体" w:hAnsi="宋体" w:cs="宋体" w:hint="eastAsia"/>
          <w:b/>
          <w:bCs/>
          <w:sz w:val="24"/>
          <w:szCs w:val="24"/>
        </w:rPr>
      </w:pPr>
      <w:bookmarkStart w:id="427" w:name="_Toc989299"/>
      <w:r>
        <w:rPr>
          <w:rFonts w:ascii="宋体" w:eastAsia="宋体" w:hAnsi="宋体" w:cs="宋体"/>
          <w:b/>
          <w:bCs/>
          <w:sz w:val="24"/>
          <w:szCs w:val="24"/>
        </w:rPr>
        <w:t>十四、关联方及关联交易</w:t>
      </w:r>
      <w:bookmarkEnd w:id="427"/>
    </w:p>
    <w:p w14:paraId="09B27F38" w14:textId="77777777" w:rsidR="0025246D" w:rsidRDefault="00000000">
      <w:pPr>
        <w:pStyle w:val="3"/>
        <w:spacing w:line="280" w:lineRule="exact"/>
        <w:jc w:val="left"/>
        <w:rPr>
          <w:rFonts w:ascii="宋体" w:hAnsi="宋体" w:cs="宋体" w:hint="eastAsia"/>
          <w:b/>
          <w:bCs/>
        </w:rPr>
      </w:pPr>
      <w:bookmarkStart w:id="428" w:name="_Toc989300"/>
      <w:r>
        <w:rPr>
          <w:rFonts w:ascii="宋体" w:hAnsi="宋体" w:cs="宋体"/>
          <w:b/>
          <w:bCs/>
        </w:rPr>
        <w:t>1、本企业的母公司情况</w:t>
      </w:r>
      <w:bookmarkEnd w:id="428"/>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25246D" w14:paraId="11FC22A9" w14:textId="7777777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FC738C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母公司名称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8DABF7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注册地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AEF9AB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业务性质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50EFC3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注册资本</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7AEF1B2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母公司对本企业的持股比例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41F292F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母公司对本企业的表决权比例</w:t>
            </w:r>
          </w:p>
        </w:tc>
      </w:tr>
      <w:tr w:rsidR="0025246D" w14:paraId="7D3FD048" w14:textId="77777777">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10CA71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广东省广</w:t>
            </w:r>
            <w:proofErr w:type="gramStart"/>
            <w:r>
              <w:rPr>
                <w:rFonts w:ascii="宋体" w:eastAsia="宋体" w:hAnsi="宋体" w:cs="宋体"/>
                <w:sz w:val="18"/>
                <w:szCs w:val="18"/>
              </w:rPr>
              <w:t>晟</w:t>
            </w:r>
            <w:proofErr w:type="gramEnd"/>
            <w:r>
              <w:rPr>
                <w:rFonts w:ascii="宋体" w:eastAsia="宋体" w:hAnsi="宋体" w:cs="宋体"/>
                <w:sz w:val="18"/>
                <w:szCs w:val="18"/>
              </w:rPr>
              <w:t>控股集团有限公司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41741FD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广东广州</w:t>
            </w:r>
          </w:p>
        </w:tc>
        <w:tc>
          <w:tcPr>
            <w:tcW w:w="1606" w:type="dxa"/>
            <w:tcBorders>
              <w:top w:val="single" w:sz="2" w:space="0" w:color="auto"/>
              <w:left w:val="single" w:sz="2" w:space="0" w:color="auto"/>
              <w:bottom w:val="single" w:sz="2" w:space="0" w:color="auto"/>
              <w:right w:val="single" w:sz="2" w:space="0" w:color="auto"/>
            </w:tcBorders>
            <w:vAlign w:val="center"/>
          </w:tcPr>
          <w:p w14:paraId="1EF67C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服务</w:t>
            </w:r>
          </w:p>
        </w:tc>
        <w:tc>
          <w:tcPr>
            <w:tcW w:w="1606" w:type="dxa"/>
            <w:tcBorders>
              <w:top w:val="single" w:sz="2" w:space="0" w:color="auto"/>
              <w:left w:val="single" w:sz="2" w:space="0" w:color="auto"/>
              <w:bottom w:val="single" w:sz="2" w:space="0" w:color="auto"/>
              <w:right w:val="single" w:sz="2" w:space="0" w:color="auto"/>
            </w:tcBorders>
            <w:vAlign w:val="center"/>
          </w:tcPr>
          <w:p w14:paraId="7116352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100</w:t>
            </w:r>
          </w:p>
        </w:tc>
        <w:tc>
          <w:tcPr>
            <w:tcW w:w="1606" w:type="dxa"/>
            <w:tcBorders>
              <w:top w:val="single" w:sz="2" w:space="0" w:color="auto"/>
              <w:left w:val="single" w:sz="2" w:space="0" w:color="auto"/>
              <w:bottom w:val="single" w:sz="2" w:space="0" w:color="auto"/>
              <w:right w:val="single" w:sz="2" w:space="0" w:color="auto"/>
            </w:tcBorders>
            <w:vAlign w:val="center"/>
          </w:tcPr>
          <w:p w14:paraId="7C02B90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26.37%</w:t>
            </w:r>
          </w:p>
        </w:tc>
        <w:tc>
          <w:tcPr>
            <w:tcW w:w="1606" w:type="dxa"/>
            <w:tcBorders>
              <w:top w:val="single" w:sz="2" w:space="0" w:color="auto"/>
              <w:left w:val="single" w:sz="2" w:space="0" w:color="auto"/>
              <w:bottom w:val="single" w:sz="2" w:space="0" w:color="auto"/>
              <w:right w:val="single" w:sz="2" w:space="0" w:color="auto"/>
            </w:tcBorders>
            <w:vAlign w:val="center"/>
          </w:tcPr>
          <w:p w14:paraId="0F81AFB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26.37%</w:t>
            </w:r>
          </w:p>
        </w:tc>
      </w:tr>
    </w:tbl>
    <w:p w14:paraId="1426463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本企业的母公司情况的说明</w:t>
      </w:r>
    </w:p>
    <w:p w14:paraId="1B601009" w14:textId="77777777" w:rsidR="0025246D" w:rsidRDefault="0025246D">
      <w:pPr>
        <w:rPr>
          <w:rFonts w:hint="eastAsia"/>
        </w:rPr>
      </w:pPr>
    </w:p>
    <w:p w14:paraId="4F53E64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本企业最终控制方是广东省人民政府国有资产监督管理委员会。</w:t>
      </w:r>
    </w:p>
    <w:p w14:paraId="60B56CA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其他说明：</w:t>
      </w:r>
    </w:p>
    <w:p w14:paraId="2B1569F4" w14:textId="77777777" w:rsidR="0025246D" w:rsidRDefault="00000000">
      <w:pPr>
        <w:pStyle w:val="a8"/>
        <w:rPr>
          <w:rFonts w:hint="eastAsia"/>
          <w:sz w:val="18"/>
          <w:szCs w:val="18"/>
        </w:rPr>
      </w:pPr>
      <w:r>
        <w:rPr>
          <w:rFonts w:hint="eastAsia"/>
          <w:sz w:val="18"/>
          <w:szCs w:val="18"/>
        </w:rPr>
        <w:t>截至2025年12月31日，广东省广</w:t>
      </w:r>
      <w:proofErr w:type="gramStart"/>
      <w:r>
        <w:rPr>
          <w:rFonts w:hint="eastAsia"/>
          <w:sz w:val="18"/>
          <w:szCs w:val="18"/>
        </w:rPr>
        <w:t>晟</w:t>
      </w:r>
      <w:proofErr w:type="gramEnd"/>
      <w:r>
        <w:rPr>
          <w:rFonts w:hint="eastAsia"/>
          <w:sz w:val="18"/>
          <w:szCs w:val="18"/>
        </w:rPr>
        <w:t>控股集团有限公司（以下简称“广晟集团”）持有本公司A</w:t>
      </w:r>
      <w:proofErr w:type="gramStart"/>
      <w:r>
        <w:rPr>
          <w:rFonts w:hint="eastAsia"/>
          <w:sz w:val="18"/>
          <w:szCs w:val="18"/>
        </w:rPr>
        <w:t>股</w:t>
      </w:r>
      <w:proofErr w:type="gramEnd"/>
      <w:r>
        <w:rPr>
          <w:rFonts w:hint="eastAsia"/>
          <w:sz w:val="18"/>
          <w:szCs w:val="18"/>
        </w:rPr>
        <w:t>股份291,458,228股，占公司总股本比例为26.37%。其中广</w:t>
      </w:r>
      <w:proofErr w:type="gramStart"/>
      <w:r>
        <w:rPr>
          <w:rFonts w:hint="eastAsia"/>
          <w:sz w:val="18"/>
          <w:szCs w:val="18"/>
        </w:rPr>
        <w:t>晟</w:t>
      </w:r>
      <w:proofErr w:type="gramEnd"/>
      <w:r>
        <w:rPr>
          <w:rFonts w:hint="eastAsia"/>
          <w:sz w:val="18"/>
          <w:szCs w:val="18"/>
        </w:rPr>
        <w:t xml:space="preserve">集团持有本公司 A </w:t>
      </w:r>
      <w:proofErr w:type="gramStart"/>
      <w:r>
        <w:rPr>
          <w:rFonts w:hint="eastAsia"/>
          <w:sz w:val="18"/>
          <w:szCs w:val="18"/>
        </w:rPr>
        <w:t>股</w:t>
      </w:r>
      <w:proofErr w:type="gramEnd"/>
      <w:r>
        <w:rPr>
          <w:rFonts w:hint="eastAsia"/>
          <w:sz w:val="18"/>
          <w:szCs w:val="18"/>
        </w:rPr>
        <w:t>股份266,279,028 股，占公司总股本24.09%；广</w:t>
      </w:r>
      <w:proofErr w:type="gramStart"/>
      <w:r>
        <w:rPr>
          <w:rFonts w:hint="eastAsia"/>
          <w:sz w:val="18"/>
          <w:szCs w:val="18"/>
        </w:rPr>
        <w:t>晟</w:t>
      </w:r>
      <w:proofErr w:type="gramEnd"/>
      <w:r>
        <w:rPr>
          <w:rFonts w:hint="eastAsia"/>
          <w:sz w:val="18"/>
          <w:szCs w:val="18"/>
        </w:rPr>
        <w:t>集团的下属全资子公司广</w:t>
      </w:r>
      <w:proofErr w:type="gramStart"/>
      <w:r>
        <w:rPr>
          <w:rFonts w:hint="eastAsia"/>
          <w:sz w:val="18"/>
          <w:szCs w:val="18"/>
        </w:rPr>
        <w:t>晟</w:t>
      </w:r>
      <w:proofErr w:type="gramEnd"/>
      <w:r>
        <w:rPr>
          <w:rFonts w:hint="eastAsia"/>
          <w:sz w:val="18"/>
          <w:szCs w:val="18"/>
        </w:rPr>
        <w:t>投资发展有限公司持有本公司H股22,283,200 股，占公司总股本比例为2.02%；广东省广</w:t>
      </w:r>
      <w:proofErr w:type="gramStart"/>
      <w:r>
        <w:rPr>
          <w:rFonts w:hint="eastAsia"/>
          <w:sz w:val="18"/>
          <w:szCs w:val="18"/>
        </w:rPr>
        <w:t>晟</w:t>
      </w:r>
      <w:proofErr w:type="gramEnd"/>
      <w:r>
        <w:rPr>
          <w:rFonts w:hint="eastAsia"/>
          <w:sz w:val="18"/>
          <w:szCs w:val="18"/>
        </w:rPr>
        <w:t>香港控股有限公司持有本公司H</w:t>
      </w:r>
      <w:proofErr w:type="gramStart"/>
      <w:r>
        <w:rPr>
          <w:rFonts w:hint="eastAsia"/>
          <w:sz w:val="18"/>
          <w:szCs w:val="18"/>
        </w:rPr>
        <w:t>股</w:t>
      </w:r>
      <w:proofErr w:type="gramEnd"/>
      <w:r>
        <w:rPr>
          <w:rFonts w:hint="eastAsia"/>
          <w:sz w:val="18"/>
          <w:szCs w:val="18"/>
        </w:rPr>
        <w:t>股份2,896,000 股，占公司总股本0.26%。</w:t>
      </w:r>
    </w:p>
    <w:p w14:paraId="6F8E8D14" w14:textId="77777777" w:rsidR="0025246D" w:rsidRDefault="00000000">
      <w:pPr>
        <w:pStyle w:val="3"/>
        <w:spacing w:line="280" w:lineRule="exact"/>
        <w:jc w:val="left"/>
        <w:rPr>
          <w:rFonts w:ascii="宋体" w:hAnsi="宋体" w:cs="宋体" w:hint="eastAsia"/>
          <w:b/>
          <w:bCs/>
        </w:rPr>
      </w:pPr>
      <w:bookmarkStart w:id="429" w:name="_Toc989301"/>
      <w:r>
        <w:rPr>
          <w:rFonts w:ascii="宋体" w:hAnsi="宋体" w:cs="宋体"/>
          <w:b/>
          <w:bCs/>
        </w:rPr>
        <w:t>2、本企业的子公司情况</w:t>
      </w:r>
      <w:bookmarkEnd w:id="429"/>
    </w:p>
    <w:p w14:paraId="4AC7377E" w14:textId="6CC0A10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本企业子公司的情况详见附注</w:t>
      </w:r>
      <w:r w:rsidR="00F34AEF" w:rsidDel="00F34AEF">
        <w:rPr>
          <w:rFonts w:ascii="宋体" w:eastAsia="宋体" w:hAnsi="宋体" w:cs="宋体"/>
          <w:sz w:val="18"/>
          <w:szCs w:val="18"/>
        </w:rPr>
        <w:t xml:space="preserve"> </w:t>
      </w:r>
      <w:r>
        <w:rPr>
          <w:rFonts w:ascii="宋体" w:eastAsia="宋体" w:hAnsi="宋体" w:cs="宋体"/>
          <w:sz w:val="18"/>
          <w:szCs w:val="18"/>
        </w:rPr>
        <w:t>“十、在其他主体中的权益”。。</w:t>
      </w:r>
    </w:p>
    <w:p w14:paraId="57A8C718" w14:textId="77777777" w:rsidR="0025246D" w:rsidRDefault="00000000">
      <w:pPr>
        <w:pStyle w:val="3"/>
        <w:spacing w:line="280" w:lineRule="exact"/>
        <w:jc w:val="left"/>
        <w:rPr>
          <w:rFonts w:ascii="宋体" w:hAnsi="宋体" w:cs="宋体" w:hint="eastAsia"/>
          <w:b/>
          <w:bCs/>
        </w:rPr>
      </w:pPr>
      <w:bookmarkStart w:id="430" w:name="_Toc989302"/>
      <w:r>
        <w:rPr>
          <w:rFonts w:ascii="宋体" w:hAnsi="宋体" w:cs="宋体"/>
          <w:b/>
          <w:bCs/>
        </w:rPr>
        <w:t>3、本企业合营和联营企业情况</w:t>
      </w:r>
      <w:bookmarkEnd w:id="430"/>
    </w:p>
    <w:p w14:paraId="00EADA4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本企业重要的合营或联营企业详见附注“十、在其他主体中的权益”。。</w:t>
      </w:r>
    </w:p>
    <w:p w14:paraId="4CC3D717"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本期与本公司发生关联方交易，或前期与本公司发生关联方交易形成余额的其他合营或联营企业情况如下：</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1FF79BFC"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01F614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合营或联营企业名称</w:t>
            </w:r>
          </w:p>
        </w:tc>
        <w:tc>
          <w:tcPr>
            <w:tcW w:w="4819" w:type="dxa"/>
            <w:tcBorders>
              <w:top w:val="single" w:sz="2" w:space="0" w:color="auto"/>
              <w:left w:val="single" w:sz="2" w:space="0" w:color="auto"/>
              <w:bottom w:val="single" w:sz="2" w:space="0" w:color="auto"/>
              <w:right w:val="single" w:sz="2" w:space="0" w:color="auto"/>
            </w:tcBorders>
            <w:shd w:val="clear" w:color="auto" w:fill="D3D3D3"/>
            <w:vAlign w:val="center"/>
          </w:tcPr>
          <w:p w14:paraId="1EE3B08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与本企业关系</w:t>
            </w:r>
          </w:p>
        </w:tc>
      </w:tr>
      <w:tr w:rsidR="0025246D" w14:paraId="4EC54837"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927D8D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惠州东江威立雅环境服务有限公司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08B62565" w14:textId="74C4A41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合营企业</w:t>
            </w:r>
          </w:p>
        </w:tc>
      </w:tr>
      <w:tr w:rsidR="001E1078" w14:paraId="5A3E9A47"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1704C7D" w14:textId="7CAF05E2" w:rsidR="001E1078" w:rsidRDefault="001E1078" w:rsidP="001E1078">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东江佰翼（厦门）科技有限公司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4C32F71B" w14:textId="36D806B5" w:rsidR="001E1078" w:rsidRDefault="001E1078" w:rsidP="001E1078">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合营企业</w:t>
            </w:r>
          </w:p>
        </w:tc>
      </w:tr>
      <w:tr w:rsidR="001E1078" w14:paraId="0778B6E2"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2EB1886F" w14:textId="32F4FDC4" w:rsidR="001E1078" w:rsidRDefault="001E1078" w:rsidP="001E1078">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欧晟绿色燃料（揭阳）有限公司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6BCBE0B7" w14:textId="18862D71" w:rsidR="001E1078" w:rsidRDefault="001E1078" w:rsidP="001E1078">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联营企业</w:t>
            </w:r>
          </w:p>
        </w:tc>
      </w:tr>
      <w:tr w:rsidR="001E1078" w14:paraId="03EFC804"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D0CACE1" w14:textId="62E0CAA7" w:rsidR="001E1078" w:rsidRDefault="001E1078" w:rsidP="001E1078">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揭阳市广业环保能源有限公司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2A511718" w14:textId="6E89F9CD" w:rsidR="001E1078" w:rsidRDefault="001E1078" w:rsidP="001E1078">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联营企业</w:t>
            </w:r>
          </w:p>
        </w:tc>
      </w:tr>
      <w:tr w:rsidR="001E1078" w14:paraId="6F41C863"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20D90232" w14:textId="68DCB6B1" w:rsidR="001E1078" w:rsidRDefault="001E1078" w:rsidP="001E1078">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揭阳市广业环境科技有限公司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4035E93E" w14:textId="3E411EB1" w:rsidR="001E1078" w:rsidRDefault="001E1078" w:rsidP="001E1078">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联营企业</w:t>
            </w:r>
          </w:p>
        </w:tc>
      </w:tr>
      <w:tr w:rsidR="001E1078" w14:paraId="10909FA8"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49B16823" w14:textId="49B48CEE" w:rsidR="001E1078" w:rsidRDefault="001E1078" w:rsidP="001E1078">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广东省资</w:t>
            </w:r>
            <w:proofErr w:type="gramStart"/>
            <w:r w:rsidRPr="00F02036">
              <w:rPr>
                <w:rFonts w:ascii="宋体" w:eastAsia="宋体" w:hAnsi="宋体" w:cs="宋体" w:hint="eastAsia"/>
                <w:sz w:val="18"/>
                <w:szCs w:val="18"/>
              </w:rPr>
              <w:t>环投资</w:t>
            </w:r>
            <w:proofErr w:type="gramEnd"/>
            <w:r w:rsidRPr="00F02036">
              <w:rPr>
                <w:rFonts w:ascii="宋体" w:eastAsia="宋体" w:hAnsi="宋体" w:cs="宋体" w:hint="eastAsia"/>
                <w:sz w:val="18"/>
                <w:szCs w:val="18"/>
              </w:rPr>
              <w:t>集团有限公司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35F4EF64" w14:textId="63433175" w:rsidR="001E1078" w:rsidRDefault="001E1078" w:rsidP="001E1078">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联营企业</w:t>
            </w:r>
          </w:p>
        </w:tc>
      </w:tr>
      <w:tr w:rsidR="001E1078" w14:paraId="7CBF57AF"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74998B8" w14:textId="77479D11" w:rsidR="001E1078" w:rsidRDefault="001E1078" w:rsidP="001E1078">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揭阳市广业新能源环保有限公司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7D749685" w14:textId="23CD4872" w:rsidR="001E1078" w:rsidRDefault="001E1078" w:rsidP="001E1078">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联营企业</w:t>
            </w:r>
          </w:p>
        </w:tc>
      </w:tr>
      <w:tr w:rsidR="001E1078" w14:paraId="3BF61A65" w14:textId="77777777" w:rsidTr="00237153">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1FF439F" w14:textId="38B22145" w:rsidR="001E1078" w:rsidRDefault="001E1078" w:rsidP="001E1078">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福建兴业东江环保科技有限公司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48D20427" w14:textId="15610952" w:rsidR="001E1078" w:rsidRDefault="001E1078" w:rsidP="001E1078">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联营企业</w:t>
            </w:r>
          </w:p>
        </w:tc>
      </w:tr>
      <w:tr w:rsidR="001E1078" w14:paraId="5F4BF728"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4AF2D8D3" w14:textId="083FD71B" w:rsidR="001E1078" w:rsidRDefault="001E1078" w:rsidP="001E1078">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东莞市</w:t>
            </w:r>
            <w:proofErr w:type="gramStart"/>
            <w:r w:rsidRPr="00F02036">
              <w:rPr>
                <w:rFonts w:ascii="宋体" w:eastAsia="宋体" w:hAnsi="宋体" w:cs="宋体" w:hint="eastAsia"/>
                <w:sz w:val="18"/>
                <w:szCs w:val="18"/>
              </w:rPr>
              <w:t>丰业固体</w:t>
            </w:r>
            <w:proofErr w:type="gramEnd"/>
            <w:r w:rsidRPr="00F02036">
              <w:rPr>
                <w:rFonts w:ascii="宋体" w:eastAsia="宋体" w:hAnsi="宋体" w:cs="宋体" w:hint="eastAsia"/>
                <w:sz w:val="18"/>
                <w:szCs w:val="18"/>
              </w:rPr>
              <w:t>废物处理有限公司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6174F79C" w14:textId="46AF4257" w:rsidR="001E1078" w:rsidRDefault="001E1078" w:rsidP="001E1078">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联营企业</w:t>
            </w:r>
          </w:p>
        </w:tc>
      </w:tr>
    </w:tbl>
    <w:p w14:paraId="59BB7397" w14:textId="77777777" w:rsidR="0025246D" w:rsidRDefault="00000000">
      <w:pPr>
        <w:pStyle w:val="3"/>
        <w:spacing w:line="280" w:lineRule="exact"/>
        <w:jc w:val="left"/>
        <w:rPr>
          <w:rFonts w:ascii="宋体" w:hAnsi="宋体" w:cs="宋体" w:hint="eastAsia"/>
          <w:b/>
          <w:bCs/>
        </w:rPr>
      </w:pPr>
      <w:bookmarkStart w:id="431" w:name="_Toc989303"/>
      <w:r>
        <w:rPr>
          <w:rFonts w:ascii="宋体" w:hAnsi="宋体" w:cs="宋体"/>
          <w:b/>
          <w:bCs/>
        </w:rPr>
        <w:t>4、其他关联方情况</w:t>
      </w:r>
      <w:bookmarkEnd w:id="431"/>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66482091"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074E43C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其他关联方名称</w:t>
            </w:r>
          </w:p>
        </w:tc>
        <w:tc>
          <w:tcPr>
            <w:tcW w:w="4819" w:type="dxa"/>
            <w:tcBorders>
              <w:top w:val="single" w:sz="2" w:space="0" w:color="auto"/>
              <w:left w:val="single" w:sz="2" w:space="0" w:color="auto"/>
              <w:bottom w:val="single" w:sz="2" w:space="0" w:color="auto"/>
              <w:right w:val="single" w:sz="2" w:space="0" w:color="auto"/>
            </w:tcBorders>
            <w:shd w:val="clear" w:color="auto" w:fill="D3D3D3"/>
            <w:vAlign w:val="center"/>
          </w:tcPr>
          <w:p w14:paraId="608B97B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其他关联方与本企业关系</w:t>
            </w:r>
          </w:p>
        </w:tc>
      </w:tr>
      <w:tr w:rsidR="0025246D" w14:paraId="5D38D03F"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81659C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广东省广</w:t>
            </w:r>
            <w:proofErr w:type="gramStart"/>
            <w:r>
              <w:rPr>
                <w:rFonts w:ascii="宋体" w:eastAsia="宋体" w:hAnsi="宋体" w:cs="宋体"/>
                <w:sz w:val="18"/>
                <w:szCs w:val="18"/>
              </w:rPr>
              <w:t>晟</w:t>
            </w:r>
            <w:proofErr w:type="gramEnd"/>
            <w:r>
              <w:rPr>
                <w:rFonts w:ascii="宋体" w:eastAsia="宋体" w:hAnsi="宋体" w:cs="宋体"/>
                <w:sz w:val="18"/>
                <w:szCs w:val="18"/>
              </w:rPr>
              <w:t>财务有限公司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0C7E1D5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35A40D1E"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3274D4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佛山电器照明股份有限公司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75CC31E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155F4B7B"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197FE6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佛山</w:t>
            </w:r>
            <w:proofErr w:type="gramStart"/>
            <w:r>
              <w:rPr>
                <w:rFonts w:ascii="宋体" w:eastAsia="宋体" w:hAnsi="宋体" w:cs="宋体"/>
                <w:sz w:val="18"/>
                <w:szCs w:val="18"/>
              </w:rPr>
              <w:t>皓徕特</w:t>
            </w:r>
            <w:proofErr w:type="gramEnd"/>
            <w:r>
              <w:rPr>
                <w:rFonts w:ascii="宋体" w:eastAsia="宋体" w:hAnsi="宋体" w:cs="宋体"/>
                <w:sz w:val="18"/>
                <w:szCs w:val="18"/>
              </w:rPr>
              <w:t>光电有限公司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6F07B2B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36D82902"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3DF680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佛山市国星半导体技术有限公司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2CA7A7A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76210F5A"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DA9FC0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佛山市国</w:t>
            </w:r>
            <w:proofErr w:type="gramStart"/>
            <w:r>
              <w:rPr>
                <w:rFonts w:ascii="宋体" w:eastAsia="宋体" w:hAnsi="宋体" w:cs="宋体"/>
                <w:sz w:val="18"/>
                <w:szCs w:val="18"/>
              </w:rPr>
              <w:t>星光电</w:t>
            </w:r>
            <w:proofErr w:type="gramEnd"/>
            <w:r>
              <w:rPr>
                <w:rFonts w:ascii="宋体" w:eastAsia="宋体" w:hAnsi="宋体" w:cs="宋体"/>
                <w:sz w:val="18"/>
                <w:szCs w:val="18"/>
              </w:rPr>
              <w:t>股份有限公司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1D37861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5727EC8E"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D56E37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佛山</w:t>
            </w:r>
            <w:proofErr w:type="gramStart"/>
            <w:r>
              <w:rPr>
                <w:rFonts w:ascii="宋体" w:eastAsia="宋体" w:hAnsi="宋体" w:cs="宋体"/>
                <w:sz w:val="18"/>
                <w:szCs w:val="18"/>
              </w:rPr>
              <w:t>照明禅昌光电</w:t>
            </w:r>
            <w:proofErr w:type="gramEnd"/>
            <w:r>
              <w:rPr>
                <w:rFonts w:ascii="宋体" w:eastAsia="宋体" w:hAnsi="宋体" w:cs="宋体"/>
                <w:sz w:val="18"/>
                <w:szCs w:val="18"/>
              </w:rPr>
              <w:t>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3960F1C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7AF6BA09"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1AAE33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佛山照明智达电工科技有限公司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03DAC65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5DCAF3C6"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2906DA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广东风华超容科技有限公司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69CC4DA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4B437D75"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4DF6EE6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广东风华高新科技股份有限公司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1525192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77798C5F"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730CE7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广东风华高新科技股份有限公司</w:t>
            </w:r>
            <w:proofErr w:type="gramStart"/>
            <w:r>
              <w:rPr>
                <w:rFonts w:ascii="宋体" w:eastAsia="宋体" w:hAnsi="宋体" w:cs="宋体"/>
                <w:sz w:val="18"/>
                <w:szCs w:val="18"/>
              </w:rPr>
              <w:t>高要正华陶瓷</w:t>
            </w:r>
            <w:proofErr w:type="gramEnd"/>
            <w:r>
              <w:rPr>
                <w:rFonts w:ascii="宋体" w:eastAsia="宋体" w:hAnsi="宋体" w:cs="宋体"/>
                <w:sz w:val="18"/>
                <w:szCs w:val="18"/>
              </w:rPr>
              <w:t>电容器分公司</w:t>
            </w:r>
          </w:p>
        </w:tc>
        <w:tc>
          <w:tcPr>
            <w:tcW w:w="4819" w:type="dxa"/>
            <w:tcBorders>
              <w:top w:val="single" w:sz="2" w:space="0" w:color="auto"/>
              <w:left w:val="single" w:sz="2" w:space="0" w:color="auto"/>
              <w:bottom w:val="single" w:sz="2" w:space="0" w:color="auto"/>
              <w:right w:val="single" w:sz="2" w:space="0" w:color="auto"/>
            </w:tcBorders>
            <w:vAlign w:val="center"/>
          </w:tcPr>
          <w:p w14:paraId="266E7B3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79798F48"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D0B1CD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广东国华新材料科技股份有限公司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7E5E0F3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51F3FCAB"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477ABE4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广东省大宝山矿业有限公司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4AE1C29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37153" w14:paraId="7245C41D" w14:textId="77777777" w:rsidTr="00237153">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2588018" w14:textId="73914A03" w:rsidR="00237153" w:rsidRDefault="00237153">
            <w:pPr>
              <w:spacing w:after="0" w:line="240" w:lineRule="exact"/>
              <w:rPr>
                <w:rFonts w:ascii="宋体" w:eastAsia="宋体" w:hAnsi="宋体" w:cs="宋体" w:hint="eastAsia"/>
                <w:sz w:val="18"/>
                <w:szCs w:val="18"/>
              </w:rPr>
            </w:pPr>
            <w:r w:rsidRPr="00237153">
              <w:rPr>
                <w:rFonts w:ascii="宋体" w:eastAsia="宋体" w:hAnsi="宋体" w:cs="宋体" w:hint="eastAsia"/>
                <w:sz w:val="18"/>
                <w:szCs w:val="18"/>
              </w:rPr>
              <w:t>广东省电子信息产业集团有限公司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78370849" w14:textId="10A00957" w:rsidR="00237153" w:rsidRDefault="00237153">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2900CD6D"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830FAB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广东省广</w:t>
            </w:r>
            <w:proofErr w:type="gramStart"/>
            <w:r>
              <w:rPr>
                <w:rFonts w:ascii="宋体" w:eastAsia="宋体" w:hAnsi="宋体" w:cs="宋体"/>
                <w:sz w:val="18"/>
                <w:szCs w:val="18"/>
              </w:rPr>
              <w:t>晟</w:t>
            </w:r>
            <w:proofErr w:type="gramEnd"/>
            <w:r>
              <w:rPr>
                <w:rFonts w:ascii="宋体" w:eastAsia="宋体" w:hAnsi="宋体" w:cs="宋体"/>
                <w:sz w:val="18"/>
                <w:szCs w:val="18"/>
              </w:rPr>
              <w:t>文化产业发展有限公司文化事业部</w:t>
            </w:r>
          </w:p>
        </w:tc>
        <w:tc>
          <w:tcPr>
            <w:tcW w:w="4819" w:type="dxa"/>
            <w:tcBorders>
              <w:top w:val="single" w:sz="2" w:space="0" w:color="auto"/>
              <w:left w:val="single" w:sz="2" w:space="0" w:color="auto"/>
              <w:bottom w:val="single" w:sz="2" w:space="0" w:color="auto"/>
              <w:right w:val="single" w:sz="2" w:space="0" w:color="auto"/>
            </w:tcBorders>
            <w:vAlign w:val="center"/>
          </w:tcPr>
          <w:p w14:paraId="2A0F537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5A67EDC8"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ED58AF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广东十六冶建设有限公司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0141F53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19B63AAD"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019E61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广东十六冶特种设备工程有限公司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5C9D4D9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46FC23C5"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EF5C7C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广东一新长城建筑集团有限公司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35FD06D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7F6FBF15"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1F5293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广东中金岭南工程技术有限公司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453AE4F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58AC8CBF"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D028E8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广东中金岭南环保工程有限公司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66229B4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134012BC"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EA068E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广东中南建设有限公司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1AE661B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1228804D"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C1B7AE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广东中人集团建设有限公司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6547E4F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727822E2"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6CEBAE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广州华建商务发展有限公司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33E4FAD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477CA964"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5DF1FF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广州凯旋大酒店有限公司凯旋华美达大酒店</w:t>
            </w:r>
          </w:p>
        </w:tc>
        <w:tc>
          <w:tcPr>
            <w:tcW w:w="4819" w:type="dxa"/>
            <w:tcBorders>
              <w:top w:val="single" w:sz="2" w:space="0" w:color="auto"/>
              <w:left w:val="single" w:sz="2" w:space="0" w:color="auto"/>
              <w:bottom w:val="single" w:sz="2" w:space="0" w:color="auto"/>
              <w:right w:val="single" w:sz="2" w:space="0" w:color="auto"/>
            </w:tcBorders>
            <w:vAlign w:val="center"/>
          </w:tcPr>
          <w:p w14:paraId="5BD9A43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70CF1B5C"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47B470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广州市南沙区中金岭南国际贸易有限公司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585FDDD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24425AC6"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4597B7A"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惠州市福益乐</w:t>
            </w:r>
            <w:proofErr w:type="gramEnd"/>
            <w:r>
              <w:rPr>
                <w:rFonts w:ascii="宋体" w:eastAsia="宋体" w:hAnsi="宋体" w:cs="宋体"/>
                <w:sz w:val="18"/>
                <w:szCs w:val="18"/>
              </w:rPr>
              <w:t>永磁科技有限公司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07E2D64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13C0EB8B"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9F9799A"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奈电软性</w:t>
            </w:r>
            <w:proofErr w:type="gramEnd"/>
            <w:r>
              <w:rPr>
                <w:rFonts w:ascii="宋体" w:eastAsia="宋体" w:hAnsi="宋体" w:cs="宋体"/>
                <w:sz w:val="18"/>
                <w:szCs w:val="18"/>
              </w:rPr>
              <w:t>科技电子（珠海）有限公司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42BACFC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4E30A438"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B18F17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清远市嘉禾稀有金属有限公司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36F41E0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24CE31B6"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D3120A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深圳市华加日西林实业有限公司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30BEDA6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0FB369CC"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1DCE051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深圳市中金岭南科技有限公司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03A5EE4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2AA29DAE"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70EE739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深圳市中金岭南科技有限公司</w:t>
            </w:r>
            <w:proofErr w:type="gramStart"/>
            <w:r>
              <w:rPr>
                <w:rFonts w:ascii="宋体" w:eastAsia="宋体" w:hAnsi="宋体" w:cs="宋体"/>
                <w:sz w:val="18"/>
                <w:szCs w:val="18"/>
              </w:rPr>
              <w:t>锌</w:t>
            </w:r>
            <w:proofErr w:type="gramEnd"/>
            <w:r>
              <w:rPr>
                <w:rFonts w:ascii="宋体" w:eastAsia="宋体" w:hAnsi="宋体" w:cs="宋体"/>
                <w:sz w:val="18"/>
                <w:szCs w:val="18"/>
              </w:rPr>
              <w:t>合金分公司</w:t>
            </w:r>
          </w:p>
        </w:tc>
        <w:tc>
          <w:tcPr>
            <w:tcW w:w="4819" w:type="dxa"/>
            <w:tcBorders>
              <w:top w:val="single" w:sz="2" w:space="0" w:color="auto"/>
              <w:left w:val="single" w:sz="2" w:space="0" w:color="auto"/>
              <w:bottom w:val="single" w:sz="2" w:space="0" w:color="auto"/>
              <w:right w:val="single" w:sz="2" w:space="0" w:color="auto"/>
            </w:tcBorders>
            <w:vAlign w:val="center"/>
          </w:tcPr>
          <w:p w14:paraId="06D4BEA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7ED6C70C"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B87D8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深圳市中金岭南</w:t>
            </w:r>
            <w:proofErr w:type="gramStart"/>
            <w:r>
              <w:rPr>
                <w:rFonts w:ascii="宋体" w:eastAsia="宋体" w:hAnsi="宋体" w:cs="宋体"/>
                <w:sz w:val="18"/>
                <w:szCs w:val="18"/>
              </w:rPr>
              <w:t>鑫</w:t>
            </w:r>
            <w:proofErr w:type="gramEnd"/>
            <w:r>
              <w:rPr>
                <w:rFonts w:ascii="宋体" w:eastAsia="宋体" w:hAnsi="宋体" w:cs="宋体"/>
                <w:sz w:val="18"/>
                <w:szCs w:val="18"/>
              </w:rPr>
              <w:t>越新材料有限公司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658D753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53B08B6C"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20310CB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深圳市中金岭南有色金属股份有限公司丹霞冶炼厂</w:t>
            </w:r>
          </w:p>
        </w:tc>
        <w:tc>
          <w:tcPr>
            <w:tcW w:w="4819" w:type="dxa"/>
            <w:tcBorders>
              <w:top w:val="single" w:sz="2" w:space="0" w:color="auto"/>
              <w:left w:val="single" w:sz="2" w:space="0" w:color="auto"/>
              <w:bottom w:val="single" w:sz="2" w:space="0" w:color="auto"/>
              <w:right w:val="single" w:sz="2" w:space="0" w:color="auto"/>
            </w:tcBorders>
            <w:vAlign w:val="center"/>
          </w:tcPr>
          <w:p w14:paraId="14C138E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2FF92178"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36E18D1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深圳市中金岭南有色金属股份有限公司凡口铅锌矿</w:t>
            </w:r>
          </w:p>
        </w:tc>
        <w:tc>
          <w:tcPr>
            <w:tcW w:w="4819" w:type="dxa"/>
            <w:tcBorders>
              <w:top w:val="single" w:sz="2" w:space="0" w:color="auto"/>
              <w:left w:val="single" w:sz="2" w:space="0" w:color="auto"/>
              <w:bottom w:val="single" w:sz="2" w:space="0" w:color="auto"/>
              <w:right w:val="single" w:sz="2" w:space="0" w:color="auto"/>
            </w:tcBorders>
            <w:vAlign w:val="center"/>
          </w:tcPr>
          <w:p w14:paraId="05EEA9E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0EC26554"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385B99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深圳市中金岭南有色金属股份有限公司韶关冶炼厂</w:t>
            </w:r>
          </w:p>
        </w:tc>
        <w:tc>
          <w:tcPr>
            <w:tcW w:w="4819" w:type="dxa"/>
            <w:tcBorders>
              <w:top w:val="single" w:sz="2" w:space="0" w:color="auto"/>
              <w:left w:val="single" w:sz="2" w:space="0" w:color="auto"/>
              <w:bottom w:val="single" w:sz="2" w:space="0" w:color="auto"/>
              <w:right w:val="single" w:sz="2" w:space="0" w:color="auto"/>
            </w:tcBorders>
            <w:vAlign w:val="center"/>
          </w:tcPr>
          <w:p w14:paraId="3C2C68E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受同一控股股东控制</w:t>
            </w:r>
          </w:p>
        </w:tc>
      </w:tr>
      <w:tr w:rsidR="0025246D" w14:paraId="389C84D4"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2B60C73" w14:textId="763C5A92" w:rsidR="0025246D" w:rsidRDefault="00237153">
            <w:pPr>
              <w:spacing w:after="0" w:line="240" w:lineRule="exact"/>
              <w:rPr>
                <w:rFonts w:ascii="宋体" w:eastAsia="宋体" w:hAnsi="宋体" w:cs="宋体" w:hint="eastAsia"/>
                <w:sz w:val="18"/>
                <w:szCs w:val="18"/>
              </w:rPr>
            </w:pPr>
            <w:proofErr w:type="gramStart"/>
            <w:r w:rsidRPr="00237153">
              <w:rPr>
                <w:rFonts w:ascii="宋体" w:eastAsia="宋体" w:hAnsi="宋体" w:cs="宋体" w:hint="eastAsia"/>
                <w:sz w:val="18"/>
                <w:szCs w:val="18"/>
              </w:rPr>
              <w:t>宝武集团环境资源</w:t>
            </w:r>
            <w:proofErr w:type="gramEnd"/>
            <w:r w:rsidRPr="00237153">
              <w:rPr>
                <w:rFonts w:ascii="宋体" w:eastAsia="宋体" w:hAnsi="宋体" w:cs="宋体" w:hint="eastAsia"/>
                <w:sz w:val="18"/>
                <w:szCs w:val="18"/>
              </w:rPr>
              <w:t>科技有限公司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2D0875D0" w14:textId="046B962B" w:rsidR="0025246D" w:rsidRDefault="00237153">
            <w:pPr>
              <w:spacing w:after="0" w:line="240" w:lineRule="exact"/>
              <w:rPr>
                <w:rFonts w:ascii="宋体" w:eastAsia="宋体" w:hAnsi="宋体" w:cs="宋体" w:hint="eastAsia"/>
                <w:sz w:val="18"/>
                <w:szCs w:val="18"/>
              </w:rPr>
            </w:pPr>
            <w:r>
              <w:rPr>
                <w:rFonts w:ascii="宋体" w:eastAsia="宋体" w:hAnsi="宋体" w:cs="宋体"/>
                <w:sz w:val="18"/>
                <w:szCs w:val="18"/>
              </w:rPr>
              <w:t>受持有本公司 5%以上股东控制的其他关联方</w:t>
            </w:r>
          </w:p>
        </w:tc>
      </w:tr>
      <w:tr w:rsidR="0025246D" w14:paraId="0FDEBF5B"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7A091C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广东华欣环保科技有限公司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16066F0B" w14:textId="77777777" w:rsidR="0025246D" w:rsidRDefault="00000000">
            <w:pPr>
              <w:spacing w:after="0" w:line="240" w:lineRule="exact"/>
              <w:rPr>
                <w:rFonts w:ascii="宋体" w:eastAsia="宋体" w:hAnsi="宋体" w:cs="宋体" w:hint="eastAsia"/>
                <w:sz w:val="18"/>
                <w:szCs w:val="18"/>
              </w:rPr>
            </w:pPr>
            <w:bookmarkStart w:id="432" w:name="OLE_LINK11"/>
            <w:r>
              <w:rPr>
                <w:rFonts w:ascii="宋体" w:eastAsia="宋体" w:hAnsi="宋体" w:cs="宋体"/>
                <w:sz w:val="18"/>
                <w:szCs w:val="18"/>
              </w:rPr>
              <w:t>受持有本公司 5%以上股东控制的其他关联方</w:t>
            </w:r>
            <w:bookmarkEnd w:id="432"/>
          </w:p>
        </w:tc>
      </w:tr>
      <w:tr w:rsidR="0025246D" w14:paraId="2F1F1523"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F5FCF0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江苏汇</w:t>
            </w:r>
            <w:proofErr w:type="gramStart"/>
            <w:r>
              <w:rPr>
                <w:rFonts w:ascii="宋体" w:eastAsia="宋体" w:hAnsi="宋体" w:cs="宋体"/>
                <w:sz w:val="18"/>
                <w:szCs w:val="18"/>
              </w:rPr>
              <w:t>鸿国际</w:t>
            </w:r>
            <w:proofErr w:type="gramEnd"/>
            <w:r>
              <w:rPr>
                <w:rFonts w:ascii="宋体" w:eastAsia="宋体" w:hAnsi="宋体" w:cs="宋体"/>
                <w:sz w:val="18"/>
                <w:szCs w:val="18"/>
              </w:rPr>
              <w:t>展览装饰工程有限公司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4996895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受持有本公司 5%以上股东控制的其他关联方</w:t>
            </w:r>
          </w:p>
        </w:tc>
      </w:tr>
      <w:tr w:rsidR="0025246D" w14:paraId="574AA730"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567AAD5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温州市环境发展有限公司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3B58C35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受持有本公司 5%以上股东控制的其他关联方</w:t>
            </w:r>
          </w:p>
        </w:tc>
      </w:tr>
      <w:tr w:rsidR="0025246D" w14:paraId="20A56BB8"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65FCBA5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广东安佳泰环保科技有限公司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2B84CC7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重要合营企业的控股子公司</w:t>
            </w:r>
          </w:p>
        </w:tc>
      </w:tr>
      <w:tr w:rsidR="0025246D" w14:paraId="0F00F5B0" w14:textId="77777777" w:rsidTr="00F02036">
        <w:trPr>
          <w:trHeight w:val="240"/>
        </w:trPr>
        <w:tc>
          <w:tcPr>
            <w:tcW w:w="4820" w:type="dxa"/>
            <w:tcBorders>
              <w:top w:val="single" w:sz="2" w:space="0" w:color="auto"/>
              <w:left w:val="single" w:sz="2" w:space="0" w:color="auto"/>
              <w:bottom w:val="single" w:sz="2" w:space="0" w:color="auto"/>
              <w:right w:val="single" w:sz="2" w:space="0" w:color="auto"/>
            </w:tcBorders>
            <w:vAlign w:val="center"/>
          </w:tcPr>
          <w:p w14:paraId="05222DF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廊坊莱索思环境技术有限公司</w:t>
            </w:r>
          </w:p>
        </w:tc>
        <w:tc>
          <w:tcPr>
            <w:tcW w:w="4819" w:type="dxa"/>
            <w:tcBorders>
              <w:top w:val="single" w:sz="2" w:space="0" w:color="auto"/>
              <w:left w:val="single" w:sz="2" w:space="0" w:color="auto"/>
              <w:bottom w:val="single" w:sz="2" w:space="0" w:color="auto"/>
              <w:right w:val="single" w:sz="2" w:space="0" w:color="auto"/>
            </w:tcBorders>
            <w:vAlign w:val="center"/>
          </w:tcPr>
          <w:p w14:paraId="0B491D9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联营企业子公司</w:t>
            </w:r>
          </w:p>
        </w:tc>
      </w:tr>
    </w:tbl>
    <w:p w14:paraId="670CC828" w14:textId="77777777" w:rsidR="0025246D" w:rsidRDefault="00000000">
      <w:pPr>
        <w:pStyle w:val="3"/>
        <w:spacing w:line="280" w:lineRule="exact"/>
        <w:jc w:val="left"/>
        <w:rPr>
          <w:rFonts w:ascii="宋体" w:hAnsi="宋体" w:cs="宋体" w:hint="eastAsia"/>
          <w:b/>
          <w:bCs/>
        </w:rPr>
      </w:pPr>
      <w:bookmarkStart w:id="433" w:name="_Toc989304"/>
      <w:r>
        <w:rPr>
          <w:rFonts w:ascii="宋体" w:hAnsi="宋体" w:cs="宋体"/>
          <w:b/>
          <w:bCs/>
        </w:rPr>
        <w:t>5、关联交易情况</w:t>
      </w:r>
      <w:bookmarkEnd w:id="433"/>
    </w:p>
    <w:p w14:paraId="70679F03"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34" w:name="_Toc989305"/>
      <w:r>
        <w:rPr>
          <w:rFonts w:ascii="宋体" w:eastAsia="宋体" w:hAnsi="宋体" w:cs="宋体"/>
          <w:b/>
          <w:bCs/>
          <w:sz w:val="21"/>
          <w:szCs w:val="21"/>
        </w:rPr>
        <w:t>（1） 购销商品、提供和接受劳务的关联交易</w:t>
      </w:r>
      <w:bookmarkEnd w:id="434"/>
    </w:p>
    <w:p w14:paraId="524C394A"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采购商品/接受劳务情况表</w:t>
      </w:r>
    </w:p>
    <w:p w14:paraId="513EA7D2"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732"/>
        <w:gridCol w:w="1480"/>
        <w:gridCol w:w="1606"/>
        <w:gridCol w:w="1607"/>
        <w:gridCol w:w="1607"/>
        <w:gridCol w:w="1607"/>
      </w:tblGrid>
      <w:tr w:rsidR="0025246D" w14:paraId="130F9DCD" w14:textId="77777777" w:rsidTr="00902CFB">
        <w:trPr>
          <w:trHeight w:val="240"/>
        </w:trPr>
        <w:tc>
          <w:tcPr>
            <w:tcW w:w="1732" w:type="dxa"/>
            <w:tcBorders>
              <w:top w:val="single" w:sz="2" w:space="0" w:color="auto"/>
              <w:left w:val="single" w:sz="2" w:space="0" w:color="auto"/>
              <w:bottom w:val="single" w:sz="2" w:space="0" w:color="auto"/>
              <w:right w:val="single" w:sz="2" w:space="0" w:color="auto"/>
            </w:tcBorders>
            <w:shd w:val="clear" w:color="auto" w:fill="D3D3D3"/>
            <w:vAlign w:val="center"/>
          </w:tcPr>
          <w:p w14:paraId="6BB8F84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关联方</w:t>
            </w:r>
          </w:p>
        </w:tc>
        <w:tc>
          <w:tcPr>
            <w:tcW w:w="1480" w:type="dxa"/>
            <w:tcBorders>
              <w:top w:val="single" w:sz="2" w:space="0" w:color="auto"/>
              <w:left w:val="single" w:sz="2" w:space="0" w:color="auto"/>
              <w:bottom w:val="single" w:sz="2" w:space="0" w:color="auto"/>
              <w:right w:val="single" w:sz="2" w:space="0" w:color="auto"/>
            </w:tcBorders>
            <w:shd w:val="clear" w:color="auto" w:fill="D3D3D3"/>
            <w:vAlign w:val="center"/>
          </w:tcPr>
          <w:p w14:paraId="3218D51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关联交易内容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7DB2C5F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4E6177E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获批的交易额度</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0C42F88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是否超过交易额度</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0045DBD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DC25FD" w14:paraId="639183A3"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59257B05" w14:textId="78C30A60"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东江威立雅</w:t>
            </w:r>
          </w:p>
        </w:tc>
        <w:tc>
          <w:tcPr>
            <w:tcW w:w="1480" w:type="dxa"/>
            <w:tcBorders>
              <w:top w:val="single" w:sz="2" w:space="0" w:color="auto"/>
              <w:left w:val="single" w:sz="2" w:space="0" w:color="auto"/>
              <w:bottom w:val="single" w:sz="2" w:space="0" w:color="auto"/>
              <w:right w:val="single" w:sz="2" w:space="0" w:color="auto"/>
            </w:tcBorders>
            <w:vAlign w:val="center"/>
          </w:tcPr>
          <w:p w14:paraId="0DED43D8" w14:textId="6D71FC15"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接受劳务 </w:t>
            </w:r>
          </w:p>
        </w:tc>
        <w:tc>
          <w:tcPr>
            <w:tcW w:w="1606" w:type="dxa"/>
            <w:tcBorders>
              <w:top w:val="single" w:sz="2" w:space="0" w:color="auto"/>
              <w:left w:val="single" w:sz="2" w:space="0" w:color="auto"/>
              <w:bottom w:val="single" w:sz="2" w:space="0" w:color="auto"/>
              <w:right w:val="single" w:sz="2" w:space="0" w:color="auto"/>
            </w:tcBorders>
            <w:vAlign w:val="center"/>
          </w:tcPr>
          <w:p w14:paraId="62507707" w14:textId="48E0B188"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5,757,547.07 </w:t>
            </w:r>
          </w:p>
        </w:tc>
        <w:tc>
          <w:tcPr>
            <w:tcW w:w="1607" w:type="dxa"/>
            <w:vMerge w:val="restart"/>
            <w:tcBorders>
              <w:top w:val="single" w:sz="2" w:space="0" w:color="auto"/>
              <w:left w:val="single" w:sz="2" w:space="0" w:color="auto"/>
              <w:right w:val="single" w:sz="2" w:space="0" w:color="auto"/>
            </w:tcBorders>
            <w:vAlign w:val="center"/>
          </w:tcPr>
          <w:p w14:paraId="53D8381B" w14:textId="77777777"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p w14:paraId="28ED38C7" w14:textId="77777777"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p w14:paraId="2FA80362" w14:textId="77777777"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p w14:paraId="5B969F51" w14:textId="77777777"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p w14:paraId="3C6AC2AA" w14:textId="77777777"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p w14:paraId="66BABE3C" w14:textId="71AFC9E2" w:rsidR="00DC25FD" w:rsidRDefault="00C45F13" w:rsidP="00F5620A">
            <w:pPr>
              <w:spacing w:after="0" w:line="240" w:lineRule="exact"/>
              <w:jc w:val="right"/>
              <w:rPr>
                <w:rFonts w:ascii="宋体" w:eastAsia="宋体" w:hAnsi="宋体" w:cs="宋体" w:hint="eastAsia"/>
                <w:sz w:val="18"/>
                <w:szCs w:val="18"/>
              </w:rPr>
            </w:pPr>
            <w:r w:rsidRPr="00C45F13">
              <w:rPr>
                <w:rFonts w:ascii="宋体" w:eastAsia="宋体" w:hAnsi="宋体" w:cs="宋体" w:hint="eastAsia"/>
                <w:sz w:val="18"/>
                <w:szCs w:val="18"/>
              </w:rPr>
              <w:t>根据日常生产经营的需要，公司及控股子公司预计2025年度将与广</w:t>
            </w:r>
            <w:proofErr w:type="gramStart"/>
            <w:r w:rsidRPr="00C45F13">
              <w:rPr>
                <w:rFonts w:ascii="宋体" w:eastAsia="宋体" w:hAnsi="宋体" w:cs="宋体" w:hint="eastAsia"/>
                <w:sz w:val="18"/>
                <w:szCs w:val="18"/>
              </w:rPr>
              <w:t>晟</w:t>
            </w:r>
            <w:proofErr w:type="gramEnd"/>
            <w:r w:rsidRPr="00C45F13">
              <w:rPr>
                <w:rFonts w:ascii="宋体" w:eastAsia="宋体" w:hAnsi="宋体" w:cs="宋体" w:hint="eastAsia"/>
                <w:sz w:val="18"/>
                <w:szCs w:val="18"/>
              </w:rPr>
              <w:t>控股集团、苏豪控股集团等关联方发生向关联方购销产品、提供及接受劳务等日常关联交易，预计总金额将不超过人民币29,600.00万元（不含税）。该事项已经公司第八届董事会第三次会议、2025年</w:t>
            </w:r>
            <w:r w:rsidRPr="00C45F13">
              <w:rPr>
                <w:rFonts w:ascii="宋体" w:eastAsia="宋体" w:hAnsi="宋体" w:cs="宋体" w:hint="eastAsia"/>
                <w:sz w:val="18"/>
                <w:szCs w:val="18"/>
              </w:rPr>
              <w:lastRenderedPageBreak/>
              <w:t>第一次临时股东会审议通过。</w:t>
            </w:r>
            <w:r w:rsidR="00DC25FD" w:rsidRPr="00F02036">
              <w:rPr>
                <w:rFonts w:ascii="宋体" w:eastAsia="宋体" w:hAnsi="宋体" w:cs="宋体" w:hint="eastAsia"/>
                <w:sz w:val="18"/>
                <w:szCs w:val="18"/>
              </w:rPr>
              <w:t xml:space="preserve">　</w:t>
            </w:r>
          </w:p>
          <w:p w14:paraId="2520F2C5" w14:textId="77777777"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p w14:paraId="43F34546" w14:textId="6422A98B" w:rsidR="00DC25FD" w:rsidRDefault="00DC25FD" w:rsidP="00CE1D5E">
            <w:pPr>
              <w:spacing w:after="0" w:line="240" w:lineRule="exact"/>
              <w:ind w:right="720"/>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66B56053" w14:textId="6F078AA4"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lastRenderedPageBreak/>
              <w:t>否</w:t>
            </w:r>
          </w:p>
        </w:tc>
        <w:tc>
          <w:tcPr>
            <w:tcW w:w="1607" w:type="dxa"/>
            <w:tcBorders>
              <w:top w:val="single" w:sz="2" w:space="0" w:color="auto"/>
              <w:left w:val="single" w:sz="2" w:space="0" w:color="auto"/>
              <w:bottom w:val="single" w:sz="2" w:space="0" w:color="auto"/>
              <w:right w:val="single" w:sz="2" w:space="0" w:color="auto"/>
            </w:tcBorders>
            <w:vAlign w:val="center"/>
          </w:tcPr>
          <w:p w14:paraId="573D3E72" w14:textId="0F5EA66C"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314,411.10 </w:t>
            </w:r>
          </w:p>
        </w:tc>
      </w:tr>
      <w:tr w:rsidR="00DC25FD" w14:paraId="3D4F8BF9"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6073F774" w14:textId="3D2345FE"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大宝山矿业</w:t>
            </w:r>
          </w:p>
        </w:tc>
        <w:tc>
          <w:tcPr>
            <w:tcW w:w="1480" w:type="dxa"/>
            <w:tcBorders>
              <w:top w:val="single" w:sz="2" w:space="0" w:color="auto"/>
              <w:left w:val="single" w:sz="2" w:space="0" w:color="auto"/>
              <w:bottom w:val="single" w:sz="2" w:space="0" w:color="auto"/>
              <w:right w:val="single" w:sz="2" w:space="0" w:color="auto"/>
            </w:tcBorders>
            <w:vAlign w:val="center"/>
          </w:tcPr>
          <w:p w14:paraId="5BE904EA" w14:textId="0D40E310"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采购商品 </w:t>
            </w:r>
          </w:p>
        </w:tc>
        <w:tc>
          <w:tcPr>
            <w:tcW w:w="1606" w:type="dxa"/>
            <w:tcBorders>
              <w:top w:val="single" w:sz="2" w:space="0" w:color="auto"/>
              <w:left w:val="single" w:sz="2" w:space="0" w:color="auto"/>
              <w:bottom w:val="single" w:sz="2" w:space="0" w:color="auto"/>
              <w:right w:val="single" w:sz="2" w:space="0" w:color="auto"/>
            </w:tcBorders>
            <w:vAlign w:val="center"/>
          </w:tcPr>
          <w:p w14:paraId="156E74CE" w14:textId="0D53A2B9"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5,498,984.07 </w:t>
            </w:r>
          </w:p>
        </w:tc>
        <w:tc>
          <w:tcPr>
            <w:tcW w:w="1607" w:type="dxa"/>
            <w:vMerge/>
            <w:tcBorders>
              <w:left w:val="single" w:sz="2" w:space="0" w:color="auto"/>
              <w:right w:val="single" w:sz="2" w:space="0" w:color="auto"/>
            </w:tcBorders>
            <w:vAlign w:val="center"/>
          </w:tcPr>
          <w:p w14:paraId="4983B69C" w14:textId="5BFB5427"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5D016C37" w14:textId="5C9658BD"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否</w:t>
            </w:r>
          </w:p>
        </w:tc>
        <w:tc>
          <w:tcPr>
            <w:tcW w:w="1607" w:type="dxa"/>
            <w:tcBorders>
              <w:top w:val="single" w:sz="2" w:space="0" w:color="auto"/>
              <w:left w:val="single" w:sz="2" w:space="0" w:color="auto"/>
              <w:bottom w:val="single" w:sz="2" w:space="0" w:color="auto"/>
              <w:right w:val="single" w:sz="2" w:space="0" w:color="auto"/>
            </w:tcBorders>
            <w:vAlign w:val="center"/>
          </w:tcPr>
          <w:p w14:paraId="1AA16940" w14:textId="3706DEC5"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r>
      <w:tr w:rsidR="00DC25FD" w14:paraId="5475621B"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2FB9B37D" w14:textId="0ED73A15"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温州环境</w:t>
            </w:r>
          </w:p>
        </w:tc>
        <w:tc>
          <w:tcPr>
            <w:tcW w:w="1480" w:type="dxa"/>
            <w:tcBorders>
              <w:top w:val="single" w:sz="2" w:space="0" w:color="auto"/>
              <w:left w:val="single" w:sz="2" w:space="0" w:color="auto"/>
              <w:bottom w:val="single" w:sz="2" w:space="0" w:color="auto"/>
              <w:right w:val="single" w:sz="2" w:space="0" w:color="auto"/>
            </w:tcBorders>
            <w:vAlign w:val="center"/>
          </w:tcPr>
          <w:p w14:paraId="022788B2" w14:textId="71DBEEEC"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接受劳务 </w:t>
            </w:r>
          </w:p>
        </w:tc>
        <w:tc>
          <w:tcPr>
            <w:tcW w:w="1606" w:type="dxa"/>
            <w:tcBorders>
              <w:top w:val="single" w:sz="2" w:space="0" w:color="auto"/>
              <w:left w:val="single" w:sz="2" w:space="0" w:color="auto"/>
              <w:bottom w:val="single" w:sz="2" w:space="0" w:color="auto"/>
              <w:right w:val="single" w:sz="2" w:space="0" w:color="auto"/>
            </w:tcBorders>
            <w:vAlign w:val="center"/>
          </w:tcPr>
          <w:p w14:paraId="41B3D6AD" w14:textId="1D69D5E3"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2,209,563.77 </w:t>
            </w:r>
          </w:p>
        </w:tc>
        <w:tc>
          <w:tcPr>
            <w:tcW w:w="1607" w:type="dxa"/>
            <w:vMerge/>
            <w:tcBorders>
              <w:left w:val="single" w:sz="2" w:space="0" w:color="auto"/>
              <w:right w:val="single" w:sz="2" w:space="0" w:color="auto"/>
            </w:tcBorders>
            <w:vAlign w:val="center"/>
          </w:tcPr>
          <w:p w14:paraId="2B3F85AA" w14:textId="0963DC06"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3EF79AEE" w14:textId="003F2C93"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否</w:t>
            </w:r>
          </w:p>
        </w:tc>
        <w:tc>
          <w:tcPr>
            <w:tcW w:w="1607" w:type="dxa"/>
            <w:tcBorders>
              <w:top w:val="single" w:sz="2" w:space="0" w:color="auto"/>
              <w:left w:val="single" w:sz="2" w:space="0" w:color="auto"/>
              <w:bottom w:val="single" w:sz="2" w:space="0" w:color="auto"/>
              <w:right w:val="single" w:sz="2" w:space="0" w:color="auto"/>
            </w:tcBorders>
            <w:vAlign w:val="center"/>
          </w:tcPr>
          <w:p w14:paraId="3BFF83F0" w14:textId="129DC558"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2,492,299.61 </w:t>
            </w:r>
          </w:p>
        </w:tc>
      </w:tr>
      <w:tr w:rsidR="00DC25FD" w14:paraId="7B5861EC"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3641906F" w14:textId="49A86E74"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宝武环科</w:t>
            </w:r>
          </w:p>
        </w:tc>
        <w:tc>
          <w:tcPr>
            <w:tcW w:w="1480" w:type="dxa"/>
            <w:tcBorders>
              <w:top w:val="single" w:sz="2" w:space="0" w:color="auto"/>
              <w:left w:val="single" w:sz="2" w:space="0" w:color="auto"/>
              <w:bottom w:val="single" w:sz="2" w:space="0" w:color="auto"/>
              <w:right w:val="single" w:sz="2" w:space="0" w:color="auto"/>
            </w:tcBorders>
            <w:vAlign w:val="center"/>
          </w:tcPr>
          <w:p w14:paraId="0C4EB803" w14:textId="5DA223CC"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采购商品 </w:t>
            </w:r>
          </w:p>
        </w:tc>
        <w:tc>
          <w:tcPr>
            <w:tcW w:w="1606" w:type="dxa"/>
            <w:tcBorders>
              <w:top w:val="single" w:sz="2" w:space="0" w:color="auto"/>
              <w:left w:val="single" w:sz="2" w:space="0" w:color="auto"/>
              <w:bottom w:val="single" w:sz="2" w:space="0" w:color="auto"/>
              <w:right w:val="single" w:sz="2" w:space="0" w:color="auto"/>
            </w:tcBorders>
            <w:vAlign w:val="center"/>
          </w:tcPr>
          <w:p w14:paraId="42F5FBB8" w14:textId="30443C5A"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923,592.92 </w:t>
            </w:r>
          </w:p>
        </w:tc>
        <w:tc>
          <w:tcPr>
            <w:tcW w:w="1607" w:type="dxa"/>
            <w:vMerge/>
            <w:tcBorders>
              <w:left w:val="single" w:sz="2" w:space="0" w:color="auto"/>
              <w:right w:val="single" w:sz="2" w:space="0" w:color="auto"/>
            </w:tcBorders>
            <w:vAlign w:val="center"/>
          </w:tcPr>
          <w:p w14:paraId="71C69742" w14:textId="0725536E"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6AA5C1E0" w14:textId="44CC0A1C"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否</w:t>
            </w:r>
          </w:p>
        </w:tc>
        <w:tc>
          <w:tcPr>
            <w:tcW w:w="1607" w:type="dxa"/>
            <w:tcBorders>
              <w:top w:val="single" w:sz="2" w:space="0" w:color="auto"/>
              <w:left w:val="single" w:sz="2" w:space="0" w:color="auto"/>
              <w:bottom w:val="single" w:sz="2" w:space="0" w:color="auto"/>
              <w:right w:val="single" w:sz="2" w:space="0" w:color="auto"/>
            </w:tcBorders>
            <w:vAlign w:val="center"/>
          </w:tcPr>
          <w:p w14:paraId="740B94CD" w14:textId="62AC9D9A"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r>
      <w:tr w:rsidR="00DC25FD" w14:paraId="6751E08F"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08B198D8" w14:textId="1326F716"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中人集团</w:t>
            </w:r>
          </w:p>
        </w:tc>
        <w:tc>
          <w:tcPr>
            <w:tcW w:w="1480" w:type="dxa"/>
            <w:tcBorders>
              <w:top w:val="single" w:sz="2" w:space="0" w:color="auto"/>
              <w:left w:val="single" w:sz="2" w:space="0" w:color="auto"/>
              <w:bottom w:val="single" w:sz="2" w:space="0" w:color="auto"/>
              <w:right w:val="single" w:sz="2" w:space="0" w:color="auto"/>
            </w:tcBorders>
            <w:vAlign w:val="center"/>
          </w:tcPr>
          <w:p w14:paraId="20413E8F" w14:textId="58E1CE2C"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接受劳务 </w:t>
            </w:r>
          </w:p>
        </w:tc>
        <w:tc>
          <w:tcPr>
            <w:tcW w:w="1606" w:type="dxa"/>
            <w:tcBorders>
              <w:top w:val="single" w:sz="2" w:space="0" w:color="auto"/>
              <w:left w:val="single" w:sz="2" w:space="0" w:color="auto"/>
              <w:bottom w:val="single" w:sz="2" w:space="0" w:color="auto"/>
              <w:right w:val="single" w:sz="2" w:space="0" w:color="auto"/>
            </w:tcBorders>
            <w:vAlign w:val="center"/>
          </w:tcPr>
          <w:p w14:paraId="0209AE3F" w14:textId="69AF5D40"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584,890.23 </w:t>
            </w:r>
          </w:p>
        </w:tc>
        <w:tc>
          <w:tcPr>
            <w:tcW w:w="1607" w:type="dxa"/>
            <w:vMerge/>
            <w:tcBorders>
              <w:left w:val="single" w:sz="2" w:space="0" w:color="auto"/>
              <w:right w:val="single" w:sz="2" w:space="0" w:color="auto"/>
            </w:tcBorders>
            <w:vAlign w:val="center"/>
          </w:tcPr>
          <w:p w14:paraId="486E6680" w14:textId="5044BCD2"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4E5F1E82" w14:textId="07995657"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否</w:t>
            </w:r>
          </w:p>
        </w:tc>
        <w:tc>
          <w:tcPr>
            <w:tcW w:w="1607" w:type="dxa"/>
            <w:tcBorders>
              <w:top w:val="single" w:sz="2" w:space="0" w:color="auto"/>
              <w:left w:val="single" w:sz="2" w:space="0" w:color="auto"/>
              <w:bottom w:val="single" w:sz="2" w:space="0" w:color="auto"/>
              <w:right w:val="single" w:sz="2" w:space="0" w:color="auto"/>
            </w:tcBorders>
            <w:vAlign w:val="center"/>
          </w:tcPr>
          <w:p w14:paraId="3222422F" w14:textId="334F080A"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r>
      <w:tr w:rsidR="00DC25FD" w14:paraId="79CA88E8"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4B20C5D6" w14:textId="20920546"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广东一新长城建筑</w:t>
            </w:r>
          </w:p>
        </w:tc>
        <w:tc>
          <w:tcPr>
            <w:tcW w:w="1480" w:type="dxa"/>
            <w:tcBorders>
              <w:top w:val="single" w:sz="2" w:space="0" w:color="auto"/>
              <w:left w:val="single" w:sz="2" w:space="0" w:color="auto"/>
              <w:bottom w:val="single" w:sz="2" w:space="0" w:color="auto"/>
              <w:right w:val="single" w:sz="2" w:space="0" w:color="auto"/>
            </w:tcBorders>
            <w:vAlign w:val="center"/>
          </w:tcPr>
          <w:p w14:paraId="43526E32" w14:textId="1CE114B7"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w:t>
            </w:r>
            <w:bookmarkStart w:id="435" w:name="OLE_LINK30"/>
            <w:r w:rsidRPr="00F02036">
              <w:rPr>
                <w:rFonts w:ascii="宋体" w:eastAsia="宋体" w:hAnsi="宋体" w:cs="宋体" w:hint="eastAsia"/>
                <w:sz w:val="18"/>
                <w:szCs w:val="18"/>
              </w:rPr>
              <w:t>接受劳务</w:t>
            </w:r>
            <w:bookmarkEnd w:id="435"/>
            <w:r w:rsidRPr="00F02036">
              <w:rPr>
                <w:rFonts w:ascii="宋体" w:eastAsia="宋体" w:hAnsi="宋体" w:cs="宋体" w:hint="eastAsia"/>
                <w:sz w:val="18"/>
                <w:szCs w:val="18"/>
              </w:rPr>
              <w:t xml:space="preserve"> </w:t>
            </w:r>
          </w:p>
        </w:tc>
        <w:tc>
          <w:tcPr>
            <w:tcW w:w="1606" w:type="dxa"/>
            <w:tcBorders>
              <w:top w:val="single" w:sz="2" w:space="0" w:color="auto"/>
              <w:left w:val="single" w:sz="2" w:space="0" w:color="auto"/>
              <w:bottom w:val="single" w:sz="2" w:space="0" w:color="auto"/>
              <w:right w:val="single" w:sz="2" w:space="0" w:color="auto"/>
            </w:tcBorders>
            <w:vAlign w:val="center"/>
          </w:tcPr>
          <w:p w14:paraId="4C5A4AA2" w14:textId="01E4727F"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553,781.03 </w:t>
            </w:r>
          </w:p>
        </w:tc>
        <w:tc>
          <w:tcPr>
            <w:tcW w:w="1607" w:type="dxa"/>
            <w:vMerge/>
            <w:tcBorders>
              <w:left w:val="single" w:sz="2" w:space="0" w:color="auto"/>
              <w:right w:val="single" w:sz="2" w:space="0" w:color="auto"/>
            </w:tcBorders>
            <w:vAlign w:val="center"/>
          </w:tcPr>
          <w:p w14:paraId="3EEDF3DB" w14:textId="283BD595"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49B0EB94" w14:textId="34092696"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否</w:t>
            </w:r>
          </w:p>
        </w:tc>
        <w:tc>
          <w:tcPr>
            <w:tcW w:w="1607" w:type="dxa"/>
            <w:tcBorders>
              <w:top w:val="single" w:sz="2" w:space="0" w:color="auto"/>
              <w:left w:val="single" w:sz="2" w:space="0" w:color="auto"/>
              <w:bottom w:val="single" w:sz="2" w:space="0" w:color="auto"/>
              <w:right w:val="single" w:sz="2" w:space="0" w:color="auto"/>
            </w:tcBorders>
            <w:vAlign w:val="center"/>
          </w:tcPr>
          <w:p w14:paraId="234A707F" w14:textId="5E1A2807"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r>
      <w:tr w:rsidR="00DC25FD" w14:paraId="551C6BF7"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51952211" w14:textId="79F5058C" w:rsidR="00DC25FD" w:rsidRPr="00F02036" w:rsidRDefault="00DC25FD" w:rsidP="00F5620A">
            <w:pPr>
              <w:spacing w:after="0" w:line="240" w:lineRule="exact"/>
              <w:rPr>
                <w:rFonts w:ascii="宋体" w:eastAsia="宋体" w:hAnsi="宋体" w:cs="宋体" w:hint="eastAsia"/>
                <w:sz w:val="18"/>
                <w:szCs w:val="18"/>
              </w:rPr>
            </w:pPr>
            <w:r w:rsidRPr="0007679E">
              <w:rPr>
                <w:rFonts w:ascii="宋体" w:eastAsia="宋体" w:hAnsi="宋体" w:cs="宋体" w:hint="eastAsia"/>
                <w:sz w:val="18"/>
                <w:szCs w:val="18"/>
              </w:rPr>
              <w:t>汇鸿展览装饰</w:t>
            </w:r>
            <w:r w:rsidRPr="0007679E">
              <w:rPr>
                <w:rFonts w:ascii="宋体" w:eastAsia="宋体" w:hAnsi="宋体" w:cs="宋体" w:hint="eastAsia"/>
                <w:sz w:val="18"/>
                <w:szCs w:val="18"/>
              </w:rPr>
              <w:tab/>
            </w:r>
          </w:p>
        </w:tc>
        <w:tc>
          <w:tcPr>
            <w:tcW w:w="1480" w:type="dxa"/>
            <w:tcBorders>
              <w:top w:val="single" w:sz="2" w:space="0" w:color="auto"/>
              <w:left w:val="single" w:sz="2" w:space="0" w:color="auto"/>
              <w:bottom w:val="single" w:sz="2" w:space="0" w:color="auto"/>
              <w:right w:val="single" w:sz="2" w:space="0" w:color="auto"/>
            </w:tcBorders>
            <w:vAlign w:val="center"/>
          </w:tcPr>
          <w:p w14:paraId="6148B633" w14:textId="2D4D4DC7" w:rsidR="00DC25FD" w:rsidRPr="00F02036" w:rsidRDefault="00DC25FD" w:rsidP="00902CFB">
            <w:pPr>
              <w:spacing w:after="0" w:line="240" w:lineRule="exact"/>
              <w:ind w:firstLineChars="100" w:firstLine="180"/>
              <w:rPr>
                <w:rFonts w:ascii="宋体" w:eastAsia="宋体" w:hAnsi="宋体" w:cs="宋体" w:hint="eastAsia"/>
                <w:sz w:val="18"/>
                <w:szCs w:val="18"/>
              </w:rPr>
            </w:pPr>
            <w:r w:rsidRPr="00F02036">
              <w:rPr>
                <w:rFonts w:ascii="宋体" w:eastAsia="宋体" w:hAnsi="宋体" w:cs="宋体" w:hint="eastAsia"/>
                <w:sz w:val="18"/>
                <w:szCs w:val="18"/>
              </w:rPr>
              <w:t>接受劳务</w:t>
            </w:r>
          </w:p>
        </w:tc>
        <w:tc>
          <w:tcPr>
            <w:tcW w:w="1606" w:type="dxa"/>
            <w:tcBorders>
              <w:top w:val="single" w:sz="2" w:space="0" w:color="auto"/>
              <w:left w:val="single" w:sz="2" w:space="0" w:color="auto"/>
              <w:bottom w:val="single" w:sz="2" w:space="0" w:color="auto"/>
              <w:right w:val="single" w:sz="2" w:space="0" w:color="auto"/>
            </w:tcBorders>
            <w:vAlign w:val="center"/>
          </w:tcPr>
          <w:p w14:paraId="3D829C11" w14:textId="3F40D9C8" w:rsidR="00DC25FD" w:rsidRPr="00F02036" w:rsidRDefault="00DC25FD" w:rsidP="00F5620A">
            <w:pPr>
              <w:spacing w:after="0" w:line="240" w:lineRule="exact"/>
              <w:jc w:val="right"/>
              <w:rPr>
                <w:rFonts w:ascii="宋体" w:eastAsia="宋体" w:hAnsi="宋体" w:cs="宋体" w:hint="eastAsia"/>
                <w:sz w:val="18"/>
                <w:szCs w:val="18"/>
              </w:rPr>
            </w:pPr>
            <w:r w:rsidRPr="0007679E">
              <w:rPr>
                <w:rFonts w:ascii="宋体" w:eastAsia="宋体" w:hAnsi="宋体" w:cs="宋体" w:hint="eastAsia"/>
                <w:sz w:val="18"/>
                <w:szCs w:val="18"/>
              </w:rPr>
              <w:t>124,056.60</w:t>
            </w:r>
          </w:p>
        </w:tc>
        <w:tc>
          <w:tcPr>
            <w:tcW w:w="1607" w:type="dxa"/>
            <w:vMerge/>
            <w:tcBorders>
              <w:left w:val="single" w:sz="2" w:space="0" w:color="auto"/>
              <w:right w:val="single" w:sz="2" w:space="0" w:color="auto"/>
            </w:tcBorders>
            <w:vAlign w:val="center"/>
          </w:tcPr>
          <w:p w14:paraId="56AA1456" w14:textId="40FA4360" w:rsidR="00DC25FD" w:rsidRPr="00F02036"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55DB111D" w14:textId="41C625EF" w:rsidR="00DC25FD" w:rsidRPr="00F02036"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否</w:t>
            </w:r>
          </w:p>
        </w:tc>
        <w:tc>
          <w:tcPr>
            <w:tcW w:w="1607" w:type="dxa"/>
            <w:tcBorders>
              <w:top w:val="single" w:sz="2" w:space="0" w:color="auto"/>
              <w:left w:val="single" w:sz="2" w:space="0" w:color="auto"/>
              <w:bottom w:val="single" w:sz="2" w:space="0" w:color="auto"/>
              <w:right w:val="single" w:sz="2" w:space="0" w:color="auto"/>
            </w:tcBorders>
            <w:vAlign w:val="center"/>
          </w:tcPr>
          <w:p w14:paraId="502C78A0" w14:textId="3C940FD5" w:rsidR="00DC25FD" w:rsidRPr="00F02036" w:rsidRDefault="00DC25FD" w:rsidP="00F5620A">
            <w:pPr>
              <w:spacing w:after="0" w:line="240" w:lineRule="exact"/>
              <w:jc w:val="right"/>
              <w:rPr>
                <w:rFonts w:ascii="宋体" w:eastAsia="宋体" w:hAnsi="宋体" w:cs="宋体" w:hint="eastAsia"/>
                <w:sz w:val="18"/>
                <w:szCs w:val="18"/>
              </w:rPr>
            </w:pPr>
            <w:r w:rsidRPr="0007679E">
              <w:rPr>
                <w:rFonts w:ascii="宋体" w:eastAsia="宋体" w:hAnsi="宋体" w:cs="宋体" w:hint="eastAsia"/>
                <w:sz w:val="18"/>
                <w:szCs w:val="18"/>
              </w:rPr>
              <w:t>112,396.23</w:t>
            </w:r>
          </w:p>
        </w:tc>
      </w:tr>
      <w:tr w:rsidR="00DC25FD" w14:paraId="1DDE3E05"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69F32523" w14:textId="2C7E75BA"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中金岭南韶关冶炼厂</w:t>
            </w:r>
          </w:p>
        </w:tc>
        <w:tc>
          <w:tcPr>
            <w:tcW w:w="1480" w:type="dxa"/>
            <w:tcBorders>
              <w:top w:val="single" w:sz="2" w:space="0" w:color="auto"/>
              <w:left w:val="single" w:sz="2" w:space="0" w:color="auto"/>
              <w:bottom w:val="single" w:sz="2" w:space="0" w:color="auto"/>
              <w:right w:val="single" w:sz="2" w:space="0" w:color="auto"/>
            </w:tcBorders>
            <w:vAlign w:val="center"/>
          </w:tcPr>
          <w:p w14:paraId="2FE4AF78" w14:textId="0A772A9A"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采购商品 </w:t>
            </w:r>
          </w:p>
        </w:tc>
        <w:tc>
          <w:tcPr>
            <w:tcW w:w="1606" w:type="dxa"/>
            <w:tcBorders>
              <w:top w:val="single" w:sz="2" w:space="0" w:color="auto"/>
              <w:left w:val="single" w:sz="2" w:space="0" w:color="auto"/>
              <w:bottom w:val="single" w:sz="2" w:space="0" w:color="auto"/>
              <w:right w:val="single" w:sz="2" w:space="0" w:color="auto"/>
            </w:tcBorders>
            <w:vAlign w:val="center"/>
          </w:tcPr>
          <w:p w14:paraId="732C5CD1" w14:textId="30F2747B"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74,126.58 </w:t>
            </w:r>
          </w:p>
        </w:tc>
        <w:tc>
          <w:tcPr>
            <w:tcW w:w="1607" w:type="dxa"/>
            <w:vMerge/>
            <w:tcBorders>
              <w:left w:val="single" w:sz="2" w:space="0" w:color="auto"/>
              <w:right w:val="single" w:sz="2" w:space="0" w:color="auto"/>
            </w:tcBorders>
            <w:vAlign w:val="center"/>
          </w:tcPr>
          <w:p w14:paraId="07F1B00C" w14:textId="501C3FA4"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5DFB620C" w14:textId="18AA1B1B"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否</w:t>
            </w:r>
          </w:p>
        </w:tc>
        <w:tc>
          <w:tcPr>
            <w:tcW w:w="1607" w:type="dxa"/>
            <w:tcBorders>
              <w:top w:val="single" w:sz="2" w:space="0" w:color="auto"/>
              <w:left w:val="single" w:sz="2" w:space="0" w:color="auto"/>
              <w:bottom w:val="single" w:sz="2" w:space="0" w:color="auto"/>
              <w:right w:val="single" w:sz="2" w:space="0" w:color="auto"/>
            </w:tcBorders>
            <w:vAlign w:val="center"/>
          </w:tcPr>
          <w:p w14:paraId="0FED4E37" w14:textId="50DEA762"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62,032.86 </w:t>
            </w:r>
          </w:p>
        </w:tc>
      </w:tr>
      <w:tr w:rsidR="00DC25FD" w14:paraId="71A2E00F"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71FDF578" w14:textId="08C84CDF" w:rsidR="00DC25FD" w:rsidRDefault="00DC25FD" w:rsidP="00F5620A">
            <w:pPr>
              <w:spacing w:after="0" w:line="240" w:lineRule="exact"/>
              <w:rPr>
                <w:rFonts w:ascii="宋体" w:eastAsia="宋体" w:hAnsi="宋体" w:cs="宋体" w:hint="eastAsia"/>
                <w:sz w:val="18"/>
                <w:szCs w:val="18"/>
              </w:rPr>
            </w:pPr>
            <w:proofErr w:type="gramStart"/>
            <w:r w:rsidRPr="00F02036">
              <w:rPr>
                <w:rFonts w:ascii="宋体" w:eastAsia="宋体" w:hAnsi="宋体" w:cs="宋体" w:hint="eastAsia"/>
                <w:sz w:val="18"/>
                <w:szCs w:val="18"/>
              </w:rPr>
              <w:t>揭</w:t>
            </w:r>
            <w:proofErr w:type="gramEnd"/>
            <w:r w:rsidRPr="00F02036">
              <w:rPr>
                <w:rFonts w:ascii="宋体" w:eastAsia="宋体" w:hAnsi="宋体" w:cs="宋体" w:hint="eastAsia"/>
                <w:sz w:val="18"/>
                <w:szCs w:val="18"/>
              </w:rPr>
              <w:t>阳欧晟</w:t>
            </w:r>
          </w:p>
        </w:tc>
        <w:tc>
          <w:tcPr>
            <w:tcW w:w="1480" w:type="dxa"/>
            <w:tcBorders>
              <w:top w:val="single" w:sz="2" w:space="0" w:color="auto"/>
              <w:left w:val="single" w:sz="2" w:space="0" w:color="auto"/>
              <w:bottom w:val="single" w:sz="2" w:space="0" w:color="auto"/>
              <w:right w:val="single" w:sz="2" w:space="0" w:color="auto"/>
            </w:tcBorders>
            <w:vAlign w:val="center"/>
          </w:tcPr>
          <w:p w14:paraId="36BEEA84" w14:textId="0739BA91"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接受劳务 </w:t>
            </w:r>
          </w:p>
        </w:tc>
        <w:tc>
          <w:tcPr>
            <w:tcW w:w="1606" w:type="dxa"/>
            <w:tcBorders>
              <w:top w:val="single" w:sz="2" w:space="0" w:color="auto"/>
              <w:left w:val="single" w:sz="2" w:space="0" w:color="auto"/>
              <w:bottom w:val="single" w:sz="2" w:space="0" w:color="auto"/>
              <w:right w:val="single" w:sz="2" w:space="0" w:color="auto"/>
            </w:tcBorders>
            <w:vAlign w:val="center"/>
          </w:tcPr>
          <w:p w14:paraId="55378F69" w14:textId="0391559F"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58,129.41 </w:t>
            </w:r>
          </w:p>
        </w:tc>
        <w:tc>
          <w:tcPr>
            <w:tcW w:w="1607" w:type="dxa"/>
            <w:vMerge/>
            <w:tcBorders>
              <w:left w:val="single" w:sz="2" w:space="0" w:color="auto"/>
              <w:right w:val="single" w:sz="2" w:space="0" w:color="auto"/>
            </w:tcBorders>
            <w:vAlign w:val="center"/>
          </w:tcPr>
          <w:p w14:paraId="4F859798" w14:textId="2C2CC6AA"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53158400" w14:textId="4CB6FEF4"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否</w:t>
            </w:r>
          </w:p>
        </w:tc>
        <w:tc>
          <w:tcPr>
            <w:tcW w:w="1607" w:type="dxa"/>
            <w:tcBorders>
              <w:top w:val="single" w:sz="2" w:space="0" w:color="auto"/>
              <w:left w:val="single" w:sz="2" w:space="0" w:color="auto"/>
              <w:bottom w:val="single" w:sz="2" w:space="0" w:color="auto"/>
              <w:right w:val="single" w:sz="2" w:space="0" w:color="auto"/>
            </w:tcBorders>
            <w:vAlign w:val="center"/>
          </w:tcPr>
          <w:p w14:paraId="7B75CF69" w14:textId="235FABE9"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330,109.19 </w:t>
            </w:r>
          </w:p>
        </w:tc>
      </w:tr>
      <w:tr w:rsidR="00DC25FD" w14:paraId="54A77D74"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107A9577" w14:textId="2852D83F"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风华高科</w:t>
            </w:r>
          </w:p>
        </w:tc>
        <w:tc>
          <w:tcPr>
            <w:tcW w:w="1480" w:type="dxa"/>
            <w:tcBorders>
              <w:top w:val="single" w:sz="2" w:space="0" w:color="auto"/>
              <w:left w:val="single" w:sz="2" w:space="0" w:color="auto"/>
              <w:bottom w:val="single" w:sz="2" w:space="0" w:color="auto"/>
              <w:right w:val="single" w:sz="2" w:space="0" w:color="auto"/>
            </w:tcBorders>
            <w:vAlign w:val="center"/>
          </w:tcPr>
          <w:p w14:paraId="49C4AD01" w14:textId="0D3EB11F"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采购商品 </w:t>
            </w:r>
          </w:p>
        </w:tc>
        <w:tc>
          <w:tcPr>
            <w:tcW w:w="1606" w:type="dxa"/>
            <w:tcBorders>
              <w:top w:val="single" w:sz="2" w:space="0" w:color="auto"/>
              <w:left w:val="single" w:sz="2" w:space="0" w:color="auto"/>
              <w:bottom w:val="single" w:sz="2" w:space="0" w:color="auto"/>
              <w:right w:val="single" w:sz="2" w:space="0" w:color="auto"/>
            </w:tcBorders>
            <w:vAlign w:val="center"/>
          </w:tcPr>
          <w:p w14:paraId="192DD0BD" w14:textId="457D4D01"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23,808.85 </w:t>
            </w:r>
          </w:p>
        </w:tc>
        <w:tc>
          <w:tcPr>
            <w:tcW w:w="1607" w:type="dxa"/>
            <w:vMerge/>
            <w:tcBorders>
              <w:left w:val="single" w:sz="2" w:space="0" w:color="auto"/>
              <w:right w:val="single" w:sz="2" w:space="0" w:color="auto"/>
            </w:tcBorders>
            <w:vAlign w:val="center"/>
          </w:tcPr>
          <w:p w14:paraId="0DADA02E" w14:textId="7F9B1507"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58E6BD0E" w14:textId="391DA9A2"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否</w:t>
            </w:r>
          </w:p>
        </w:tc>
        <w:tc>
          <w:tcPr>
            <w:tcW w:w="1607" w:type="dxa"/>
            <w:tcBorders>
              <w:top w:val="single" w:sz="2" w:space="0" w:color="auto"/>
              <w:left w:val="single" w:sz="2" w:space="0" w:color="auto"/>
              <w:bottom w:val="single" w:sz="2" w:space="0" w:color="auto"/>
              <w:right w:val="single" w:sz="2" w:space="0" w:color="auto"/>
            </w:tcBorders>
            <w:vAlign w:val="center"/>
          </w:tcPr>
          <w:p w14:paraId="26EFB2B4" w14:textId="42018E9B"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   </w:t>
            </w:r>
          </w:p>
        </w:tc>
      </w:tr>
      <w:tr w:rsidR="00DC25FD" w14:paraId="6D01BA84"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3884B1B8" w14:textId="50C8B995"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广</w:t>
            </w:r>
            <w:proofErr w:type="gramStart"/>
            <w:r w:rsidRPr="00F02036">
              <w:rPr>
                <w:rFonts w:ascii="宋体" w:eastAsia="宋体" w:hAnsi="宋体" w:cs="宋体" w:hint="eastAsia"/>
                <w:sz w:val="18"/>
                <w:szCs w:val="18"/>
              </w:rPr>
              <w:t>晟</w:t>
            </w:r>
            <w:proofErr w:type="gramEnd"/>
            <w:r w:rsidRPr="00F02036">
              <w:rPr>
                <w:rFonts w:ascii="宋体" w:eastAsia="宋体" w:hAnsi="宋体" w:cs="宋体" w:hint="eastAsia"/>
                <w:sz w:val="18"/>
                <w:szCs w:val="18"/>
              </w:rPr>
              <w:t>集团</w:t>
            </w:r>
          </w:p>
        </w:tc>
        <w:tc>
          <w:tcPr>
            <w:tcW w:w="1480" w:type="dxa"/>
            <w:tcBorders>
              <w:top w:val="single" w:sz="2" w:space="0" w:color="auto"/>
              <w:left w:val="single" w:sz="2" w:space="0" w:color="auto"/>
              <w:bottom w:val="single" w:sz="2" w:space="0" w:color="auto"/>
              <w:right w:val="single" w:sz="2" w:space="0" w:color="auto"/>
            </w:tcBorders>
            <w:vAlign w:val="center"/>
          </w:tcPr>
          <w:p w14:paraId="55A2ACDE" w14:textId="3F846AD6"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接受劳务 </w:t>
            </w:r>
          </w:p>
        </w:tc>
        <w:tc>
          <w:tcPr>
            <w:tcW w:w="1606" w:type="dxa"/>
            <w:tcBorders>
              <w:top w:val="single" w:sz="2" w:space="0" w:color="auto"/>
              <w:left w:val="single" w:sz="2" w:space="0" w:color="auto"/>
              <w:bottom w:val="single" w:sz="2" w:space="0" w:color="auto"/>
              <w:right w:val="single" w:sz="2" w:space="0" w:color="auto"/>
            </w:tcBorders>
            <w:vAlign w:val="center"/>
          </w:tcPr>
          <w:p w14:paraId="5CCEB65C" w14:textId="60128ADF"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8,089.46 </w:t>
            </w:r>
          </w:p>
        </w:tc>
        <w:tc>
          <w:tcPr>
            <w:tcW w:w="1607" w:type="dxa"/>
            <w:vMerge/>
            <w:tcBorders>
              <w:left w:val="single" w:sz="2" w:space="0" w:color="auto"/>
              <w:right w:val="single" w:sz="2" w:space="0" w:color="auto"/>
            </w:tcBorders>
            <w:vAlign w:val="center"/>
          </w:tcPr>
          <w:p w14:paraId="0136CEFA" w14:textId="3B029B28"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2EAF0159" w14:textId="5603682F"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否</w:t>
            </w:r>
          </w:p>
        </w:tc>
        <w:tc>
          <w:tcPr>
            <w:tcW w:w="1607" w:type="dxa"/>
            <w:tcBorders>
              <w:top w:val="single" w:sz="2" w:space="0" w:color="auto"/>
              <w:left w:val="single" w:sz="2" w:space="0" w:color="auto"/>
              <w:bottom w:val="single" w:sz="2" w:space="0" w:color="auto"/>
              <w:right w:val="single" w:sz="2" w:space="0" w:color="auto"/>
            </w:tcBorders>
            <w:vAlign w:val="center"/>
          </w:tcPr>
          <w:p w14:paraId="0AD3737A" w14:textId="5BC0C81C"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3,000.00 </w:t>
            </w:r>
          </w:p>
        </w:tc>
      </w:tr>
      <w:tr w:rsidR="00DC25FD" w14:paraId="700E4129"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765D3C12" w14:textId="0DC9CFBD"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广</w:t>
            </w:r>
            <w:proofErr w:type="gramStart"/>
            <w:r w:rsidRPr="00F02036">
              <w:rPr>
                <w:rFonts w:ascii="宋体" w:eastAsia="宋体" w:hAnsi="宋体" w:cs="宋体" w:hint="eastAsia"/>
                <w:sz w:val="18"/>
                <w:szCs w:val="18"/>
              </w:rPr>
              <w:t>晟</w:t>
            </w:r>
            <w:proofErr w:type="gramEnd"/>
            <w:r w:rsidRPr="00F02036">
              <w:rPr>
                <w:rFonts w:ascii="宋体" w:eastAsia="宋体" w:hAnsi="宋体" w:cs="宋体" w:hint="eastAsia"/>
                <w:sz w:val="18"/>
                <w:szCs w:val="18"/>
              </w:rPr>
              <w:t>文化产业文化事业部</w:t>
            </w:r>
          </w:p>
        </w:tc>
        <w:tc>
          <w:tcPr>
            <w:tcW w:w="1480" w:type="dxa"/>
            <w:tcBorders>
              <w:top w:val="single" w:sz="2" w:space="0" w:color="auto"/>
              <w:left w:val="single" w:sz="2" w:space="0" w:color="auto"/>
              <w:bottom w:val="single" w:sz="2" w:space="0" w:color="auto"/>
              <w:right w:val="single" w:sz="2" w:space="0" w:color="auto"/>
            </w:tcBorders>
            <w:vAlign w:val="center"/>
          </w:tcPr>
          <w:p w14:paraId="71D6662A" w14:textId="123338EA"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采购商品 </w:t>
            </w:r>
          </w:p>
        </w:tc>
        <w:tc>
          <w:tcPr>
            <w:tcW w:w="1606" w:type="dxa"/>
            <w:tcBorders>
              <w:top w:val="single" w:sz="2" w:space="0" w:color="auto"/>
              <w:left w:val="single" w:sz="2" w:space="0" w:color="auto"/>
              <w:bottom w:val="single" w:sz="2" w:space="0" w:color="auto"/>
              <w:right w:val="single" w:sz="2" w:space="0" w:color="auto"/>
            </w:tcBorders>
            <w:vAlign w:val="center"/>
          </w:tcPr>
          <w:p w14:paraId="491A3B30" w14:textId="3C9743F7"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7,392.96 </w:t>
            </w:r>
          </w:p>
        </w:tc>
        <w:tc>
          <w:tcPr>
            <w:tcW w:w="1607" w:type="dxa"/>
            <w:vMerge/>
            <w:tcBorders>
              <w:left w:val="single" w:sz="2" w:space="0" w:color="auto"/>
              <w:right w:val="single" w:sz="2" w:space="0" w:color="auto"/>
            </w:tcBorders>
            <w:vAlign w:val="center"/>
          </w:tcPr>
          <w:p w14:paraId="0E5D89DD" w14:textId="345FBB05"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357EAC91" w14:textId="521B25C6"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否</w:t>
            </w:r>
          </w:p>
        </w:tc>
        <w:tc>
          <w:tcPr>
            <w:tcW w:w="1607" w:type="dxa"/>
            <w:tcBorders>
              <w:top w:val="single" w:sz="2" w:space="0" w:color="auto"/>
              <w:left w:val="single" w:sz="2" w:space="0" w:color="auto"/>
              <w:bottom w:val="single" w:sz="2" w:space="0" w:color="auto"/>
              <w:right w:val="single" w:sz="2" w:space="0" w:color="auto"/>
            </w:tcBorders>
            <w:vAlign w:val="center"/>
          </w:tcPr>
          <w:p w14:paraId="57AF02E0" w14:textId="768502AE"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2,895.42 </w:t>
            </w:r>
          </w:p>
        </w:tc>
      </w:tr>
      <w:tr w:rsidR="00DC25FD" w14:paraId="7FF34282"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6DE6B069" w14:textId="67C4C0AC"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中南建设</w:t>
            </w:r>
          </w:p>
        </w:tc>
        <w:tc>
          <w:tcPr>
            <w:tcW w:w="1480" w:type="dxa"/>
            <w:tcBorders>
              <w:top w:val="single" w:sz="2" w:space="0" w:color="auto"/>
              <w:left w:val="single" w:sz="2" w:space="0" w:color="auto"/>
              <w:bottom w:val="single" w:sz="2" w:space="0" w:color="auto"/>
              <w:right w:val="single" w:sz="2" w:space="0" w:color="auto"/>
            </w:tcBorders>
            <w:vAlign w:val="center"/>
          </w:tcPr>
          <w:p w14:paraId="460AA95A" w14:textId="0220833E"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接受劳务 </w:t>
            </w:r>
          </w:p>
        </w:tc>
        <w:tc>
          <w:tcPr>
            <w:tcW w:w="1606" w:type="dxa"/>
            <w:tcBorders>
              <w:top w:val="single" w:sz="2" w:space="0" w:color="auto"/>
              <w:left w:val="single" w:sz="2" w:space="0" w:color="auto"/>
              <w:bottom w:val="single" w:sz="2" w:space="0" w:color="auto"/>
              <w:right w:val="single" w:sz="2" w:space="0" w:color="auto"/>
            </w:tcBorders>
            <w:vAlign w:val="center"/>
          </w:tcPr>
          <w:p w14:paraId="220FA941" w14:textId="3125B7A9"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1607" w:type="dxa"/>
            <w:vMerge/>
            <w:tcBorders>
              <w:left w:val="single" w:sz="2" w:space="0" w:color="auto"/>
              <w:right w:val="single" w:sz="2" w:space="0" w:color="auto"/>
            </w:tcBorders>
            <w:vAlign w:val="center"/>
          </w:tcPr>
          <w:p w14:paraId="4DDCE7FF" w14:textId="035E5312"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2EBD031F" w14:textId="3457A58F"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1607" w:type="dxa"/>
            <w:tcBorders>
              <w:top w:val="single" w:sz="2" w:space="0" w:color="auto"/>
              <w:left w:val="single" w:sz="2" w:space="0" w:color="auto"/>
              <w:bottom w:val="single" w:sz="2" w:space="0" w:color="auto"/>
              <w:right w:val="single" w:sz="2" w:space="0" w:color="auto"/>
            </w:tcBorders>
            <w:vAlign w:val="center"/>
          </w:tcPr>
          <w:p w14:paraId="242D7BCE" w14:textId="21773618"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3,606,355.61 </w:t>
            </w:r>
          </w:p>
        </w:tc>
      </w:tr>
      <w:tr w:rsidR="00DC25FD" w14:paraId="23D38D8E"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324B69AB" w14:textId="75630AB6"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中金岭南国际</w:t>
            </w:r>
          </w:p>
        </w:tc>
        <w:tc>
          <w:tcPr>
            <w:tcW w:w="1480" w:type="dxa"/>
            <w:tcBorders>
              <w:top w:val="single" w:sz="2" w:space="0" w:color="auto"/>
              <w:left w:val="single" w:sz="2" w:space="0" w:color="auto"/>
              <w:bottom w:val="single" w:sz="2" w:space="0" w:color="auto"/>
              <w:right w:val="single" w:sz="2" w:space="0" w:color="auto"/>
            </w:tcBorders>
            <w:vAlign w:val="center"/>
          </w:tcPr>
          <w:p w14:paraId="12218317" w14:textId="739ED9B5"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采购商品 </w:t>
            </w:r>
          </w:p>
        </w:tc>
        <w:tc>
          <w:tcPr>
            <w:tcW w:w="1606" w:type="dxa"/>
            <w:tcBorders>
              <w:top w:val="single" w:sz="2" w:space="0" w:color="auto"/>
              <w:left w:val="single" w:sz="2" w:space="0" w:color="auto"/>
              <w:bottom w:val="single" w:sz="2" w:space="0" w:color="auto"/>
              <w:right w:val="single" w:sz="2" w:space="0" w:color="auto"/>
            </w:tcBorders>
            <w:vAlign w:val="center"/>
          </w:tcPr>
          <w:p w14:paraId="2AAEC526" w14:textId="6386652F"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1607" w:type="dxa"/>
            <w:vMerge/>
            <w:tcBorders>
              <w:left w:val="single" w:sz="2" w:space="0" w:color="auto"/>
              <w:right w:val="single" w:sz="2" w:space="0" w:color="auto"/>
            </w:tcBorders>
            <w:vAlign w:val="center"/>
          </w:tcPr>
          <w:p w14:paraId="0DCE1AB3" w14:textId="67DBBD3A"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36E2FAFA" w14:textId="3012DCAE"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1607" w:type="dxa"/>
            <w:tcBorders>
              <w:top w:val="single" w:sz="2" w:space="0" w:color="auto"/>
              <w:left w:val="single" w:sz="2" w:space="0" w:color="auto"/>
              <w:bottom w:val="single" w:sz="2" w:space="0" w:color="auto"/>
              <w:right w:val="single" w:sz="2" w:space="0" w:color="auto"/>
            </w:tcBorders>
            <w:vAlign w:val="center"/>
          </w:tcPr>
          <w:p w14:paraId="3CC31A45" w14:textId="5EA8D6A7"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1,579,096.54 </w:t>
            </w:r>
          </w:p>
        </w:tc>
      </w:tr>
      <w:tr w:rsidR="00DC25FD" w14:paraId="1529EC45"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3013C186" w14:textId="6A07BA65"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凯旋大酒店凯旋华美达</w:t>
            </w:r>
          </w:p>
        </w:tc>
        <w:tc>
          <w:tcPr>
            <w:tcW w:w="1480" w:type="dxa"/>
            <w:tcBorders>
              <w:top w:val="single" w:sz="2" w:space="0" w:color="auto"/>
              <w:left w:val="single" w:sz="2" w:space="0" w:color="auto"/>
              <w:bottom w:val="single" w:sz="2" w:space="0" w:color="auto"/>
              <w:right w:val="single" w:sz="2" w:space="0" w:color="auto"/>
            </w:tcBorders>
            <w:vAlign w:val="center"/>
          </w:tcPr>
          <w:p w14:paraId="00F40C6C" w14:textId="26076C34"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采购商品 </w:t>
            </w:r>
          </w:p>
        </w:tc>
        <w:tc>
          <w:tcPr>
            <w:tcW w:w="1606" w:type="dxa"/>
            <w:tcBorders>
              <w:top w:val="single" w:sz="2" w:space="0" w:color="auto"/>
              <w:left w:val="single" w:sz="2" w:space="0" w:color="auto"/>
              <w:bottom w:val="single" w:sz="2" w:space="0" w:color="auto"/>
              <w:right w:val="single" w:sz="2" w:space="0" w:color="auto"/>
            </w:tcBorders>
            <w:vAlign w:val="center"/>
          </w:tcPr>
          <w:p w14:paraId="2D8D3D70" w14:textId="05CEDA11"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1607" w:type="dxa"/>
            <w:vMerge/>
            <w:tcBorders>
              <w:left w:val="single" w:sz="2" w:space="0" w:color="auto"/>
              <w:right w:val="single" w:sz="2" w:space="0" w:color="auto"/>
            </w:tcBorders>
            <w:vAlign w:val="center"/>
          </w:tcPr>
          <w:p w14:paraId="1E7ABFFE" w14:textId="28CE7968"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66242B21" w14:textId="1D373E6E"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1607" w:type="dxa"/>
            <w:tcBorders>
              <w:top w:val="single" w:sz="2" w:space="0" w:color="auto"/>
              <w:left w:val="single" w:sz="2" w:space="0" w:color="auto"/>
              <w:bottom w:val="single" w:sz="2" w:space="0" w:color="auto"/>
              <w:right w:val="single" w:sz="2" w:space="0" w:color="auto"/>
            </w:tcBorders>
            <w:vAlign w:val="center"/>
          </w:tcPr>
          <w:p w14:paraId="14978DDC" w14:textId="6B62D534"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35,681.41 </w:t>
            </w:r>
          </w:p>
        </w:tc>
      </w:tr>
      <w:tr w:rsidR="00DC25FD" w14:paraId="48EB6FFA"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6FB7411B" w14:textId="56C06172"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东江威立雅</w:t>
            </w:r>
          </w:p>
        </w:tc>
        <w:tc>
          <w:tcPr>
            <w:tcW w:w="1480" w:type="dxa"/>
            <w:tcBorders>
              <w:top w:val="single" w:sz="2" w:space="0" w:color="auto"/>
              <w:left w:val="single" w:sz="2" w:space="0" w:color="auto"/>
              <w:bottom w:val="single" w:sz="2" w:space="0" w:color="auto"/>
              <w:right w:val="single" w:sz="2" w:space="0" w:color="auto"/>
            </w:tcBorders>
            <w:vAlign w:val="center"/>
          </w:tcPr>
          <w:p w14:paraId="644988F1" w14:textId="3978139A"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采购商品 </w:t>
            </w:r>
          </w:p>
        </w:tc>
        <w:tc>
          <w:tcPr>
            <w:tcW w:w="1606" w:type="dxa"/>
            <w:tcBorders>
              <w:top w:val="single" w:sz="2" w:space="0" w:color="auto"/>
              <w:left w:val="single" w:sz="2" w:space="0" w:color="auto"/>
              <w:bottom w:val="single" w:sz="2" w:space="0" w:color="auto"/>
              <w:right w:val="single" w:sz="2" w:space="0" w:color="auto"/>
            </w:tcBorders>
            <w:vAlign w:val="center"/>
          </w:tcPr>
          <w:p w14:paraId="7417612F" w14:textId="77777777" w:rsidR="00DC25FD" w:rsidRDefault="00DC25FD" w:rsidP="00F5620A">
            <w:pPr>
              <w:spacing w:after="0" w:line="240" w:lineRule="exact"/>
              <w:jc w:val="right"/>
              <w:rPr>
                <w:rFonts w:ascii="宋体" w:eastAsia="宋体" w:hAnsi="宋体" w:cs="宋体" w:hint="eastAsia"/>
                <w:sz w:val="18"/>
                <w:szCs w:val="18"/>
              </w:rPr>
            </w:pPr>
          </w:p>
        </w:tc>
        <w:tc>
          <w:tcPr>
            <w:tcW w:w="1607" w:type="dxa"/>
            <w:vMerge/>
            <w:tcBorders>
              <w:left w:val="single" w:sz="2" w:space="0" w:color="auto"/>
              <w:right w:val="single" w:sz="2" w:space="0" w:color="auto"/>
            </w:tcBorders>
            <w:vAlign w:val="center"/>
          </w:tcPr>
          <w:p w14:paraId="3FF84DE6" w14:textId="77777777"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33D133EB" w14:textId="77777777" w:rsidR="00DC25FD" w:rsidRDefault="00DC25FD" w:rsidP="00F5620A">
            <w:pPr>
              <w:spacing w:after="0" w:line="240" w:lineRule="exac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7BC17D28" w14:textId="4E94DC80"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26,621.46 </w:t>
            </w:r>
          </w:p>
        </w:tc>
      </w:tr>
      <w:tr w:rsidR="00DC25FD" w14:paraId="0CD7BD52"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014B50A2" w14:textId="6DD6C038"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凯旋大酒店凯旋华美达</w:t>
            </w:r>
          </w:p>
        </w:tc>
        <w:tc>
          <w:tcPr>
            <w:tcW w:w="1480" w:type="dxa"/>
            <w:tcBorders>
              <w:top w:val="single" w:sz="2" w:space="0" w:color="auto"/>
              <w:left w:val="single" w:sz="2" w:space="0" w:color="auto"/>
              <w:bottom w:val="single" w:sz="2" w:space="0" w:color="auto"/>
              <w:right w:val="single" w:sz="2" w:space="0" w:color="auto"/>
            </w:tcBorders>
            <w:vAlign w:val="center"/>
          </w:tcPr>
          <w:p w14:paraId="4160F8CC" w14:textId="77139E6D"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接受劳务 </w:t>
            </w:r>
          </w:p>
        </w:tc>
        <w:tc>
          <w:tcPr>
            <w:tcW w:w="1606" w:type="dxa"/>
            <w:tcBorders>
              <w:top w:val="single" w:sz="2" w:space="0" w:color="auto"/>
              <w:left w:val="single" w:sz="2" w:space="0" w:color="auto"/>
              <w:bottom w:val="single" w:sz="2" w:space="0" w:color="auto"/>
              <w:right w:val="single" w:sz="2" w:space="0" w:color="auto"/>
            </w:tcBorders>
            <w:vAlign w:val="center"/>
          </w:tcPr>
          <w:p w14:paraId="403576D3" w14:textId="77777777" w:rsidR="00DC25FD" w:rsidRDefault="00DC25FD" w:rsidP="00F5620A">
            <w:pPr>
              <w:spacing w:after="0" w:line="240" w:lineRule="exact"/>
              <w:jc w:val="right"/>
              <w:rPr>
                <w:rFonts w:ascii="宋体" w:eastAsia="宋体" w:hAnsi="宋体" w:cs="宋体" w:hint="eastAsia"/>
                <w:sz w:val="18"/>
                <w:szCs w:val="18"/>
              </w:rPr>
            </w:pPr>
          </w:p>
        </w:tc>
        <w:tc>
          <w:tcPr>
            <w:tcW w:w="1607" w:type="dxa"/>
            <w:vMerge/>
            <w:tcBorders>
              <w:left w:val="single" w:sz="2" w:space="0" w:color="auto"/>
              <w:right w:val="single" w:sz="2" w:space="0" w:color="auto"/>
            </w:tcBorders>
            <w:vAlign w:val="center"/>
          </w:tcPr>
          <w:p w14:paraId="5E1C4B1A" w14:textId="77777777"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7E7A0519" w14:textId="77777777" w:rsidR="00DC25FD" w:rsidRDefault="00DC25FD" w:rsidP="00F5620A">
            <w:pPr>
              <w:spacing w:after="0" w:line="240" w:lineRule="exac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2A229C6D" w14:textId="46B1B069"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7,794.06 </w:t>
            </w:r>
          </w:p>
        </w:tc>
      </w:tr>
      <w:tr w:rsidR="00DC25FD" w14:paraId="2BBFEBD6" w14:textId="77777777" w:rsidTr="003A0C6F">
        <w:trPr>
          <w:trHeight w:val="240"/>
        </w:trPr>
        <w:tc>
          <w:tcPr>
            <w:tcW w:w="1732" w:type="dxa"/>
            <w:tcBorders>
              <w:top w:val="single" w:sz="2" w:space="0" w:color="auto"/>
              <w:left w:val="single" w:sz="2" w:space="0" w:color="auto"/>
              <w:bottom w:val="single" w:sz="2" w:space="0" w:color="auto"/>
              <w:right w:val="single" w:sz="2" w:space="0" w:color="auto"/>
            </w:tcBorders>
            <w:vAlign w:val="center"/>
          </w:tcPr>
          <w:p w14:paraId="22D423F4" w14:textId="46201509"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华建商务</w:t>
            </w:r>
          </w:p>
        </w:tc>
        <w:tc>
          <w:tcPr>
            <w:tcW w:w="1480" w:type="dxa"/>
            <w:tcBorders>
              <w:top w:val="single" w:sz="2" w:space="0" w:color="auto"/>
              <w:left w:val="single" w:sz="2" w:space="0" w:color="auto"/>
              <w:bottom w:val="single" w:sz="2" w:space="0" w:color="auto"/>
              <w:right w:val="single" w:sz="2" w:space="0" w:color="auto"/>
            </w:tcBorders>
            <w:vAlign w:val="center"/>
          </w:tcPr>
          <w:p w14:paraId="3F73FC77" w14:textId="57D3C592" w:rsidR="00DC25FD" w:rsidRDefault="00DC25FD"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 xml:space="preserve"> 采购商品 </w:t>
            </w:r>
          </w:p>
        </w:tc>
        <w:tc>
          <w:tcPr>
            <w:tcW w:w="1606" w:type="dxa"/>
            <w:tcBorders>
              <w:top w:val="single" w:sz="2" w:space="0" w:color="auto"/>
              <w:left w:val="single" w:sz="2" w:space="0" w:color="auto"/>
              <w:bottom w:val="single" w:sz="2" w:space="0" w:color="auto"/>
              <w:right w:val="single" w:sz="2" w:space="0" w:color="auto"/>
            </w:tcBorders>
            <w:vAlign w:val="center"/>
          </w:tcPr>
          <w:p w14:paraId="5FA93D3E" w14:textId="77777777" w:rsidR="00DC25FD" w:rsidRDefault="00DC25FD" w:rsidP="00F5620A">
            <w:pPr>
              <w:spacing w:after="0" w:line="240" w:lineRule="exact"/>
              <w:jc w:val="right"/>
              <w:rPr>
                <w:rFonts w:ascii="宋体" w:eastAsia="宋体" w:hAnsi="宋体" w:cs="宋体" w:hint="eastAsia"/>
                <w:sz w:val="18"/>
                <w:szCs w:val="18"/>
              </w:rPr>
            </w:pPr>
          </w:p>
        </w:tc>
        <w:tc>
          <w:tcPr>
            <w:tcW w:w="1607" w:type="dxa"/>
            <w:vMerge/>
            <w:tcBorders>
              <w:left w:val="single" w:sz="2" w:space="0" w:color="auto"/>
              <w:right w:val="single" w:sz="2" w:space="0" w:color="auto"/>
            </w:tcBorders>
            <w:vAlign w:val="center"/>
          </w:tcPr>
          <w:p w14:paraId="7A9F4F75" w14:textId="77777777"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4CB836D6" w14:textId="724F60EE" w:rsidR="00DC25FD" w:rsidRDefault="00DC25FD" w:rsidP="00F5620A">
            <w:pPr>
              <w:spacing w:after="0" w:line="240" w:lineRule="exac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521C88FB" w14:textId="6A468411" w:rsidR="00DC25FD" w:rsidRDefault="00DC25FD"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6,360.00 </w:t>
            </w:r>
          </w:p>
        </w:tc>
      </w:tr>
      <w:tr w:rsidR="00DC25FD" w14:paraId="21B4F3F5" w14:textId="77777777" w:rsidTr="00CE1D5E">
        <w:trPr>
          <w:trHeight w:val="971"/>
        </w:trPr>
        <w:tc>
          <w:tcPr>
            <w:tcW w:w="1732" w:type="dxa"/>
            <w:tcBorders>
              <w:top w:val="single" w:sz="2" w:space="0" w:color="auto"/>
              <w:left w:val="single" w:sz="2" w:space="0" w:color="auto"/>
              <w:bottom w:val="single" w:sz="2" w:space="0" w:color="auto"/>
              <w:right w:val="single" w:sz="2" w:space="0" w:color="auto"/>
            </w:tcBorders>
            <w:vAlign w:val="center"/>
          </w:tcPr>
          <w:p w14:paraId="0C6EAB9F" w14:textId="7E50CE87" w:rsidR="00DC25FD" w:rsidRPr="00F02036" w:rsidRDefault="00DC25FD" w:rsidP="00F5620A">
            <w:pPr>
              <w:spacing w:after="0" w:line="240" w:lineRule="exact"/>
              <w:rPr>
                <w:rFonts w:ascii="宋体" w:eastAsia="宋体" w:hAnsi="宋体" w:cs="宋体" w:hint="eastAsia"/>
                <w:sz w:val="18"/>
                <w:szCs w:val="18"/>
              </w:rPr>
            </w:pPr>
            <w:r>
              <w:rPr>
                <w:rFonts w:ascii="宋体" w:eastAsia="宋体" w:hAnsi="宋体" w:cs="宋体" w:hint="eastAsia"/>
                <w:sz w:val="18"/>
                <w:szCs w:val="18"/>
              </w:rPr>
              <w:lastRenderedPageBreak/>
              <w:t>合计</w:t>
            </w:r>
          </w:p>
        </w:tc>
        <w:tc>
          <w:tcPr>
            <w:tcW w:w="1480" w:type="dxa"/>
            <w:tcBorders>
              <w:top w:val="single" w:sz="2" w:space="0" w:color="auto"/>
              <w:left w:val="single" w:sz="2" w:space="0" w:color="auto"/>
              <w:bottom w:val="single" w:sz="2" w:space="0" w:color="auto"/>
              <w:right w:val="single" w:sz="2" w:space="0" w:color="auto"/>
            </w:tcBorders>
            <w:vAlign w:val="center"/>
          </w:tcPr>
          <w:p w14:paraId="0CBAAF62" w14:textId="77777777" w:rsidR="00DC25FD" w:rsidRPr="00F02036" w:rsidRDefault="00DC25FD" w:rsidP="00F5620A">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70E6F40D" w14:textId="78F81A8E" w:rsidR="00DC25FD" w:rsidRDefault="00DC25FD" w:rsidP="00F5620A">
            <w:pPr>
              <w:spacing w:after="0" w:line="240" w:lineRule="exact"/>
              <w:jc w:val="right"/>
              <w:rPr>
                <w:rFonts w:ascii="宋体" w:eastAsia="宋体" w:hAnsi="宋体" w:cs="宋体" w:hint="eastAsia"/>
                <w:sz w:val="18"/>
                <w:szCs w:val="18"/>
              </w:rPr>
            </w:pPr>
            <w:r w:rsidRPr="00851A34">
              <w:rPr>
                <w:rFonts w:ascii="宋体" w:eastAsia="宋体" w:hAnsi="宋体" w:cs="宋体" w:hint="eastAsia"/>
                <w:sz w:val="18"/>
                <w:szCs w:val="18"/>
              </w:rPr>
              <w:t>15,823,962.95</w:t>
            </w:r>
          </w:p>
        </w:tc>
        <w:tc>
          <w:tcPr>
            <w:tcW w:w="1607" w:type="dxa"/>
            <w:vMerge/>
            <w:tcBorders>
              <w:left w:val="single" w:sz="2" w:space="0" w:color="auto"/>
              <w:bottom w:val="single" w:sz="2" w:space="0" w:color="auto"/>
              <w:right w:val="single" w:sz="2" w:space="0" w:color="auto"/>
            </w:tcBorders>
            <w:vAlign w:val="center"/>
          </w:tcPr>
          <w:p w14:paraId="672D926D" w14:textId="77777777" w:rsidR="00DC25FD" w:rsidRDefault="00DC25FD" w:rsidP="00F5620A">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5A575B9A" w14:textId="77777777" w:rsidR="00DC25FD" w:rsidRDefault="00DC25FD" w:rsidP="00F5620A">
            <w:pPr>
              <w:spacing w:after="0" w:line="240" w:lineRule="exac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64621463" w14:textId="6AB02B02" w:rsidR="00DC25FD" w:rsidRPr="00F02036" w:rsidRDefault="00DC25FD" w:rsidP="00F5620A">
            <w:pPr>
              <w:spacing w:after="0" w:line="240" w:lineRule="exact"/>
              <w:jc w:val="right"/>
              <w:rPr>
                <w:rFonts w:ascii="宋体" w:eastAsia="宋体" w:hAnsi="宋体" w:cs="宋体" w:hint="eastAsia"/>
                <w:sz w:val="18"/>
                <w:szCs w:val="18"/>
              </w:rPr>
            </w:pPr>
            <w:r w:rsidRPr="00851A34">
              <w:rPr>
                <w:rFonts w:ascii="宋体" w:eastAsia="宋体" w:hAnsi="宋体" w:cs="宋体" w:hint="eastAsia"/>
                <w:sz w:val="18"/>
                <w:szCs w:val="18"/>
              </w:rPr>
              <w:t>8,579,053.49</w:t>
            </w:r>
          </w:p>
        </w:tc>
      </w:tr>
    </w:tbl>
    <w:p w14:paraId="7CC744BC"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出售商品/提供劳务情况表</w:t>
      </w:r>
    </w:p>
    <w:p w14:paraId="03A4D1E4"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42FBB49F" w14:textId="77777777" w:rsidTr="001E111B">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6514D96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关联方</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6BE4A8B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关联交易内容</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E28869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3BF0A5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F5620A" w14:paraId="4754D34B"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4D4D0084" w14:textId="2E4578E3"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东江威立雅</w:t>
            </w:r>
          </w:p>
        </w:tc>
        <w:tc>
          <w:tcPr>
            <w:tcW w:w="2410" w:type="dxa"/>
            <w:tcBorders>
              <w:top w:val="single" w:sz="2" w:space="0" w:color="auto"/>
              <w:left w:val="single" w:sz="2" w:space="0" w:color="auto"/>
              <w:bottom w:val="single" w:sz="2" w:space="0" w:color="auto"/>
              <w:right w:val="single" w:sz="2" w:space="0" w:color="auto"/>
            </w:tcBorders>
            <w:vAlign w:val="center"/>
          </w:tcPr>
          <w:p w14:paraId="1E19B01B" w14:textId="140B98F8"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5A85C1B7" w14:textId="1BF83138"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6,245,159.85 </w:t>
            </w:r>
          </w:p>
        </w:tc>
        <w:tc>
          <w:tcPr>
            <w:tcW w:w="2410" w:type="dxa"/>
            <w:tcBorders>
              <w:top w:val="single" w:sz="2" w:space="0" w:color="auto"/>
              <w:left w:val="single" w:sz="2" w:space="0" w:color="auto"/>
              <w:bottom w:val="single" w:sz="2" w:space="0" w:color="auto"/>
              <w:right w:val="single" w:sz="2" w:space="0" w:color="auto"/>
            </w:tcBorders>
            <w:vAlign w:val="center"/>
          </w:tcPr>
          <w:p w14:paraId="58657560" w14:textId="1B8503FE"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6,452,975.74 </w:t>
            </w:r>
          </w:p>
        </w:tc>
      </w:tr>
      <w:tr w:rsidR="00F5620A" w14:paraId="7E8F4079"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C3AC1E9" w14:textId="58F6E829"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东江威立雅</w:t>
            </w:r>
          </w:p>
        </w:tc>
        <w:tc>
          <w:tcPr>
            <w:tcW w:w="2410" w:type="dxa"/>
            <w:tcBorders>
              <w:top w:val="single" w:sz="2" w:space="0" w:color="auto"/>
              <w:left w:val="single" w:sz="2" w:space="0" w:color="auto"/>
              <w:bottom w:val="single" w:sz="2" w:space="0" w:color="auto"/>
              <w:right w:val="single" w:sz="2" w:space="0" w:color="auto"/>
            </w:tcBorders>
            <w:vAlign w:val="center"/>
          </w:tcPr>
          <w:p w14:paraId="152DBD12" w14:textId="7FA2180D"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商标使用权</w:t>
            </w:r>
          </w:p>
        </w:tc>
        <w:tc>
          <w:tcPr>
            <w:tcW w:w="2410" w:type="dxa"/>
            <w:tcBorders>
              <w:top w:val="single" w:sz="2" w:space="0" w:color="auto"/>
              <w:left w:val="single" w:sz="2" w:space="0" w:color="auto"/>
              <w:bottom w:val="single" w:sz="2" w:space="0" w:color="auto"/>
              <w:right w:val="single" w:sz="2" w:space="0" w:color="auto"/>
            </w:tcBorders>
            <w:vAlign w:val="center"/>
          </w:tcPr>
          <w:p w14:paraId="16BB2293" w14:textId="088195A6"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2,644,603.16 </w:t>
            </w:r>
          </w:p>
        </w:tc>
        <w:tc>
          <w:tcPr>
            <w:tcW w:w="2410" w:type="dxa"/>
            <w:tcBorders>
              <w:top w:val="single" w:sz="2" w:space="0" w:color="auto"/>
              <w:left w:val="single" w:sz="2" w:space="0" w:color="auto"/>
              <w:bottom w:val="single" w:sz="2" w:space="0" w:color="auto"/>
              <w:right w:val="single" w:sz="2" w:space="0" w:color="auto"/>
            </w:tcBorders>
            <w:vAlign w:val="center"/>
          </w:tcPr>
          <w:p w14:paraId="242A1C5F" w14:textId="6E56BC92"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783,020.05 </w:t>
            </w:r>
          </w:p>
        </w:tc>
      </w:tr>
      <w:tr w:rsidR="00F5620A" w14:paraId="213241DE"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58A96B99" w14:textId="108D20E2"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揭阳环保能源</w:t>
            </w:r>
          </w:p>
        </w:tc>
        <w:tc>
          <w:tcPr>
            <w:tcW w:w="2410" w:type="dxa"/>
            <w:tcBorders>
              <w:top w:val="single" w:sz="2" w:space="0" w:color="auto"/>
              <w:left w:val="single" w:sz="2" w:space="0" w:color="auto"/>
              <w:bottom w:val="single" w:sz="2" w:space="0" w:color="auto"/>
              <w:right w:val="single" w:sz="2" w:space="0" w:color="auto"/>
            </w:tcBorders>
            <w:vAlign w:val="center"/>
          </w:tcPr>
          <w:p w14:paraId="7691C058" w14:textId="72F95855"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508CE229" w14:textId="62BEB022"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1,642,038.30 </w:t>
            </w:r>
          </w:p>
        </w:tc>
        <w:tc>
          <w:tcPr>
            <w:tcW w:w="2410" w:type="dxa"/>
            <w:tcBorders>
              <w:top w:val="single" w:sz="2" w:space="0" w:color="auto"/>
              <w:left w:val="single" w:sz="2" w:space="0" w:color="auto"/>
              <w:bottom w:val="single" w:sz="2" w:space="0" w:color="auto"/>
              <w:right w:val="single" w:sz="2" w:space="0" w:color="auto"/>
            </w:tcBorders>
            <w:vAlign w:val="center"/>
          </w:tcPr>
          <w:p w14:paraId="47CD11D7" w14:textId="487800E9"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r>
      <w:tr w:rsidR="00F5620A" w14:paraId="412D0457"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2015B68B" w14:textId="3EC7CE73"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揭阳广业科技</w:t>
            </w:r>
          </w:p>
        </w:tc>
        <w:tc>
          <w:tcPr>
            <w:tcW w:w="2410" w:type="dxa"/>
            <w:tcBorders>
              <w:top w:val="single" w:sz="2" w:space="0" w:color="auto"/>
              <w:left w:val="single" w:sz="2" w:space="0" w:color="auto"/>
              <w:bottom w:val="single" w:sz="2" w:space="0" w:color="auto"/>
              <w:right w:val="single" w:sz="2" w:space="0" w:color="auto"/>
            </w:tcBorders>
            <w:vAlign w:val="center"/>
          </w:tcPr>
          <w:p w14:paraId="7C08C49D" w14:textId="6BD661B0"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776BBE3B" w14:textId="1A6E9CFE"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1,151,533.14 </w:t>
            </w:r>
          </w:p>
        </w:tc>
        <w:tc>
          <w:tcPr>
            <w:tcW w:w="2410" w:type="dxa"/>
            <w:tcBorders>
              <w:top w:val="single" w:sz="2" w:space="0" w:color="auto"/>
              <w:left w:val="single" w:sz="2" w:space="0" w:color="auto"/>
              <w:bottom w:val="single" w:sz="2" w:space="0" w:color="auto"/>
              <w:right w:val="single" w:sz="2" w:space="0" w:color="auto"/>
            </w:tcBorders>
            <w:vAlign w:val="center"/>
          </w:tcPr>
          <w:p w14:paraId="7B6DDFBB" w14:textId="20898016"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3,773.58 </w:t>
            </w:r>
          </w:p>
        </w:tc>
      </w:tr>
      <w:tr w:rsidR="00F5620A" w14:paraId="292A0F8C"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770C5DBC" w14:textId="56038E3A"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风华高科</w:t>
            </w:r>
          </w:p>
        </w:tc>
        <w:tc>
          <w:tcPr>
            <w:tcW w:w="2410" w:type="dxa"/>
            <w:tcBorders>
              <w:top w:val="single" w:sz="2" w:space="0" w:color="auto"/>
              <w:left w:val="single" w:sz="2" w:space="0" w:color="auto"/>
              <w:bottom w:val="single" w:sz="2" w:space="0" w:color="auto"/>
              <w:right w:val="single" w:sz="2" w:space="0" w:color="auto"/>
            </w:tcBorders>
            <w:vAlign w:val="center"/>
          </w:tcPr>
          <w:p w14:paraId="3074F739" w14:textId="4266B68E"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123D1E5A" w14:textId="797630E3"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743,849.61 </w:t>
            </w:r>
          </w:p>
        </w:tc>
        <w:tc>
          <w:tcPr>
            <w:tcW w:w="2410" w:type="dxa"/>
            <w:tcBorders>
              <w:top w:val="single" w:sz="2" w:space="0" w:color="auto"/>
              <w:left w:val="single" w:sz="2" w:space="0" w:color="auto"/>
              <w:bottom w:val="single" w:sz="2" w:space="0" w:color="auto"/>
              <w:right w:val="single" w:sz="2" w:space="0" w:color="auto"/>
            </w:tcBorders>
            <w:vAlign w:val="center"/>
          </w:tcPr>
          <w:p w14:paraId="4DC2119A" w14:textId="463E635C"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902,260.37 </w:t>
            </w:r>
          </w:p>
        </w:tc>
      </w:tr>
      <w:tr w:rsidR="00F5620A" w14:paraId="36B5291F"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4DA33617" w14:textId="627693AA"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中金岭南韶关冶炼厂</w:t>
            </w:r>
          </w:p>
        </w:tc>
        <w:tc>
          <w:tcPr>
            <w:tcW w:w="2410" w:type="dxa"/>
            <w:tcBorders>
              <w:top w:val="single" w:sz="2" w:space="0" w:color="auto"/>
              <w:left w:val="single" w:sz="2" w:space="0" w:color="auto"/>
              <w:bottom w:val="single" w:sz="2" w:space="0" w:color="auto"/>
              <w:right w:val="single" w:sz="2" w:space="0" w:color="auto"/>
            </w:tcBorders>
            <w:vAlign w:val="center"/>
          </w:tcPr>
          <w:p w14:paraId="095EEE18" w14:textId="7A0BD964"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19E0CB1D" w14:textId="339FBC1A"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571,598.12 </w:t>
            </w:r>
          </w:p>
        </w:tc>
        <w:tc>
          <w:tcPr>
            <w:tcW w:w="2410" w:type="dxa"/>
            <w:tcBorders>
              <w:top w:val="single" w:sz="2" w:space="0" w:color="auto"/>
              <w:left w:val="single" w:sz="2" w:space="0" w:color="auto"/>
              <w:bottom w:val="single" w:sz="2" w:space="0" w:color="auto"/>
              <w:right w:val="single" w:sz="2" w:space="0" w:color="auto"/>
            </w:tcBorders>
            <w:vAlign w:val="center"/>
          </w:tcPr>
          <w:p w14:paraId="5FDCDA72" w14:textId="7C26D14B"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1,117,378.31 </w:t>
            </w:r>
          </w:p>
        </w:tc>
      </w:tr>
      <w:tr w:rsidR="00F5620A" w14:paraId="5496EB5B"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5EF75EB4" w14:textId="12000525"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中金岭南丹霞冶炼厂</w:t>
            </w:r>
          </w:p>
        </w:tc>
        <w:tc>
          <w:tcPr>
            <w:tcW w:w="2410" w:type="dxa"/>
            <w:tcBorders>
              <w:top w:val="single" w:sz="2" w:space="0" w:color="auto"/>
              <w:left w:val="single" w:sz="2" w:space="0" w:color="auto"/>
              <w:bottom w:val="single" w:sz="2" w:space="0" w:color="auto"/>
              <w:right w:val="single" w:sz="2" w:space="0" w:color="auto"/>
            </w:tcBorders>
            <w:vAlign w:val="center"/>
          </w:tcPr>
          <w:p w14:paraId="52F9146E" w14:textId="25D20BCC"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38918F29" w14:textId="061B6329"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496,575.75 </w:t>
            </w:r>
          </w:p>
        </w:tc>
        <w:tc>
          <w:tcPr>
            <w:tcW w:w="2410" w:type="dxa"/>
            <w:tcBorders>
              <w:top w:val="single" w:sz="2" w:space="0" w:color="auto"/>
              <w:left w:val="single" w:sz="2" w:space="0" w:color="auto"/>
              <w:bottom w:val="single" w:sz="2" w:space="0" w:color="auto"/>
              <w:right w:val="single" w:sz="2" w:space="0" w:color="auto"/>
            </w:tcBorders>
            <w:vAlign w:val="center"/>
          </w:tcPr>
          <w:p w14:paraId="432DF182" w14:textId="155C28A9"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971,051.40 </w:t>
            </w:r>
          </w:p>
        </w:tc>
      </w:tr>
      <w:tr w:rsidR="00F5620A" w14:paraId="05262325"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CCFE7D0" w14:textId="63B7CB66"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宝武环科</w:t>
            </w:r>
          </w:p>
        </w:tc>
        <w:tc>
          <w:tcPr>
            <w:tcW w:w="2410" w:type="dxa"/>
            <w:tcBorders>
              <w:top w:val="single" w:sz="2" w:space="0" w:color="auto"/>
              <w:left w:val="single" w:sz="2" w:space="0" w:color="auto"/>
              <w:bottom w:val="single" w:sz="2" w:space="0" w:color="auto"/>
              <w:right w:val="single" w:sz="2" w:space="0" w:color="auto"/>
            </w:tcBorders>
            <w:vAlign w:val="center"/>
          </w:tcPr>
          <w:p w14:paraId="0EFCE3AB" w14:textId="138C9543"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16B6C714" w14:textId="1346E5B6"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480,446.80 </w:t>
            </w:r>
          </w:p>
        </w:tc>
        <w:tc>
          <w:tcPr>
            <w:tcW w:w="2410" w:type="dxa"/>
            <w:tcBorders>
              <w:top w:val="single" w:sz="2" w:space="0" w:color="auto"/>
              <w:left w:val="single" w:sz="2" w:space="0" w:color="auto"/>
              <w:bottom w:val="single" w:sz="2" w:space="0" w:color="auto"/>
              <w:right w:val="single" w:sz="2" w:space="0" w:color="auto"/>
            </w:tcBorders>
            <w:vAlign w:val="center"/>
          </w:tcPr>
          <w:p w14:paraId="7D000754" w14:textId="21E73DB4"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r>
      <w:tr w:rsidR="00F5620A" w14:paraId="3257D22E"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231EFF36" w14:textId="3F36D9EA"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广</w:t>
            </w:r>
            <w:proofErr w:type="gramStart"/>
            <w:r w:rsidRPr="00F02036">
              <w:rPr>
                <w:rFonts w:ascii="宋体" w:eastAsia="宋体" w:hAnsi="宋体" w:cs="宋体" w:hint="eastAsia"/>
                <w:sz w:val="18"/>
                <w:szCs w:val="18"/>
              </w:rPr>
              <w:t>晟</w:t>
            </w:r>
            <w:proofErr w:type="gramEnd"/>
            <w:r w:rsidRPr="00F02036">
              <w:rPr>
                <w:rFonts w:ascii="宋体" w:eastAsia="宋体" w:hAnsi="宋体" w:cs="宋体" w:hint="eastAsia"/>
                <w:sz w:val="18"/>
                <w:szCs w:val="18"/>
              </w:rPr>
              <w:t>集团</w:t>
            </w:r>
          </w:p>
        </w:tc>
        <w:tc>
          <w:tcPr>
            <w:tcW w:w="2410" w:type="dxa"/>
            <w:tcBorders>
              <w:top w:val="single" w:sz="2" w:space="0" w:color="auto"/>
              <w:left w:val="single" w:sz="2" w:space="0" w:color="auto"/>
              <w:bottom w:val="single" w:sz="2" w:space="0" w:color="auto"/>
              <w:right w:val="single" w:sz="2" w:space="0" w:color="auto"/>
            </w:tcBorders>
            <w:vAlign w:val="center"/>
          </w:tcPr>
          <w:p w14:paraId="77317A01" w14:textId="1D43B447"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销售商品</w:t>
            </w:r>
          </w:p>
        </w:tc>
        <w:tc>
          <w:tcPr>
            <w:tcW w:w="2410" w:type="dxa"/>
            <w:tcBorders>
              <w:top w:val="single" w:sz="2" w:space="0" w:color="auto"/>
              <w:left w:val="single" w:sz="2" w:space="0" w:color="auto"/>
              <w:bottom w:val="single" w:sz="2" w:space="0" w:color="auto"/>
              <w:right w:val="single" w:sz="2" w:space="0" w:color="auto"/>
            </w:tcBorders>
            <w:vAlign w:val="center"/>
          </w:tcPr>
          <w:p w14:paraId="40226BD4" w14:textId="4967C3E3"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321,781.93 </w:t>
            </w:r>
          </w:p>
        </w:tc>
        <w:tc>
          <w:tcPr>
            <w:tcW w:w="2410" w:type="dxa"/>
            <w:tcBorders>
              <w:top w:val="single" w:sz="2" w:space="0" w:color="auto"/>
              <w:left w:val="single" w:sz="2" w:space="0" w:color="auto"/>
              <w:bottom w:val="single" w:sz="2" w:space="0" w:color="auto"/>
              <w:right w:val="single" w:sz="2" w:space="0" w:color="auto"/>
            </w:tcBorders>
            <w:vAlign w:val="center"/>
          </w:tcPr>
          <w:p w14:paraId="038F7A69" w14:textId="2CD2A8DE"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r>
      <w:tr w:rsidR="00F5620A" w14:paraId="40B18F4F"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E2705DA" w14:textId="28A5187A"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大宝山矿业</w:t>
            </w:r>
          </w:p>
        </w:tc>
        <w:tc>
          <w:tcPr>
            <w:tcW w:w="2410" w:type="dxa"/>
            <w:tcBorders>
              <w:top w:val="single" w:sz="2" w:space="0" w:color="auto"/>
              <w:left w:val="single" w:sz="2" w:space="0" w:color="auto"/>
              <w:bottom w:val="single" w:sz="2" w:space="0" w:color="auto"/>
              <w:right w:val="single" w:sz="2" w:space="0" w:color="auto"/>
            </w:tcBorders>
            <w:vAlign w:val="center"/>
          </w:tcPr>
          <w:p w14:paraId="6A185F8C" w14:textId="60A8D344"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441678AB" w14:textId="47BDB477"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202,687.18 </w:t>
            </w:r>
          </w:p>
        </w:tc>
        <w:tc>
          <w:tcPr>
            <w:tcW w:w="2410" w:type="dxa"/>
            <w:tcBorders>
              <w:top w:val="single" w:sz="2" w:space="0" w:color="auto"/>
              <w:left w:val="single" w:sz="2" w:space="0" w:color="auto"/>
              <w:bottom w:val="single" w:sz="2" w:space="0" w:color="auto"/>
              <w:right w:val="single" w:sz="2" w:space="0" w:color="auto"/>
            </w:tcBorders>
            <w:vAlign w:val="center"/>
          </w:tcPr>
          <w:p w14:paraId="2D2006CC" w14:textId="2576F83B"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79,230.19 </w:t>
            </w:r>
          </w:p>
        </w:tc>
      </w:tr>
      <w:tr w:rsidR="00F5620A" w14:paraId="4A8D3C25"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76D3A34F" w14:textId="1569980B"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温州环境</w:t>
            </w:r>
          </w:p>
        </w:tc>
        <w:tc>
          <w:tcPr>
            <w:tcW w:w="2410" w:type="dxa"/>
            <w:tcBorders>
              <w:top w:val="single" w:sz="2" w:space="0" w:color="auto"/>
              <w:left w:val="single" w:sz="2" w:space="0" w:color="auto"/>
              <w:bottom w:val="single" w:sz="2" w:space="0" w:color="auto"/>
              <w:right w:val="single" w:sz="2" w:space="0" w:color="auto"/>
            </w:tcBorders>
            <w:vAlign w:val="center"/>
          </w:tcPr>
          <w:p w14:paraId="302D1732" w14:textId="0EFA94D9"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4CDF98A1" w14:textId="3E2CFACF"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151,052.26 </w:t>
            </w:r>
          </w:p>
        </w:tc>
        <w:tc>
          <w:tcPr>
            <w:tcW w:w="2410" w:type="dxa"/>
            <w:tcBorders>
              <w:top w:val="single" w:sz="2" w:space="0" w:color="auto"/>
              <w:left w:val="single" w:sz="2" w:space="0" w:color="auto"/>
              <w:bottom w:val="single" w:sz="2" w:space="0" w:color="auto"/>
              <w:right w:val="single" w:sz="2" w:space="0" w:color="auto"/>
            </w:tcBorders>
            <w:vAlign w:val="center"/>
          </w:tcPr>
          <w:p w14:paraId="38EF2C8F" w14:textId="3EBDBCF7"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r>
      <w:tr w:rsidR="00F5620A" w14:paraId="2479668F"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27493B3F" w14:textId="5E9EB6F5"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电子集团</w:t>
            </w:r>
          </w:p>
        </w:tc>
        <w:tc>
          <w:tcPr>
            <w:tcW w:w="2410" w:type="dxa"/>
            <w:tcBorders>
              <w:top w:val="single" w:sz="2" w:space="0" w:color="auto"/>
              <w:left w:val="single" w:sz="2" w:space="0" w:color="auto"/>
              <w:bottom w:val="single" w:sz="2" w:space="0" w:color="auto"/>
              <w:right w:val="single" w:sz="2" w:space="0" w:color="auto"/>
            </w:tcBorders>
            <w:vAlign w:val="center"/>
          </w:tcPr>
          <w:p w14:paraId="3F72B7A1" w14:textId="19529D17"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2EFB69DD" w14:textId="116140D1"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148,545.28 </w:t>
            </w:r>
          </w:p>
        </w:tc>
        <w:tc>
          <w:tcPr>
            <w:tcW w:w="2410" w:type="dxa"/>
            <w:tcBorders>
              <w:top w:val="single" w:sz="2" w:space="0" w:color="auto"/>
              <w:left w:val="single" w:sz="2" w:space="0" w:color="auto"/>
              <w:bottom w:val="single" w:sz="2" w:space="0" w:color="auto"/>
              <w:right w:val="single" w:sz="2" w:space="0" w:color="auto"/>
            </w:tcBorders>
            <w:vAlign w:val="center"/>
          </w:tcPr>
          <w:p w14:paraId="7E191CF9" w14:textId="5B005403"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r>
      <w:tr w:rsidR="00F5620A" w14:paraId="0F676011"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0603737" w14:textId="36A3D8DF"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佛山照明</w:t>
            </w:r>
          </w:p>
        </w:tc>
        <w:tc>
          <w:tcPr>
            <w:tcW w:w="2410" w:type="dxa"/>
            <w:tcBorders>
              <w:top w:val="single" w:sz="2" w:space="0" w:color="auto"/>
              <w:left w:val="single" w:sz="2" w:space="0" w:color="auto"/>
              <w:bottom w:val="single" w:sz="2" w:space="0" w:color="auto"/>
              <w:right w:val="single" w:sz="2" w:space="0" w:color="auto"/>
            </w:tcBorders>
            <w:vAlign w:val="center"/>
          </w:tcPr>
          <w:p w14:paraId="66332CD1" w14:textId="5E6D2626"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544B4715" w14:textId="1C5D75BF"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131,162.26 </w:t>
            </w:r>
          </w:p>
        </w:tc>
        <w:tc>
          <w:tcPr>
            <w:tcW w:w="2410" w:type="dxa"/>
            <w:tcBorders>
              <w:top w:val="single" w:sz="2" w:space="0" w:color="auto"/>
              <w:left w:val="single" w:sz="2" w:space="0" w:color="auto"/>
              <w:bottom w:val="single" w:sz="2" w:space="0" w:color="auto"/>
              <w:right w:val="single" w:sz="2" w:space="0" w:color="auto"/>
            </w:tcBorders>
            <w:vAlign w:val="center"/>
          </w:tcPr>
          <w:p w14:paraId="66F2E5D1" w14:textId="487AD01E"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184,961.31 </w:t>
            </w:r>
          </w:p>
        </w:tc>
      </w:tr>
      <w:tr w:rsidR="00F5620A" w14:paraId="4AF84657"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0BDD1730" w14:textId="20CF1E80" w:rsidR="00F5620A" w:rsidRDefault="008011BC" w:rsidP="00F5620A">
            <w:pPr>
              <w:spacing w:after="0" w:line="240" w:lineRule="exact"/>
              <w:rPr>
                <w:rFonts w:ascii="宋体" w:eastAsia="宋体" w:hAnsi="宋体" w:cs="宋体" w:hint="eastAsia"/>
                <w:sz w:val="18"/>
                <w:szCs w:val="18"/>
              </w:rPr>
            </w:pPr>
            <w:r w:rsidRPr="008011BC">
              <w:rPr>
                <w:rFonts w:ascii="宋体" w:eastAsia="宋体" w:hAnsi="宋体" w:cs="宋体" w:hint="eastAsia"/>
                <w:sz w:val="18"/>
                <w:szCs w:val="18"/>
              </w:rPr>
              <w:t>广东资环</w:t>
            </w:r>
          </w:p>
        </w:tc>
        <w:tc>
          <w:tcPr>
            <w:tcW w:w="2410" w:type="dxa"/>
            <w:tcBorders>
              <w:top w:val="single" w:sz="2" w:space="0" w:color="auto"/>
              <w:left w:val="single" w:sz="2" w:space="0" w:color="auto"/>
              <w:bottom w:val="single" w:sz="2" w:space="0" w:color="auto"/>
              <w:right w:val="single" w:sz="2" w:space="0" w:color="auto"/>
            </w:tcBorders>
            <w:vAlign w:val="center"/>
          </w:tcPr>
          <w:p w14:paraId="3BCF49F4" w14:textId="0C575CC8"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1A54F45A" w14:textId="0E8F20AD"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126,235.47 </w:t>
            </w:r>
          </w:p>
        </w:tc>
        <w:tc>
          <w:tcPr>
            <w:tcW w:w="2410" w:type="dxa"/>
            <w:tcBorders>
              <w:top w:val="single" w:sz="2" w:space="0" w:color="auto"/>
              <w:left w:val="single" w:sz="2" w:space="0" w:color="auto"/>
              <w:bottom w:val="single" w:sz="2" w:space="0" w:color="auto"/>
              <w:right w:val="single" w:sz="2" w:space="0" w:color="auto"/>
            </w:tcBorders>
            <w:vAlign w:val="center"/>
          </w:tcPr>
          <w:p w14:paraId="482EEAF3" w14:textId="7FCCAEC5"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r>
      <w:tr w:rsidR="00F5620A" w14:paraId="3849AF80"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1AF5E2F" w14:textId="23E55348"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华欣环保</w:t>
            </w:r>
          </w:p>
        </w:tc>
        <w:tc>
          <w:tcPr>
            <w:tcW w:w="2410" w:type="dxa"/>
            <w:tcBorders>
              <w:top w:val="single" w:sz="2" w:space="0" w:color="auto"/>
              <w:left w:val="single" w:sz="2" w:space="0" w:color="auto"/>
              <w:bottom w:val="single" w:sz="2" w:space="0" w:color="auto"/>
              <w:right w:val="single" w:sz="2" w:space="0" w:color="auto"/>
            </w:tcBorders>
            <w:vAlign w:val="center"/>
          </w:tcPr>
          <w:p w14:paraId="2FBCFE1A" w14:textId="5DD4FB61"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销售商品</w:t>
            </w:r>
          </w:p>
        </w:tc>
        <w:tc>
          <w:tcPr>
            <w:tcW w:w="2410" w:type="dxa"/>
            <w:tcBorders>
              <w:top w:val="single" w:sz="2" w:space="0" w:color="auto"/>
              <w:left w:val="single" w:sz="2" w:space="0" w:color="auto"/>
              <w:bottom w:val="single" w:sz="2" w:space="0" w:color="auto"/>
              <w:right w:val="single" w:sz="2" w:space="0" w:color="auto"/>
            </w:tcBorders>
            <w:vAlign w:val="center"/>
          </w:tcPr>
          <w:p w14:paraId="006CFACC" w14:textId="4EBC9885"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112,427.61 </w:t>
            </w:r>
          </w:p>
        </w:tc>
        <w:tc>
          <w:tcPr>
            <w:tcW w:w="2410" w:type="dxa"/>
            <w:tcBorders>
              <w:top w:val="single" w:sz="2" w:space="0" w:color="auto"/>
              <w:left w:val="single" w:sz="2" w:space="0" w:color="auto"/>
              <w:bottom w:val="single" w:sz="2" w:space="0" w:color="auto"/>
              <w:right w:val="single" w:sz="2" w:space="0" w:color="auto"/>
            </w:tcBorders>
            <w:vAlign w:val="center"/>
          </w:tcPr>
          <w:p w14:paraId="6FDE254B" w14:textId="34340FD1"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428,710.71 </w:t>
            </w:r>
          </w:p>
        </w:tc>
      </w:tr>
      <w:tr w:rsidR="00F5620A" w14:paraId="305FCC23"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7DDE8D40" w14:textId="4C4F952C"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华欣环保</w:t>
            </w:r>
          </w:p>
        </w:tc>
        <w:tc>
          <w:tcPr>
            <w:tcW w:w="2410" w:type="dxa"/>
            <w:tcBorders>
              <w:top w:val="single" w:sz="2" w:space="0" w:color="auto"/>
              <w:left w:val="single" w:sz="2" w:space="0" w:color="auto"/>
              <w:bottom w:val="single" w:sz="2" w:space="0" w:color="auto"/>
              <w:right w:val="single" w:sz="2" w:space="0" w:color="auto"/>
            </w:tcBorders>
            <w:vAlign w:val="center"/>
          </w:tcPr>
          <w:p w14:paraId="5DDDC297" w14:textId="2D95F6C3"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1F7EFBE4" w14:textId="6D285B79"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75,835.56 </w:t>
            </w:r>
          </w:p>
        </w:tc>
        <w:tc>
          <w:tcPr>
            <w:tcW w:w="2410" w:type="dxa"/>
            <w:tcBorders>
              <w:top w:val="single" w:sz="2" w:space="0" w:color="auto"/>
              <w:left w:val="single" w:sz="2" w:space="0" w:color="auto"/>
              <w:bottom w:val="single" w:sz="2" w:space="0" w:color="auto"/>
              <w:right w:val="single" w:sz="2" w:space="0" w:color="auto"/>
            </w:tcBorders>
            <w:vAlign w:val="center"/>
          </w:tcPr>
          <w:p w14:paraId="659215EB" w14:textId="404A197B"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35,655.39 </w:t>
            </w:r>
          </w:p>
        </w:tc>
      </w:tr>
      <w:tr w:rsidR="00F5620A" w14:paraId="1DBE06B4"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627268A" w14:textId="75C06C81" w:rsidR="00F5620A" w:rsidRDefault="00F5620A" w:rsidP="00F5620A">
            <w:pPr>
              <w:spacing w:after="0" w:line="240" w:lineRule="exact"/>
              <w:rPr>
                <w:rFonts w:ascii="宋体" w:eastAsia="宋体" w:hAnsi="宋体" w:cs="宋体" w:hint="eastAsia"/>
                <w:sz w:val="18"/>
                <w:szCs w:val="18"/>
              </w:rPr>
            </w:pPr>
            <w:proofErr w:type="gramStart"/>
            <w:r w:rsidRPr="00F02036">
              <w:rPr>
                <w:rFonts w:ascii="宋体" w:eastAsia="宋体" w:hAnsi="宋体" w:cs="宋体" w:hint="eastAsia"/>
                <w:sz w:val="18"/>
                <w:szCs w:val="18"/>
              </w:rPr>
              <w:t>揭</w:t>
            </w:r>
            <w:proofErr w:type="gramEnd"/>
            <w:r w:rsidRPr="00F02036">
              <w:rPr>
                <w:rFonts w:ascii="宋体" w:eastAsia="宋体" w:hAnsi="宋体" w:cs="宋体" w:hint="eastAsia"/>
                <w:sz w:val="18"/>
                <w:szCs w:val="18"/>
              </w:rPr>
              <w:t>阳欧晟</w:t>
            </w:r>
          </w:p>
        </w:tc>
        <w:tc>
          <w:tcPr>
            <w:tcW w:w="2410" w:type="dxa"/>
            <w:tcBorders>
              <w:top w:val="single" w:sz="2" w:space="0" w:color="auto"/>
              <w:left w:val="single" w:sz="2" w:space="0" w:color="auto"/>
              <w:bottom w:val="single" w:sz="2" w:space="0" w:color="auto"/>
              <w:right w:val="single" w:sz="2" w:space="0" w:color="auto"/>
            </w:tcBorders>
            <w:vAlign w:val="center"/>
          </w:tcPr>
          <w:p w14:paraId="06FE7572" w14:textId="5AE6A35E"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6AEC4CCF" w14:textId="5D162796"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74,469.41 </w:t>
            </w:r>
          </w:p>
        </w:tc>
        <w:tc>
          <w:tcPr>
            <w:tcW w:w="2410" w:type="dxa"/>
            <w:tcBorders>
              <w:top w:val="single" w:sz="2" w:space="0" w:color="auto"/>
              <w:left w:val="single" w:sz="2" w:space="0" w:color="auto"/>
              <w:bottom w:val="single" w:sz="2" w:space="0" w:color="auto"/>
              <w:right w:val="single" w:sz="2" w:space="0" w:color="auto"/>
            </w:tcBorders>
            <w:vAlign w:val="center"/>
          </w:tcPr>
          <w:p w14:paraId="064B9C76" w14:textId="35F9888C"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r>
      <w:tr w:rsidR="00F5620A" w14:paraId="37EEF3C2"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E13E4D6" w14:textId="40F841A5"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国星半导体</w:t>
            </w:r>
          </w:p>
        </w:tc>
        <w:tc>
          <w:tcPr>
            <w:tcW w:w="2410" w:type="dxa"/>
            <w:tcBorders>
              <w:top w:val="single" w:sz="2" w:space="0" w:color="auto"/>
              <w:left w:val="single" w:sz="2" w:space="0" w:color="auto"/>
              <w:bottom w:val="single" w:sz="2" w:space="0" w:color="auto"/>
              <w:right w:val="single" w:sz="2" w:space="0" w:color="auto"/>
            </w:tcBorders>
            <w:vAlign w:val="center"/>
          </w:tcPr>
          <w:p w14:paraId="7C3E971E" w14:textId="0EFB282B"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08384EA4" w14:textId="5440A933"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61,646.45 </w:t>
            </w:r>
          </w:p>
        </w:tc>
        <w:tc>
          <w:tcPr>
            <w:tcW w:w="2410" w:type="dxa"/>
            <w:tcBorders>
              <w:top w:val="single" w:sz="2" w:space="0" w:color="auto"/>
              <w:left w:val="single" w:sz="2" w:space="0" w:color="auto"/>
              <w:bottom w:val="single" w:sz="2" w:space="0" w:color="auto"/>
              <w:right w:val="single" w:sz="2" w:space="0" w:color="auto"/>
            </w:tcBorders>
            <w:vAlign w:val="center"/>
          </w:tcPr>
          <w:p w14:paraId="732D9D0D" w14:textId="4FA7F07A"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53,286.97 </w:t>
            </w:r>
          </w:p>
        </w:tc>
      </w:tr>
      <w:tr w:rsidR="00F5620A" w14:paraId="486A6D5A"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50A3304" w14:textId="78C1682F"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风华超容</w:t>
            </w:r>
          </w:p>
        </w:tc>
        <w:tc>
          <w:tcPr>
            <w:tcW w:w="2410" w:type="dxa"/>
            <w:tcBorders>
              <w:top w:val="single" w:sz="2" w:space="0" w:color="auto"/>
              <w:left w:val="single" w:sz="2" w:space="0" w:color="auto"/>
              <w:bottom w:val="single" w:sz="2" w:space="0" w:color="auto"/>
              <w:right w:val="single" w:sz="2" w:space="0" w:color="auto"/>
            </w:tcBorders>
            <w:vAlign w:val="center"/>
          </w:tcPr>
          <w:p w14:paraId="5353FC9D" w14:textId="1DBAEFEC"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580EFCE8" w14:textId="66599CC7"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20,283.02 </w:t>
            </w:r>
          </w:p>
        </w:tc>
        <w:tc>
          <w:tcPr>
            <w:tcW w:w="2410" w:type="dxa"/>
            <w:tcBorders>
              <w:top w:val="single" w:sz="2" w:space="0" w:color="auto"/>
              <w:left w:val="single" w:sz="2" w:space="0" w:color="auto"/>
              <w:bottom w:val="single" w:sz="2" w:space="0" w:color="auto"/>
              <w:right w:val="single" w:sz="2" w:space="0" w:color="auto"/>
            </w:tcBorders>
            <w:vAlign w:val="center"/>
          </w:tcPr>
          <w:p w14:paraId="5209435F" w14:textId="2792FA04"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r>
      <w:tr w:rsidR="00F5620A" w14:paraId="598692C0"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ED2D609" w14:textId="43A72929" w:rsidR="00F5620A" w:rsidRDefault="00F5620A" w:rsidP="00F5620A">
            <w:pPr>
              <w:spacing w:after="0" w:line="240" w:lineRule="exact"/>
              <w:rPr>
                <w:rFonts w:ascii="宋体" w:eastAsia="宋体" w:hAnsi="宋体" w:cs="宋体" w:hint="eastAsia"/>
                <w:sz w:val="18"/>
                <w:szCs w:val="18"/>
              </w:rPr>
            </w:pPr>
            <w:proofErr w:type="gramStart"/>
            <w:r w:rsidRPr="00F02036">
              <w:rPr>
                <w:rFonts w:ascii="宋体" w:eastAsia="宋体" w:hAnsi="宋体" w:cs="宋体" w:hint="eastAsia"/>
                <w:sz w:val="18"/>
                <w:szCs w:val="18"/>
              </w:rPr>
              <w:t>东江佰翼</w:t>
            </w:r>
            <w:proofErr w:type="gramEnd"/>
          </w:p>
        </w:tc>
        <w:tc>
          <w:tcPr>
            <w:tcW w:w="2410" w:type="dxa"/>
            <w:tcBorders>
              <w:top w:val="single" w:sz="2" w:space="0" w:color="auto"/>
              <w:left w:val="single" w:sz="2" w:space="0" w:color="auto"/>
              <w:bottom w:val="single" w:sz="2" w:space="0" w:color="auto"/>
              <w:right w:val="single" w:sz="2" w:space="0" w:color="auto"/>
            </w:tcBorders>
            <w:vAlign w:val="center"/>
          </w:tcPr>
          <w:p w14:paraId="3969EBCA" w14:textId="633B9E77"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2F877A07" w14:textId="013B2076"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14,858.49 </w:t>
            </w:r>
          </w:p>
        </w:tc>
        <w:tc>
          <w:tcPr>
            <w:tcW w:w="2410" w:type="dxa"/>
            <w:tcBorders>
              <w:top w:val="single" w:sz="2" w:space="0" w:color="auto"/>
              <w:left w:val="single" w:sz="2" w:space="0" w:color="auto"/>
              <w:bottom w:val="single" w:sz="2" w:space="0" w:color="auto"/>
              <w:right w:val="single" w:sz="2" w:space="0" w:color="auto"/>
            </w:tcBorders>
            <w:vAlign w:val="center"/>
          </w:tcPr>
          <w:p w14:paraId="7B61299E" w14:textId="64F7DC6C"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r>
      <w:tr w:rsidR="00851A34" w14:paraId="0C4B762B"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2971E8C6" w14:textId="32915F40" w:rsidR="00851A34" w:rsidRPr="00F02036" w:rsidRDefault="00851A34" w:rsidP="00851A34">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中金岭南</w:t>
            </w:r>
            <w:proofErr w:type="gramStart"/>
            <w:r w:rsidRPr="00902CFB">
              <w:rPr>
                <w:rFonts w:ascii="宋体" w:eastAsia="宋体" w:hAnsi="宋体" w:cs="宋体" w:hint="eastAsia"/>
                <w:sz w:val="18"/>
                <w:szCs w:val="18"/>
              </w:rPr>
              <w:t>锌</w:t>
            </w:r>
            <w:proofErr w:type="gramEnd"/>
            <w:r w:rsidRPr="00902CFB">
              <w:rPr>
                <w:rFonts w:ascii="宋体" w:eastAsia="宋体" w:hAnsi="宋体" w:cs="宋体" w:hint="eastAsia"/>
                <w:sz w:val="18"/>
                <w:szCs w:val="18"/>
              </w:rPr>
              <w:t>合金分公司</w:t>
            </w:r>
          </w:p>
        </w:tc>
        <w:tc>
          <w:tcPr>
            <w:tcW w:w="2410" w:type="dxa"/>
            <w:tcBorders>
              <w:top w:val="single" w:sz="2" w:space="0" w:color="auto"/>
              <w:left w:val="single" w:sz="2" w:space="0" w:color="auto"/>
              <w:bottom w:val="single" w:sz="2" w:space="0" w:color="auto"/>
              <w:right w:val="single" w:sz="2" w:space="0" w:color="auto"/>
            </w:tcBorders>
            <w:vAlign w:val="center"/>
          </w:tcPr>
          <w:p w14:paraId="11FBBB31" w14:textId="0DFFEC60" w:rsidR="00851A34" w:rsidRPr="00F02036" w:rsidRDefault="00851A34" w:rsidP="00851A34">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0148F051" w14:textId="2E1BD559" w:rsidR="00851A34" w:rsidRPr="00F02036" w:rsidRDefault="00851A34" w:rsidP="00851A34">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 xml:space="preserve"> 12,264.15 </w:t>
            </w:r>
          </w:p>
        </w:tc>
        <w:tc>
          <w:tcPr>
            <w:tcW w:w="2410" w:type="dxa"/>
            <w:tcBorders>
              <w:top w:val="single" w:sz="2" w:space="0" w:color="auto"/>
              <w:left w:val="single" w:sz="2" w:space="0" w:color="auto"/>
              <w:bottom w:val="single" w:sz="2" w:space="0" w:color="auto"/>
              <w:right w:val="single" w:sz="2" w:space="0" w:color="auto"/>
            </w:tcBorders>
            <w:vAlign w:val="center"/>
          </w:tcPr>
          <w:p w14:paraId="6637F8AA" w14:textId="7CD49331" w:rsidR="00851A34" w:rsidRPr="00F02036" w:rsidRDefault="00851A34" w:rsidP="00851A34">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19,811.32</w:t>
            </w:r>
          </w:p>
        </w:tc>
      </w:tr>
      <w:tr w:rsidR="00F5620A" w14:paraId="68B422C1"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AB8AF70" w14:textId="5459118D"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国华新材</w:t>
            </w:r>
          </w:p>
        </w:tc>
        <w:tc>
          <w:tcPr>
            <w:tcW w:w="2410" w:type="dxa"/>
            <w:tcBorders>
              <w:top w:val="single" w:sz="2" w:space="0" w:color="auto"/>
              <w:left w:val="single" w:sz="2" w:space="0" w:color="auto"/>
              <w:bottom w:val="single" w:sz="2" w:space="0" w:color="auto"/>
              <w:right w:val="single" w:sz="2" w:space="0" w:color="auto"/>
            </w:tcBorders>
            <w:vAlign w:val="center"/>
          </w:tcPr>
          <w:p w14:paraId="3A2F0D71" w14:textId="78034163"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3A2372E8" w14:textId="2FF05F3D"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9,905.66 </w:t>
            </w:r>
          </w:p>
        </w:tc>
        <w:tc>
          <w:tcPr>
            <w:tcW w:w="2410" w:type="dxa"/>
            <w:tcBorders>
              <w:top w:val="single" w:sz="2" w:space="0" w:color="auto"/>
              <w:left w:val="single" w:sz="2" w:space="0" w:color="auto"/>
              <w:bottom w:val="single" w:sz="2" w:space="0" w:color="auto"/>
              <w:right w:val="single" w:sz="2" w:space="0" w:color="auto"/>
            </w:tcBorders>
            <w:vAlign w:val="center"/>
          </w:tcPr>
          <w:p w14:paraId="7CFBF35D" w14:textId="13126AD0"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14,622.64 </w:t>
            </w:r>
          </w:p>
        </w:tc>
      </w:tr>
      <w:tr w:rsidR="00F5620A" w14:paraId="6C50EFDB"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1A63C93" w14:textId="33826CC5"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中金岭南环保</w:t>
            </w:r>
          </w:p>
        </w:tc>
        <w:tc>
          <w:tcPr>
            <w:tcW w:w="2410" w:type="dxa"/>
            <w:tcBorders>
              <w:top w:val="single" w:sz="2" w:space="0" w:color="auto"/>
              <w:left w:val="single" w:sz="2" w:space="0" w:color="auto"/>
              <w:bottom w:val="single" w:sz="2" w:space="0" w:color="auto"/>
              <w:right w:val="single" w:sz="2" w:space="0" w:color="auto"/>
            </w:tcBorders>
            <w:vAlign w:val="center"/>
          </w:tcPr>
          <w:p w14:paraId="416EB3E9" w14:textId="11452766"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4EF8C9AF" w14:textId="250529DB"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9,301.89 </w:t>
            </w:r>
          </w:p>
        </w:tc>
        <w:tc>
          <w:tcPr>
            <w:tcW w:w="2410" w:type="dxa"/>
            <w:tcBorders>
              <w:top w:val="single" w:sz="2" w:space="0" w:color="auto"/>
              <w:left w:val="single" w:sz="2" w:space="0" w:color="auto"/>
              <w:bottom w:val="single" w:sz="2" w:space="0" w:color="auto"/>
              <w:right w:val="single" w:sz="2" w:space="0" w:color="auto"/>
            </w:tcBorders>
            <w:vAlign w:val="center"/>
          </w:tcPr>
          <w:p w14:paraId="395E28D3" w14:textId="52237A11"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58,344.90 </w:t>
            </w:r>
          </w:p>
        </w:tc>
      </w:tr>
      <w:tr w:rsidR="00F5620A" w14:paraId="19F25651"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780E9027" w14:textId="360ED144"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佛山</w:t>
            </w:r>
            <w:proofErr w:type="gramStart"/>
            <w:r w:rsidRPr="00F02036">
              <w:rPr>
                <w:rFonts w:ascii="宋体" w:eastAsia="宋体" w:hAnsi="宋体" w:cs="宋体" w:hint="eastAsia"/>
                <w:sz w:val="18"/>
                <w:szCs w:val="18"/>
              </w:rPr>
              <w:t>照明禅昌</w:t>
            </w:r>
            <w:proofErr w:type="gramEnd"/>
          </w:p>
        </w:tc>
        <w:tc>
          <w:tcPr>
            <w:tcW w:w="2410" w:type="dxa"/>
            <w:tcBorders>
              <w:top w:val="single" w:sz="2" w:space="0" w:color="auto"/>
              <w:left w:val="single" w:sz="2" w:space="0" w:color="auto"/>
              <w:bottom w:val="single" w:sz="2" w:space="0" w:color="auto"/>
              <w:right w:val="single" w:sz="2" w:space="0" w:color="auto"/>
            </w:tcBorders>
            <w:vAlign w:val="center"/>
          </w:tcPr>
          <w:p w14:paraId="61BD2213" w14:textId="2EEB612B"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2FD12120" w14:textId="16FB882A"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6,132.08 </w:t>
            </w:r>
          </w:p>
        </w:tc>
        <w:tc>
          <w:tcPr>
            <w:tcW w:w="2410" w:type="dxa"/>
            <w:tcBorders>
              <w:top w:val="single" w:sz="2" w:space="0" w:color="auto"/>
              <w:left w:val="single" w:sz="2" w:space="0" w:color="auto"/>
              <w:bottom w:val="single" w:sz="2" w:space="0" w:color="auto"/>
              <w:right w:val="single" w:sz="2" w:space="0" w:color="auto"/>
            </w:tcBorders>
            <w:vAlign w:val="center"/>
          </w:tcPr>
          <w:p w14:paraId="04F08386" w14:textId="112926AB"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2,169.81 </w:t>
            </w:r>
          </w:p>
        </w:tc>
      </w:tr>
      <w:tr w:rsidR="00F5620A" w14:paraId="5865D256"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00E62278" w14:textId="4AA3690E"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国</w:t>
            </w:r>
            <w:proofErr w:type="gramStart"/>
            <w:r w:rsidRPr="00F02036">
              <w:rPr>
                <w:rFonts w:ascii="宋体" w:eastAsia="宋体" w:hAnsi="宋体" w:cs="宋体" w:hint="eastAsia"/>
                <w:sz w:val="18"/>
                <w:szCs w:val="18"/>
              </w:rPr>
              <w:t>星光电</w:t>
            </w:r>
            <w:proofErr w:type="gramEnd"/>
          </w:p>
        </w:tc>
        <w:tc>
          <w:tcPr>
            <w:tcW w:w="2410" w:type="dxa"/>
            <w:tcBorders>
              <w:top w:val="single" w:sz="2" w:space="0" w:color="auto"/>
              <w:left w:val="single" w:sz="2" w:space="0" w:color="auto"/>
              <w:bottom w:val="single" w:sz="2" w:space="0" w:color="auto"/>
              <w:right w:val="single" w:sz="2" w:space="0" w:color="auto"/>
            </w:tcBorders>
            <w:vAlign w:val="center"/>
          </w:tcPr>
          <w:p w14:paraId="17C4FC2F" w14:textId="3FC3D518"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7B0B5F74" w14:textId="375EF2E6"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5,552.46 </w:t>
            </w:r>
          </w:p>
        </w:tc>
        <w:tc>
          <w:tcPr>
            <w:tcW w:w="2410" w:type="dxa"/>
            <w:tcBorders>
              <w:top w:val="single" w:sz="2" w:space="0" w:color="auto"/>
              <w:left w:val="single" w:sz="2" w:space="0" w:color="auto"/>
              <w:bottom w:val="single" w:sz="2" w:space="0" w:color="auto"/>
              <w:right w:val="single" w:sz="2" w:space="0" w:color="auto"/>
            </w:tcBorders>
            <w:vAlign w:val="center"/>
          </w:tcPr>
          <w:p w14:paraId="7E59DC50" w14:textId="56D2D38F"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290,768.85 </w:t>
            </w:r>
          </w:p>
        </w:tc>
      </w:tr>
      <w:tr w:rsidR="00851A34" w14:paraId="7FD40BA6"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7E217C8E" w14:textId="7BF4C098" w:rsidR="00851A34" w:rsidRPr="00F02036" w:rsidRDefault="00851A34" w:rsidP="00851A34">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中金岭南科技</w:t>
            </w:r>
          </w:p>
        </w:tc>
        <w:tc>
          <w:tcPr>
            <w:tcW w:w="2410" w:type="dxa"/>
            <w:tcBorders>
              <w:top w:val="single" w:sz="2" w:space="0" w:color="auto"/>
              <w:left w:val="single" w:sz="2" w:space="0" w:color="auto"/>
              <w:bottom w:val="single" w:sz="2" w:space="0" w:color="auto"/>
              <w:right w:val="single" w:sz="2" w:space="0" w:color="auto"/>
            </w:tcBorders>
            <w:vAlign w:val="center"/>
          </w:tcPr>
          <w:p w14:paraId="65B440FB" w14:textId="778D8E89" w:rsidR="00851A34" w:rsidRPr="00F02036" w:rsidRDefault="00851A34" w:rsidP="00851A34">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4F2DBE84" w14:textId="0CA21FC6" w:rsidR="00851A34" w:rsidRPr="00F02036" w:rsidRDefault="00851A34" w:rsidP="00851A34">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 xml:space="preserve"> 4,716.98 </w:t>
            </w:r>
          </w:p>
        </w:tc>
        <w:tc>
          <w:tcPr>
            <w:tcW w:w="2410" w:type="dxa"/>
            <w:tcBorders>
              <w:top w:val="single" w:sz="2" w:space="0" w:color="auto"/>
              <w:left w:val="single" w:sz="2" w:space="0" w:color="auto"/>
              <w:bottom w:val="single" w:sz="2" w:space="0" w:color="auto"/>
              <w:right w:val="single" w:sz="2" w:space="0" w:color="auto"/>
            </w:tcBorders>
            <w:vAlign w:val="center"/>
          </w:tcPr>
          <w:p w14:paraId="28F2A5EC" w14:textId="42A9A81A" w:rsidR="00851A34" w:rsidRPr="00F02036" w:rsidRDefault="00851A34" w:rsidP="00851A34">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5,188.68</w:t>
            </w:r>
          </w:p>
        </w:tc>
      </w:tr>
      <w:tr w:rsidR="00F5620A" w14:paraId="579FB6F4"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55430F06" w14:textId="710AE69E"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佛山照明智达</w:t>
            </w:r>
          </w:p>
        </w:tc>
        <w:tc>
          <w:tcPr>
            <w:tcW w:w="2410" w:type="dxa"/>
            <w:tcBorders>
              <w:top w:val="single" w:sz="2" w:space="0" w:color="auto"/>
              <w:left w:val="single" w:sz="2" w:space="0" w:color="auto"/>
              <w:bottom w:val="single" w:sz="2" w:space="0" w:color="auto"/>
              <w:right w:val="single" w:sz="2" w:space="0" w:color="auto"/>
            </w:tcBorders>
            <w:vAlign w:val="center"/>
          </w:tcPr>
          <w:p w14:paraId="08A43499" w14:textId="50701578"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1E8275C6" w14:textId="7AEDFA27"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3,584.91 </w:t>
            </w:r>
          </w:p>
        </w:tc>
        <w:tc>
          <w:tcPr>
            <w:tcW w:w="2410" w:type="dxa"/>
            <w:tcBorders>
              <w:top w:val="single" w:sz="2" w:space="0" w:color="auto"/>
              <w:left w:val="single" w:sz="2" w:space="0" w:color="auto"/>
              <w:bottom w:val="single" w:sz="2" w:space="0" w:color="auto"/>
              <w:right w:val="single" w:sz="2" w:space="0" w:color="auto"/>
            </w:tcBorders>
            <w:vAlign w:val="center"/>
          </w:tcPr>
          <w:p w14:paraId="0DECFC82" w14:textId="76F46F50"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8,113.21 </w:t>
            </w:r>
          </w:p>
        </w:tc>
      </w:tr>
      <w:tr w:rsidR="00F5620A" w14:paraId="3FB6EC53"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253AA388" w14:textId="1A5F3E49"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揭阳广业环保</w:t>
            </w:r>
          </w:p>
        </w:tc>
        <w:tc>
          <w:tcPr>
            <w:tcW w:w="2410" w:type="dxa"/>
            <w:tcBorders>
              <w:top w:val="single" w:sz="2" w:space="0" w:color="auto"/>
              <w:left w:val="single" w:sz="2" w:space="0" w:color="auto"/>
              <w:bottom w:val="single" w:sz="2" w:space="0" w:color="auto"/>
              <w:right w:val="single" w:sz="2" w:space="0" w:color="auto"/>
            </w:tcBorders>
            <w:vAlign w:val="center"/>
          </w:tcPr>
          <w:p w14:paraId="55A059AB" w14:textId="3DA86060"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039CD6FB" w14:textId="3C3F48C1"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2,830.19 </w:t>
            </w:r>
          </w:p>
        </w:tc>
        <w:tc>
          <w:tcPr>
            <w:tcW w:w="2410" w:type="dxa"/>
            <w:tcBorders>
              <w:top w:val="single" w:sz="2" w:space="0" w:color="auto"/>
              <w:left w:val="single" w:sz="2" w:space="0" w:color="auto"/>
              <w:bottom w:val="single" w:sz="2" w:space="0" w:color="auto"/>
              <w:right w:val="single" w:sz="2" w:space="0" w:color="auto"/>
            </w:tcBorders>
            <w:vAlign w:val="center"/>
          </w:tcPr>
          <w:p w14:paraId="32F01734" w14:textId="7F862627"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3,773.58 </w:t>
            </w:r>
          </w:p>
        </w:tc>
      </w:tr>
      <w:tr w:rsidR="00F5620A" w14:paraId="4A38585B"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794FC19" w14:textId="587299DB"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嘉禾稀有金属</w:t>
            </w:r>
          </w:p>
        </w:tc>
        <w:tc>
          <w:tcPr>
            <w:tcW w:w="2410" w:type="dxa"/>
            <w:tcBorders>
              <w:top w:val="single" w:sz="2" w:space="0" w:color="auto"/>
              <w:left w:val="single" w:sz="2" w:space="0" w:color="auto"/>
              <w:bottom w:val="single" w:sz="2" w:space="0" w:color="auto"/>
              <w:right w:val="single" w:sz="2" w:space="0" w:color="auto"/>
            </w:tcBorders>
            <w:vAlign w:val="center"/>
          </w:tcPr>
          <w:p w14:paraId="59984404" w14:textId="789F3CB8"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41762DBC" w14:textId="50D09DE5"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2,358.50 </w:t>
            </w:r>
          </w:p>
        </w:tc>
        <w:tc>
          <w:tcPr>
            <w:tcW w:w="2410" w:type="dxa"/>
            <w:tcBorders>
              <w:top w:val="single" w:sz="2" w:space="0" w:color="auto"/>
              <w:left w:val="single" w:sz="2" w:space="0" w:color="auto"/>
              <w:bottom w:val="single" w:sz="2" w:space="0" w:color="auto"/>
              <w:right w:val="single" w:sz="2" w:space="0" w:color="auto"/>
            </w:tcBorders>
            <w:vAlign w:val="center"/>
          </w:tcPr>
          <w:p w14:paraId="6DC56ECB" w14:textId="0FE96199"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4,716.98 </w:t>
            </w:r>
          </w:p>
        </w:tc>
      </w:tr>
      <w:tr w:rsidR="00F5620A" w14:paraId="71B62DF7"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EA28993" w14:textId="0751DCB6"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中金岭南工程</w:t>
            </w:r>
          </w:p>
        </w:tc>
        <w:tc>
          <w:tcPr>
            <w:tcW w:w="2410" w:type="dxa"/>
            <w:tcBorders>
              <w:top w:val="single" w:sz="2" w:space="0" w:color="auto"/>
              <w:left w:val="single" w:sz="2" w:space="0" w:color="auto"/>
              <w:bottom w:val="single" w:sz="2" w:space="0" w:color="auto"/>
              <w:right w:val="single" w:sz="2" w:space="0" w:color="auto"/>
            </w:tcBorders>
            <w:vAlign w:val="center"/>
          </w:tcPr>
          <w:p w14:paraId="6C84C988" w14:textId="3D4A879F"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3D344D6F" w14:textId="62A45428"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2,066.60 </w:t>
            </w:r>
          </w:p>
        </w:tc>
        <w:tc>
          <w:tcPr>
            <w:tcW w:w="2410" w:type="dxa"/>
            <w:tcBorders>
              <w:top w:val="single" w:sz="2" w:space="0" w:color="auto"/>
              <w:left w:val="single" w:sz="2" w:space="0" w:color="auto"/>
              <w:bottom w:val="single" w:sz="2" w:space="0" w:color="auto"/>
              <w:right w:val="single" w:sz="2" w:space="0" w:color="auto"/>
            </w:tcBorders>
            <w:vAlign w:val="center"/>
          </w:tcPr>
          <w:p w14:paraId="1A8B6BE0" w14:textId="6F41A63E"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12,121.70 </w:t>
            </w:r>
          </w:p>
        </w:tc>
      </w:tr>
      <w:tr w:rsidR="00F5620A" w14:paraId="3CFB404A"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750E4268" w14:textId="44937D4D"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兴业东江</w:t>
            </w:r>
          </w:p>
        </w:tc>
        <w:tc>
          <w:tcPr>
            <w:tcW w:w="2410" w:type="dxa"/>
            <w:tcBorders>
              <w:top w:val="single" w:sz="2" w:space="0" w:color="auto"/>
              <w:left w:val="single" w:sz="2" w:space="0" w:color="auto"/>
              <w:bottom w:val="single" w:sz="2" w:space="0" w:color="auto"/>
              <w:right w:val="single" w:sz="2" w:space="0" w:color="auto"/>
            </w:tcBorders>
            <w:vAlign w:val="center"/>
          </w:tcPr>
          <w:p w14:paraId="3F167C5A" w14:textId="119644CE"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5CAD6A2D" w14:textId="1736B5BF"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601.79 </w:t>
            </w:r>
          </w:p>
        </w:tc>
        <w:tc>
          <w:tcPr>
            <w:tcW w:w="2410" w:type="dxa"/>
            <w:tcBorders>
              <w:top w:val="single" w:sz="2" w:space="0" w:color="auto"/>
              <w:left w:val="single" w:sz="2" w:space="0" w:color="auto"/>
              <w:bottom w:val="single" w:sz="2" w:space="0" w:color="auto"/>
              <w:right w:val="single" w:sz="2" w:space="0" w:color="auto"/>
            </w:tcBorders>
            <w:vAlign w:val="center"/>
          </w:tcPr>
          <w:p w14:paraId="03CF2641" w14:textId="4CDA46E9"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89,997.96 </w:t>
            </w:r>
          </w:p>
        </w:tc>
      </w:tr>
      <w:tr w:rsidR="00F5620A" w14:paraId="13506FCE"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0DDE24F6" w14:textId="6CDF3BB3"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广</w:t>
            </w:r>
            <w:proofErr w:type="gramStart"/>
            <w:r w:rsidRPr="00F02036">
              <w:rPr>
                <w:rFonts w:ascii="宋体" w:eastAsia="宋体" w:hAnsi="宋体" w:cs="宋体" w:hint="eastAsia"/>
                <w:sz w:val="18"/>
                <w:szCs w:val="18"/>
              </w:rPr>
              <w:t>晟</w:t>
            </w:r>
            <w:proofErr w:type="gramEnd"/>
            <w:r w:rsidRPr="00F02036">
              <w:rPr>
                <w:rFonts w:ascii="宋体" w:eastAsia="宋体" w:hAnsi="宋体" w:cs="宋体" w:hint="eastAsia"/>
                <w:sz w:val="18"/>
                <w:szCs w:val="18"/>
              </w:rPr>
              <w:t>集团</w:t>
            </w:r>
          </w:p>
        </w:tc>
        <w:tc>
          <w:tcPr>
            <w:tcW w:w="2410" w:type="dxa"/>
            <w:tcBorders>
              <w:top w:val="single" w:sz="2" w:space="0" w:color="auto"/>
              <w:left w:val="single" w:sz="2" w:space="0" w:color="auto"/>
              <w:bottom w:val="single" w:sz="2" w:space="0" w:color="auto"/>
              <w:right w:val="single" w:sz="2" w:space="0" w:color="auto"/>
            </w:tcBorders>
            <w:vAlign w:val="center"/>
          </w:tcPr>
          <w:p w14:paraId="1E3CAF2F" w14:textId="2BB19CDC"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1919724C" w14:textId="77CF95D8"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2410" w:type="dxa"/>
            <w:tcBorders>
              <w:top w:val="single" w:sz="2" w:space="0" w:color="auto"/>
              <w:left w:val="single" w:sz="2" w:space="0" w:color="auto"/>
              <w:bottom w:val="single" w:sz="2" w:space="0" w:color="auto"/>
              <w:right w:val="single" w:sz="2" w:space="0" w:color="auto"/>
            </w:tcBorders>
            <w:vAlign w:val="center"/>
          </w:tcPr>
          <w:p w14:paraId="00428762" w14:textId="57DB80D5"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429,042.58 </w:t>
            </w:r>
          </w:p>
        </w:tc>
      </w:tr>
      <w:tr w:rsidR="00F5620A" w14:paraId="0EDA5B38"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0FDDE3F8" w14:textId="1AEA4E36" w:rsidR="00F5620A" w:rsidRDefault="00F5620A" w:rsidP="00F5620A">
            <w:pPr>
              <w:spacing w:after="0" w:line="240" w:lineRule="exact"/>
              <w:rPr>
                <w:rFonts w:ascii="宋体" w:eastAsia="宋体" w:hAnsi="宋体" w:cs="宋体" w:hint="eastAsia"/>
                <w:sz w:val="18"/>
                <w:szCs w:val="18"/>
              </w:rPr>
            </w:pPr>
            <w:proofErr w:type="gramStart"/>
            <w:r w:rsidRPr="00F02036">
              <w:rPr>
                <w:rFonts w:ascii="宋体" w:eastAsia="宋体" w:hAnsi="宋体" w:cs="宋体" w:hint="eastAsia"/>
                <w:sz w:val="18"/>
                <w:szCs w:val="18"/>
              </w:rPr>
              <w:t>东莞丰业</w:t>
            </w:r>
            <w:proofErr w:type="gramEnd"/>
          </w:p>
        </w:tc>
        <w:tc>
          <w:tcPr>
            <w:tcW w:w="2410" w:type="dxa"/>
            <w:tcBorders>
              <w:top w:val="single" w:sz="2" w:space="0" w:color="auto"/>
              <w:left w:val="single" w:sz="2" w:space="0" w:color="auto"/>
              <w:bottom w:val="single" w:sz="2" w:space="0" w:color="auto"/>
              <w:right w:val="single" w:sz="2" w:space="0" w:color="auto"/>
            </w:tcBorders>
            <w:vAlign w:val="center"/>
          </w:tcPr>
          <w:p w14:paraId="4E7F506E" w14:textId="5AA8E0B9"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053D65DC" w14:textId="211E85D5"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2410" w:type="dxa"/>
            <w:tcBorders>
              <w:top w:val="single" w:sz="2" w:space="0" w:color="auto"/>
              <w:left w:val="single" w:sz="2" w:space="0" w:color="auto"/>
              <w:bottom w:val="single" w:sz="2" w:space="0" w:color="auto"/>
              <w:right w:val="single" w:sz="2" w:space="0" w:color="auto"/>
            </w:tcBorders>
            <w:vAlign w:val="center"/>
          </w:tcPr>
          <w:p w14:paraId="1F796312" w14:textId="1BC1EE07"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321,431.32 </w:t>
            </w:r>
          </w:p>
        </w:tc>
      </w:tr>
      <w:tr w:rsidR="00F5620A" w14:paraId="6CF4BBF3"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9EA373A" w14:textId="79D54DB1"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风华高</w:t>
            </w:r>
            <w:proofErr w:type="gramStart"/>
            <w:r w:rsidRPr="00F02036">
              <w:rPr>
                <w:rFonts w:ascii="宋体" w:eastAsia="宋体" w:hAnsi="宋体" w:cs="宋体" w:hint="eastAsia"/>
                <w:sz w:val="18"/>
                <w:szCs w:val="18"/>
              </w:rPr>
              <w:t>科陶瓷</w:t>
            </w:r>
            <w:proofErr w:type="gramEnd"/>
            <w:r w:rsidRPr="00F02036">
              <w:rPr>
                <w:rFonts w:ascii="宋体" w:eastAsia="宋体" w:hAnsi="宋体" w:cs="宋体" w:hint="eastAsia"/>
                <w:sz w:val="18"/>
                <w:szCs w:val="18"/>
              </w:rPr>
              <w:t>电容器</w:t>
            </w:r>
          </w:p>
        </w:tc>
        <w:tc>
          <w:tcPr>
            <w:tcW w:w="2410" w:type="dxa"/>
            <w:tcBorders>
              <w:top w:val="single" w:sz="2" w:space="0" w:color="auto"/>
              <w:left w:val="single" w:sz="2" w:space="0" w:color="auto"/>
              <w:bottom w:val="single" w:sz="2" w:space="0" w:color="auto"/>
              <w:right w:val="single" w:sz="2" w:space="0" w:color="auto"/>
            </w:tcBorders>
            <w:vAlign w:val="center"/>
          </w:tcPr>
          <w:p w14:paraId="59559BA3" w14:textId="6CC35D66"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4440A7D0" w14:textId="7DA7FBAD"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2410" w:type="dxa"/>
            <w:tcBorders>
              <w:top w:val="single" w:sz="2" w:space="0" w:color="auto"/>
              <w:left w:val="single" w:sz="2" w:space="0" w:color="auto"/>
              <w:bottom w:val="single" w:sz="2" w:space="0" w:color="auto"/>
              <w:right w:val="single" w:sz="2" w:space="0" w:color="auto"/>
            </w:tcBorders>
            <w:vAlign w:val="center"/>
          </w:tcPr>
          <w:p w14:paraId="7F72AA1B" w14:textId="1DE2F184"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38,061.33 </w:t>
            </w:r>
          </w:p>
        </w:tc>
      </w:tr>
      <w:tr w:rsidR="00F5620A" w14:paraId="5C1E5756"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5B910E7F" w14:textId="6B89CCBA" w:rsidR="00F5620A" w:rsidRDefault="00F5620A" w:rsidP="00F5620A">
            <w:pPr>
              <w:spacing w:after="0" w:line="240" w:lineRule="exact"/>
              <w:rPr>
                <w:rFonts w:ascii="宋体" w:eastAsia="宋体" w:hAnsi="宋体" w:cs="宋体" w:hint="eastAsia"/>
                <w:sz w:val="18"/>
                <w:szCs w:val="18"/>
              </w:rPr>
            </w:pPr>
            <w:proofErr w:type="gramStart"/>
            <w:r w:rsidRPr="00F02036">
              <w:rPr>
                <w:rFonts w:ascii="宋体" w:eastAsia="宋体" w:hAnsi="宋体" w:cs="宋体" w:hint="eastAsia"/>
                <w:sz w:val="18"/>
                <w:szCs w:val="18"/>
              </w:rPr>
              <w:t>福益乐</w:t>
            </w:r>
            <w:proofErr w:type="gramEnd"/>
            <w:r w:rsidRPr="00F02036">
              <w:rPr>
                <w:rFonts w:ascii="宋体" w:eastAsia="宋体" w:hAnsi="宋体" w:cs="宋体" w:hint="eastAsia"/>
                <w:sz w:val="18"/>
                <w:szCs w:val="18"/>
              </w:rPr>
              <w:t>永磁</w:t>
            </w:r>
          </w:p>
        </w:tc>
        <w:tc>
          <w:tcPr>
            <w:tcW w:w="2410" w:type="dxa"/>
            <w:tcBorders>
              <w:top w:val="single" w:sz="2" w:space="0" w:color="auto"/>
              <w:left w:val="single" w:sz="2" w:space="0" w:color="auto"/>
              <w:bottom w:val="single" w:sz="2" w:space="0" w:color="auto"/>
              <w:right w:val="single" w:sz="2" w:space="0" w:color="auto"/>
            </w:tcBorders>
            <w:vAlign w:val="center"/>
          </w:tcPr>
          <w:p w14:paraId="66E5F966" w14:textId="679A5BE1"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1F9DA10A" w14:textId="713681AE"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2410" w:type="dxa"/>
            <w:tcBorders>
              <w:top w:val="single" w:sz="2" w:space="0" w:color="auto"/>
              <w:left w:val="single" w:sz="2" w:space="0" w:color="auto"/>
              <w:bottom w:val="single" w:sz="2" w:space="0" w:color="auto"/>
              <w:right w:val="single" w:sz="2" w:space="0" w:color="auto"/>
            </w:tcBorders>
            <w:vAlign w:val="center"/>
          </w:tcPr>
          <w:p w14:paraId="7D37AE15" w14:textId="27C3C3DF"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16,037.74 </w:t>
            </w:r>
          </w:p>
        </w:tc>
      </w:tr>
      <w:tr w:rsidR="00F5620A" w14:paraId="7F568E2D"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30953E3" w14:textId="1C3E0287"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中金岭南</w:t>
            </w:r>
            <w:proofErr w:type="gramStart"/>
            <w:r w:rsidRPr="00F02036">
              <w:rPr>
                <w:rFonts w:ascii="宋体" w:eastAsia="宋体" w:hAnsi="宋体" w:cs="宋体" w:hint="eastAsia"/>
                <w:sz w:val="18"/>
                <w:szCs w:val="18"/>
              </w:rPr>
              <w:t>鑫</w:t>
            </w:r>
            <w:proofErr w:type="gramEnd"/>
            <w:r w:rsidRPr="00F02036">
              <w:rPr>
                <w:rFonts w:ascii="宋体" w:eastAsia="宋体" w:hAnsi="宋体" w:cs="宋体" w:hint="eastAsia"/>
                <w:sz w:val="18"/>
                <w:szCs w:val="18"/>
              </w:rPr>
              <w:t>越</w:t>
            </w:r>
          </w:p>
        </w:tc>
        <w:tc>
          <w:tcPr>
            <w:tcW w:w="2410" w:type="dxa"/>
            <w:tcBorders>
              <w:top w:val="single" w:sz="2" w:space="0" w:color="auto"/>
              <w:left w:val="single" w:sz="2" w:space="0" w:color="auto"/>
              <w:bottom w:val="single" w:sz="2" w:space="0" w:color="auto"/>
              <w:right w:val="single" w:sz="2" w:space="0" w:color="auto"/>
            </w:tcBorders>
            <w:vAlign w:val="center"/>
          </w:tcPr>
          <w:p w14:paraId="67E3F68A" w14:textId="4DD68DFE"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2F760C7C" w14:textId="57E389CB"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2410" w:type="dxa"/>
            <w:tcBorders>
              <w:top w:val="single" w:sz="2" w:space="0" w:color="auto"/>
              <w:left w:val="single" w:sz="2" w:space="0" w:color="auto"/>
              <w:bottom w:val="single" w:sz="2" w:space="0" w:color="auto"/>
              <w:right w:val="single" w:sz="2" w:space="0" w:color="auto"/>
            </w:tcBorders>
            <w:vAlign w:val="center"/>
          </w:tcPr>
          <w:p w14:paraId="5EC9D0A7" w14:textId="3B123253"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10,377.36 </w:t>
            </w:r>
          </w:p>
        </w:tc>
      </w:tr>
      <w:tr w:rsidR="00F5620A" w14:paraId="3A25B4B7"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69949B0" w14:textId="442166F4"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中金岭南凡口铅锌矿</w:t>
            </w:r>
          </w:p>
        </w:tc>
        <w:tc>
          <w:tcPr>
            <w:tcW w:w="2410" w:type="dxa"/>
            <w:tcBorders>
              <w:top w:val="single" w:sz="2" w:space="0" w:color="auto"/>
              <w:left w:val="single" w:sz="2" w:space="0" w:color="auto"/>
              <w:bottom w:val="single" w:sz="2" w:space="0" w:color="auto"/>
              <w:right w:val="single" w:sz="2" w:space="0" w:color="auto"/>
            </w:tcBorders>
            <w:vAlign w:val="center"/>
          </w:tcPr>
          <w:p w14:paraId="31ACA9CC" w14:textId="13612C55"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47FACE2D" w14:textId="34A80656"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2410" w:type="dxa"/>
            <w:tcBorders>
              <w:top w:val="single" w:sz="2" w:space="0" w:color="auto"/>
              <w:left w:val="single" w:sz="2" w:space="0" w:color="auto"/>
              <w:bottom w:val="single" w:sz="2" w:space="0" w:color="auto"/>
              <w:right w:val="single" w:sz="2" w:space="0" w:color="auto"/>
            </w:tcBorders>
            <w:vAlign w:val="center"/>
          </w:tcPr>
          <w:p w14:paraId="7BC470BB" w14:textId="11EE6C48"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7,230.19 </w:t>
            </w:r>
          </w:p>
        </w:tc>
      </w:tr>
      <w:tr w:rsidR="00F5620A" w14:paraId="333A5030"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539290D8" w14:textId="02BCD0DD"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佛山</w:t>
            </w:r>
            <w:proofErr w:type="gramStart"/>
            <w:r w:rsidRPr="00F02036">
              <w:rPr>
                <w:rFonts w:ascii="宋体" w:eastAsia="宋体" w:hAnsi="宋体" w:cs="宋体" w:hint="eastAsia"/>
                <w:sz w:val="18"/>
                <w:szCs w:val="18"/>
              </w:rPr>
              <w:t>皓徕</w:t>
            </w:r>
            <w:proofErr w:type="gramEnd"/>
            <w:r w:rsidRPr="00F02036">
              <w:rPr>
                <w:rFonts w:ascii="宋体" w:eastAsia="宋体" w:hAnsi="宋体" w:cs="宋体" w:hint="eastAsia"/>
                <w:sz w:val="18"/>
                <w:szCs w:val="18"/>
              </w:rPr>
              <w:t>特</w:t>
            </w:r>
          </w:p>
        </w:tc>
        <w:tc>
          <w:tcPr>
            <w:tcW w:w="2410" w:type="dxa"/>
            <w:tcBorders>
              <w:top w:val="single" w:sz="2" w:space="0" w:color="auto"/>
              <w:left w:val="single" w:sz="2" w:space="0" w:color="auto"/>
              <w:bottom w:val="single" w:sz="2" w:space="0" w:color="auto"/>
              <w:right w:val="single" w:sz="2" w:space="0" w:color="auto"/>
            </w:tcBorders>
            <w:vAlign w:val="center"/>
          </w:tcPr>
          <w:p w14:paraId="38CB896F" w14:textId="0431212E"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73642E6E" w14:textId="614BEBB4"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2410" w:type="dxa"/>
            <w:tcBorders>
              <w:top w:val="single" w:sz="2" w:space="0" w:color="auto"/>
              <w:left w:val="single" w:sz="2" w:space="0" w:color="auto"/>
              <w:bottom w:val="single" w:sz="2" w:space="0" w:color="auto"/>
              <w:right w:val="single" w:sz="2" w:space="0" w:color="auto"/>
            </w:tcBorders>
            <w:vAlign w:val="center"/>
          </w:tcPr>
          <w:p w14:paraId="65561A42" w14:textId="6BD2A19F"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2,169.81 </w:t>
            </w:r>
          </w:p>
        </w:tc>
      </w:tr>
      <w:tr w:rsidR="00F5620A" w14:paraId="42F69D13" w14:textId="77777777" w:rsidTr="00F02036">
        <w:trPr>
          <w:trHeight w:val="240"/>
        </w:trPr>
        <w:tc>
          <w:tcPr>
            <w:tcW w:w="2409" w:type="dxa"/>
            <w:tcBorders>
              <w:top w:val="single" w:sz="2" w:space="0" w:color="auto"/>
              <w:left w:val="single" w:sz="2" w:space="0" w:color="auto"/>
              <w:bottom w:val="single" w:sz="2" w:space="0" w:color="auto"/>
              <w:right w:val="single" w:sz="2" w:space="0" w:color="auto"/>
            </w:tcBorders>
          </w:tcPr>
          <w:p w14:paraId="5F22FEBA" w14:textId="0A8F4EA5"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深圳华加日西林</w:t>
            </w:r>
          </w:p>
        </w:tc>
        <w:tc>
          <w:tcPr>
            <w:tcW w:w="2410" w:type="dxa"/>
            <w:tcBorders>
              <w:top w:val="single" w:sz="2" w:space="0" w:color="auto"/>
              <w:left w:val="single" w:sz="2" w:space="0" w:color="auto"/>
              <w:bottom w:val="single" w:sz="2" w:space="0" w:color="auto"/>
              <w:right w:val="single" w:sz="2" w:space="0" w:color="auto"/>
            </w:tcBorders>
            <w:vAlign w:val="center"/>
          </w:tcPr>
          <w:p w14:paraId="5C9315BD" w14:textId="4FE3A732" w:rsidR="00F5620A" w:rsidRDefault="00F5620A" w:rsidP="00F5620A">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提供劳务</w:t>
            </w:r>
          </w:p>
        </w:tc>
        <w:tc>
          <w:tcPr>
            <w:tcW w:w="2410" w:type="dxa"/>
            <w:tcBorders>
              <w:top w:val="single" w:sz="2" w:space="0" w:color="auto"/>
              <w:left w:val="single" w:sz="2" w:space="0" w:color="auto"/>
              <w:bottom w:val="single" w:sz="2" w:space="0" w:color="auto"/>
              <w:right w:val="single" w:sz="2" w:space="0" w:color="auto"/>
            </w:tcBorders>
            <w:vAlign w:val="center"/>
          </w:tcPr>
          <w:p w14:paraId="11B5CA48" w14:textId="14391454"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w:t>
            </w:r>
          </w:p>
        </w:tc>
        <w:tc>
          <w:tcPr>
            <w:tcW w:w="2410" w:type="dxa"/>
            <w:tcBorders>
              <w:top w:val="single" w:sz="2" w:space="0" w:color="auto"/>
              <w:left w:val="single" w:sz="2" w:space="0" w:color="auto"/>
              <w:bottom w:val="single" w:sz="2" w:space="0" w:color="auto"/>
              <w:right w:val="single" w:sz="2" w:space="0" w:color="auto"/>
            </w:tcBorders>
            <w:vAlign w:val="center"/>
          </w:tcPr>
          <w:p w14:paraId="061DDEBD" w14:textId="6B921223" w:rsidR="00F5620A" w:rsidRDefault="00F5620A" w:rsidP="00F5620A">
            <w:pPr>
              <w:spacing w:after="0" w:line="240" w:lineRule="exact"/>
              <w:jc w:val="right"/>
              <w:rPr>
                <w:rFonts w:ascii="宋体" w:eastAsia="宋体" w:hAnsi="宋体" w:cs="宋体" w:hint="eastAsia"/>
                <w:sz w:val="18"/>
                <w:szCs w:val="18"/>
              </w:rPr>
            </w:pPr>
            <w:r w:rsidRPr="00F02036">
              <w:rPr>
                <w:rFonts w:ascii="宋体" w:eastAsia="宋体" w:hAnsi="宋体" w:cs="宋体" w:hint="eastAsia"/>
                <w:sz w:val="18"/>
                <w:szCs w:val="18"/>
              </w:rPr>
              <w:t xml:space="preserve">        495.28 </w:t>
            </w:r>
          </w:p>
        </w:tc>
      </w:tr>
      <w:tr w:rsidR="00851A34" w14:paraId="6B3AE5FB" w14:textId="77777777" w:rsidTr="00902CFB">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07692531" w14:textId="7463A019" w:rsidR="00851A34" w:rsidRPr="00F02036" w:rsidRDefault="00851A34" w:rsidP="00851A34">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14:paraId="67C47827" w14:textId="4AD9B6E4" w:rsidR="00851A34" w:rsidRPr="00F02036" w:rsidRDefault="00851A34" w:rsidP="00851A34">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77426893" w14:textId="3CB19BC0" w:rsidR="00851A34" w:rsidRPr="00F02036" w:rsidRDefault="00851A34" w:rsidP="00851A34">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15,476,104.86</w:t>
            </w:r>
          </w:p>
        </w:tc>
        <w:tc>
          <w:tcPr>
            <w:tcW w:w="2410" w:type="dxa"/>
            <w:tcBorders>
              <w:top w:val="single" w:sz="2" w:space="0" w:color="auto"/>
              <w:left w:val="single" w:sz="2" w:space="0" w:color="auto"/>
              <w:bottom w:val="single" w:sz="2" w:space="0" w:color="auto"/>
              <w:right w:val="single" w:sz="2" w:space="0" w:color="auto"/>
            </w:tcBorders>
            <w:vAlign w:val="center"/>
          </w:tcPr>
          <w:p w14:paraId="49B2CBA2" w14:textId="04B0F436" w:rsidR="00851A34" w:rsidRPr="00F02036" w:rsidRDefault="00851A34" w:rsidP="00851A34">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12,346,779.26</w:t>
            </w:r>
          </w:p>
        </w:tc>
      </w:tr>
    </w:tbl>
    <w:p w14:paraId="4967F787"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36" w:name="_Toc989306"/>
      <w:r>
        <w:rPr>
          <w:rFonts w:ascii="宋体" w:eastAsia="宋体" w:hAnsi="宋体" w:cs="宋体"/>
          <w:b/>
          <w:bCs/>
          <w:sz w:val="21"/>
          <w:szCs w:val="21"/>
        </w:rPr>
        <w:t>（2） 关联担保情况</w:t>
      </w:r>
      <w:bookmarkEnd w:id="436"/>
    </w:p>
    <w:p w14:paraId="348FD31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本公司作为担保方</w:t>
      </w:r>
    </w:p>
    <w:p w14:paraId="0CA27D37"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498504A3"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0AA689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被担保方</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47C53B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0A5211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担保起始日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9F29E3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担保到期日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BAC3BF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担保是否已经履行完</w:t>
            </w:r>
            <w:r>
              <w:rPr>
                <w:rFonts w:ascii="宋体" w:eastAsia="宋体" w:hAnsi="宋体" w:cs="宋体"/>
                <w:sz w:val="18"/>
                <w:szCs w:val="18"/>
              </w:rPr>
              <w:lastRenderedPageBreak/>
              <w:t>毕</w:t>
            </w:r>
          </w:p>
        </w:tc>
      </w:tr>
      <w:tr w:rsidR="0025246D" w14:paraId="70C71AF7"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0F0FCAF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绵阳东江</w:t>
            </w:r>
          </w:p>
        </w:tc>
        <w:tc>
          <w:tcPr>
            <w:tcW w:w="1928" w:type="dxa"/>
            <w:tcBorders>
              <w:top w:val="single" w:sz="2" w:space="0" w:color="auto"/>
              <w:left w:val="single" w:sz="2" w:space="0" w:color="auto"/>
              <w:bottom w:val="single" w:sz="2" w:space="0" w:color="auto"/>
              <w:right w:val="single" w:sz="2" w:space="0" w:color="auto"/>
            </w:tcBorders>
            <w:vAlign w:val="center"/>
          </w:tcPr>
          <w:p w14:paraId="6BE93E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246,000,000.00</w:t>
            </w:r>
          </w:p>
        </w:tc>
        <w:tc>
          <w:tcPr>
            <w:tcW w:w="1928" w:type="dxa"/>
            <w:tcBorders>
              <w:top w:val="single" w:sz="2" w:space="0" w:color="auto"/>
              <w:left w:val="single" w:sz="2" w:space="0" w:color="auto"/>
              <w:bottom w:val="single" w:sz="2" w:space="0" w:color="auto"/>
              <w:right w:val="single" w:sz="2" w:space="0" w:color="auto"/>
            </w:tcBorders>
            <w:vAlign w:val="center"/>
          </w:tcPr>
          <w:p w14:paraId="6E0971A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2021年04月01日</w:t>
            </w:r>
          </w:p>
        </w:tc>
        <w:tc>
          <w:tcPr>
            <w:tcW w:w="1928" w:type="dxa"/>
            <w:tcBorders>
              <w:top w:val="single" w:sz="2" w:space="0" w:color="auto"/>
              <w:left w:val="single" w:sz="2" w:space="0" w:color="auto"/>
              <w:bottom w:val="single" w:sz="2" w:space="0" w:color="auto"/>
              <w:right w:val="single" w:sz="2" w:space="0" w:color="auto"/>
            </w:tcBorders>
            <w:vAlign w:val="center"/>
          </w:tcPr>
          <w:p w14:paraId="7B5B3DE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2030年03月25日</w:t>
            </w:r>
          </w:p>
        </w:tc>
        <w:tc>
          <w:tcPr>
            <w:tcW w:w="1928" w:type="dxa"/>
            <w:tcBorders>
              <w:top w:val="single" w:sz="2" w:space="0" w:color="auto"/>
              <w:left w:val="single" w:sz="2" w:space="0" w:color="auto"/>
              <w:bottom w:val="single" w:sz="2" w:space="0" w:color="auto"/>
              <w:right w:val="single" w:sz="2" w:space="0" w:color="auto"/>
            </w:tcBorders>
            <w:vAlign w:val="center"/>
          </w:tcPr>
          <w:p w14:paraId="7663E14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14B2CACA"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2162676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佛山富龙</w:t>
            </w:r>
          </w:p>
        </w:tc>
        <w:tc>
          <w:tcPr>
            <w:tcW w:w="1928" w:type="dxa"/>
            <w:tcBorders>
              <w:top w:val="single" w:sz="2" w:space="0" w:color="auto"/>
              <w:left w:val="single" w:sz="2" w:space="0" w:color="auto"/>
              <w:bottom w:val="single" w:sz="2" w:space="0" w:color="auto"/>
              <w:right w:val="single" w:sz="2" w:space="0" w:color="auto"/>
            </w:tcBorders>
            <w:vAlign w:val="center"/>
          </w:tcPr>
          <w:p w14:paraId="57257CA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160,497,000.00</w:t>
            </w:r>
          </w:p>
        </w:tc>
        <w:tc>
          <w:tcPr>
            <w:tcW w:w="1928" w:type="dxa"/>
            <w:tcBorders>
              <w:top w:val="single" w:sz="2" w:space="0" w:color="auto"/>
              <w:left w:val="single" w:sz="2" w:space="0" w:color="auto"/>
              <w:bottom w:val="single" w:sz="2" w:space="0" w:color="auto"/>
              <w:right w:val="single" w:sz="2" w:space="0" w:color="auto"/>
            </w:tcBorders>
            <w:vAlign w:val="center"/>
          </w:tcPr>
          <w:p w14:paraId="542C399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2020年03月18日</w:t>
            </w:r>
          </w:p>
        </w:tc>
        <w:tc>
          <w:tcPr>
            <w:tcW w:w="1928" w:type="dxa"/>
            <w:tcBorders>
              <w:top w:val="single" w:sz="2" w:space="0" w:color="auto"/>
              <w:left w:val="single" w:sz="2" w:space="0" w:color="auto"/>
              <w:bottom w:val="single" w:sz="2" w:space="0" w:color="auto"/>
              <w:right w:val="single" w:sz="2" w:space="0" w:color="auto"/>
            </w:tcBorders>
            <w:vAlign w:val="center"/>
          </w:tcPr>
          <w:p w14:paraId="3FAAE3D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2030年03月18日</w:t>
            </w:r>
          </w:p>
        </w:tc>
        <w:tc>
          <w:tcPr>
            <w:tcW w:w="1928" w:type="dxa"/>
            <w:tcBorders>
              <w:top w:val="single" w:sz="2" w:space="0" w:color="auto"/>
              <w:left w:val="single" w:sz="2" w:space="0" w:color="auto"/>
              <w:bottom w:val="single" w:sz="2" w:space="0" w:color="auto"/>
              <w:right w:val="single" w:sz="2" w:space="0" w:color="auto"/>
            </w:tcBorders>
            <w:vAlign w:val="center"/>
          </w:tcPr>
          <w:p w14:paraId="19F2DA70"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7B90E559"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2A1A618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唐山万德斯</w:t>
            </w:r>
          </w:p>
        </w:tc>
        <w:tc>
          <w:tcPr>
            <w:tcW w:w="1928" w:type="dxa"/>
            <w:tcBorders>
              <w:top w:val="single" w:sz="2" w:space="0" w:color="auto"/>
              <w:left w:val="single" w:sz="2" w:space="0" w:color="auto"/>
              <w:bottom w:val="single" w:sz="2" w:space="0" w:color="auto"/>
              <w:right w:val="single" w:sz="2" w:space="0" w:color="auto"/>
            </w:tcBorders>
            <w:vAlign w:val="center"/>
          </w:tcPr>
          <w:p w14:paraId="511C50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160,000,000.00</w:t>
            </w:r>
          </w:p>
        </w:tc>
        <w:tc>
          <w:tcPr>
            <w:tcW w:w="1928" w:type="dxa"/>
            <w:tcBorders>
              <w:top w:val="single" w:sz="2" w:space="0" w:color="auto"/>
              <w:left w:val="single" w:sz="2" w:space="0" w:color="auto"/>
              <w:bottom w:val="single" w:sz="2" w:space="0" w:color="auto"/>
              <w:right w:val="single" w:sz="2" w:space="0" w:color="auto"/>
            </w:tcBorders>
            <w:vAlign w:val="center"/>
          </w:tcPr>
          <w:p w14:paraId="46391FE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2022年03月31日</w:t>
            </w:r>
          </w:p>
        </w:tc>
        <w:tc>
          <w:tcPr>
            <w:tcW w:w="1928" w:type="dxa"/>
            <w:tcBorders>
              <w:top w:val="single" w:sz="2" w:space="0" w:color="auto"/>
              <w:left w:val="single" w:sz="2" w:space="0" w:color="auto"/>
              <w:bottom w:val="single" w:sz="2" w:space="0" w:color="auto"/>
              <w:right w:val="single" w:sz="2" w:space="0" w:color="auto"/>
            </w:tcBorders>
            <w:vAlign w:val="center"/>
          </w:tcPr>
          <w:p w14:paraId="1888C3F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2026年02月09日</w:t>
            </w:r>
          </w:p>
        </w:tc>
        <w:tc>
          <w:tcPr>
            <w:tcW w:w="1928" w:type="dxa"/>
            <w:tcBorders>
              <w:top w:val="single" w:sz="2" w:space="0" w:color="auto"/>
              <w:left w:val="single" w:sz="2" w:space="0" w:color="auto"/>
              <w:bottom w:val="single" w:sz="2" w:space="0" w:color="auto"/>
              <w:right w:val="single" w:sz="2" w:space="0" w:color="auto"/>
            </w:tcBorders>
            <w:vAlign w:val="center"/>
          </w:tcPr>
          <w:p w14:paraId="51D1E02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是</w:t>
            </w:r>
          </w:p>
        </w:tc>
      </w:tr>
      <w:tr w:rsidR="0025246D" w14:paraId="2ED5AB47"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00BB757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厦门绿洲</w:t>
            </w:r>
          </w:p>
        </w:tc>
        <w:tc>
          <w:tcPr>
            <w:tcW w:w="1928" w:type="dxa"/>
            <w:tcBorders>
              <w:top w:val="single" w:sz="2" w:space="0" w:color="auto"/>
              <w:left w:val="single" w:sz="2" w:space="0" w:color="auto"/>
              <w:bottom w:val="single" w:sz="2" w:space="0" w:color="auto"/>
              <w:right w:val="single" w:sz="2" w:space="0" w:color="auto"/>
            </w:tcBorders>
            <w:vAlign w:val="center"/>
          </w:tcPr>
          <w:p w14:paraId="3296A3C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80,000,000.00</w:t>
            </w:r>
          </w:p>
        </w:tc>
        <w:tc>
          <w:tcPr>
            <w:tcW w:w="1928" w:type="dxa"/>
            <w:tcBorders>
              <w:top w:val="single" w:sz="2" w:space="0" w:color="auto"/>
              <w:left w:val="single" w:sz="2" w:space="0" w:color="auto"/>
              <w:bottom w:val="single" w:sz="2" w:space="0" w:color="auto"/>
              <w:right w:val="single" w:sz="2" w:space="0" w:color="auto"/>
            </w:tcBorders>
            <w:vAlign w:val="center"/>
          </w:tcPr>
          <w:p w14:paraId="58152C8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2024年06月27日</w:t>
            </w:r>
          </w:p>
        </w:tc>
        <w:tc>
          <w:tcPr>
            <w:tcW w:w="1928" w:type="dxa"/>
            <w:tcBorders>
              <w:top w:val="single" w:sz="2" w:space="0" w:color="auto"/>
              <w:left w:val="single" w:sz="2" w:space="0" w:color="auto"/>
              <w:bottom w:val="single" w:sz="2" w:space="0" w:color="auto"/>
              <w:right w:val="single" w:sz="2" w:space="0" w:color="auto"/>
            </w:tcBorders>
            <w:vAlign w:val="center"/>
          </w:tcPr>
          <w:p w14:paraId="3F5A47B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2027年06月27日</w:t>
            </w:r>
          </w:p>
        </w:tc>
        <w:tc>
          <w:tcPr>
            <w:tcW w:w="1928" w:type="dxa"/>
            <w:tcBorders>
              <w:top w:val="single" w:sz="2" w:space="0" w:color="auto"/>
              <w:left w:val="single" w:sz="2" w:space="0" w:color="auto"/>
              <w:bottom w:val="single" w:sz="2" w:space="0" w:color="auto"/>
              <w:right w:val="single" w:sz="2" w:space="0" w:color="auto"/>
            </w:tcBorders>
            <w:vAlign w:val="center"/>
          </w:tcPr>
          <w:p w14:paraId="057D313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037A8A22"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5618814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兴业东江</w:t>
            </w:r>
          </w:p>
        </w:tc>
        <w:tc>
          <w:tcPr>
            <w:tcW w:w="1928" w:type="dxa"/>
            <w:tcBorders>
              <w:top w:val="single" w:sz="2" w:space="0" w:color="auto"/>
              <w:left w:val="single" w:sz="2" w:space="0" w:color="auto"/>
              <w:bottom w:val="single" w:sz="2" w:space="0" w:color="auto"/>
              <w:right w:val="single" w:sz="2" w:space="0" w:color="auto"/>
            </w:tcBorders>
            <w:vAlign w:val="center"/>
          </w:tcPr>
          <w:p w14:paraId="052493B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57,375,000.00</w:t>
            </w:r>
          </w:p>
        </w:tc>
        <w:tc>
          <w:tcPr>
            <w:tcW w:w="1928" w:type="dxa"/>
            <w:tcBorders>
              <w:top w:val="single" w:sz="2" w:space="0" w:color="auto"/>
              <w:left w:val="single" w:sz="2" w:space="0" w:color="auto"/>
              <w:bottom w:val="single" w:sz="2" w:space="0" w:color="auto"/>
              <w:right w:val="single" w:sz="2" w:space="0" w:color="auto"/>
            </w:tcBorders>
            <w:vAlign w:val="center"/>
          </w:tcPr>
          <w:p w14:paraId="674427F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2021年06月30日</w:t>
            </w:r>
          </w:p>
        </w:tc>
        <w:tc>
          <w:tcPr>
            <w:tcW w:w="1928" w:type="dxa"/>
            <w:tcBorders>
              <w:top w:val="single" w:sz="2" w:space="0" w:color="auto"/>
              <w:left w:val="single" w:sz="2" w:space="0" w:color="auto"/>
              <w:bottom w:val="single" w:sz="2" w:space="0" w:color="auto"/>
              <w:right w:val="single" w:sz="2" w:space="0" w:color="auto"/>
            </w:tcBorders>
            <w:vAlign w:val="center"/>
          </w:tcPr>
          <w:p w14:paraId="3CBE80C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2026年09月15日</w:t>
            </w:r>
          </w:p>
        </w:tc>
        <w:tc>
          <w:tcPr>
            <w:tcW w:w="1928" w:type="dxa"/>
            <w:tcBorders>
              <w:top w:val="single" w:sz="2" w:space="0" w:color="auto"/>
              <w:left w:val="single" w:sz="2" w:space="0" w:color="auto"/>
              <w:bottom w:val="single" w:sz="2" w:space="0" w:color="auto"/>
              <w:right w:val="single" w:sz="2" w:space="0" w:color="auto"/>
            </w:tcBorders>
            <w:vAlign w:val="center"/>
          </w:tcPr>
          <w:p w14:paraId="735E4B4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r w:rsidR="0025246D" w14:paraId="10016EF2" w14:textId="77777777">
        <w:trPr>
          <w:trHeight w:val="240"/>
        </w:trPr>
        <w:tc>
          <w:tcPr>
            <w:tcW w:w="1928" w:type="dxa"/>
            <w:tcBorders>
              <w:top w:val="single" w:sz="2" w:space="0" w:color="auto"/>
              <w:left w:val="single" w:sz="2" w:space="0" w:color="auto"/>
              <w:bottom w:val="single" w:sz="2" w:space="0" w:color="auto"/>
              <w:right w:val="single" w:sz="2" w:space="0" w:color="auto"/>
            </w:tcBorders>
            <w:vAlign w:val="center"/>
          </w:tcPr>
          <w:p w14:paraId="0F11FBC4"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东莞丰业</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14:paraId="3FF457A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44,000,000.00</w:t>
            </w:r>
          </w:p>
        </w:tc>
        <w:tc>
          <w:tcPr>
            <w:tcW w:w="1928" w:type="dxa"/>
            <w:tcBorders>
              <w:top w:val="single" w:sz="2" w:space="0" w:color="auto"/>
              <w:left w:val="single" w:sz="2" w:space="0" w:color="auto"/>
              <w:bottom w:val="single" w:sz="2" w:space="0" w:color="auto"/>
              <w:right w:val="single" w:sz="2" w:space="0" w:color="auto"/>
            </w:tcBorders>
            <w:vAlign w:val="center"/>
          </w:tcPr>
          <w:p w14:paraId="1BD2BBFE"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2018年10月15日</w:t>
            </w:r>
          </w:p>
        </w:tc>
        <w:tc>
          <w:tcPr>
            <w:tcW w:w="1928" w:type="dxa"/>
            <w:tcBorders>
              <w:top w:val="single" w:sz="2" w:space="0" w:color="auto"/>
              <w:left w:val="single" w:sz="2" w:space="0" w:color="auto"/>
              <w:bottom w:val="single" w:sz="2" w:space="0" w:color="auto"/>
              <w:right w:val="single" w:sz="2" w:space="0" w:color="auto"/>
            </w:tcBorders>
            <w:vAlign w:val="center"/>
          </w:tcPr>
          <w:p w14:paraId="7E82C674"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2033年10月15日</w:t>
            </w:r>
          </w:p>
        </w:tc>
        <w:tc>
          <w:tcPr>
            <w:tcW w:w="1928" w:type="dxa"/>
            <w:tcBorders>
              <w:top w:val="single" w:sz="2" w:space="0" w:color="auto"/>
              <w:left w:val="single" w:sz="2" w:space="0" w:color="auto"/>
              <w:bottom w:val="single" w:sz="2" w:space="0" w:color="auto"/>
              <w:right w:val="single" w:sz="2" w:space="0" w:color="auto"/>
            </w:tcBorders>
            <w:vAlign w:val="center"/>
          </w:tcPr>
          <w:p w14:paraId="7A043F6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否</w:t>
            </w:r>
          </w:p>
        </w:tc>
      </w:tr>
    </w:tbl>
    <w:p w14:paraId="319D393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37" w:name="_Toc989307"/>
      <w:r>
        <w:rPr>
          <w:rFonts w:ascii="宋体" w:eastAsia="宋体" w:hAnsi="宋体" w:cs="宋体"/>
          <w:b/>
          <w:bCs/>
          <w:sz w:val="21"/>
          <w:szCs w:val="21"/>
        </w:rPr>
        <w:t>（3） 关键管理人员报酬</w:t>
      </w:r>
      <w:bookmarkEnd w:id="437"/>
    </w:p>
    <w:p w14:paraId="77A7C392"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233991A1"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A06AFC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D9222F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A53FDB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851A34" w14:paraId="1FA092A3"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29484C8" w14:textId="77777777" w:rsidR="00851A34" w:rsidRDefault="00851A34" w:rsidP="00851A34">
            <w:pPr>
              <w:spacing w:after="0" w:line="240" w:lineRule="exact"/>
              <w:rPr>
                <w:rFonts w:ascii="宋体" w:eastAsia="宋体" w:hAnsi="宋体" w:cs="宋体" w:hint="eastAsia"/>
                <w:sz w:val="18"/>
                <w:szCs w:val="18"/>
              </w:rPr>
            </w:pPr>
            <w:r>
              <w:rPr>
                <w:rFonts w:ascii="宋体" w:eastAsia="宋体" w:hAnsi="宋体" w:cs="宋体"/>
                <w:sz w:val="18"/>
                <w:szCs w:val="18"/>
              </w:rPr>
              <w:t>关键管理人员报酬</w:t>
            </w:r>
          </w:p>
        </w:tc>
        <w:tc>
          <w:tcPr>
            <w:tcW w:w="3213" w:type="dxa"/>
            <w:tcBorders>
              <w:top w:val="single" w:sz="2" w:space="0" w:color="auto"/>
              <w:left w:val="single" w:sz="2" w:space="0" w:color="auto"/>
              <w:bottom w:val="single" w:sz="2" w:space="0" w:color="auto"/>
              <w:right w:val="single" w:sz="2" w:space="0" w:color="auto"/>
            </w:tcBorders>
            <w:vAlign w:val="center"/>
          </w:tcPr>
          <w:p w14:paraId="46B6EECE" w14:textId="7E65FFFF" w:rsidR="00851A34" w:rsidRDefault="00851A34" w:rsidP="00851A34">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6,583,002.26 </w:t>
            </w:r>
          </w:p>
        </w:tc>
        <w:tc>
          <w:tcPr>
            <w:tcW w:w="3213" w:type="dxa"/>
            <w:tcBorders>
              <w:top w:val="single" w:sz="2" w:space="0" w:color="auto"/>
              <w:left w:val="single" w:sz="2" w:space="0" w:color="auto"/>
              <w:bottom w:val="single" w:sz="2" w:space="0" w:color="auto"/>
              <w:right w:val="single" w:sz="2" w:space="0" w:color="auto"/>
            </w:tcBorders>
            <w:vAlign w:val="center"/>
          </w:tcPr>
          <w:p w14:paraId="72F4424E" w14:textId="2A1ADEA3" w:rsidR="00851A34" w:rsidRDefault="00851A34" w:rsidP="00851A34">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5,698,228.53 </w:t>
            </w:r>
          </w:p>
        </w:tc>
      </w:tr>
    </w:tbl>
    <w:p w14:paraId="6E264B0F"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38" w:name="_Toc989308"/>
      <w:r>
        <w:rPr>
          <w:rFonts w:ascii="宋体" w:eastAsia="宋体" w:hAnsi="宋体" w:cs="宋体"/>
          <w:b/>
          <w:bCs/>
          <w:sz w:val="21"/>
          <w:szCs w:val="21"/>
        </w:rPr>
        <w:t>（4） 其他关联交易</w:t>
      </w:r>
      <w:bookmarkEnd w:id="438"/>
    </w:p>
    <w:p w14:paraId="27D06C1D" w14:textId="5A5F5EE1" w:rsidR="00851A34" w:rsidRDefault="00851A34">
      <w:pPr>
        <w:pStyle w:val="4"/>
        <w:rPr>
          <w:rFonts w:hint="eastAsia"/>
          <w:sz w:val="18"/>
          <w:szCs w:val="18"/>
        </w:rPr>
      </w:pPr>
      <w:r w:rsidRPr="00851A34">
        <w:rPr>
          <w:rFonts w:hint="eastAsia"/>
          <w:sz w:val="18"/>
          <w:szCs w:val="18"/>
        </w:rPr>
        <w:t>（1）2024年12月24日，公司第八届董事会第三次会议审议通过了《关于签订新&lt;金融服务协议&gt;暨关联交易的议案》，同意公司与广东省广</w:t>
      </w:r>
      <w:proofErr w:type="gramStart"/>
      <w:r w:rsidRPr="00851A34">
        <w:rPr>
          <w:rFonts w:hint="eastAsia"/>
          <w:sz w:val="18"/>
          <w:szCs w:val="18"/>
        </w:rPr>
        <w:t>晟</w:t>
      </w:r>
      <w:proofErr w:type="gramEnd"/>
      <w:r w:rsidRPr="00851A34">
        <w:rPr>
          <w:rFonts w:hint="eastAsia"/>
          <w:sz w:val="18"/>
          <w:szCs w:val="18"/>
        </w:rPr>
        <w:t>财务有限公司（以下称“广</w:t>
      </w:r>
      <w:proofErr w:type="gramStart"/>
      <w:r w:rsidRPr="00851A34">
        <w:rPr>
          <w:rFonts w:hint="eastAsia"/>
          <w:sz w:val="18"/>
          <w:szCs w:val="18"/>
        </w:rPr>
        <w:t>晟</w:t>
      </w:r>
      <w:proofErr w:type="gramEnd"/>
      <w:r w:rsidRPr="00851A34">
        <w:rPr>
          <w:rFonts w:hint="eastAsia"/>
          <w:sz w:val="18"/>
          <w:szCs w:val="18"/>
        </w:rPr>
        <w:t>财务公司”）签订《金融服务协议》，由广</w:t>
      </w:r>
      <w:proofErr w:type="gramStart"/>
      <w:r w:rsidRPr="00851A34">
        <w:rPr>
          <w:rFonts w:hint="eastAsia"/>
          <w:sz w:val="18"/>
          <w:szCs w:val="18"/>
        </w:rPr>
        <w:t>晟</w:t>
      </w:r>
      <w:proofErr w:type="gramEnd"/>
      <w:r w:rsidRPr="00851A34">
        <w:rPr>
          <w:rFonts w:hint="eastAsia"/>
          <w:sz w:val="18"/>
          <w:szCs w:val="18"/>
        </w:rPr>
        <w:t>财务公司向公司（含公司的下属分、子公司）提供存款、结算、信贷及经国家金融监督管理总局批准的其他金融业务。其中，在协议有效期内公司存放在广</w:t>
      </w:r>
      <w:proofErr w:type="gramStart"/>
      <w:r w:rsidRPr="00851A34">
        <w:rPr>
          <w:rFonts w:hint="eastAsia"/>
          <w:sz w:val="18"/>
          <w:szCs w:val="18"/>
        </w:rPr>
        <w:t>晟</w:t>
      </w:r>
      <w:proofErr w:type="gramEnd"/>
      <w:r w:rsidRPr="00851A34">
        <w:rPr>
          <w:rFonts w:hint="eastAsia"/>
          <w:sz w:val="18"/>
          <w:szCs w:val="18"/>
        </w:rPr>
        <w:t>财务公司的每日最高存款余额不超过人民币5.50亿元，在此额度内，公司与广</w:t>
      </w:r>
      <w:proofErr w:type="gramStart"/>
      <w:r w:rsidRPr="00851A34">
        <w:rPr>
          <w:rFonts w:hint="eastAsia"/>
          <w:sz w:val="18"/>
          <w:szCs w:val="18"/>
        </w:rPr>
        <w:t>晟</w:t>
      </w:r>
      <w:proofErr w:type="gramEnd"/>
      <w:r w:rsidRPr="00851A34">
        <w:rPr>
          <w:rFonts w:hint="eastAsia"/>
          <w:sz w:val="18"/>
          <w:szCs w:val="18"/>
        </w:rPr>
        <w:t>财务公司进行相关结算业务；同时广</w:t>
      </w:r>
      <w:proofErr w:type="gramStart"/>
      <w:r w:rsidRPr="00851A34">
        <w:rPr>
          <w:rFonts w:hint="eastAsia"/>
          <w:sz w:val="18"/>
          <w:szCs w:val="18"/>
        </w:rPr>
        <w:t>晟</w:t>
      </w:r>
      <w:proofErr w:type="gramEnd"/>
      <w:r w:rsidRPr="00851A34">
        <w:rPr>
          <w:rFonts w:hint="eastAsia"/>
          <w:sz w:val="18"/>
          <w:szCs w:val="18"/>
        </w:rPr>
        <w:t>财务公司给予公司（含公司的下属分、子公司）的综合授信额度不超过人民币15亿元。截至 2025年12月31日，公司根据实际资金需求情况，存放于广晟财务公司的存款余额为人民币340,055,400.27元，向广晟财务公司的贷款余额为人民币528,900,000.00元。2025年与广</w:t>
      </w:r>
      <w:proofErr w:type="gramStart"/>
      <w:r w:rsidRPr="00851A34">
        <w:rPr>
          <w:rFonts w:hint="eastAsia"/>
          <w:sz w:val="18"/>
          <w:szCs w:val="18"/>
        </w:rPr>
        <w:t>晟</w:t>
      </w:r>
      <w:proofErr w:type="gramEnd"/>
      <w:r w:rsidRPr="00851A34">
        <w:rPr>
          <w:rFonts w:hint="eastAsia"/>
          <w:sz w:val="18"/>
          <w:szCs w:val="18"/>
        </w:rPr>
        <w:t>财务公司产生的存款利息收入为人民币605,553.70元，与广</w:t>
      </w:r>
      <w:proofErr w:type="gramStart"/>
      <w:r w:rsidRPr="00851A34">
        <w:rPr>
          <w:rFonts w:hint="eastAsia"/>
          <w:sz w:val="18"/>
          <w:szCs w:val="18"/>
        </w:rPr>
        <w:t>晟</w:t>
      </w:r>
      <w:proofErr w:type="gramEnd"/>
      <w:r w:rsidRPr="00851A34">
        <w:rPr>
          <w:rFonts w:hint="eastAsia"/>
          <w:sz w:val="18"/>
          <w:szCs w:val="18"/>
        </w:rPr>
        <w:t>财务公司产生的贷款利息费用为人民币14,819,025.76元。</w:t>
      </w:r>
    </w:p>
    <w:p w14:paraId="4E1A621A" w14:textId="5A186566" w:rsidR="0025246D" w:rsidRDefault="00851A34">
      <w:pPr>
        <w:pStyle w:val="4"/>
        <w:rPr>
          <w:rFonts w:hint="eastAsia"/>
          <w:sz w:val="18"/>
          <w:szCs w:val="18"/>
        </w:rPr>
      </w:pPr>
      <w:r>
        <w:rPr>
          <w:rFonts w:hint="eastAsia"/>
          <w:sz w:val="18"/>
          <w:szCs w:val="18"/>
        </w:rPr>
        <w:t>（2）2025年11月17日，公司第八届董事会第十次会议通过了《关于签订〈氧化锌矿销售合同〉暨关联交易的议案》，同意控股子公司韶关东江</w:t>
      </w:r>
      <w:proofErr w:type="gramStart"/>
      <w:r>
        <w:rPr>
          <w:rFonts w:hint="eastAsia"/>
          <w:sz w:val="18"/>
          <w:szCs w:val="18"/>
        </w:rPr>
        <w:t>环保再生资源</w:t>
      </w:r>
      <w:proofErr w:type="gramEnd"/>
      <w:r>
        <w:rPr>
          <w:rFonts w:hint="eastAsia"/>
          <w:sz w:val="18"/>
          <w:szCs w:val="18"/>
        </w:rPr>
        <w:t>发展有限公司（以下简称“韶关东江”）与广东省大宝山矿业有限公司（以下简称“大宝山矿业”）签订《氧化锌矿销售合同》，由韶关东江向大宝山矿业采购氧化锌矿，数量为不超过5,960吨，含税总价金额为不超过人民币716.99万元。</w:t>
      </w:r>
    </w:p>
    <w:p w14:paraId="65326FC3" w14:textId="17C7C5E4" w:rsidR="0025246D" w:rsidRDefault="00000000">
      <w:pPr>
        <w:pStyle w:val="4"/>
        <w:rPr>
          <w:rFonts w:hint="eastAsia"/>
          <w:sz w:val="18"/>
          <w:szCs w:val="18"/>
        </w:rPr>
      </w:pPr>
      <w:r>
        <w:rPr>
          <w:rFonts w:hint="eastAsia"/>
          <w:sz w:val="18"/>
          <w:szCs w:val="18"/>
        </w:rPr>
        <w:t>（</w:t>
      </w:r>
      <w:r w:rsidR="00851A34">
        <w:rPr>
          <w:rFonts w:hint="eastAsia"/>
          <w:sz w:val="18"/>
          <w:szCs w:val="18"/>
        </w:rPr>
        <w:t>3</w:t>
      </w:r>
      <w:r>
        <w:rPr>
          <w:rFonts w:hint="eastAsia"/>
          <w:sz w:val="18"/>
          <w:szCs w:val="18"/>
        </w:rPr>
        <w:t>）2025年12月22日，公司第八届董事会第十一次会议通过了《关于签订〈石料销售合同〉暨关联交易的议案》，同意韶关东江与大宝山矿业签订《石料销售合同》，合同约定由韶关东江向大宝山矿业采购石料，数量为不超过75,000吨，含税总价金额为不超过人民币148.95万元。</w:t>
      </w:r>
    </w:p>
    <w:p w14:paraId="5AF67064" w14:textId="65FF81BC" w:rsidR="0025246D" w:rsidRDefault="00000000">
      <w:pPr>
        <w:pStyle w:val="4"/>
        <w:rPr>
          <w:rFonts w:hint="eastAsia"/>
          <w:sz w:val="18"/>
          <w:szCs w:val="18"/>
        </w:rPr>
      </w:pPr>
      <w:r>
        <w:rPr>
          <w:rFonts w:hint="eastAsia"/>
          <w:sz w:val="18"/>
          <w:szCs w:val="18"/>
        </w:rPr>
        <w:t>（</w:t>
      </w:r>
      <w:r w:rsidR="00851A34">
        <w:rPr>
          <w:rFonts w:hint="eastAsia"/>
          <w:sz w:val="18"/>
          <w:szCs w:val="18"/>
        </w:rPr>
        <w:t>4</w:t>
      </w:r>
      <w:r>
        <w:rPr>
          <w:rFonts w:hint="eastAsia"/>
          <w:sz w:val="18"/>
          <w:szCs w:val="18"/>
        </w:rPr>
        <w:t>）2025年12月22日，公司第八届董事会第十一次会议审议通过了《关于以公开摘牌方式参与广东省具身智能科技有限公司增资扩股暨关联交易的议案》，为拓展公司业务领域、把握人工智能产业发展机遇，同意以公开摘牌方式参与</w:t>
      </w:r>
      <w:proofErr w:type="gramStart"/>
      <w:r>
        <w:rPr>
          <w:rFonts w:hint="eastAsia"/>
          <w:sz w:val="18"/>
          <w:szCs w:val="18"/>
        </w:rPr>
        <w:t>广东省具身智能</w:t>
      </w:r>
      <w:proofErr w:type="gramEnd"/>
      <w:r>
        <w:rPr>
          <w:rFonts w:hint="eastAsia"/>
          <w:sz w:val="18"/>
          <w:szCs w:val="18"/>
        </w:rPr>
        <w:t>科技有限公司（以下简称“具身智能”）增资扩股。截至财务报表批准报出日公司已向广东联合产权交易中心提交</w:t>
      </w:r>
      <w:proofErr w:type="gramStart"/>
      <w:r>
        <w:rPr>
          <w:rFonts w:hint="eastAsia"/>
          <w:sz w:val="18"/>
          <w:szCs w:val="18"/>
        </w:rPr>
        <w:t>了具身智能</w:t>
      </w:r>
      <w:proofErr w:type="gramEnd"/>
      <w:r>
        <w:rPr>
          <w:rFonts w:hint="eastAsia"/>
          <w:sz w:val="18"/>
          <w:szCs w:val="18"/>
        </w:rPr>
        <w:t>增资认购申请书，并收到产权交易中心发来的《增资结果暨组织签约通知书》，确认公司为项目投资方，投资金额为人民币800万元，认缴注册资本为人民币800万元。</w:t>
      </w:r>
    </w:p>
    <w:p w14:paraId="3B42A364" w14:textId="77777777" w:rsidR="0025246D" w:rsidRDefault="00000000">
      <w:pPr>
        <w:pStyle w:val="3"/>
        <w:spacing w:line="280" w:lineRule="exact"/>
        <w:jc w:val="left"/>
        <w:rPr>
          <w:rFonts w:ascii="宋体" w:hAnsi="宋体" w:cs="宋体" w:hint="eastAsia"/>
          <w:b/>
          <w:bCs/>
        </w:rPr>
      </w:pPr>
      <w:bookmarkStart w:id="439" w:name="_Toc989309"/>
      <w:r>
        <w:rPr>
          <w:rFonts w:ascii="宋体" w:hAnsi="宋体" w:cs="宋体"/>
          <w:b/>
          <w:bCs/>
        </w:rPr>
        <w:t>6、关联方应收应付款项</w:t>
      </w:r>
      <w:bookmarkEnd w:id="439"/>
    </w:p>
    <w:p w14:paraId="0682FEDC"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40" w:name="_Toc989310"/>
      <w:r>
        <w:rPr>
          <w:rFonts w:ascii="宋体" w:eastAsia="宋体" w:hAnsi="宋体" w:cs="宋体"/>
          <w:b/>
          <w:bCs/>
          <w:sz w:val="21"/>
          <w:szCs w:val="21"/>
        </w:rPr>
        <w:t>（1） 应收项目</w:t>
      </w:r>
      <w:bookmarkEnd w:id="440"/>
    </w:p>
    <w:p w14:paraId="6A77F4FE"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7"/>
        <w:gridCol w:w="1606"/>
        <w:gridCol w:w="1606"/>
        <w:gridCol w:w="1607"/>
        <w:gridCol w:w="1606"/>
        <w:gridCol w:w="1607"/>
      </w:tblGrid>
      <w:tr w:rsidR="0025246D" w14:paraId="102DE406" w14:textId="77777777" w:rsidTr="00F02036">
        <w:trPr>
          <w:trHeight w:val="240"/>
        </w:trPr>
        <w:tc>
          <w:tcPr>
            <w:tcW w:w="160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6FEA18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项目名称</w:t>
            </w:r>
          </w:p>
        </w:tc>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1873EB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关联方</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7C7DAC5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7C48CEA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666826CA" w14:textId="77777777" w:rsidTr="00F02036">
        <w:trPr>
          <w:trHeight w:val="240"/>
        </w:trPr>
        <w:tc>
          <w:tcPr>
            <w:tcW w:w="160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B916291" w14:textId="77777777" w:rsidR="0025246D" w:rsidRDefault="0025246D">
            <w:pPr>
              <w:rPr>
                <w:rFonts w:hint="eastAsia"/>
              </w:rPr>
            </w:pPr>
          </w:p>
        </w:tc>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37F2AD8" w14:textId="77777777" w:rsidR="0025246D" w:rsidRDefault="0025246D">
            <w:pPr>
              <w:rPr>
                <w:rFonts w:hint="eastAsia"/>
              </w:rPr>
            </w:pP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609B75F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470941D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4930EA3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74972B6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r>
      <w:tr w:rsidR="0025246D" w14:paraId="1AC1F52D"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44A50BA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lastRenderedPageBreak/>
              <w:t>应收账款：</w:t>
            </w:r>
          </w:p>
        </w:tc>
        <w:tc>
          <w:tcPr>
            <w:tcW w:w="1606" w:type="dxa"/>
            <w:tcBorders>
              <w:top w:val="single" w:sz="2" w:space="0" w:color="auto"/>
              <w:left w:val="single" w:sz="2" w:space="0" w:color="auto"/>
              <w:bottom w:val="single" w:sz="2" w:space="0" w:color="auto"/>
              <w:right w:val="single" w:sz="2" w:space="0" w:color="auto"/>
            </w:tcBorders>
            <w:vAlign w:val="center"/>
          </w:tcPr>
          <w:p w14:paraId="0ABC80E0"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7CA8D33C" w14:textId="77777777" w:rsidR="0025246D" w:rsidRDefault="0025246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73BC9809" w14:textId="77777777" w:rsidR="0025246D" w:rsidRDefault="0025246D">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25217932" w14:textId="77777777" w:rsidR="0025246D" w:rsidRDefault="0025246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10334A9C" w14:textId="77777777" w:rsidR="0025246D" w:rsidRDefault="0025246D">
            <w:pPr>
              <w:spacing w:after="0" w:line="240" w:lineRule="exact"/>
              <w:jc w:val="right"/>
              <w:rPr>
                <w:rFonts w:ascii="宋体" w:eastAsia="宋体" w:hAnsi="宋体" w:cs="宋体" w:hint="eastAsia"/>
                <w:sz w:val="18"/>
                <w:szCs w:val="18"/>
              </w:rPr>
            </w:pPr>
          </w:p>
        </w:tc>
      </w:tr>
      <w:tr w:rsidR="0025246D" w14:paraId="40035086"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1DE78329"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559F7E2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东江威立雅</w:t>
            </w:r>
          </w:p>
        </w:tc>
        <w:tc>
          <w:tcPr>
            <w:tcW w:w="1606" w:type="dxa"/>
            <w:tcBorders>
              <w:top w:val="single" w:sz="2" w:space="0" w:color="auto"/>
              <w:left w:val="single" w:sz="2" w:space="0" w:color="auto"/>
              <w:bottom w:val="single" w:sz="2" w:space="0" w:color="auto"/>
              <w:right w:val="single" w:sz="2" w:space="0" w:color="auto"/>
            </w:tcBorders>
            <w:vAlign w:val="center"/>
          </w:tcPr>
          <w:p w14:paraId="62B6A7B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28,668,908.22</w:t>
            </w:r>
          </w:p>
        </w:tc>
        <w:tc>
          <w:tcPr>
            <w:tcW w:w="1607" w:type="dxa"/>
            <w:tcBorders>
              <w:top w:val="single" w:sz="2" w:space="0" w:color="auto"/>
              <w:left w:val="single" w:sz="2" w:space="0" w:color="auto"/>
              <w:bottom w:val="single" w:sz="2" w:space="0" w:color="auto"/>
              <w:right w:val="single" w:sz="2" w:space="0" w:color="auto"/>
            </w:tcBorders>
            <w:vAlign w:val="center"/>
          </w:tcPr>
          <w:p w14:paraId="144C9DED" w14:textId="77777777" w:rsidR="0025246D" w:rsidRDefault="0025246D">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5A53586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38,384,477.13</w:t>
            </w:r>
          </w:p>
        </w:tc>
        <w:tc>
          <w:tcPr>
            <w:tcW w:w="1607" w:type="dxa"/>
            <w:tcBorders>
              <w:top w:val="single" w:sz="2" w:space="0" w:color="auto"/>
              <w:left w:val="single" w:sz="2" w:space="0" w:color="auto"/>
              <w:bottom w:val="single" w:sz="2" w:space="0" w:color="auto"/>
              <w:right w:val="single" w:sz="2" w:space="0" w:color="auto"/>
            </w:tcBorders>
            <w:vAlign w:val="center"/>
          </w:tcPr>
          <w:p w14:paraId="4A732FF3" w14:textId="77777777" w:rsidR="0025246D" w:rsidRDefault="0025246D">
            <w:pPr>
              <w:spacing w:after="0" w:line="240" w:lineRule="exact"/>
              <w:jc w:val="right"/>
              <w:rPr>
                <w:rFonts w:ascii="宋体" w:eastAsia="宋体" w:hAnsi="宋体" w:cs="宋体" w:hint="eastAsia"/>
                <w:sz w:val="18"/>
                <w:szCs w:val="18"/>
              </w:rPr>
            </w:pPr>
          </w:p>
        </w:tc>
      </w:tr>
      <w:tr w:rsidR="00016CAE" w14:paraId="17873269"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2FD05BD3"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675F894A" w14:textId="5CD277B7" w:rsidR="00016CAE" w:rsidRDefault="00016CAE" w:rsidP="00016CAE">
            <w:pPr>
              <w:spacing w:after="0" w:line="240" w:lineRule="exact"/>
              <w:rPr>
                <w:rFonts w:ascii="宋体" w:eastAsia="宋体" w:hAnsi="宋体" w:cs="宋体" w:hint="eastAsia"/>
                <w:sz w:val="18"/>
                <w:szCs w:val="18"/>
              </w:rPr>
            </w:pPr>
            <w:proofErr w:type="gramStart"/>
            <w:r>
              <w:rPr>
                <w:rFonts w:ascii="Arial Narrow" w:hAnsi="Arial Narrow" w:cs="Arial Narrow" w:hint="eastAsia"/>
                <w:color w:val="000000"/>
                <w:sz w:val="18"/>
                <w:szCs w:val="18"/>
              </w:rPr>
              <w:t>揭</w:t>
            </w:r>
            <w:proofErr w:type="gramEnd"/>
            <w:r>
              <w:rPr>
                <w:rFonts w:ascii="Arial Narrow" w:hAnsi="Arial Narrow" w:cs="Arial Narrow" w:hint="eastAsia"/>
                <w:color w:val="000000"/>
                <w:sz w:val="18"/>
                <w:szCs w:val="18"/>
              </w:rPr>
              <w:t>阳欧晟</w:t>
            </w:r>
          </w:p>
        </w:tc>
        <w:tc>
          <w:tcPr>
            <w:tcW w:w="1606" w:type="dxa"/>
            <w:tcBorders>
              <w:top w:val="single" w:sz="2" w:space="0" w:color="auto"/>
              <w:left w:val="single" w:sz="2" w:space="0" w:color="auto"/>
              <w:bottom w:val="single" w:sz="2" w:space="0" w:color="auto"/>
              <w:right w:val="single" w:sz="2" w:space="0" w:color="auto"/>
            </w:tcBorders>
            <w:vAlign w:val="center"/>
          </w:tcPr>
          <w:p w14:paraId="5722BB57" w14:textId="11479FBE" w:rsidR="00016CAE" w:rsidRDefault="00016CAE" w:rsidP="00016CAE">
            <w:pPr>
              <w:spacing w:after="0" w:line="240" w:lineRule="exact"/>
              <w:jc w:val="right"/>
              <w:rPr>
                <w:rFonts w:ascii="宋体" w:eastAsia="宋体" w:hAnsi="宋体" w:cs="宋体" w:hint="eastAsia"/>
                <w:sz w:val="18"/>
                <w:szCs w:val="18"/>
              </w:rPr>
            </w:pPr>
            <w:r>
              <w:rPr>
                <w:rFonts w:ascii="Arial Narrow" w:hAnsi="Arial Narrow" w:cs="Arial Narrow"/>
                <w:sz w:val="18"/>
                <w:szCs w:val="18"/>
              </w:rPr>
              <w:t>6,016,105.97</w:t>
            </w:r>
          </w:p>
        </w:tc>
        <w:tc>
          <w:tcPr>
            <w:tcW w:w="1607" w:type="dxa"/>
            <w:tcBorders>
              <w:top w:val="single" w:sz="2" w:space="0" w:color="auto"/>
              <w:left w:val="single" w:sz="2" w:space="0" w:color="auto"/>
              <w:bottom w:val="single" w:sz="2" w:space="0" w:color="auto"/>
              <w:right w:val="single" w:sz="2" w:space="0" w:color="auto"/>
            </w:tcBorders>
            <w:vAlign w:val="center"/>
          </w:tcPr>
          <w:p w14:paraId="6A79E22D" w14:textId="77777777" w:rsid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60E6D5ED" w14:textId="03C803F5" w:rsidR="00016CAE" w:rsidRDefault="00016CAE" w:rsidP="00016CAE">
            <w:pPr>
              <w:spacing w:after="0" w:line="240" w:lineRule="exact"/>
              <w:jc w:val="right"/>
              <w:rPr>
                <w:rFonts w:ascii="宋体" w:eastAsia="宋体" w:hAnsi="宋体" w:cs="宋体" w:hint="eastAsia"/>
                <w:sz w:val="18"/>
                <w:szCs w:val="18"/>
              </w:rPr>
            </w:pPr>
            <w:r>
              <w:rPr>
                <w:rFonts w:ascii="Arial Narrow" w:hAnsi="Arial Narrow" w:cs="Arial Narrow"/>
                <w:sz w:val="18"/>
                <w:szCs w:val="18"/>
              </w:rPr>
              <w:t>6,118,042.85</w:t>
            </w:r>
          </w:p>
        </w:tc>
        <w:tc>
          <w:tcPr>
            <w:tcW w:w="1607" w:type="dxa"/>
            <w:tcBorders>
              <w:top w:val="single" w:sz="2" w:space="0" w:color="auto"/>
              <w:left w:val="single" w:sz="2" w:space="0" w:color="auto"/>
              <w:bottom w:val="single" w:sz="2" w:space="0" w:color="auto"/>
              <w:right w:val="single" w:sz="2" w:space="0" w:color="auto"/>
            </w:tcBorders>
            <w:vAlign w:val="center"/>
          </w:tcPr>
          <w:p w14:paraId="12A9CF6D" w14:textId="21072455" w:rsidR="00016CAE" w:rsidRDefault="00016CAE" w:rsidP="00016CAE">
            <w:pPr>
              <w:spacing w:after="0" w:line="240" w:lineRule="exact"/>
              <w:jc w:val="right"/>
              <w:rPr>
                <w:rFonts w:ascii="宋体" w:eastAsia="宋体" w:hAnsi="宋体" w:cs="宋体" w:hint="eastAsia"/>
                <w:sz w:val="18"/>
                <w:szCs w:val="18"/>
              </w:rPr>
            </w:pPr>
          </w:p>
        </w:tc>
      </w:tr>
      <w:tr w:rsidR="0025246D" w14:paraId="31B523A3"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5A34F6F3"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3CF2B30D" w14:textId="77777777" w:rsidR="0025246D" w:rsidRDefault="00000000">
            <w:pPr>
              <w:spacing w:after="0" w:line="240" w:lineRule="exact"/>
              <w:rPr>
                <w:rFonts w:ascii="宋体" w:eastAsia="宋体" w:hAnsi="宋体" w:cs="宋体" w:hint="eastAsia"/>
                <w:sz w:val="18"/>
                <w:szCs w:val="18"/>
              </w:rPr>
            </w:pPr>
            <w:proofErr w:type="gramStart"/>
            <w:r>
              <w:rPr>
                <w:rFonts w:ascii="宋体" w:eastAsia="宋体" w:hAnsi="宋体" w:cs="宋体"/>
                <w:sz w:val="18"/>
                <w:szCs w:val="18"/>
              </w:rPr>
              <w:t>东莞丰业</w:t>
            </w:r>
            <w:proofErr w:type="gramEnd"/>
          </w:p>
        </w:tc>
        <w:tc>
          <w:tcPr>
            <w:tcW w:w="1606" w:type="dxa"/>
            <w:tcBorders>
              <w:top w:val="single" w:sz="2" w:space="0" w:color="auto"/>
              <w:left w:val="single" w:sz="2" w:space="0" w:color="auto"/>
              <w:bottom w:val="single" w:sz="2" w:space="0" w:color="auto"/>
              <w:right w:val="single" w:sz="2" w:space="0" w:color="auto"/>
            </w:tcBorders>
            <w:vAlign w:val="center"/>
          </w:tcPr>
          <w:p w14:paraId="45CBCD5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2,950,293.01</w:t>
            </w:r>
          </w:p>
        </w:tc>
        <w:tc>
          <w:tcPr>
            <w:tcW w:w="1607" w:type="dxa"/>
            <w:tcBorders>
              <w:top w:val="single" w:sz="2" w:space="0" w:color="auto"/>
              <w:left w:val="single" w:sz="2" w:space="0" w:color="auto"/>
              <w:bottom w:val="single" w:sz="2" w:space="0" w:color="auto"/>
              <w:right w:val="single" w:sz="2" w:space="0" w:color="auto"/>
            </w:tcBorders>
            <w:vAlign w:val="center"/>
          </w:tcPr>
          <w:p w14:paraId="369177B8" w14:textId="77777777" w:rsidR="0025246D" w:rsidRDefault="0025246D">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05AAA40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2,950,293.01</w:t>
            </w:r>
          </w:p>
        </w:tc>
        <w:tc>
          <w:tcPr>
            <w:tcW w:w="1607" w:type="dxa"/>
            <w:tcBorders>
              <w:top w:val="single" w:sz="2" w:space="0" w:color="auto"/>
              <w:left w:val="single" w:sz="2" w:space="0" w:color="auto"/>
              <w:bottom w:val="single" w:sz="2" w:space="0" w:color="auto"/>
              <w:right w:val="single" w:sz="2" w:space="0" w:color="auto"/>
            </w:tcBorders>
            <w:vAlign w:val="center"/>
          </w:tcPr>
          <w:p w14:paraId="7E62DC94" w14:textId="77777777" w:rsidR="0025246D" w:rsidRDefault="0025246D">
            <w:pPr>
              <w:spacing w:after="0" w:line="240" w:lineRule="exact"/>
              <w:jc w:val="right"/>
              <w:rPr>
                <w:rFonts w:ascii="宋体" w:eastAsia="宋体" w:hAnsi="宋体" w:cs="宋体" w:hint="eastAsia"/>
                <w:sz w:val="18"/>
                <w:szCs w:val="18"/>
              </w:rPr>
            </w:pPr>
          </w:p>
        </w:tc>
      </w:tr>
      <w:tr w:rsidR="0025246D" w14:paraId="57B4F9FB"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0D24E016"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5AB5647D"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兴业东江</w:t>
            </w:r>
          </w:p>
        </w:tc>
        <w:tc>
          <w:tcPr>
            <w:tcW w:w="1606" w:type="dxa"/>
            <w:tcBorders>
              <w:top w:val="single" w:sz="2" w:space="0" w:color="auto"/>
              <w:left w:val="single" w:sz="2" w:space="0" w:color="auto"/>
              <w:bottom w:val="single" w:sz="2" w:space="0" w:color="auto"/>
              <w:right w:val="single" w:sz="2" w:space="0" w:color="auto"/>
            </w:tcBorders>
            <w:vAlign w:val="center"/>
          </w:tcPr>
          <w:p w14:paraId="7BDCE79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2,788,699.30</w:t>
            </w:r>
          </w:p>
        </w:tc>
        <w:tc>
          <w:tcPr>
            <w:tcW w:w="1607" w:type="dxa"/>
            <w:tcBorders>
              <w:top w:val="single" w:sz="2" w:space="0" w:color="auto"/>
              <w:left w:val="single" w:sz="2" w:space="0" w:color="auto"/>
              <w:bottom w:val="single" w:sz="2" w:space="0" w:color="auto"/>
              <w:right w:val="single" w:sz="2" w:space="0" w:color="auto"/>
            </w:tcBorders>
            <w:vAlign w:val="center"/>
          </w:tcPr>
          <w:p w14:paraId="64ADD0C4" w14:textId="77777777" w:rsidR="0025246D" w:rsidRDefault="0025246D">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7B2ED68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2,811,199.30</w:t>
            </w:r>
          </w:p>
        </w:tc>
        <w:tc>
          <w:tcPr>
            <w:tcW w:w="1607" w:type="dxa"/>
            <w:tcBorders>
              <w:top w:val="single" w:sz="2" w:space="0" w:color="auto"/>
              <w:left w:val="single" w:sz="2" w:space="0" w:color="auto"/>
              <w:bottom w:val="single" w:sz="2" w:space="0" w:color="auto"/>
              <w:right w:val="single" w:sz="2" w:space="0" w:color="auto"/>
            </w:tcBorders>
            <w:vAlign w:val="center"/>
          </w:tcPr>
          <w:p w14:paraId="4EE8E564" w14:textId="77777777" w:rsidR="0025246D" w:rsidRDefault="0025246D">
            <w:pPr>
              <w:spacing w:after="0" w:line="240" w:lineRule="exact"/>
              <w:jc w:val="right"/>
              <w:rPr>
                <w:rFonts w:ascii="宋体" w:eastAsia="宋体" w:hAnsi="宋体" w:cs="宋体" w:hint="eastAsia"/>
                <w:sz w:val="18"/>
                <w:szCs w:val="18"/>
              </w:rPr>
            </w:pPr>
          </w:p>
        </w:tc>
      </w:tr>
      <w:tr w:rsidR="00016CAE" w14:paraId="46B92678"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54E6E50E"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38EE1FE1" w14:textId="53DC690F" w:rsidR="00016CAE" w:rsidRP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揭阳广业科技</w:t>
            </w:r>
          </w:p>
        </w:tc>
        <w:tc>
          <w:tcPr>
            <w:tcW w:w="1606" w:type="dxa"/>
            <w:tcBorders>
              <w:top w:val="single" w:sz="2" w:space="0" w:color="auto"/>
              <w:left w:val="single" w:sz="2" w:space="0" w:color="auto"/>
              <w:bottom w:val="single" w:sz="2" w:space="0" w:color="auto"/>
              <w:right w:val="single" w:sz="2" w:space="0" w:color="auto"/>
            </w:tcBorders>
            <w:vAlign w:val="center"/>
          </w:tcPr>
          <w:p w14:paraId="2249D3C1" w14:textId="49B73718"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799,152.00</w:t>
            </w:r>
          </w:p>
        </w:tc>
        <w:tc>
          <w:tcPr>
            <w:tcW w:w="1607" w:type="dxa"/>
            <w:tcBorders>
              <w:top w:val="single" w:sz="2" w:space="0" w:color="auto"/>
              <w:left w:val="single" w:sz="2" w:space="0" w:color="auto"/>
              <w:bottom w:val="single" w:sz="2" w:space="0" w:color="auto"/>
              <w:right w:val="single" w:sz="2" w:space="0" w:color="auto"/>
            </w:tcBorders>
            <w:vAlign w:val="center"/>
          </w:tcPr>
          <w:p w14:paraId="054D64DD"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05232C49" w14:textId="14C97AF9" w:rsidR="00016CAE" w:rsidRPr="00016CAE" w:rsidRDefault="00016CAE" w:rsidP="00016CAE">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31669043" w14:textId="2A098BB3" w:rsidR="00016CAE" w:rsidRPr="00016CAE" w:rsidRDefault="00016CAE" w:rsidP="00016CAE">
            <w:pPr>
              <w:spacing w:after="0" w:line="240" w:lineRule="exact"/>
              <w:jc w:val="right"/>
              <w:rPr>
                <w:rFonts w:ascii="宋体" w:eastAsia="宋体" w:hAnsi="宋体" w:cs="宋体" w:hint="eastAsia"/>
                <w:sz w:val="18"/>
                <w:szCs w:val="18"/>
              </w:rPr>
            </w:pPr>
          </w:p>
        </w:tc>
      </w:tr>
      <w:tr w:rsidR="00016CAE" w14:paraId="1B070A41"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4805920D"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8C0C901" w14:textId="107F617A" w:rsidR="00016CAE" w:rsidRP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揭阳环保能源</w:t>
            </w:r>
          </w:p>
        </w:tc>
        <w:tc>
          <w:tcPr>
            <w:tcW w:w="1606" w:type="dxa"/>
            <w:tcBorders>
              <w:top w:val="single" w:sz="2" w:space="0" w:color="auto"/>
              <w:left w:val="single" w:sz="2" w:space="0" w:color="auto"/>
              <w:bottom w:val="single" w:sz="2" w:space="0" w:color="auto"/>
              <w:right w:val="single" w:sz="2" w:space="0" w:color="auto"/>
            </w:tcBorders>
            <w:vAlign w:val="center"/>
          </w:tcPr>
          <w:p w14:paraId="36EBDB65" w14:textId="01CB2F96"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702,119.94</w:t>
            </w:r>
          </w:p>
        </w:tc>
        <w:tc>
          <w:tcPr>
            <w:tcW w:w="1607" w:type="dxa"/>
            <w:tcBorders>
              <w:top w:val="single" w:sz="2" w:space="0" w:color="auto"/>
              <w:left w:val="single" w:sz="2" w:space="0" w:color="auto"/>
              <w:bottom w:val="single" w:sz="2" w:space="0" w:color="auto"/>
              <w:right w:val="single" w:sz="2" w:space="0" w:color="auto"/>
            </w:tcBorders>
            <w:vAlign w:val="center"/>
          </w:tcPr>
          <w:p w14:paraId="114C75BB"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3D4D37B6" w14:textId="6AED2BB0" w:rsidR="00016CAE" w:rsidRPr="00016CAE" w:rsidRDefault="00016CAE" w:rsidP="00016CAE">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565F2479" w14:textId="4B411C0E" w:rsidR="00016CAE" w:rsidRPr="00016CAE" w:rsidRDefault="00016CAE" w:rsidP="00016CAE">
            <w:pPr>
              <w:spacing w:after="0" w:line="240" w:lineRule="exact"/>
              <w:jc w:val="right"/>
              <w:rPr>
                <w:rFonts w:ascii="宋体" w:eastAsia="宋体" w:hAnsi="宋体" w:cs="宋体" w:hint="eastAsia"/>
                <w:sz w:val="18"/>
                <w:szCs w:val="18"/>
              </w:rPr>
            </w:pPr>
          </w:p>
        </w:tc>
      </w:tr>
      <w:tr w:rsidR="00016CAE" w14:paraId="28EFC080"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78212059"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29E2F423" w14:textId="27B1E080" w:rsidR="00016CAE" w:rsidRP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宝武环科</w:t>
            </w:r>
          </w:p>
        </w:tc>
        <w:tc>
          <w:tcPr>
            <w:tcW w:w="1606" w:type="dxa"/>
            <w:tcBorders>
              <w:top w:val="single" w:sz="2" w:space="0" w:color="auto"/>
              <w:left w:val="single" w:sz="2" w:space="0" w:color="auto"/>
              <w:bottom w:val="single" w:sz="2" w:space="0" w:color="auto"/>
              <w:right w:val="single" w:sz="2" w:space="0" w:color="auto"/>
            </w:tcBorders>
            <w:vAlign w:val="center"/>
          </w:tcPr>
          <w:p w14:paraId="02BCBBA9" w14:textId="6DFE45B8"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480,446.80</w:t>
            </w:r>
          </w:p>
        </w:tc>
        <w:tc>
          <w:tcPr>
            <w:tcW w:w="1607" w:type="dxa"/>
            <w:tcBorders>
              <w:top w:val="single" w:sz="2" w:space="0" w:color="auto"/>
              <w:left w:val="single" w:sz="2" w:space="0" w:color="auto"/>
              <w:bottom w:val="single" w:sz="2" w:space="0" w:color="auto"/>
              <w:right w:val="single" w:sz="2" w:space="0" w:color="auto"/>
            </w:tcBorders>
            <w:vAlign w:val="center"/>
          </w:tcPr>
          <w:p w14:paraId="1D77E6D0"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BDE77AF" w14:textId="4EC59F06" w:rsidR="00016CAE" w:rsidRPr="00016CAE" w:rsidRDefault="00016CAE" w:rsidP="00016CAE">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40A22EF2" w14:textId="1BDE309C" w:rsidR="00016CAE" w:rsidRPr="00016CAE" w:rsidRDefault="00016CAE" w:rsidP="00016CAE">
            <w:pPr>
              <w:spacing w:after="0" w:line="240" w:lineRule="exact"/>
              <w:jc w:val="right"/>
              <w:rPr>
                <w:rFonts w:ascii="宋体" w:eastAsia="宋体" w:hAnsi="宋体" w:cs="宋体" w:hint="eastAsia"/>
                <w:sz w:val="18"/>
                <w:szCs w:val="18"/>
              </w:rPr>
            </w:pPr>
          </w:p>
        </w:tc>
      </w:tr>
      <w:tr w:rsidR="00016CAE" w14:paraId="26B88201"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10B8A606"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6C5FE83" w14:textId="0E729AB3" w:rsidR="00016CAE" w:rsidRP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风华高科</w:t>
            </w:r>
          </w:p>
        </w:tc>
        <w:tc>
          <w:tcPr>
            <w:tcW w:w="1606" w:type="dxa"/>
            <w:tcBorders>
              <w:top w:val="single" w:sz="2" w:space="0" w:color="auto"/>
              <w:left w:val="single" w:sz="2" w:space="0" w:color="auto"/>
              <w:bottom w:val="single" w:sz="2" w:space="0" w:color="auto"/>
              <w:right w:val="single" w:sz="2" w:space="0" w:color="auto"/>
            </w:tcBorders>
            <w:vAlign w:val="center"/>
          </w:tcPr>
          <w:p w14:paraId="44C1A242" w14:textId="5DA57F9F"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125,326.62</w:t>
            </w:r>
          </w:p>
        </w:tc>
        <w:tc>
          <w:tcPr>
            <w:tcW w:w="1607" w:type="dxa"/>
            <w:tcBorders>
              <w:top w:val="single" w:sz="2" w:space="0" w:color="auto"/>
              <w:left w:val="single" w:sz="2" w:space="0" w:color="auto"/>
              <w:bottom w:val="single" w:sz="2" w:space="0" w:color="auto"/>
              <w:right w:val="single" w:sz="2" w:space="0" w:color="auto"/>
            </w:tcBorders>
            <w:vAlign w:val="center"/>
          </w:tcPr>
          <w:p w14:paraId="537AA06E"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22698FBA" w14:textId="311DD240"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506,521.39</w:t>
            </w:r>
          </w:p>
        </w:tc>
        <w:tc>
          <w:tcPr>
            <w:tcW w:w="1607" w:type="dxa"/>
            <w:tcBorders>
              <w:top w:val="single" w:sz="2" w:space="0" w:color="auto"/>
              <w:left w:val="single" w:sz="2" w:space="0" w:color="auto"/>
              <w:bottom w:val="single" w:sz="2" w:space="0" w:color="auto"/>
              <w:right w:val="single" w:sz="2" w:space="0" w:color="auto"/>
            </w:tcBorders>
            <w:vAlign w:val="center"/>
          </w:tcPr>
          <w:p w14:paraId="46BB9E66" w14:textId="35FB9D40" w:rsidR="00016CAE" w:rsidRPr="00016CAE" w:rsidRDefault="00016CAE" w:rsidP="00016CAE">
            <w:pPr>
              <w:spacing w:after="0" w:line="240" w:lineRule="exact"/>
              <w:jc w:val="right"/>
              <w:rPr>
                <w:rFonts w:ascii="宋体" w:eastAsia="宋体" w:hAnsi="宋体" w:cs="宋体" w:hint="eastAsia"/>
                <w:sz w:val="18"/>
                <w:szCs w:val="18"/>
              </w:rPr>
            </w:pPr>
          </w:p>
        </w:tc>
      </w:tr>
      <w:tr w:rsidR="00016CAE" w14:paraId="1F2FEE45"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0F6016C4"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74560BBB" w14:textId="6017B2C5" w:rsidR="00016CAE" w:rsidRP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中金岭南韶关冶炼厂</w:t>
            </w:r>
          </w:p>
        </w:tc>
        <w:tc>
          <w:tcPr>
            <w:tcW w:w="1606" w:type="dxa"/>
            <w:tcBorders>
              <w:top w:val="single" w:sz="2" w:space="0" w:color="auto"/>
              <w:left w:val="single" w:sz="2" w:space="0" w:color="auto"/>
              <w:bottom w:val="single" w:sz="2" w:space="0" w:color="auto"/>
              <w:right w:val="single" w:sz="2" w:space="0" w:color="auto"/>
            </w:tcBorders>
            <w:vAlign w:val="center"/>
          </w:tcPr>
          <w:p w14:paraId="240CFD6C" w14:textId="3636DA87"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26,036.20</w:t>
            </w:r>
          </w:p>
        </w:tc>
        <w:tc>
          <w:tcPr>
            <w:tcW w:w="1607" w:type="dxa"/>
            <w:tcBorders>
              <w:top w:val="single" w:sz="2" w:space="0" w:color="auto"/>
              <w:left w:val="single" w:sz="2" w:space="0" w:color="auto"/>
              <w:bottom w:val="single" w:sz="2" w:space="0" w:color="auto"/>
              <w:right w:val="single" w:sz="2" w:space="0" w:color="auto"/>
            </w:tcBorders>
            <w:vAlign w:val="center"/>
          </w:tcPr>
          <w:p w14:paraId="2162CEB6"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66A0D19D" w14:textId="08322163"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104,470.00</w:t>
            </w:r>
          </w:p>
        </w:tc>
        <w:tc>
          <w:tcPr>
            <w:tcW w:w="1607" w:type="dxa"/>
            <w:tcBorders>
              <w:top w:val="single" w:sz="2" w:space="0" w:color="auto"/>
              <w:left w:val="single" w:sz="2" w:space="0" w:color="auto"/>
              <w:bottom w:val="single" w:sz="2" w:space="0" w:color="auto"/>
              <w:right w:val="single" w:sz="2" w:space="0" w:color="auto"/>
            </w:tcBorders>
            <w:vAlign w:val="center"/>
          </w:tcPr>
          <w:p w14:paraId="42966866" w14:textId="10CC6C28" w:rsidR="00016CAE" w:rsidRPr="00016CAE" w:rsidRDefault="00016CAE" w:rsidP="00016CAE">
            <w:pPr>
              <w:spacing w:after="0" w:line="240" w:lineRule="exact"/>
              <w:jc w:val="right"/>
              <w:rPr>
                <w:rFonts w:ascii="宋体" w:eastAsia="宋体" w:hAnsi="宋体" w:cs="宋体" w:hint="eastAsia"/>
                <w:sz w:val="18"/>
                <w:szCs w:val="18"/>
              </w:rPr>
            </w:pPr>
          </w:p>
        </w:tc>
      </w:tr>
      <w:tr w:rsidR="00016CAE" w14:paraId="039C82E2"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0CD47F0C"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4F1AA8C1" w14:textId="06378313" w:rsidR="00016CAE" w:rsidRPr="00016CAE" w:rsidRDefault="00016CAE" w:rsidP="00016CAE">
            <w:pPr>
              <w:spacing w:after="0" w:line="240" w:lineRule="exact"/>
              <w:rPr>
                <w:rFonts w:ascii="宋体" w:eastAsia="宋体" w:hAnsi="宋体" w:cs="宋体" w:hint="eastAsia"/>
                <w:sz w:val="18"/>
                <w:szCs w:val="18"/>
              </w:rPr>
            </w:pPr>
            <w:proofErr w:type="gramStart"/>
            <w:r w:rsidRPr="00F02036">
              <w:rPr>
                <w:rFonts w:ascii="宋体" w:eastAsia="宋体" w:hAnsi="宋体" w:cs="宋体" w:hint="eastAsia"/>
                <w:sz w:val="18"/>
                <w:szCs w:val="18"/>
              </w:rPr>
              <w:t>东江佰翼</w:t>
            </w:r>
            <w:proofErr w:type="gramEnd"/>
          </w:p>
        </w:tc>
        <w:tc>
          <w:tcPr>
            <w:tcW w:w="1606" w:type="dxa"/>
            <w:tcBorders>
              <w:top w:val="single" w:sz="2" w:space="0" w:color="auto"/>
              <w:left w:val="single" w:sz="2" w:space="0" w:color="auto"/>
              <w:bottom w:val="single" w:sz="2" w:space="0" w:color="auto"/>
              <w:right w:val="single" w:sz="2" w:space="0" w:color="auto"/>
            </w:tcBorders>
            <w:vAlign w:val="center"/>
          </w:tcPr>
          <w:p w14:paraId="4CC8D332" w14:textId="66E126E1"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15,750.00</w:t>
            </w:r>
          </w:p>
        </w:tc>
        <w:tc>
          <w:tcPr>
            <w:tcW w:w="1607" w:type="dxa"/>
            <w:tcBorders>
              <w:top w:val="single" w:sz="2" w:space="0" w:color="auto"/>
              <w:left w:val="single" w:sz="2" w:space="0" w:color="auto"/>
              <w:bottom w:val="single" w:sz="2" w:space="0" w:color="auto"/>
              <w:right w:val="single" w:sz="2" w:space="0" w:color="auto"/>
            </w:tcBorders>
            <w:vAlign w:val="center"/>
          </w:tcPr>
          <w:p w14:paraId="4F5B1242"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73D859CC" w14:textId="1AAC148B" w:rsidR="00016CAE" w:rsidRPr="00016CAE" w:rsidRDefault="00016CAE" w:rsidP="00016CAE">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4DF9CF8F" w14:textId="0D5DEE16" w:rsidR="00016CAE" w:rsidRPr="00016CAE" w:rsidRDefault="00016CAE" w:rsidP="00016CAE">
            <w:pPr>
              <w:spacing w:after="0" w:line="240" w:lineRule="exact"/>
              <w:jc w:val="right"/>
              <w:rPr>
                <w:rFonts w:ascii="宋体" w:eastAsia="宋体" w:hAnsi="宋体" w:cs="宋体" w:hint="eastAsia"/>
                <w:sz w:val="18"/>
                <w:szCs w:val="18"/>
              </w:rPr>
            </w:pPr>
          </w:p>
        </w:tc>
      </w:tr>
      <w:tr w:rsidR="00016CAE" w14:paraId="5947A0AC"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2655DB17"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46C2C3AB" w14:textId="569CEB84" w:rsidR="00016CAE" w:rsidRP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国星半导体</w:t>
            </w:r>
          </w:p>
        </w:tc>
        <w:tc>
          <w:tcPr>
            <w:tcW w:w="1606" w:type="dxa"/>
            <w:tcBorders>
              <w:top w:val="single" w:sz="2" w:space="0" w:color="auto"/>
              <w:left w:val="single" w:sz="2" w:space="0" w:color="auto"/>
              <w:bottom w:val="single" w:sz="2" w:space="0" w:color="auto"/>
              <w:right w:val="single" w:sz="2" w:space="0" w:color="auto"/>
            </w:tcBorders>
            <w:vAlign w:val="center"/>
          </w:tcPr>
          <w:p w14:paraId="38D94772" w14:textId="01D1B7FC"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12,612.86</w:t>
            </w:r>
          </w:p>
        </w:tc>
        <w:tc>
          <w:tcPr>
            <w:tcW w:w="1607" w:type="dxa"/>
            <w:tcBorders>
              <w:top w:val="single" w:sz="2" w:space="0" w:color="auto"/>
              <w:left w:val="single" w:sz="2" w:space="0" w:color="auto"/>
              <w:bottom w:val="single" w:sz="2" w:space="0" w:color="auto"/>
              <w:right w:val="single" w:sz="2" w:space="0" w:color="auto"/>
            </w:tcBorders>
            <w:vAlign w:val="center"/>
          </w:tcPr>
          <w:p w14:paraId="0296AF78"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69D633E8" w14:textId="5D040AAE"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7,352.40</w:t>
            </w:r>
          </w:p>
        </w:tc>
        <w:tc>
          <w:tcPr>
            <w:tcW w:w="1607" w:type="dxa"/>
            <w:tcBorders>
              <w:top w:val="single" w:sz="2" w:space="0" w:color="auto"/>
              <w:left w:val="single" w:sz="2" w:space="0" w:color="auto"/>
              <w:bottom w:val="single" w:sz="2" w:space="0" w:color="auto"/>
              <w:right w:val="single" w:sz="2" w:space="0" w:color="auto"/>
            </w:tcBorders>
            <w:vAlign w:val="center"/>
          </w:tcPr>
          <w:p w14:paraId="599236A8" w14:textId="67837444" w:rsidR="00016CAE" w:rsidRPr="00016CAE" w:rsidRDefault="00016CAE" w:rsidP="00016CAE">
            <w:pPr>
              <w:spacing w:after="0" w:line="240" w:lineRule="exact"/>
              <w:jc w:val="right"/>
              <w:rPr>
                <w:rFonts w:ascii="宋体" w:eastAsia="宋体" w:hAnsi="宋体" w:cs="宋体" w:hint="eastAsia"/>
                <w:sz w:val="18"/>
                <w:szCs w:val="18"/>
              </w:rPr>
            </w:pPr>
          </w:p>
        </w:tc>
      </w:tr>
      <w:tr w:rsidR="00016CAE" w14:paraId="03C3B115"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2BEBD7ED"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1C77917" w14:textId="7F1AAC58" w:rsidR="00016CAE" w:rsidRP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佛山照明智达</w:t>
            </w:r>
          </w:p>
        </w:tc>
        <w:tc>
          <w:tcPr>
            <w:tcW w:w="1606" w:type="dxa"/>
            <w:tcBorders>
              <w:top w:val="single" w:sz="2" w:space="0" w:color="auto"/>
              <w:left w:val="single" w:sz="2" w:space="0" w:color="auto"/>
              <w:bottom w:val="single" w:sz="2" w:space="0" w:color="auto"/>
              <w:right w:val="single" w:sz="2" w:space="0" w:color="auto"/>
            </w:tcBorders>
            <w:vAlign w:val="center"/>
          </w:tcPr>
          <w:p w14:paraId="2C7D209A" w14:textId="7DA80AB9"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3,800.00</w:t>
            </w:r>
          </w:p>
        </w:tc>
        <w:tc>
          <w:tcPr>
            <w:tcW w:w="1607" w:type="dxa"/>
            <w:tcBorders>
              <w:top w:val="single" w:sz="2" w:space="0" w:color="auto"/>
              <w:left w:val="single" w:sz="2" w:space="0" w:color="auto"/>
              <w:bottom w:val="single" w:sz="2" w:space="0" w:color="auto"/>
              <w:right w:val="single" w:sz="2" w:space="0" w:color="auto"/>
            </w:tcBorders>
            <w:vAlign w:val="center"/>
          </w:tcPr>
          <w:p w14:paraId="57588517"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79F6B8B1" w14:textId="32B043BC"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3,800.00</w:t>
            </w:r>
          </w:p>
        </w:tc>
        <w:tc>
          <w:tcPr>
            <w:tcW w:w="1607" w:type="dxa"/>
            <w:tcBorders>
              <w:top w:val="single" w:sz="2" w:space="0" w:color="auto"/>
              <w:left w:val="single" w:sz="2" w:space="0" w:color="auto"/>
              <w:bottom w:val="single" w:sz="2" w:space="0" w:color="auto"/>
              <w:right w:val="single" w:sz="2" w:space="0" w:color="auto"/>
            </w:tcBorders>
            <w:vAlign w:val="center"/>
          </w:tcPr>
          <w:p w14:paraId="09184961" w14:textId="39105056" w:rsidR="00016CAE" w:rsidRPr="00016CAE" w:rsidRDefault="00016CAE" w:rsidP="00016CAE">
            <w:pPr>
              <w:spacing w:after="0" w:line="240" w:lineRule="exact"/>
              <w:jc w:val="right"/>
              <w:rPr>
                <w:rFonts w:ascii="宋体" w:eastAsia="宋体" w:hAnsi="宋体" w:cs="宋体" w:hint="eastAsia"/>
                <w:sz w:val="18"/>
                <w:szCs w:val="18"/>
              </w:rPr>
            </w:pPr>
          </w:p>
        </w:tc>
      </w:tr>
      <w:tr w:rsidR="00016CAE" w14:paraId="26F3622A" w14:textId="77777777" w:rsidTr="00016CAE">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37A10718"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3799F9BD" w14:textId="2F2345C2" w:rsidR="00016CAE" w:rsidRP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揭阳广业环保</w:t>
            </w:r>
          </w:p>
        </w:tc>
        <w:tc>
          <w:tcPr>
            <w:tcW w:w="1606" w:type="dxa"/>
            <w:tcBorders>
              <w:top w:val="single" w:sz="2" w:space="0" w:color="auto"/>
              <w:left w:val="single" w:sz="2" w:space="0" w:color="auto"/>
              <w:bottom w:val="single" w:sz="2" w:space="0" w:color="auto"/>
              <w:right w:val="single" w:sz="2" w:space="0" w:color="auto"/>
            </w:tcBorders>
            <w:vAlign w:val="center"/>
          </w:tcPr>
          <w:p w14:paraId="290E8F38" w14:textId="773801BC"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3,000.00</w:t>
            </w:r>
          </w:p>
        </w:tc>
        <w:tc>
          <w:tcPr>
            <w:tcW w:w="1607" w:type="dxa"/>
            <w:tcBorders>
              <w:top w:val="single" w:sz="2" w:space="0" w:color="auto"/>
              <w:left w:val="single" w:sz="2" w:space="0" w:color="auto"/>
              <w:bottom w:val="single" w:sz="2" w:space="0" w:color="auto"/>
              <w:right w:val="single" w:sz="2" w:space="0" w:color="auto"/>
            </w:tcBorders>
            <w:vAlign w:val="center"/>
          </w:tcPr>
          <w:p w14:paraId="2E991CBB"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42EFED0D"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0965F1A1" w14:textId="41E6C1D8" w:rsidR="00016CAE" w:rsidRPr="00016CAE" w:rsidRDefault="00016CAE" w:rsidP="00016CAE">
            <w:pPr>
              <w:spacing w:after="0" w:line="240" w:lineRule="exact"/>
              <w:jc w:val="right"/>
              <w:rPr>
                <w:rFonts w:ascii="宋体" w:eastAsia="宋体" w:hAnsi="宋体" w:cs="宋体" w:hint="eastAsia"/>
                <w:sz w:val="18"/>
                <w:szCs w:val="18"/>
              </w:rPr>
            </w:pPr>
          </w:p>
        </w:tc>
      </w:tr>
      <w:tr w:rsidR="00016CAE" w14:paraId="70170842" w14:textId="77777777" w:rsidTr="00016CAE">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3F84C380"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634CDD2A" w14:textId="3AA77678" w:rsidR="00016CAE" w:rsidRP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国</w:t>
            </w:r>
            <w:proofErr w:type="gramStart"/>
            <w:r w:rsidRPr="00F02036">
              <w:rPr>
                <w:rFonts w:ascii="宋体" w:eastAsia="宋体" w:hAnsi="宋体" w:cs="宋体" w:hint="eastAsia"/>
                <w:sz w:val="18"/>
                <w:szCs w:val="18"/>
              </w:rPr>
              <w:t>星光电</w:t>
            </w:r>
            <w:proofErr w:type="gramEnd"/>
          </w:p>
        </w:tc>
        <w:tc>
          <w:tcPr>
            <w:tcW w:w="1606" w:type="dxa"/>
            <w:tcBorders>
              <w:top w:val="single" w:sz="2" w:space="0" w:color="auto"/>
              <w:left w:val="single" w:sz="2" w:space="0" w:color="auto"/>
              <w:bottom w:val="single" w:sz="2" w:space="0" w:color="auto"/>
              <w:right w:val="single" w:sz="2" w:space="0" w:color="auto"/>
            </w:tcBorders>
            <w:vAlign w:val="center"/>
          </w:tcPr>
          <w:p w14:paraId="16CD8208"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6502245A"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E397A6C" w14:textId="4578A618"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8,381.95</w:t>
            </w:r>
          </w:p>
        </w:tc>
        <w:tc>
          <w:tcPr>
            <w:tcW w:w="1607" w:type="dxa"/>
            <w:tcBorders>
              <w:top w:val="single" w:sz="2" w:space="0" w:color="auto"/>
              <w:left w:val="single" w:sz="2" w:space="0" w:color="auto"/>
              <w:bottom w:val="single" w:sz="2" w:space="0" w:color="auto"/>
              <w:right w:val="single" w:sz="2" w:space="0" w:color="auto"/>
            </w:tcBorders>
            <w:vAlign w:val="center"/>
          </w:tcPr>
          <w:p w14:paraId="1E1A4007" w14:textId="4CA743B3" w:rsidR="00016CAE" w:rsidRPr="00016CAE" w:rsidRDefault="00016CAE" w:rsidP="00016CAE">
            <w:pPr>
              <w:spacing w:after="0" w:line="240" w:lineRule="exact"/>
              <w:jc w:val="right"/>
              <w:rPr>
                <w:rFonts w:ascii="宋体" w:eastAsia="宋体" w:hAnsi="宋体" w:cs="宋体" w:hint="eastAsia"/>
                <w:sz w:val="18"/>
                <w:szCs w:val="18"/>
              </w:rPr>
            </w:pPr>
          </w:p>
        </w:tc>
      </w:tr>
      <w:tr w:rsidR="00016CAE" w14:paraId="24AE9591"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056D37DE"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4A04ECD4" w14:textId="3D52A4D4" w:rsidR="00016CAE" w:rsidRP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中金岭南环保</w:t>
            </w:r>
          </w:p>
        </w:tc>
        <w:tc>
          <w:tcPr>
            <w:tcW w:w="1606" w:type="dxa"/>
            <w:tcBorders>
              <w:top w:val="single" w:sz="2" w:space="0" w:color="auto"/>
              <w:left w:val="single" w:sz="2" w:space="0" w:color="auto"/>
              <w:bottom w:val="single" w:sz="2" w:space="0" w:color="auto"/>
              <w:right w:val="single" w:sz="2" w:space="0" w:color="auto"/>
            </w:tcBorders>
            <w:vAlign w:val="center"/>
          </w:tcPr>
          <w:p w14:paraId="39FE6F29"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70FB522E"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748CAA31" w14:textId="7D8DB3B1" w:rsidR="00016CAE" w:rsidRP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61,845.60</w:t>
            </w:r>
          </w:p>
        </w:tc>
        <w:tc>
          <w:tcPr>
            <w:tcW w:w="1607" w:type="dxa"/>
            <w:tcBorders>
              <w:top w:val="single" w:sz="2" w:space="0" w:color="auto"/>
              <w:left w:val="single" w:sz="2" w:space="0" w:color="auto"/>
              <w:bottom w:val="single" w:sz="2" w:space="0" w:color="auto"/>
              <w:right w:val="single" w:sz="2" w:space="0" w:color="auto"/>
            </w:tcBorders>
            <w:vAlign w:val="center"/>
          </w:tcPr>
          <w:p w14:paraId="536A00D4" w14:textId="77777777" w:rsidR="00016CAE" w:rsidRPr="00016CAE" w:rsidRDefault="00016CAE" w:rsidP="00016CAE">
            <w:pPr>
              <w:spacing w:after="0" w:line="240" w:lineRule="exact"/>
              <w:jc w:val="right"/>
              <w:rPr>
                <w:rFonts w:ascii="宋体" w:eastAsia="宋体" w:hAnsi="宋体" w:cs="宋体" w:hint="eastAsia"/>
                <w:sz w:val="18"/>
                <w:szCs w:val="18"/>
              </w:rPr>
            </w:pPr>
          </w:p>
        </w:tc>
      </w:tr>
      <w:tr w:rsidR="00F5620A" w14:paraId="59E18D45" w14:textId="77777777" w:rsidTr="00016CAE">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41C2266F" w14:textId="77777777" w:rsidR="00F5620A" w:rsidRDefault="00F5620A"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50494358" w14:textId="232510C6" w:rsidR="00F5620A" w:rsidRPr="002C24C4" w:rsidRDefault="00F5620A" w:rsidP="00016CAE">
            <w:pPr>
              <w:spacing w:after="0" w:line="240" w:lineRule="exact"/>
              <w:rPr>
                <w:rFonts w:ascii="宋体" w:eastAsia="宋体" w:hAnsi="宋体" w:cs="宋体" w:hint="eastAsia"/>
                <w:sz w:val="18"/>
                <w:szCs w:val="18"/>
              </w:rPr>
            </w:pPr>
            <w:r w:rsidRPr="00F5620A">
              <w:rPr>
                <w:rFonts w:ascii="宋体" w:eastAsia="宋体" w:hAnsi="宋体" w:cs="宋体" w:hint="eastAsia"/>
                <w:sz w:val="18"/>
                <w:szCs w:val="18"/>
              </w:rPr>
              <w:t>佛山照明</w:t>
            </w:r>
          </w:p>
        </w:tc>
        <w:tc>
          <w:tcPr>
            <w:tcW w:w="1606" w:type="dxa"/>
            <w:tcBorders>
              <w:top w:val="single" w:sz="2" w:space="0" w:color="auto"/>
              <w:left w:val="single" w:sz="2" w:space="0" w:color="auto"/>
              <w:bottom w:val="single" w:sz="2" w:space="0" w:color="auto"/>
              <w:right w:val="single" w:sz="2" w:space="0" w:color="auto"/>
            </w:tcBorders>
            <w:vAlign w:val="center"/>
          </w:tcPr>
          <w:p w14:paraId="25A96AB3" w14:textId="77777777" w:rsidR="00F5620A" w:rsidRPr="00016CAE" w:rsidRDefault="00F5620A" w:rsidP="00016CAE">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6F6F25CC" w14:textId="77777777" w:rsidR="00F5620A" w:rsidRPr="00016CAE" w:rsidRDefault="00F5620A"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609FBF9" w14:textId="6428ACD2" w:rsidR="00F5620A" w:rsidRPr="002C24C4" w:rsidRDefault="00F5620A" w:rsidP="00016CAE">
            <w:pPr>
              <w:spacing w:after="0" w:line="240" w:lineRule="exact"/>
              <w:jc w:val="right"/>
              <w:rPr>
                <w:rFonts w:ascii="宋体" w:eastAsia="宋体" w:hAnsi="宋体" w:cs="宋体" w:hint="eastAsia"/>
                <w:sz w:val="18"/>
                <w:szCs w:val="18"/>
              </w:rPr>
            </w:pPr>
            <w:r w:rsidRPr="00F5620A">
              <w:rPr>
                <w:rFonts w:ascii="宋体" w:eastAsia="宋体" w:hAnsi="宋体" w:cs="宋体" w:hint="eastAsia"/>
                <w:sz w:val="18"/>
                <w:szCs w:val="18"/>
              </w:rPr>
              <w:t>20,311.50</w:t>
            </w:r>
          </w:p>
        </w:tc>
        <w:tc>
          <w:tcPr>
            <w:tcW w:w="1607" w:type="dxa"/>
            <w:tcBorders>
              <w:top w:val="single" w:sz="2" w:space="0" w:color="auto"/>
              <w:left w:val="single" w:sz="2" w:space="0" w:color="auto"/>
              <w:bottom w:val="single" w:sz="2" w:space="0" w:color="auto"/>
              <w:right w:val="single" w:sz="2" w:space="0" w:color="auto"/>
            </w:tcBorders>
            <w:vAlign w:val="center"/>
          </w:tcPr>
          <w:p w14:paraId="1814327C" w14:textId="77777777" w:rsidR="00F5620A" w:rsidRPr="00016CAE" w:rsidRDefault="00F5620A" w:rsidP="00016CAE">
            <w:pPr>
              <w:spacing w:after="0" w:line="240" w:lineRule="exact"/>
              <w:jc w:val="right"/>
              <w:rPr>
                <w:rFonts w:ascii="宋体" w:eastAsia="宋体" w:hAnsi="宋体" w:cs="宋体" w:hint="eastAsia"/>
                <w:sz w:val="18"/>
                <w:szCs w:val="18"/>
              </w:rPr>
            </w:pPr>
          </w:p>
        </w:tc>
      </w:tr>
      <w:tr w:rsidR="00016CAE" w14:paraId="7DC40E99" w14:textId="77777777" w:rsidTr="00016CAE">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76730BDD"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369B0776" w14:textId="1A9C8766" w:rsidR="00016CAE" w:rsidRPr="00F02036"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中金岭南丹霞冶炼厂</w:t>
            </w:r>
          </w:p>
        </w:tc>
        <w:tc>
          <w:tcPr>
            <w:tcW w:w="1606" w:type="dxa"/>
            <w:tcBorders>
              <w:top w:val="single" w:sz="2" w:space="0" w:color="auto"/>
              <w:left w:val="single" w:sz="2" w:space="0" w:color="auto"/>
              <w:bottom w:val="single" w:sz="2" w:space="0" w:color="auto"/>
              <w:right w:val="single" w:sz="2" w:space="0" w:color="auto"/>
            </w:tcBorders>
            <w:vAlign w:val="center"/>
          </w:tcPr>
          <w:p w14:paraId="7479FC2D"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06CC410A" w14:textId="77777777" w:rsidR="00016CAE" w:rsidRP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64E7C551" w14:textId="02030669" w:rsidR="00016CAE" w:rsidRPr="00F02036"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264,256.25</w:t>
            </w:r>
          </w:p>
        </w:tc>
        <w:tc>
          <w:tcPr>
            <w:tcW w:w="1607" w:type="dxa"/>
            <w:tcBorders>
              <w:top w:val="single" w:sz="2" w:space="0" w:color="auto"/>
              <w:left w:val="single" w:sz="2" w:space="0" w:color="auto"/>
              <w:bottom w:val="single" w:sz="2" w:space="0" w:color="auto"/>
              <w:right w:val="single" w:sz="2" w:space="0" w:color="auto"/>
            </w:tcBorders>
            <w:vAlign w:val="center"/>
          </w:tcPr>
          <w:p w14:paraId="2A89A678" w14:textId="77777777" w:rsidR="00016CAE" w:rsidRPr="00016CAE" w:rsidRDefault="00016CAE" w:rsidP="00016CAE">
            <w:pPr>
              <w:spacing w:after="0" w:line="240" w:lineRule="exact"/>
              <w:jc w:val="right"/>
              <w:rPr>
                <w:rFonts w:ascii="宋体" w:eastAsia="宋体" w:hAnsi="宋体" w:cs="宋体" w:hint="eastAsia"/>
                <w:sz w:val="18"/>
                <w:szCs w:val="18"/>
              </w:rPr>
            </w:pPr>
          </w:p>
        </w:tc>
      </w:tr>
      <w:tr w:rsidR="00016CAE" w14:paraId="6436C7A5"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58AC9944" w14:textId="77777777" w:rsidR="00016CAE" w:rsidRDefault="00016CAE" w:rsidP="00016CAE">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14:paraId="7080AB61"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33B94BD" w14:textId="268A3268"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42,592,250.92</w:t>
            </w:r>
          </w:p>
        </w:tc>
        <w:tc>
          <w:tcPr>
            <w:tcW w:w="1607" w:type="dxa"/>
            <w:tcBorders>
              <w:top w:val="single" w:sz="2" w:space="0" w:color="auto"/>
              <w:left w:val="single" w:sz="2" w:space="0" w:color="auto"/>
              <w:bottom w:val="single" w:sz="2" w:space="0" w:color="auto"/>
              <w:right w:val="single" w:sz="2" w:space="0" w:color="auto"/>
            </w:tcBorders>
            <w:vAlign w:val="center"/>
          </w:tcPr>
          <w:p w14:paraId="6FC5CABC" w14:textId="2AD63AC4" w:rsid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1FF715B" w14:textId="1EBC8E02" w:rsidR="00016CAE" w:rsidRDefault="002C24C4" w:rsidP="00016CAE">
            <w:pPr>
              <w:spacing w:after="0" w:line="240" w:lineRule="exact"/>
              <w:jc w:val="right"/>
              <w:rPr>
                <w:rFonts w:ascii="宋体" w:eastAsia="宋体" w:hAnsi="宋体" w:cs="宋体" w:hint="eastAsia"/>
                <w:sz w:val="18"/>
                <w:szCs w:val="18"/>
              </w:rPr>
            </w:pPr>
            <w:r w:rsidRPr="002C24C4">
              <w:rPr>
                <w:rFonts w:ascii="宋体" w:eastAsia="宋体" w:hAnsi="宋体" w:cs="宋体" w:hint="eastAsia"/>
                <w:sz w:val="18"/>
                <w:szCs w:val="18"/>
              </w:rPr>
              <w:t>51,240,951.38</w:t>
            </w:r>
          </w:p>
        </w:tc>
        <w:tc>
          <w:tcPr>
            <w:tcW w:w="1607" w:type="dxa"/>
            <w:tcBorders>
              <w:top w:val="single" w:sz="2" w:space="0" w:color="auto"/>
              <w:left w:val="single" w:sz="2" w:space="0" w:color="auto"/>
              <w:bottom w:val="single" w:sz="2" w:space="0" w:color="auto"/>
              <w:right w:val="single" w:sz="2" w:space="0" w:color="auto"/>
            </w:tcBorders>
            <w:vAlign w:val="center"/>
          </w:tcPr>
          <w:p w14:paraId="0FAC68A2" w14:textId="77777777" w:rsidR="00016CAE" w:rsidRDefault="00016CAE" w:rsidP="00016CAE">
            <w:pPr>
              <w:spacing w:after="0" w:line="240" w:lineRule="exact"/>
              <w:jc w:val="right"/>
              <w:rPr>
                <w:rFonts w:ascii="宋体" w:eastAsia="宋体" w:hAnsi="宋体" w:cs="宋体" w:hint="eastAsia"/>
                <w:sz w:val="18"/>
                <w:szCs w:val="18"/>
              </w:rPr>
            </w:pPr>
          </w:p>
        </w:tc>
      </w:tr>
      <w:tr w:rsidR="0025246D" w14:paraId="67BEFFD6"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2495F90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预付款项：</w:t>
            </w:r>
          </w:p>
        </w:tc>
        <w:tc>
          <w:tcPr>
            <w:tcW w:w="1606" w:type="dxa"/>
            <w:tcBorders>
              <w:top w:val="single" w:sz="2" w:space="0" w:color="auto"/>
              <w:left w:val="single" w:sz="2" w:space="0" w:color="auto"/>
              <w:bottom w:val="single" w:sz="2" w:space="0" w:color="auto"/>
              <w:right w:val="single" w:sz="2" w:space="0" w:color="auto"/>
            </w:tcBorders>
            <w:vAlign w:val="center"/>
          </w:tcPr>
          <w:p w14:paraId="287E8311"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876E5A4" w14:textId="77777777" w:rsidR="0025246D" w:rsidRDefault="0025246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24547C7A" w14:textId="77777777" w:rsidR="0025246D" w:rsidRDefault="0025246D">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58381B20" w14:textId="77777777" w:rsidR="0025246D" w:rsidRDefault="0025246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7B758D69" w14:textId="77777777" w:rsidR="0025246D" w:rsidRDefault="0025246D">
            <w:pPr>
              <w:spacing w:after="0" w:line="240" w:lineRule="exact"/>
              <w:jc w:val="right"/>
              <w:rPr>
                <w:rFonts w:ascii="宋体" w:eastAsia="宋体" w:hAnsi="宋体" w:cs="宋体" w:hint="eastAsia"/>
                <w:sz w:val="18"/>
                <w:szCs w:val="18"/>
              </w:rPr>
            </w:pPr>
          </w:p>
        </w:tc>
      </w:tr>
      <w:tr w:rsidR="0025246D" w14:paraId="3F7AF5F7"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256996FA"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5ED1AD5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大宝山矿业</w:t>
            </w:r>
          </w:p>
        </w:tc>
        <w:tc>
          <w:tcPr>
            <w:tcW w:w="1606" w:type="dxa"/>
            <w:tcBorders>
              <w:top w:val="single" w:sz="2" w:space="0" w:color="auto"/>
              <w:left w:val="single" w:sz="2" w:space="0" w:color="auto"/>
              <w:bottom w:val="single" w:sz="2" w:space="0" w:color="auto"/>
              <w:right w:val="single" w:sz="2" w:space="0" w:color="auto"/>
            </w:tcBorders>
            <w:vAlign w:val="center"/>
          </w:tcPr>
          <w:p w14:paraId="2CF2D49E" w14:textId="42A0AE7B" w:rsidR="0025246D" w:rsidRDefault="00016CAE">
            <w:pPr>
              <w:spacing w:after="0" w:line="240" w:lineRule="exact"/>
              <w:jc w:val="right"/>
              <w:rPr>
                <w:rFonts w:ascii="宋体" w:eastAsia="宋体" w:hAnsi="宋体" w:cs="宋体" w:hint="eastAsia"/>
                <w:sz w:val="18"/>
                <w:szCs w:val="18"/>
              </w:rPr>
            </w:pPr>
            <w:r w:rsidRPr="00016CAE">
              <w:rPr>
                <w:rFonts w:ascii="宋体" w:eastAsia="宋体" w:hAnsi="宋体" w:cs="宋体" w:hint="eastAsia"/>
                <w:sz w:val="18"/>
                <w:szCs w:val="18"/>
              </w:rPr>
              <w:t>1,014,867.93</w:t>
            </w:r>
          </w:p>
        </w:tc>
        <w:tc>
          <w:tcPr>
            <w:tcW w:w="1607" w:type="dxa"/>
            <w:tcBorders>
              <w:top w:val="single" w:sz="2" w:space="0" w:color="auto"/>
              <w:left w:val="single" w:sz="2" w:space="0" w:color="auto"/>
              <w:bottom w:val="single" w:sz="2" w:space="0" w:color="auto"/>
              <w:right w:val="single" w:sz="2" w:space="0" w:color="auto"/>
            </w:tcBorders>
            <w:vAlign w:val="center"/>
          </w:tcPr>
          <w:p w14:paraId="7AD38338" w14:textId="77777777" w:rsidR="0025246D" w:rsidRDefault="0025246D">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F5DE2AC" w14:textId="77777777" w:rsidR="0025246D" w:rsidRDefault="0025246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6FCDA68A" w14:textId="77777777" w:rsidR="0025246D" w:rsidRDefault="0025246D">
            <w:pPr>
              <w:spacing w:after="0" w:line="240" w:lineRule="exact"/>
              <w:jc w:val="right"/>
              <w:rPr>
                <w:rFonts w:ascii="宋体" w:eastAsia="宋体" w:hAnsi="宋体" w:cs="宋体" w:hint="eastAsia"/>
                <w:sz w:val="18"/>
                <w:szCs w:val="18"/>
              </w:rPr>
            </w:pPr>
          </w:p>
        </w:tc>
      </w:tr>
      <w:tr w:rsidR="0025246D" w14:paraId="67A902D3"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6B3AEC0E"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4E7EC16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中金岭南韶关冶炼厂</w:t>
            </w:r>
          </w:p>
        </w:tc>
        <w:tc>
          <w:tcPr>
            <w:tcW w:w="1606" w:type="dxa"/>
            <w:tcBorders>
              <w:top w:val="single" w:sz="2" w:space="0" w:color="auto"/>
              <w:left w:val="single" w:sz="2" w:space="0" w:color="auto"/>
              <w:bottom w:val="single" w:sz="2" w:space="0" w:color="auto"/>
              <w:right w:val="single" w:sz="2" w:space="0" w:color="auto"/>
            </w:tcBorders>
            <w:vAlign w:val="center"/>
          </w:tcPr>
          <w:p w14:paraId="6FCF8BF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162,071.90</w:t>
            </w:r>
          </w:p>
        </w:tc>
        <w:tc>
          <w:tcPr>
            <w:tcW w:w="1607" w:type="dxa"/>
            <w:tcBorders>
              <w:top w:val="single" w:sz="2" w:space="0" w:color="auto"/>
              <w:left w:val="single" w:sz="2" w:space="0" w:color="auto"/>
              <w:bottom w:val="single" w:sz="2" w:space="0" w:color="auto"/>
              <w:right w:val="single" w:sz="2" w:space="0" w:color="auto"/>
            </w:tcBorders>
            <w:vAlign w:val="center"/>
          </w:tcPr>
          <w:p w14:paraId="0839C8B2" w14:textId="77777777" w:rsidR="0025246D" w:rsidRDefault="0025246D">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2BD5043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216,702.88</w:t>
            </w:r>
          </w:p>
        </w:tc>
        <w:tc>
          <w:tcPr>
            <w:tcW w:w="1607" w:type="dxa"/>
            <w:tcBorders>
              <w:top w:val="single" w:sz="2" w:space="0" w:color="auto"/>
              <w:left w:val="single" w:sz="2" w:space="0" w:color="auto"/>
              <w:bottom w:val="single" w:sz="2" w:space="0" w:color="auto"/>
              <w:right w:val="single" w:sz="2" w:space="0" w:color="auto"/>
            </w:tcBorders>
            <w:vAlign w:val="center"/>
          </w:tcPr>
          <w:p w14:paraId="2610A57A" w14:textId="77777777" w:rsidR="0025246D" w:rsidRDefault="0025246D">
            <w:pPr>
              <w:spacing w:after="0" w:line="240" w:lineRule="exact"/>
              <w:jc w:val="right"/>
              <w:rPr>
                <w:rFonts w:ascii="宋体" w:eastAsia="宋体" w:hAnsi="宋体" w:cs="宋体" w:hint="eastAsia"/>
                <w:sz w:val="18"/>
                <w:szCs w:val="18"/>
              </w:rPr>
            </w:pPr>
          </w:p>
        </w:tc>
      </w:tr>
      <w:tr w:rsidR="00016CAE" w14:paraId="0E41D129" w14:textId="77777777" w:rsidTr="00016CAE">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5B0651E2"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C80434A" w14:textId="1282B78C" w:rsid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东江威立雅</w:t>
            </w:r>
          </w:p>
        </w:tc>
        <w:tc>
          <w:tcPr>
            <w:tcW w:w="1606" w:type="dxa"/>
            <w:tcBorders>
              <w:top w:val="single" w:sz="2" w:space="0" w:color="auto"/>
              <w:left w:val="single" w:sz="2" w:space="0" w:color="auto"/>
              <w:bottom w:val="single" w:sz="2" w:space="0" w:color="auto"/>
              <w:right w:val="single" w:sz="2" w:space="0" w:color="auto"/>
            </w:tcBorders>
            <w:vAlign w:val="center"/>
          </w:tcPr>
          <w:p w14:paraId="7FA22ED8" w14:textId="3BC8444F"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2,235.60</w:t>
            </w:r>
          </w:p>
        </w:tc>
        <w:tc>
          <w:tcPr>
            <w:tcW w:w="1607" w:type="dxa"/>
            <w:tcBorders>
              <w:top w:val="single" w:sz="2" w:space="0" w:color="auto"/>
              <w:left w:val="single" w:sz="2" w:space="0" w:color="auto"/>
              <w:bottom w:val="single" w:sz="2" w:space="0" w:color="auto"/>
              <w:right w:val="single" w:sz="2" w:space="0" w:color="auto"/>
            </w:tcBorders>
            <w:vAlign w:val="center"/>
          </w:tcPr>
          <w:p w14:paraId="0BEC00D2" w14:textId="77777777" w:rsid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77E81E93" w14:textId="0CF16B5C"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2,235.60</w:t>
            </w:r>
          </w:p>
        </w:tc>
        <w:tc>
          <w:tcPr>
            <w:tcW w:w="1607" w:type="dxa"/>
            <w:tcBorders>
              <w:top w:val="single" w:sz="2" w:space="0" w:color="auto"/>
              <w:left w:val="single" w:sz="2" w:space="0" w:color="auto"/>
              <w:bottom w:val="single" w:sz="2" w:space="0" w:color="auto"/>
              <w:right w:val="single" w:sz="2" w:space="0" w:color="auto"/>
            </w:tcBorders>
            <w:vAlign w:val="center"/>
          </w:tcPr>
          <w:p w14:paraId="1EE9E6A4" w14:textId="77777777" w:rsidR="00016CAE" w:rsidRDefault="00016CAE" w:rsidP="00016CAE">
            <w:pPr>
              <w:spacing w:after="0" w:line="240" w:lineRule="exact"/>
              <w:jc w:val="right"/>
              <w:rPr>
                <w:rFonts w:ascii="宋体" w:eastAsia="宋体" w:hAnsi="宋体" w:cs="宋体" w:hint="eastAsia"/>
                <w:sz w:val="18"/>
                <w:szCs w:val="18"/>
              </w:rPr>
            </w:pPr>
          </w:p>
        </w:tc>
      </w:tr>
      <w:tr w:rsidR="00016CAE" w14:paraId="41DF2588"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59DE39C2" w14:textId="77777777" w:rsidR="00016CAE" w:rsidRDefault="00016CAE" w:rsidP="00016CAE">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14:paraId="3D5AB0E7"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5B415732" w14:textId="295270AA"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1,179,175.43</w:t>
            </w:r>
          </w:p>
        </w:tc>
        <w:tc>
          <w:tcPr>
            <w:tcW w:w="1607" w:type="dxa"/>
            <w:tcBorders>
              <w:top w:val="single" w:sz="2" w:space="0" w:color="auto"/>
              <w:left w:val="single" w:sz="2" w:space="0" w:color="auto"/>
              <w:bottom w:val="single" w:sz="2" w:space="0" w:color="auto"/>
              <w:right w:val="single" w:sz="2" w:space="0" w:color="auto"/>
            </w:tcBorders>
            <w:vAlign w:val="center"/>
          </w:tcPr>
          <w:p w14:paraId="74BB0BBA" w14:textId="77777777" w:rsid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46BDD45C" w14:textId="5AB8E447"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218,938.48</w:t>
            </w:r>
          </w:p>
        </w:tc>
        <w:tc>
          <w:tcPr>
            <w:tcW w:w="1607" w:type="dxa"/>
            <w:tcBorders>
              <w:top w:val="single" w:sz="2" w:space="0" w:color="auto"/>
              <w:left w:val="single" w:sz="2" w:space="0" w:color="auto"/>
              <w:bottom w:val="single" w:sz="2" w:space="0" w:color="auto"/>
              <w:right w:val="single" w:sz="2" w:space="0" w:color="auto"/>
            </w:tcBorders>
            <w:vAlign w:val="center"/>
          </w:tcPr>
          <w:p w14:paraId="7B889593" w14:textId="77777777" w:rsidR="00016CAE" w:rsidRDefault="00016CAE" w:rsidP="00016CAE">
            <w:pPr>
              <w:spacing w:after="0" w:line="240" w:lineRule="exact"/>
              <w:jc w:val="right"/>
              <w:rPr>
                <w:rFonts w:ascii="宋体" w:eastAsia="宋体" w:hAnsi="宋体" w:cs="宋体" w:hint="eastAsia"/>
                <w:sz w:val="18"/>
                <w:szCs w:val="18"/>
              </w:rPr>
            </w:pPr>
          </w:p>
        </w:tc>
      </w:tr>
      <w:tr w:rsidR="0025246D" w14:paraId="333975C9"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28AFB96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其他应收款：</w:t>
            </w:r>
          </w:p>
        </w:tc>
        <w:tc>
          <w:tcPr>
            <w:tcW w:w="1606" w:type="dxa"/>
            <w:tcBorders>
              <w:top w:val="single" w:sz="2" w:space="0" w:color="auto"/>
              <w:left w:val="single" w:sz="2" w:space="0" w:color="auto"/>
              <w:bottom w:val="single" w:sz="2" w:space="0" w:color="auto"/>
              <w:right w:val="single" w:sz="2" w:space="0" w:color="auto"/>
            </w:tcBorders>
            <w:vAlign w:val="center"/>
          </w:tcPr>
          <w:p w14:paraId="7869A7CB" w14:textId="77777777" w:rsidR="0025246D" w:rsidRDefault="0025246D">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08571A19" w14:textId="77777777" w:rsidR="0025246D" w:rsidRDefault="0025246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1090F498" w14:textId="77777777" w:rsidR="0025246D" w:rsidRDefault="0025246D">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240437F3" w14:textId="77777777" w:rsidR="0025246D" w:rsidRDefault="0025246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50E318C1" w14:textId="77777777" w:rsidR="0025246D" w:rsidRDefault="0025246D">
            <w:pPr>
              <w:spacing w:after="0" w:line="240" w:lineRule="exact"/>
              <w:jc w:val="right"/>
              <w:rPr>
                <w:rFonts w:ascii="宋体" w:eastAsia="宋体" w:hAnsi="宋体" w:cs="宋体" w:hint="eastAsia"/>
                <w:sz w:val="18"/>
                <w:szCs w:val="18"/>
              </w:rPr>
            </w:pPr>
          </w:p>
        </w:tc>
      </w:tr>
      <w:tr w:rsidR="00016CAE" w14:paraId="63D92DCD"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3E687969"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49067F5F" w14:textId="021A4C51" w:rsid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兴业东江</w:t>
            </w:r>
          </w:p>
        </w:tc>
        <w:tc>
          <w:tcPr>
            <w:tcW w:w="1606" w:type="dxa"/>
            <w:tcBorders>
              <w:top w:val="single" w:sz="2" w:space="0" w:color="auto"/>
              <w:left w:val="single" w:sz="2" w:space="0" w:color="auto"/>
              <w:bottom w:val="single" w:sz="2" w:space="0" w:color="auto"/>
              <w:right w:val="single" w:sz="2" w:space="0" w:color="auto"/>
            </w:tcBorders>
            <w:vAlign w:val="center"/>
          </w:tcPr>
          <w:p w14:paraId="19512B44" w14:textId="073D7A33"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280,703.72</w:t>
            </w:r>
          </w:p>
        </w:tc>
        <w:tc>
          <w:tcPr>
            <w:tcW w:w="1607" w:type="dxa"/>
            <w:tcBorders>
              <w:top w:val="single" w:sz="2" w:space="0" w:color="auto"/>
              <w:left w:val="single" w:sz="2" w:space="0" w:color="auto"/>
              <w:bottom w:val="single" w:sz="2" w:space="0" w:color="auto"/>
              <w:right w:val="single" w:sz="2" w:space="0" w:color="auto"/>
            </w:tcBorders>
            <w:vAlign w:val="center"/>
          </w:tcPr>
          <w:p w14:paraId="59F59BAE" w14:textId="77777777" w:rsid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3E624318" w14:textId="5C85AE7F"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252,588.62</w:t>
            </w:r>
          </w:p>
        </w:tc>
        <w:tc>
          <w:tcPr>
            <w:tcW w:w="1607" w:type="dxa"/>
            <w:tcBorders>
              <w:top w:val="single" w:sz="2" w:space="0" w:color="auto"/>
              <w:left w:val="single" w:sz="2" w:space="0" w:color="auto"/>
              <w:bottom w:val="single" w:sz="2" w:space="0" w:color="auto"/>
              <w:right w:val="single" w:sz="2" w:space="0" w:color="auto"/>
            </w:tcBorders>
            <w:vAlign w:val="center"/>
          </w:tcPr>
          <w:p w14:paraId="5AB4C43D" w14:textId="77777777" w:rsidR="00016CAE" w:rsidRDefault="00016CAE" w:rsidP="00016CAE">
            <w:pPr>
              <w:spacing w:after="0" w:line="240" w:lineRule="exact"/>
              <w:jc w:val="right"/>
              <w:rPr>
                <w:rFonts w:ascii="宋体" w:eastAsia="宋体" w:hAnsi="宋体" w:cs="宋体" w:hint="eastAsia"/>
                <w:sz w:val="18"/>
                <w:szCs w:val="18"/>
              </w:rPr>
            </w:pPr>
          </w:p>
        </w:tc>
      </w:tr>
      <w:tr w:rsidR="00016CAE" w14:paraId="1407DDC1"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1DBF02EB"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43DFA4FF" w14:textId="45EE6EB5" w:rsid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中南建设</w:t>
            </w:r>
          </w:p>
        </w:tc>
        <w:tc>
          <w:tcPr>
            <w:tcW w:w="1606" w:type="dxa"/>
            <w:tcBorders>
              <w:top w:val="single" w:sz="2" w:space="0" w:color="auto"/>
              <w:left w:val="single" w:sz="2" w:space="0" w:color="auto"/>
              <w:bottom w:val="single" w:sz="2" w:space="0" w:color="auto"/>
              <w:right w:val="single" w:sz="2" w:space="0" w:color="auto"/>
            </w:tcBorders>
            <w:vAlign w:val="center"/>
          </w:tcPr>
          <w:p w14:paraId="75C9AA3E" w14:textId="6719E0D5"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10,000.00</w:t>
            </w:r>
          </w:p>
        </w:tc>
        <w:tc>
          <w:tcPr>
            <w:tcW w:w="1607" w:type="dxa"/>
            <w:tcBorders>
              <w:top w:val="single" w:sz="2" w:space="0" w:color="auto"/>
              <w:left w:val="single" w:sz="2" w:space="0" w:color="auto"/>
              <w:bottom w:val="single" w:sz="2" w:space="0" w:color="auto"/>
              <w:right w:val="single" w:sz="2" w:space="0" w:color="auto"/>
            </w:tcBorders>
            <w:vAlign w:val="center"/>
          </w:tcPr>
          <w:p w14:paraId="54950408" w14:textId="77777777" w:rsid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73C89C51" w14:textId="7398C251"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10,000.00</w:t>
            </w:r>
          </w:p>
        </w:tc>
        <w:tc>
          <w:tcPr>
            <w:tcW w:w="1607" w:type="dxa"/>
            <w:tcBorders>
              <w:top w:val="single" w:sz="2" w:space="0" w:color="auto"/>
              <w:left w:val="single" w:sz="2" w:space="0" w:color="auto"/>
              <w:bottom w:val="single" w:sz="2" w:space="0" w:color="auto"/>
              <w:right w:val="single" w:sz="2" w:space="0" w:color="auto"/>
            </w:tcBorders>
            <w:vAlign w:val="center"/>
          </w:tcPr>
          <w:p w14:paraId="7221C177" w14:textId="77777777" w:rsidR="00016CAE" w:rsidRDefault="00016CAE" w:rsidP="00016CAE">
            <w:pPr>
              <w:spacing w:after="0" w:line="240" w:lineRule="exact"/>
              <w:jc w:val="right"/>
              <w:rPr>
                <w:rFonts w:ascii="宋体" w:eastAsia="宋体" w:hAnsi="宋体" w:cs="宋体" w:hint="eastAsia"/>
                <w:sz w:val="18"/>
                <w:szCs w:val="18"/>
              </w:rPr>
            </w:pPr>
          </w:p>
        </w:tc>
      </w:tr>
      <w:tr w:rsidR="00016CAE" w14:paraId="7F1882C2"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0CD301C5"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5F78F14" w14:textId="66D33C5E" w:rsid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中人集团</w:t>
            </w:r>
          </w:p>
        </w:tc>
        <w:tc>
          <w:tcPr>
            <w:tcW w:w="1606" w:type="dxa"/>
            <w:tcBorders>
              <w:top w:val="single" w:sz="2" w:space="0" w:color="auto"/>
              <w:left w:val="single" w:sz="2" w:space="0" w:color="auto"/>
              <w:bottom w:val="single" w:sz="2" w:space="0" w:color="auto"/>
              <w:right w:val="single" w:sz="2" w:space="0" w:color="auto"/>
            </w:tcBorders>
            <w:vAlign w:val="center"/>
          </w:tcPr>
          <w:p w14:paraId="5538A1B2" w14:textId="50BFDF0E"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10,000.00</w:t>
            </w:r>
          </w:p>
        </w:tc>
        <w:tc>
          <w:tcPr>
            <w:tcW w:w="1607" w:type="dxa"/>
            <w:tcBorders>
              <w:top w:val="single" w:sz="2" w:space="0" w:color="auto"/>
              <w:left w:val="single" w:sz="2" w:space="0" w:color="auto"/>
              <w:bottom w:val="single" w:sz="2" w:space="0" w:color="auto"/>
              <w:right w:val="single" w:sz="2" w:space="0" w:color="auto"/>
            </w:tcBorders>
            <w:vAlign w:val="center"/>
          </w:tcPr>
          <w:p w14:paraId="78A002AD" w14:textId="77777777" w:rsid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2D939EF6" w14:textId="6BDCEE0E"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10,000.00</w:t>
            </w:r>
          </w:p>
        </w:tc>
        <w:tc>
          <w:tcPr>
            <w:tcW w:w="1607" w:type="dxa"/>
            <w:tcBorders>
              <w:top w:val="single" w:sz="2" w:space="0" w:color="auto"/>
              <w:left w:val="single" w:sz="2" w:space="0" w:color="auto"/>
              <w:bottom w:val="single" w:sz="2" w:space="0" w:color="auto"/>
              <w:right w:val="single" w:sz="2" w:space="0" w:color="auto"/>
            </w:tcBorders>
            <w:vAlign w:val="center"/>
          </w:tcPr>
          <w:p w14:paraId="1345FD71" w14:textId="77777777" w:rsidR="00016CAE" w:rsidRDefault="00016CAE" w:rsidP="00016CAE">
            <w:pPr>
              <w:spacing w:after="0" w:line="240" w:lineRule="exact"/>
              <w:jc w:val="right"/>
              <w:rPr>
                <w:rFonts w:ascii="宋体" w:eastAsia="宋体" w:hAnsi="宋体" w:cs="宋体" w:hint="eastAsia"/>
                <w:sz w:val="18"/>
                <w:szCs w:val="18"/>
              </w:rPr>
            </w:pPr>
          </w:p>
        </w:tc>
      </w:tr>
      <w:tr w:rsidR="00016CAE" w14:paraId="36BE8362"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6A5D3AD8"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5A75FBD" w14:textId="15A5845A" w:rsidR="00016CAE" w:rsidRDefault="00016CAE" w:rsidP="00016CAE">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中金岭南韶关冶炼厂</w:t>
            </w:r>
          </w:p>
        </w:tc>
        <w:tc>
          <w:tcPr>
            <w:tcW w:w="1606" w:type="dxa"/>
            <w:tcBorders>
              <w:top w:val="single" w:sz="2" w:space="0" w:color="auto"/>
              <w:left w:val="single" w:sz="2" w:space="0" w:color="auto"/>
              <w:bottom w:val="single" w:sz="2" w:space="0" w:color="auto"/>
              <w:right w:val="single" w:sz="2" w:space="0" w:color="auto"/>
            </w:tcBorders>
            <w:vAlign w:val="center"/>
          </w:tcPr>
          <w:p w14:paraId="5110A562" w14:textId="09D32E84"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200.00</w:t>
            </w:r>
          </w:p>
        </w:tc>
        <w:tc>
          <w:tcPr>
            <w:tcW w:w="1607" w:type="dxa"/>
            <w:tcBorders>
              <w:top w:val="single" w:sz="2" w:space="0" w:color="auto"/>
              <w:left w:val="single" w:sz="2" w:space="0" w:color="auto"/>
              <w:bottom w:val="single" w:sz="2" w:space="0" w:color="auto"/>
              <w:right w:val="single" w:sz="2" w:space="0" w:color="auto"/>
            </w:tcBorders>
            <w:vAlign w:val="center"/>
          </w:tcPr>
          <w:p w14:paraId="06A584A2" w14:textId="77777777" w:rsid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16DE0123" w14:textId="05AC2BD0"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200.00</w:t>
            </w:r>
          </w:p>
        </w:tc>
        <w:tc>
          <w:tcPr>
            <w:tcW w:w="1607" w:type="dxa"/>
            <w:tcBorders>
              <w:top w:val="single" w:sz="2" w:space="0" w:color="auto"/>
              <w:left w:val="single" w:sz="2" w:space="0" w:color="auto"/>
              <w:bottom w:val="single" w:sz="2" w:space="0" w:color="auto"/>
              <w:right w:val="single" w:sz="2" w:space="0" w:color="auto"/>
            </w:tcBorders>
            <w:vAlign w:val="center"/>
          </w:tcPr>
          <w:p w14:paraId="5DDE5DBA" w14:textId="77777777" w:rsidR="00016CAE" w:rsidRDefault="00016CAE" w:rsidP="00016CAE">
            <w:pPr>
              <w:spacing w:after="0" w:line="240" w:lineRule="exact"/>
              <w:jc w:val="right"/>
              <w:rPr>
                <w:rFonts w:ascii="宋体" w:eastAsia="宋体" w:hAnsi="宋体" w:cs="宋体" w:hint="eastAsia"/>
                <w:sz w:val="18"/>
                <w:szCs w:val="18"/>
              </w:rPr>
            </w:pPr>
          </w:p>
        </w:tc>
      </w:tr>
      <w:tr w:rsidR="00016CAE" w14:paraId="771B0F2B" w14:textId="77777777" w:rsidTr="00F02036">
        <w:trPr>
          <w:trHeight w:val="240"/>
        </w:trPr>
        <w:tc>
          <w:tcPr>
            <w:tcW w:w="1607" w:type="dxa"/>
            <w:tcBorders>
              <w:top w:val="single" w:sz="2" w:space="0" w:color="auto"/>
              <w:left w:val="single" w:sz="2" w:space="0" w:color="auto"/>
              <w:bottom w:val="single" w:sz="2" w:space="0" w:color="auto"/>
              <w:right w:val="single" w:sz="2" w:space="0" w:color="auto"/>
            </w:tcBorders>
            <w:vAlign w:val="center"/>
          </w:tcPr>
          <w:p w14:paraId="45C32623" w14:textId="77777777" w:rsidR="00016CAE" w:rsidRDefault="00016CAE" w:rsidP="00016CAE">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14:paraId="6A9AD6E4" w14:textId="77777777" w:rsidR="00016CAE" w:rsidRDefault="00016CAE" w:rsidP="00016CAE">
            <w:pPr>
              <w:spacing w:after="0" w:line="240" w:lineRule="exac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5132E249" w14:textId="39198455"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300,903.72</w:t>
            </w:r>
          </w:p>
        </w:tc>
        <w:tc>
          <w:tcPr>
            <w:tcW w:w="1607" w:type="dxa"/>
            <w:tcBorders>
              <w:top w:val="single" w:sz="2" w:space="0" w:color="auto"/>
              <w:left w:val="single" w:sz="2" w:space="0" w:color="auto"/>
              <w:bottom w:val="single" w:sz="2" w:space="0" w:color="auto"/>
              <w:right w:val="single" w:sz="2" w:space="0" w:color="auto"/>
            </w:tcBorders>
            <w:vAlign w:val="center"/>
          </w:tcPr>
          <w:p w14:paraId="281FF538" w14:textId="77777777" w:rsidR="00016CAE" w:rsidRDefault="00016CAE" w:rsidP="00016CAE">
            <w:pPr>
              <w:spacing w:after="0" w:line="240" w:lineRule="exact"/>
              <w:jc w:val="right"/>
              <w:rPr>
                <w:rFonts w:ascii="宋体" w:eastAsia="宋体" w:hAnsi="宋体" w:cs="宋体" w:hint="eastAsia"/>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14:paraId="6D0F31FE" w14:textId="22F68C72" w:rsidR="00016CAE" w:rsidRDefault="00016CAE" w:rsidP="00016CAE">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272,788.62</w:t>
            </w:r>
          </w:p>
        </w:tc>
        <w:tc>
          <w:tcPr>
            <w:tcW w:w="1607" w:type="dxa"/>
            <w:tcBorders>
              <w:top w:val="single" w:sz="2" w:space="0" w:color="auto"/>
              <w:left w:val="single" w:sz="2" w:space="0" w:color="auto"/>
              <w:bottom w:val="single" w:sz="2" w:space="0" w:color="auto"/>
              <w:right w:val="single" w:sz="2" w:space="0" w:color="auto"/>
            </w:tcBorders>
            <w:vAlign w:val="center"/>
          </w:tcPr>
          <w:p w14:paraId="7AFDD681" w14:textId="77777777" w:rsidR="00016CAE" w:rsidRDefault="00016CAE" w:rsidP="00016CAE">
            <w:pPr>
              <w:spacing w:after="0" w:line="240" w:lineRule="exact"/>
              <w:jc w:val="right"/>
              <w:rPr>
                <w:rFonts w:ascii="宋体" w:eastAsia="宋体" w:hAnsi="宋体" w:cs="宋体" w:hint="eastAsia"/>
                <w:sz w:val="18"/>
                <w:szCs w:val="18"/>
              </w:rPr>
            </w:pPr>
          </w:p>
        </w:tc>
      </w:tr>
    </w:tbl>
    <w:p w14:paraId="6421CBA5"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41" w:name="_Toc989311"/>
      <w:r>
        <w:rPr>
          <w:rFonts w:ascii="宋体" w:eastAsia="宋体" w:hAnsi="宋体" w:cs="宋体"/>
          <w:b/>
          <w:bCs/>
          <w:sz w:val="21"/>
          <w:szCs w:val="21"/>
        </w:rPr>
        <w:t>（2） 应付项目</w:t>
      </w:r>
      <w:bookmarkEnd w:id="441"/>
    </w:p>
    <w:p w14:paraId="7F8E6FD9"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583"/>
        <w:gridCol w:w="2237"/>
      </w:tblGrid>
      <w:tr w:rsidR="0025246D" w14:paraId="466F8044"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14:paraId="1665E22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DA1B1A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关联方</w:t>
            </w:r>
          </w:p>
        </w:tc>
        <w:tc>
          <w:tcPr>
            <w:tcW w:w="2583" w:type="dxa"/>
            <w:tcBorders>
              <w:top w:val="single" w:sz="2" w:space="0" w:color="auto"/>
              <w:left w:val="single" w:sz="2" w:space="0" w:color="auto"/>
              <w:bottom w:val="single" w:sz="2" w:space="0" w:color="auto"/>
              <w:right w:val="single" w:sz="2" w:space="0" w:color="auto"/>
            </w:tcBorders>
            <w:shd w:val="clear" w:color="auto" w:fill="D3D3D3"/>
            <w:vAlign w:val="center"/>
          </w:tcPr>
          <w:p w14:paraId="1F2867E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期末账面余额</w:t>
            </w:r>
          </w:p>
        </w:tc>
        <w:tc>
          <w:tcPr>
            <w:tcW w:w="2237" w:type="dxa"/>
            <w:tcBorders>
              <w:top w:val="single" w:sz="2" w:space="0" w:color="auto"/>
              <w:left w:val="single" w:sz="2" w:space="0" w:color="auto"/>
              <w:bottom w:val="single" w:sz="2" w:space="0" w:color="auto"/>
              <w:right w:val="single" w:sz="2" w:space="0" w:color="auto"/>
            </w:tcBorders>
            <w:shd w:val="clear" w:color="auto" w:fill="D3D3D3"/>
            <w:vAlign w:val="center"/>
          </w:tcPr>
          <w:p w14:paraId="6C279AE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期初账面余额</w:t>
            </w:r>
          </w:p>
        </w:tc>
      </w:tr>
      <w:tr w:rsidR="0025246D" w14:paraId="7FE6A8B7"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E98887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应付账款：</w:t>
            </w:r>
          </w:p>
        </w:tc>
        <w:tc>
          <w:tcPr>
            <w:tcW w:w="2410" w:type="dxa"/>
            <w:tcBorders>
              <w:top w:val="single" w:sz="2" w:space="0" w:color="auto"/>
              <w:left w:val="single" w:sz="2" w:space="0" w:color="auto"/>
              <w:bottom w:val="single" w:sz="2" w:space="0" w:color="auto"/>
              <w:right w:val="single" w:sz="2" w:space="0" w:color="auto"/>
            </w:tcBorders>
            <w:vAlign w:val="center"/>
          </w:tcPr>
          <w:p w14:paraId="7CB74BC9" w14:textId="77777777" w:rsidR="0025246D" w:rsidRDefault="0025246D">
            <w:pPr>
              <w:spacing w:after="0" w:line="240" w:lineRule="exact"/>
              <w:rPr>
                <w:rFonts w:ascii="宋体" w:eastAsia="宋体" w:hAnsi="宋体" w:cs="宋体" w:hint="eastAsia"/>
                <w:sz w:val="18"/>
                <w:szCs w:val="18"/>
              </w:rPr>
            </w:pPr>
          </w:p>
        </w:tc>
        <w:tc>
          <w:tcPr>
            <w:tcW w:w="2583" w:type="dxa"/>
            <w:tcBorders>
              <w:top w:val="single" w:sz="2" w:space="0" w:color="auto"/>
              <w:left w:val="single" w:sz="2" w:space="0" w:color="auto"/>
              <w:bottom w:val="single" w:sz="2" w:space="0" w:color="auto"/>
              <w:right w:val="single" w:sz="2" w:space="0" w:color="auto"/>
            </w:tcBorders>
            <w:vAlign w:val="center"/>
          </w:tcPr>
          <w:p w14:paraId="1EE35E13" w14:textId="77777777" w:rsidR="0025246D" w:rsidRDefault="0025246D">
            <w:pPr>
              <w:spacing w:after="0" w:line="240" w:lineRule="exact"/>
              <w:jc w:val="right"/>
              <w:rPr>
                <w:rFonts w:ascii="宋体" w:eastAsia="宋体" w:hAnsi="宋体" w:cs="宋体" w:hint="eastAsia"/>
                <w:sz w:val="18"/>
                <w:szCs w:val="18"/>
              </w:rPr>
            </w:pPr>
          </w:p>
        </w:tc>
        <w:tc>
          <w:tcPr>
            <w:tcW w:w="2237" w:type="dxa"/>
            <w:tcBorders>
              <w:top w:val="single" w:sz="2" w:space="0" w:color="auto"/>
              <w:left w:val="single" w:sz="2" w:space="0" w:color="auto"/>
              <w:bottom w:val="single" w:sz="2" w:space="0" w:color="auto"/>
              <w:right w:val="single" w:sz="2" w:space="0" w:color="auto"/>
            </w:tcBorders>
            <w:vAlign w:val="center"/>
          </w:tcPr>
          <w:p w14:paraId="139CC2B7" w14:textId="77777777" w:rsidR="0025246D" w:rsidRDefault="0025246D">
            <w:pPr>
              <w:spacing w:after="0" w:line="240" w:lineRule="exact"/>
              <w:jc w:val="right"/>
              <w:rPr>
                <w:rFonts w:ascii="宋体" w:eastAsia="宋体" w:hAnsi="宋体" w:cs="宋体" w:hint="eastAsia"/>
                <w:sz w:val="18"/>
                <w:szCs w:val="18"/>
              </w:rPr>
            </w:pPr>
          </w:p>
        </w:tc>
      </w:tr>
      <w:tr w:rsidR="0025246D" w14:paraId="326C3598"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4EE36433"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0487CBC7" w14:textId="77777777" w:rsidR="0025246D" w:rsidRDefault="0025246D">
            <w:pPr>
              <w:spacing w:after="0" w:line="240" w:lineRule="exact"/>
              <w:rPr>
                <w:rFonts w:ascii="宋体" w:eastAsia="宋体" w:hAnsi="宋体" w:cs="宋体" w:hint="eastAsia"/>
                <w:sz w:val="18"/>
                <w:szCs w:val="18"/>
              </w:rPr>
            </w:pPr>
          </w:p>
        </w:tc>
        <w:tc>
          <w:tcPr>
            <w:tcW w:w="2583" w:type="dxa"/>
            <w:tcBorders>
              <w:top w:val="single" w:sz="2" w:space="0" w:color="auto"/>
              <w:left w:val="single" w:sz="2" w:space="0" w:color="auto"/>
              <w:bottom w:val="single" w:sz="2" w:space="0" w:color="auto"/>
              <w:right w:val="single" w:sz="2" w:space="0" w:color="auto"/>
            </w:tcBorders>
            <w:vAlign w:val="center"/>
          </w:tcPr>
          <w:p w14:paraId="68A13D33" w14:textId="77777777" w:rsidR="0025246D" w:rsidRDefault="0025246D">
            <w:pPr>
              <w:spacing w:after="0" w:line="240" w:lineRule="exact"/>
              <w:jc w:val="right"/>
              <w:rPr>
                <w:rFonts w:ascii="宋体" w:eastAsia="宋体" w:hAnsi="宋体" w:cs="宋体" w:hint="eastAsia"/>
                <w:sz w:val="18"/>
                <w:szCs w:val="18"/>
              </w:rPr>
            </w:pPr>
          </w:p>
        </w:tc>
        <w:tc>
          <w:tcPr>
            <w:tcW w:w="2237" w:type="dxa"/>
            <w:tcBorders>
              <w:top w:val="single" w:sz="2" w:space="0" w:color="auto"/>
              <w:left w:val="single" w:sz="2" w:space="0" w:color="auto"/>
              <w:bottom w:val="single" w:sz="2" w:space="0" w:color="auto"/>
              <w:right w:val="single" w:sz="2" w:space="0" w:color="auto"/>
            </w:tcBorders>
            <w:vAlign w:val="center"/>
          </w:tcPr>
          <w:p w14:paraId="0CB5B84E" w14:textId="77777777" w:rsidR="0025246D" w:rsidRDefault="0025246D">
            <w:pPr>
              <w:spacing w:after="0" w:line="240" w:lineRule="exact"/>
              <w:jc w:val="right"/>
              <w:rPr>
                <w:rFonts w:ascii="宋体" w:eastAsia="宋体" w:hAnsi="宋体" w:cs="宋体" w:hint="eastAsia"/>
                <w:sz w:val="18"/>
                <w:szCs w:val="18"/>
              </w:rPr>
            </w:pPr>
          </w:p>
        </w:tc>
      </w:tr>
      <w:tr w:rsidR="0025246D" w14:paraId="6241371D"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7C50D6F7"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4453BE43"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兴业东江</w:t>
            </w:r>
          </w:p>
        </w:tc>
        <w:tc>
          <w:tcPr>
            <w:tcW w:w="2583" w:type="dxa"/>
            <w:tcBorders>
              <w:top w:val="single" w:sz="2" w:space="0" w:color="auto"/>
              <w:left w:val="single" w:sz="2" w:space="0" w:color="auto"/>
              <w:bottom w:val="single" w:sz="2" w:space="0" w:color="auto"/>
              <w:right w:val="single" w:sz="2" w:space="0" w:color="auto"/>
            </w:tcBorders>
            <w:vAlign w:val="center"/>
          </w:tcPr>
          <w:p w14:paraId="5BB6E5F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6,311,397.69</w:t>
            </w:r>
          </w:p>
        </w:tc>
        <w:tc>
          <w:tcPr>
            <w:tcW w:w="2237" w:type="dxa"/>
            <w:tcBorders>
              <w:top w:val="single" w:sz="2" w:space="0" w:color="auto"/>
              <w:left w:val="single" w:sz="2" w:space="0" w:color="auto"/>
              <w:bottom w:val="single" w:sz="2" w:space="0" w:color="auto"/>
              <w:right w:val="single" w:sz="2" w:space="0" w:color="auto"/>
            </w:tcBorders>
            <w:vAlign w:val="center"/>
          </w:tcPr>
          <w:p w14:paraId="12A1BFA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6,343,312.55</w:t>
            </w:r>
          </w:p>
        </w:tc>
      </w:tr>
      <w:tr w:rsidR="0025246D" w14:paraId="4A0E2B60"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7AEC3324"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5272E39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中南建设</w:t>
            </w:r>
          </w:p>
        </w:tc>
        <w:tc>
          <w:tcPr>
            <w:tcW w:w="2583" w:type="dxa"/>
            <w:tcBorders>
              <w:top w:val="single" w:sz="2" w:space="0" w:color="auto"/>
              <w:left w:val="single" w:sz="2" w:space="0" w:color="auto"/>
              <w:bottom w:val="single" w:sz="2" w:space="0" w:color="auto"/>
              <w:right w:val="single" w:sz="2" w:space="0" w:color="auto"/>
            </w:tcBorders>
            <w:vAlign w:val="center"/>
          </w:tcPr>
          <w:p w14:paraId="1C91E6E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5,966,968.85</w:t>
            </w:r>
          </w:p>
        </w:tc>
        <w:tc>
          <w:tcPr>
            <w:tcW w:w="2237" w:type="dxa"/>
            <w:tcBorders>
              <w:top w:val="single" w:sz="2" w:space="0" w:color="auto"/>
              <w:left w:val="single" w:sz="2" w:space="0" w:color="auto"/>
              <w:bottom w:val="single" w:sz="2" w:space="0" w:color="auto"/>
              <w:right w:val="single" w:sz="2" w:space="0" w:color="auto"/>
            </w:tcBorders>
            <w:vAlign w:val="center"/>
          </w:tcPr>
          <w:p w14:paraId="24541D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5,966,968.85</w:t>
            </w:r>
          </w:p>
        </w:tc>
      </w:tr>
      <w:tr w:rsidR="0025246D" w14:paraId="5DADAA14"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CA2E6E1"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308019E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东江威立雅</w:t>
            </w:r>
          </w:p>
        </w:tc>
        <w:tc>
          <w:tcPr>
            <w:tcW w:w="2583" w:type="dxa"/>
            <w:tcBorders>
              <w:top w:val="single" w:sz="2" w:space="0" w:color="auto"/>
              <w:left w:val="single" w:sz="2" w:space="0" w:color="auto"/>
              <w:bottom w:val="single" w:sz="2" w:space="0" w:color="auto"/>
              <w:right w:val="single" w:sz="2" w:space="0" w:color="auto"/>
            </w:tcBorders>
            <w:vAlign w:val="center"/>
          </w:tcPr>
          <w:p w14:paraId="3D6DCC4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5,039,904.50</w:t>
            </w:r>
          </w:p>
        </w:tc>
        <w:tc>
          <w:tcPr>
            <w:tcW w:w="2237" w:type="dxa"/>
            <w:tcBorders>
              <w:top w:val="single" w:sz="2" w:space="0" w:color="auto"/>
              <w:left w:val="single" w:sz="2" w:space="0" w:color="auto"/>
              <w:bottom w:val="single" w:sz="2" w:space="0" w:color="auto"/>
              <w:right w:val="single" w:sz="2" w:space="0" w:color="auto"/>
            </w:tcBorders>
            <w:vAlign w:val="center"/>
          </w:tcPr>
          <w:p w14:paraId="38422C6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426,995.54</w:t>
            </w:r>
          </w:p>
        </w:tc>
      </w:tr>
      <w:tr w:rsidR="0025246D" w14:paraId="342347DE"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A62B27B"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6766042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中人集团</w:t>
            </w:r>
          </w:p>
        </w:tc>
        <w:tc>
          <w:tcPr>
            <w:tcW w:w="2583" w:type="dxa"/>
            <w:tcBorders>
              <w:top w:val="single" w:sz="2" w:space="0" w:color="auto"/>
              <w:left w:val="single" w:sz="2" w:space="0" w:color="auto"/>
              <w:bottom w:val="single" w:sz="2" w:space="0" w:color="auto"/>
              <w:right w:val="single" w:sz="2" w:space="0" w:color="auto"/>
            </w:tcBorders>
            <w:vAlign w:val="center"/>
          </w:tcPr>
          <w:p w14:paraId="4FB951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4,287,408.30</w:t>
            </w:r>
          </w:p>
        </w:tc>
        <w:tc>
          <w:tcPr>
            <w:tcW w:w="2237" w:type="dxa"/>
            <w:tcBorders>
              <w:top w:val="single" w:sz="2" w:space="0" w:color="auto"/>
              <w:left w:val="single" w:sz="2" w:space="0" w:color="auto"/>
              <w:bottom w:val="single" w:sz="2" w:space="0" w:color="auto"/>
              <w:right w:val="single" w:sz="2" w:space="0" w:color="auto"/>
            </w:tcBorders>
            <w:vAlign w:val="center"/>
          </w:tcPr>
          <w:p w14:paraId="138A1A6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3,649,878.00</w:t>
            </w:r>
          </w:p>
        </w:tc>
      </w:tr>
      <w:tr w:rsidR="009C40FD" w14:paraId="25A7389F"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CF8C8FD" w14:textId="77777777" w:rsidR="009C40FD" w:rsidRDefault="009C40FD" w:rsidP="009C40F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1F438A19" w14:textId="63DFBC29" w:rsidR="009C40FD" w:rsidRDefault="009C40FD" w:rsidP="009C40FD">
            <w:pPr>
              <w:spacing w:after="0" w:line="240" w:lineRule="exact"/>
              <w:rPr>
                <w:rFonts w:ascii="宋体" w:eastAsia="宋体" w:hAnsi="宋体" w:cs="宋体" w:hint="eastAsia"/>
                <w:sz w:val="18"/>
                <w:szCs w:val="18"/>
              </w:rPr>
            </w:pPr>
            <w:r w:rsidRPr="009C40FD">
              <w:rPr>
                <w:rFonts w:ascii="宋体" w:eastAsia="宋体" w:hAnsi="宋体" w:cs="宋体" w:hint="eastAsia"/>
                <w:sz w:val="18"/>
                <w:szCs w:val="18"/>
              </w:rPr>
              <w:t>宝武环科</w:t>
            </w:r>
          </w:p>
        </w:tc>
        <w:tc>
          <w:tcPr>
            <w:tcW w:w="2583" w:type="dxa"/>
            <w:tcBorders>
              <w:top w:val="single" w:sz="2" w:space="0" w:color="auto"/>
              <w:left w:val="single" w:sz="2" w:space="0" w:color="auto"/>
              <w:bottom w:val="single" w:sz="2" w:space="0" w:color="auto"/>
              <w:right w:val="single" w:sz="2" w:space="0" w:color="auto"/>
            </w:tcBorders>
            <w:vAlign w:val="center"/>
          </w:tcPr>
          <w:p w14:paraId="7D15A20B" w14:textId="43C74300" w:rsidR="009C40FD" w:rsidRDefault="009C40FD" w:rsidP="009C40FD">
            <w:pPr>
              <w:spacing w:after="0" w:line="240" w:lineRule="exact"/>
              <w:jc w:val="right"/>
              <w:rPr>
                <w:rFonts w:ascii="宋体" w:eastAsia="宋体" w:hAnsi="宋体" w:cs="宋体" w:hint="eastAsia"/>
                <w:sz w:val="18"/>
                <w:szCs w:val="18"/>
              </w:rPr>
            </w:pPr>
            <w:r w:rsidRPr="009C40FD">
              <w:rPr>
                <w:rFonts w:ascii="宋体" w:eastAsia="宋体" w:hAnsi="宋体" w:cs="宋体" w:hint="eastAsia"/>
                <w:sz w:val="18"/>
                <w:szCs w:val="18"/>
              </w:rPr>
              <w:t>830,168.14</w:t>
            </w:r>
          </w:p>
        </w:tc>
        <w:tc>
          <w:tcPr>
            <w:tcW w:w="2237" w:type="dxa"/>
            <w:tcBorders>
              <w:top w:val="single" w:sz="2" w:space="0" w:color="auto"/>
              <w:left w:val="single" w:sz="2" w:space="0" w:color="auto"/>
              <w:bottom w:val="single" w:sz="2" w:space="0" w:color="auto"/>
              <w:right w:val="single" w:sz="2" w:space="0" w:color="auto"/>
            </w:tcBorders>
            <w:vAlign w:val="center"/>
          </w:tcPr>
          <w:p w14:paraId="41F66C58" w14:textId="77777777" w:rsidR="009C40FD" w:rsidRDefault="009C40FD" w:rsidP="009C40FD">
            <w:pPr>
              <w:spacing w:after="0" w:line="240" w:lineRule="exact"/>
              <w:jc w:val="right"/>
              <w:rPr>
                <w:rFonts w:ascii="宋体" w:eastAsia="宋体" w:hAnsi="宋体" w:cs="宋体" w:hint="eastAsia"/>
                <w:sz w:val="18"/>
                <w:szCs w:val="18"/>
              </w:rPr>
            </w:pPr>
          </w:p>
        </w:tc>
      </w:tr>
      <w:tr w:rsidR="009C40FD" w14:paraId="61A64D30"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4888EBCF" w14:textId="77777777" w:rsidR="009C40FD" w:rsidRDefault="009C40FD" w:rsidP="009C40F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47CB4E13" w14:textId="77777777" w:rsidR="009C40FD" w:rsidRDefault="009C40FD" w:rsidP="009C40FD">
            <w:pPr>
              <w:spacing w:after="0" w:line="240" w:lineRule="exact"/>
              <w:rPr>
                <w:rFonts w:ascii="宋体" w:eastAsia="宋体" w:hAnsi="宋体" w:cs="宋体" w:hint="eastAsia"/>
                <w:sz w:val="18"/>
                <w:szCs w:val="18"/>
              </w:rPr>
            </w:pPr>
            <w:r>
              <w:rPr>
                <w:rFonts w:ascii="宋体" w:eastAsia="宋体" w:hAnsi="宋体" w:cs="宋体"/>
                <w:sz w:val="18"/>
                <w:szCs w:val="18"/>
              </w:rPr>
              <w:t>广东一新长城建筑</w:t>
            </w:r>
          </w:p>
        </w:tc>
        <w:tc>
          <w:tcPr>
            <w:tcW w:w="2583" w:type="dxa"/>
            <w:tcBorders>
              <w:top w:val="single" w:sz="2" w:space="0" w:color="auto"/>
              <w:left w:val="single" w:sz="2" w:space="0" w:color="auto"/>
              <w:bottom w:val="single" w:sz="2" w:space="0" w:color="auto"/>
              <w:right w:val="single" w:sz="2" w:space="0" w:color="auto"/>
            </w:tcBorders>
            <w:vAlign w:val="center"/>
          </w:tcPr>
          <w:p w14:paraId="5D7EFBA1" w14:textId="254698D1" w:rsidR="009C40FD" w:rsidRDefault="009C40FD" w:rsidP="009C40FD">
            <w:pPr>
              <w:spacing w:after="0" w:line="240" w:lineRule="exact"/>
              <w:jc w:val="right"/>
              <w:rPr>
                <w:rFonts w:ascii="宋体" w:eastAsia="宋体" w:hAnsi="宋体" w:cs="宋体" w:hint="eastAsia"/>
                <w:sz w:val="18"/>
                <w:szCs w:val="18"/>
              </w:rPr>
            </w:pPr>
            <w:r w:rsidRPr="009C40FD">
              <w:rPr>
                <w:rFonts w:ascii="宋体" w:eastAsia="宋体" w:hAnsi="宋体" w:cs="宋体" w:hint="eastAsia"/>
                <w:sz w:val="18"/>
                <w:szCs w:val="18"/>
              </w:rPr>
              <w:t>334,187.53</w:t>
            </w:r>
          </w:p>
        </w:tc>
        <w:tc>
          <w:tcPr>
            <w:tcW w:w="2237" w:type="dxa"/>
            <w:tcBorders>
              <w:top w:val="single" w:sz="2" w:space="0" w:color="auto"/>
              <w:left w:val="single" w:sz="2" w:space="0" w:color="auto"/>
              <w:bottom w:val="single" w:sz="2" w:space="0" w:color="auto"/>
              <w:right w:val="single" w:sz="2" w:space="0" w:color="auto"/>
            </w:tcBorders>
            <w:vAlign w:val="center"/>
          </w:tcPr>
          <w:p w14:paraId="6B882953" w14:textId="77777777" w:rsidR="009C40FD" w:rsidRDefault="009C40FD" w:rsidP="009C40FD">
            <w:pPr>
              <w:spacing w:after="0" w:line="240" w:lineRule="exact"/>
              <w:jc w:val="right"/>
              <w:rPr>
                <w:rFonts w:ascii="宋体" w:eastAsia="宋体" w:hAnsi="宋体" w:cs="宋体" w:hint="eastAsia"/>
                <w:sz w:val="18"/>
                <w:szCs w:val="18"/>
              </w:rPr>
            </w:pPr>
            <w:r>
              <w:rPr>
                <w:rFonts w:ascii="宋体" w:eastAsia="宋体" w:hAnsi="宋体" w:cs="宋体"/>
                <w:sz w:val="18"/>
                <w:szCs w:val="18"/>
              </w:rPr>
              <w:t>685,321.10</w:t>
            </w:r>
          </w:p>
        </w:tc>
      </w:tr>
      <w:tr w:rsidR="009C40FD" w14:paraId="43990030"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43EC03FA" w14:textId="77777777" w:rsidR="009C40FD" w:rsidRDefault="009C40FD" w:rsidP="009C40F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506169FB" w14:textId="77777777" w:rsidR="009C40FD" w:rsidRDefault="009C40FD" w:rsidP="009C40FD">
            <w:pPr>
              <w:spacing w:after="0" w:line="240" w:lineRule="exact"/>
              <w:rPr>
                <w:rFonts w:ascii="宋体" w:eastAsia="宋体" w:hAnsi="宋体" w:cs="宋体" w:hint="eastAsia"/>
                <w:sz w:val="18"/>
                <w:szCs w:val="18"/>
              </w:rPr>
            </w:pPr>
            <w:r>
              <w:rPr>
                <w:rFonts w:ascii="宋体" w:eastAsia="宋体" w:hAnsi="宋体" w:cs="宋体"/>
                <w:sz w:val="18"/>
                <w:szCs w:val="18"/>
              </w:rPr>
              <w:t>汇鸿展览装饰</w:t>
            </w:r>
          </w:p>
        </w:tc>
        <w:tc>
          <w:tcPr>
            <w:tcW w:w="2583" w:type="dxa"/>
            <w:tcBorders>
              <w:top w:val="single" w:sz="2" w:space="0" w:color="auto"/>
              <w:left w:val="single" w:sz="2" w:space="0" w:color="auto"/>
              <w:bottom w:val="single" w:sz="2" w:space="0" w:color="auto"/>
              <w:right w:val="single" w:sz="2" w:space="0" w:color="auto"/>
            </w:tcBorders>
            <w:vAlign w:val="center"/>
          </w:tcPr>
          <w:p w14:paraId="442BAC0F" w14:textId="51E9F722" w:rsidR="009C40FD" w:rsidRDefault="009C40FD" w:rsidP="009C40FD">
            <w:pPr>
              <w:spacing w:after="0" w:line="240" w:lineRule="exact"/>
              <w:jc w:val="right"/>
              <w:rPr>
                <w:rFonts w:ascii="宋体" w:eastAsia="宋体" w:hAnsi="宋体" w:cs="宋体" w:hint="eastAsia"/>
                <w:sz w:val="18"/>
                <w:szCs w:val="18"/>
              </w:rPr>
            </w:pPr>
            <w:r w:rsidRPr="009C40FD">
              <w:rPr>
                <w:rFonts w:ascii="宋体" w:eastAsia="宋体" w:hAnsi="宋体" w:cs="宋体" w:hint="eastAsia"/>
                <w:sz w:val="18"/>
                <w:szCs w:val="18"/>
              </w:rPr>
              <w:t>171,663.12</w:t>
            </w:r>
          </w:p>
        </w:tc>
        <w:tc>
          <w:tcPr>
            <w:tcW w:w="2237" w:type="dxa"/>
            <w:tcBorders>
              <w:top w:val="single" w:sz="2" w:space="0" w:color="auto"/>
              <w:left w:val="single" w:sz="2" w:space="0" w:color="auto"/>
              <w:bottom w:val="single" w:sz="2" w:space="0" w:color="auto"/>
              <w:right w:val="single" w:sz="2" w:space="0" w:color="auto"/>
            </w:tcBorders>
            <w:vAlign w:val="center"/>
          </w:tcPr>
          <w:p w14:paraId="5A74882D" w14:textId="77777777" w:rsidR="009C40FD" w:rsidRDefault="009C40FD" w:rsidP="009C40FD">
            <w:pPr>
              <w:spacing w:after="0" w:line="240" w:lineRule="exact"/>
              <w:jc w:val="right"/>
              <w:rPr>
                <w:rFonts w:ascii="宋体" w:eastAsia="宋体" w:hAnsi="宋体" w:cs="宋体" w:hint="eastAsia"/>
                <w:sz w:val="18"/>
                <w:szCs w:val="18"/>
              </w:rPr>
            </w:pPr>
            <w:r>
              <w:rPr>
                <w:rFonts w:ascii="宋体" w:eastAsia="宋体" w:hAnsi="宋体" w:cs="宋体"/>
                <w:sz w:val="18"/>
                <w:szCs w:val="18"/>
              </w:rPr>
              <w:t>171,663.12</w:t>
            </w:r>
          </w:p>
        </w:tc>
      </w:tr>
      <w:tr w:rsidR="009C40FD" w14:paraId="2D46BF15"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4BDF9A1B" w14:textId="77777777" w:rsidR="009C40FD" w:rsidRDefault="009C40FD" w:rsidP="009C40F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5C27EE46" w14:textId="5A5666FC" w:rsidR="009C40FD" w:rsidRDefault="009C40FD" w:rsidP="009C40FD">
            <w:pPr>
              <w:spacing w:after="0" w:line="240" w:lineRule="exact"/>
              <w:rPr>
                <w:rFonts w:ascii="宋体" w:eastAsia="宋体" w:hAnsi="宋体" w:cs="宋体" w:hint="eastAsia"/>
                <w:sz w:val="18"/>
                <w:szCs w:val="18"/>
              </w:rPr>
            </w:pPr>
            <w:r w:rsidRPr="009C40FD">
              <w:rPr>
                <w:rFonts w:ascii="宋体" w:eastAsia="宋体" w:hAnsi="宋体" w:cs="宋体" w:hint="eastAsia"/>
                <w:sz w:val="18"/>
                <w:szCs w:val="18"/>
              </w:rPr>
              <w:t>风华高科</w:t>
            </w:r>
          </w:p>
        </w:tc>
        <w:tc>
          <w:tcPr>
            <w:tcW w:w="2583" w:type="dxa"/>
            <w:tcBorders>
              <w:top w:val="single" w:sz="2" w:space="0" w:color="auto"/>
              <w:left w:val="single" w:sz="2" w:space="0" w:color="auto"/>
              <w:bottom w:val="single" w:sz="2" w:space="0" w:color="auto"/>
              <w:right w:val="single" w:sz="2" w:space="0" w:color="auto"/>
            </w:tcBorders>
            <w:vAlign w:val="center"/>
          </w:tcPr>
          <w:p w14:paraId="02ECE5ED" w14:textId="17BAC6AB" w:rsidR="009C40FD" w:rsidRDefault="009C40FD" w:rsidP="009C40FD">
            <w:pPr>
              <w:spacing w:after="0" w:line="240" w:lineRule="exact"/>
              <w:jc w:val="right"/>
              <w:rPr>
                <w:rFonts w:ascii="宋体" w:eastAsia="宋体" w:hAnsi="宋体" w:cs="宋体" w:hint="eastAsia"/>
                <w:sz w:val="18"/>
                <w:szCs w:val="18"/>
              </w:rPr>
            </w:pPr>
            <w:r w:rsidRPr="009C40FD">
              <w:rPr>
                <w:rFonts w:ascii="宋体" w:eastAsia="宋体" w:hAnsi="宋体" w:cs="宋体" w:hint="eastAsia"/>
                <w:sz w:val="18"/>
                <w:szCs w:val="18"/>
              </w:rPr>
              <w:t>95,207.08</w:t>
            </w:r>
          </w:p>
        </w:tc>
        <w:tc>
          <w:tcPr>
            <w:tcW w:w="2237" w:type="dxa"/>
            <w:tcBorders>
              <w:top w:val="single" w:sz="2" w:space="0" w:color="auto"/>
              <w:left w:val="single" w:sz="2" w:space="0" w:color="auto"/>
              <w:bottom w:val="single" w:sz="2" w:space="0" w:color="auto"/>
              <w:right w:val="single" w:sz="2" w:space="0" w:color="auto"/>
            </w:tcBorders>
            <w:vAlign w:val="center"/>
          </w:tcPr>
          <w:p w14:paraId="553D5730" w14:textId="77777777" w:rsidR="009C40FD" w:rsidRDefault="009C40FD" w:rsidP="009C40FD">
            <w:pPr>
              <w:spacing w:after="0" w:line="240" w:lineRule="exact"/>
              <w:jc w:val="right"/>
              <w:rPr>
                <w:rFonts w:ascii="宋体" w:eastAsia="宋体" w:hAnsi="宋体" w:cs="宋体" w:hint="eastAsia"/>
                <w:sz w:val="18"/>
                <w:szCs w:val="18"/>
              </w:rPr>
            </w:pPr>
          </w:p>
        </w:tc>
      </w:tr>
      <w:tr w:rsidR="009C40FD" w14:paraId="7A436260"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443CD10C" w14:textId="77777777" w:rsidR="009C40FD" w:rsidRDefault="009C40FD" w:rsidP="009C40F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6C2CA494" w14:textId="4CB14837" w:rsidR="009C40FD" w:rsidRDefault="009C40FD" w:rsidP="009C40FD">
            <w:pPr>
              <w:spacing w:after="0" w:line="240" w:lineRule="exact"/>
              <w:rPr>
                <w:rFonts w:ascii="宋体" w:eastAsia="宋体" w:hAnsi="宋体" w:cs="宋体" w:hint="eastAsia"/>
                <w:sz w:val="18"/>
                <w:szCs w:val="18"/>
              </w:rPr>
            </w:pPr>
            <w:r w:rsidRPr="009C40FD">
              <w:rPr>
                <w:rFonts w:ascii="宋体" w:eastAsia="宋体" w:hAnsi="宋体" w:cs="宋体" w:hint="eastAsia"/>
                <w:sz w:val="18"/>
                <w:szCs w:val="18"/>
              </w:rPr>
              <w:t>中金岭南韶关冶炼广</w:t>
            </w:r>
          </w:p>
        </w:tc>
        <w:tc>
          <w:tcPr>
            <w:tcW w:w="2583" w:type="dxa"/>
            <w:tcBorders>
              <w:top w:val="single" w:sz="2" w:space="0" w:color="auto"/>
              <w:left w:val="single" w:sz="2" w:space="0" w:color="auto"/>
              <w:bottom w:val="single" w:sz="2" w:space="0" w:color="auto"/>
              <w:right w:val="single" w:sz="2" w:space="0" w:color="auto"/>
            </w:tcBorders>
            <w:vAlign w:val="center"/>
          </w:tcPr>
          <w:p w14:paraId="07B2BF33" w14:textId="73645680" w:rsidR="009C40FD" w:rsidRDefault="009C40FD" w:rsidP="009C40FD">
            <w:pPr>
              <w:spacing w:after="0" w:line="240" w:lineRule="exact"/>
              <w:jc w:val="right"/>
              <w:rPr>
                <w:rFonts w:ascii="宋体" w:eastAsia="宋体" w:hAnsi="宋体" w:cs="宋体" w:hint="eastAsia"/>
                <w:sz w:val="18"/>
                <w:szCs w:val="18"/>
              </w:rPr>
            </w:pPr>
            <w:r w:rsidRPr="009C40FD">
              <w:rPr>
                <w:rFonts w:ascii="宋体" w:eastAsia="宋体" w:hAnsi="宋体" w:cs="宋体" w:hint="eastAsia"/>
                <w:sz w:val="18"/>
                <w:szCs w:val="18"/>
              </w:rPr>
              <w:t>29,132.06</w:t>
            </w:r>
          </w:p>
        </w:tc>
        <w:tc>
          <w:tcPr>
            <w:tcW w:w="2237" w:type="dxa"/>
            <w:tcBorders>
              <w:top w:val="single" w:sz="2" w:space="0" w:color="auto"/>
              <w:left w:val="single" w:sz="2" w:space="0" w:color="auto"/>
              <w:bottom w:val="single" w:sz="2" w:space="0" w:color="auto"/>
              <w:right w:val="single" w:sz="2" w:space="0" w:color="auto"/>
            </w:tcBorders>
            <w:vAlign w:val="center"/>
          </w:tcPr>
          <w:p w14:paraId="6F5DBDB3" w14:textId="77777777" w:rsidR="009C40FD" w:rsidRDefault="009C40FD" w:rsidP="009C40FD">
            <w:pPr>
              <w:spacing w:after="0" w:line="240" w:lineRule="exact"/>
              <w:jc w:val="right"/>
              <w:rPr>
                <w:rFonts w:ascii="宋体" w:eastAsia="宋体" w:hAnsi="宋体" w:cs="宋体" w:hint="eastAsia"/>
                <w:sz w:val="18"/>
                <w:szCs w:val="18"/>
              </w:rPr>
            </w:pPr>
          </w:p>
        </w:tc>
      </w:tr>
      <w:tr w:rsidR="0025246D" w14:paraId="1EC46172"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5FA9031C"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71E9228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广东十六冶</w:t>
            </w:r>
          </w:p>
        </w:tc>
        <w:tc>
          <w:tcPr>
            <w:tcW w:w="2583" w:type="dxa"/>
            <w:tcBorders>
              <w:top w:val="single" w:sz="2" w:space="0" w:color="auto"/>
              <w:left w:val="single" w:sz="2" w:space="0" w:color="auto"/>
              <w:bottom w:val="single" w:sz="2" w:space="0" w:color="auto"/>
              <w:right w:val="single" w:sz="2" w:space="0" w:color="auto"/>
            </w:tcBorders>
            <w:vAlign w:val="center"/>
          </w:tcPr>
          <w:p w14:paraId="17DFBC8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10,750.00</w:t>
            </w:r>
          </w:p>
        </w:tc>
        <w:tc>
          <w:tcPr>
            <w:tcW w:w="2237" w:type="dxa"/>
            <w:tcBorders>
              <w:top w:val="single" w:sz="2" w:space="0" w:color="auto"/>
              <w:left w:val="single" w:sz="2" w:space="0" w:color="auto"/>
              <w:bottom w:val="single" w:sz="2" w:space="0" w:color="auto"/>
              <w:right w:val="single" w:sz="2" w:space="0" w:color="auto"/>
            </w:tcBorders>
            <w:vAlign w:val="center"/>
          </w:tcPr>
          <w:p w14:paraId="7D50C5E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10,750.00</w:t>
            </w:r>
          </w:p>
        </w:tc>
      </w:tr>
      <w:tr w:rsidR="0025246D" w14:paraId="27E0710C"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EDB0D15"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6491C115"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广东安佳泰</w:t>
            </w:r>
          </w:p>
        </w:tc>
        <w:tc>
          <w:tcPr>
            <w:tcW w:w="2583" w:type="dxa"/>
            <w:tcBorders>
              <w:top w:val="single" w:sz="2" w:space="0" w:color="auto"/>
              <w:left w:val="single" w:sz="2" w:space="0" w:color="auto"/>
              <w:bottom w:val="single" w:sz="2" w:space="0" w:color="auto"/>
              <w:right w:val="single" w:sz="2" w:space="0" w:color="auto"/>
            </w:tcBorders>
            <w:vAlign w:val="center"/>
          </w:tcPr>
          <w:p w14:paraId="46A9368B" w14:textId="77777777" w:rsidR="0025246D" w:rsidRDefault="0025246D">
            <w:pPr>
              <w:spacing w:after="0" w:line="240" w:lineRule="exact"/>
              <w:jc w:val="right"/>
              <w:rPr>
                <w:rFonts w:ascii="宋体" w:eastAsia="宋体" w:hAnsi="宋体" w:cs="宋体" w:hint="eastAsia"/>
                <w:sz w:val="18"/>
                <w:szCs w:val="18"/>
              </w:rPr>
            </w:pPr>
          </w:p>
        </w:tc>
        <w:tc>
          <w:tcPr>
            <w:tcW w:w="2237" w:type="dxa"/>
            <w:tcBorders>
              <w:top w:val="single" w:sz="2" w:space="0" w:color="auto"/>
              <w:left w:val="single" w:sz="2" w:space="0" w:color="auto"/>
              <w:bottom w:val="single" w:sz="2" w:space="0" w:color="auto"/>
              <w:right w:val="single" w:sz="2" w:space="0" w:color="auto"/>
            </w:tcBorders>
            <w:vAlign w:val="center"/>
          </w:tcPr>
          <w:p w14:paraId="649E4C4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898,115.00</w:t>
            </w:r>
          </w:p>
        </w:tc>
      </w:tr>
      <w:tr w:rsidR="009C40FD" w14:paraId="4130EDFD"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06E91FD9" w14:textId="77777777" w:rsidR="009C40FD" w:rsidRDefault="009C40FD" w:rsidP="009C40F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387781E7" w14:textId="1DFD3C51" w:rsidR="009C40FD" w:rsidRDefault="009C40FD" w:rsidP="009C40FD">
            <w:pPr>
              <w:spacing w:after="0" w:line="240" w:lineRule="exact"/>
              <w:rPr>
                <w:rFonts w:ascii="宋体" w:eastAsia="宋体" w:hAnsi="宋体" w:cs="宋体" w:hint="eastAsia"/>
                <w:sz w:val="18"/>
                <w:szCs w:val="18"/>
              </w:rPr>
            </w:pPr>
            <w:proofErr w:type="gramStart"/>
            <w:r w:rsidRPr="009C40FD">
              <w:rPr>
                <w:rFonts w:ascii="宋体" w:eastAsia="宋体" w:hAnsi="宋体" w:cs="宋体" w:hint="eastAsia"/>
                <w:sz w:val="18"/>
                <w:szCs w:val="18"/>
              </w:rPr>
              <w:t>揭</w:t>
            </w:r>
            <w:proofErr w:type="gramEnd"/>
            <w:r w:rsidRPr="009C40FD">
              <w:rPr>
                <w:rFonts w:ascii="宋体" w:eastAsia="宋体" w:hAnsi="宋体" w:cs="宋体" w:hint="eastAsia"/>
                <w:sz w:val="18"/>
                <w:szCs w:val="18"/>
              </w:rPr>
              <w:t>阳欧晟</w:t>
            </w:r>
          </w:p>
        </w:tc>
        <w:tc>
          <w:tcPr>
            <w:tcW w:w="2583" w:type="dxa"/>
            <w:tcBorders>
              <w:top w:val="single" w:sz="2" w:space="0" w:color="auto"/>
              <w:left w:val="single" w:sz="2" w:space="0" w:color="auto"/>
              <w:bottom w:val="single" w:sz="2" w:space="0" w:color="auto"/>
              <w:right w:val="single" w:sz="2" w:space="0" w:color="auto"/>
            </w:tcBorders>
            <w:vAlign w:val="center"/>
          </w:tcPr>
          <w:p w14:paraId="5BBF4BFD" w14:textId="4D08F59F" w:rsidR="009C40FD" w:rsidRDefault="009C40FD" w:rsidP="009C40FD">
            <w:pPr>
              <w:spacing w:after="0" w:line="240" w:lineRule="exact"/>
              <w:jc w:val="right"/>
              <w:rPr>
                <w:rFonts w:ascii="宋体" w:eastAsia="宋体" w:hAnsi="宋体" w:cs="宋体" w:hint="eastAsia"/>
                <w:sz w:val="18"/>
                <w:szCs w:val="18"/>
              </w:rPr>
            </w:pPr>
            <w:r w:rsidRPr="009C40FD">
              <w:rPr>
                <w:rFonts w:ascii="宋体" w:eastAsia="宋体" w:hAnsi="宋体" w:cs="宋体" w:hint="eastAsia"/>
                <w:sz w:val="18"/>
                <w:szCs w:val="18"/>
              </w:rPr>
              <w:t xml:space="preserve">　</w:t>
            </w:r>
          </w:p>
        </w:tc>
        <w:tc>
          <w:tcPr>
            <w:tcW w:w="2237" w:type="dxa"/>
            <w:tcBorders>
              <w:top w:val="single" w:sz="2" w:space="0" w:color="auto"/>
              <w:left w:val="single" w:sz="2" w:space="0" w:color="auto"/>
              <w:bottom w:val="single" w:sz="2" w:space="0" w:color="auto"/>
              <w:right w:val="single" w:sz="2" w:space="0" w:color="auto"/>
            </w:tcBorders>
            <w:vAlign w:val="center"/>
          </w:tcPr>
          <w:p w14:paraId="54D31747" w14:textId="4EE86647" w:rsidR="009C40FD" w:rsidRDefault="009C40FD" w:rsidP="009C40FD">
            <w:pPr>
              <w:spacing w:after="0" w:line="240" w:lineRule="exact"/>
              <w:jc w:val="right"/>
              <w:rPr>
                <w:rFonts w:ascii="宋体" w:eastAsia="宋体" w:hAnsi="宋体" w:cs="宋体" w:hint="eastAsia"/>
                <w:sz w:val="18"/>
                <w:szCs w:val="18"/>
              </w:rPr>
            </w:pPr>
            <w:r w:rsidRPr="009C40FD">
              <w:rPr>
                <w:rFonts w:ascii="宋体" w:eastAsia="宋体" w:hAnsi="宋体" w:cs="宋体" w:hint="eastAsia"/>
                <w:sz w:val="18"/>
                <w:szCs w:val="18"/>
              </w:rPr>
              <w:t>88,882.56</w:t>
            </w:r>
          </w:p>
        </w:tc>
      </w:tr>
      <w:tr w:rsidR="009C40FD" w14:paraId="52E79C7D"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85D9081" w14:textId="77777777" w:rsidR="009C40FD" w:rsidRDefault="009C40FD" w:rsidP="009C40FD">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14:paraId="687D9913" w14:textId="77777777" w:rsidR="009C40FD" w:rsidRDefault="009C40FD" w:rsidP="009C40FD">
            <w:pPr>
              <w:spacing w:after="0" w:line="240" w:lineRule="exact"/>
              <w:rPr>
                <w:rFonts w:ascii="宋体" w:eastAsia="宋体" w:hAnsi="宋体" w:cs="宋体" w:hint="eastAsia"/>
                <w:sz w:val="18"/>
                <w:szCs w:val="18"/>
              </w:rPr>
            </w:pPr>
          </w:p>
        </w:tc>
        <w:tc>
          <w:tcPr>
            <w:tcW w:w="2583" w:type="dxa"/>
            <w:tcBorders>
              <w:top w:val="single" w:sz="2" w:space="0" w:color="auto"/>
              <w:left w:val="single" w:sz="2" w:space="0" w:color="auto"/>
              <w:bottom w:val="single" w:sz="2" w:space="0" w:color="auto"/>
              <w:right w:val="single" w:sz="2" w:space="0" w:color="auto"/>
            </w:tcBorders>
            <w:vAlign w:val="center"/>
          </w:tcPr>
          <w:p w14:paraId="3566638A" w14:textId="128885F0" w:rsidR="009C40FD" w:rsidRDefault="009C40FD" w:rsidP="009C40FD">
            <w:pPr>
              <w:spacing w:after="0" w:line="240" w:lineRule="exact"/>
              <w:jc w:val="right"/>
              <w:rPr>
                <w:rFonts w:ascii="宋体" w:eastAsia="宋体" w:hAnsi="宋体" w:cs="宋体" w:hint="eastAsia"/>
                <w:sz w:val="18"/>
                <w:szCs w:val="18"/>
              </w:rPr>
            </w:pPr>
            <w:r w:rsidRPr="009C40FD">
              <w:rPr>
                <w:rFonts w:ascii="宋体" w:eastAsia="宋体" w:hAnsi="宋体" w:cs="宋体" w:hint="eastAsia"/>
                <w:sz w:val="18"/>
                <w:szCs w:val="18"/>
              </w:rPr>
              <w:t>23,076,787.27</w:t>
            </w:r>
          </w:p>
        </w:tc>
        <w:tc>
          <w:tcPr>
            <w:tcW w:w="2237" w:type="dxa"/>
            <w:tcBorders>
              <w:top w:val="single" w:sz="2" w:space="0" w:color="auto"/>
              <w:left w:val="single" w:sz="2" w:space="0" w:color="auto"/>
              <w:bottom w:val="single" w:sz="2" w:space="0" w:color="auto"/>
              <w:right w:val="single" w:sz="2" w:space="0" w:color="auto"/>
            </w:tcBorders>
            <w:vAlign w:val="center"/>
          </w:tcPr>
          <w:p w14:paraId="340585B7" w14:textId="499F2157" w:rsidR="009C40FD" w:rsidRDefault="009C40FD" w:rsidP="009C40FD">
            <w:pPr>
              <w:spacing w:after="0" w:line="240" w:lineRule="exact"/>
              <w:jc w:val="right"/>
              <w:rPr>
                <w:rFonts w:ascii="宋体" w:eastAsia="宋体" w:hAnsi="宋体" w:cs="宋体" w:hint="eastAsia"/>
                <w:sz w:val="18"/>
                <w:szCs w:val="18"/>
              </w:rPr>
            </w:pPr>
            <w:r w:rsidRPr="009C40FD">
              <w:rPr>
                <w:rFonts w:ascii="宋体" w:eastAsia="宋体" w:hAnsi="宋体" w:cs="宋体" w:hint="eastAsia"/>
                <w:sz w:val="18"/>
                <w:szCs w:val="18"/>
              </w:rPr>
              <w:t>18,241,886.72</w:t>
            </w:r>
          </w:p>
        </w:tc>
      </w:tr>
      <w:tr w:rsidR="0025246D" w14:paraId="602F4C76"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A6B4D8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14:paraId="218A70B7" w14:textId="77777777" w:rsidR="0025246D" w:rsidRDefault="0025246D">
            <w:pPr>
              <w:spacing w:after="0" w:line="240" w:lineRule="exact"/>
              <w:rPr>
                <w:rFonts w:ascii="宋体" w:eastAsia="宋体" w:hAnsi="宋体" w:cs="宋体" w:hint="eastAsia"/>
                <w:sz w:val="18"/>
                <w:szCs w:val="18"/>
              </w:rPr>
            </w:pPr>
          </w:p>
        </w:tc>
        <w:tc>
          <w:tcPr>
            <w:tcW w:w="2583" w:type="dxa"/>
            <w:tcBorders>
              <w:top w:val="single" w:sz="2" w:space="0" w:color="auto"/>
              <w:left w:val="single" w:sz="2" w:space="0" w:color="auto"/>
              <w:bottom w:val="single" w:sz="2" w:space="0" w:color="auto"/>
              <w:right w:val="single" w:sz="2" w:space="0" w:color="auto"/>
            </w:tcBorders>
            <w:vAlign w:val="center"/>
          </w:tcPr>
          <w:p w14:paraId="5712DE31" w14:textId="77777777" w:rsidR="0025246D" w:rsidRDefault="0025246D">
            <w:pPr>
              <w:spacing w:after="0" w:line="240" w:lineRule="exact"/>
              <w:jc w:val="right"/>
              <w:rPr>
                <w:rFonts w:ascii="宋体" w:eastAsia="宋体" w:hAnsi="宋体" w:cs="宋体" w:hint="eastAsia"/>
                <w:sz w:val="18"/>
                <w:szCs w:val="18"/>
              </w:rPr>
            </w:pPr>
          </w:p>
        </w:tc>
        <w:tc>
          <w:tcPr>
            <w:tcW w:w="2237" w:type="dxa"/>
            <w:tcBorders>
              <w:top w:val="single" w:sz="2" w:space="0" w:color="auto"/>
              <w:left w:val="single" w:sz="2" w:space="0" w:color="auto"/>
              <w:bottom w:val="single" w:sz="2" w:space="0" w:color="auto"/>
              <w:right w:val="single" w:sz="2" w:space="0" w:color="auto"/>
            </w:tcBorders>
            <w:vAlign w:val="center"/>
          </w:tcPr>
          <w:p w14:paraId="09E2E31C" w14:textId="77777777" w:rsidR="0025246D" w:rsidRDefault="0025246D">
            <w:pPr>
              <w:spacing w:after="0" w:line="240" w:lineRule="exact"/>
              <w:jc w:val="right"/>
              <w:rPr>
                <w:rFonts w:ascii="宋体" w:eastAsia="宋体" w:hAnsi="宋体" w:cs="宋体" w:hint="eastAsia"/>
                <w:sz w:val="18"/>
                <w:szCs w:val="18"/>
              </w:rPr>
            </w:pPr>
          </w:p>
        </w:tc>
      </w:tr>
      <w:tr w:rsidR="00F9376D" w14:paraId="5E41A377"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C75D319" w14:textId="77777777" w:rsidR="00F9376D" w:rsidRDefault="00F9376D" w:rsidP="00F937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6F3019A1" w14:textId="44D1E8A5" w:rsidR="00F9376D" w:rsidRDefault="008011BC" w:rsidP="00F9376D">
            <w:pPr>
              <w:spacing w:after="0" w:line="240" w:lineRule="exact"/>
              <w:rPr>
                <w:rFonts w:ascii="宋体" w:eastAsia="宋体" w:hAnsi="宋体" w:cs="宋体" w:hint="eastAsia"/>
                <w:sz w:val="18"/>
                <w:szCs w:val="18"/>
              </w:rPr>
            </w:pPr>
            <w:r w:rsidRPr="008011BC">
              <w:rPr>
                <w:rFonts w:ascii="宋体" w:eastAsia="宋体" w:hAnsi="宋体" w:cs="宋体" w:hint="eastAsia"/>
                <w:sz w:val="18"/>
                <w:szCs w:val="18"/>
              </w:rPr>
              <w:t>广东资环</w:t>
            </w:r>
          </w:p>
        </w:tc>
        <w:tc>
          <w:tcPr>
            <w:tcW w:w="2583" w:type="dxa"/>
            <w:tcBorders>
              <w:top w:val="single" w:sz="2" w:space="0" w:color="auto"/>
              <w:left w:val="single" w:sz="2" w:space="0" w:color="auto"/>
              <w:bottom w:val="single" w:sz="2" w:space="0" w:color="auto"/>
              <w:right w:val="single" w:sz="2" w:space="0" w:color="auto"/>
            </w:tcBorders>
            <w:vAlign w:val="center"/>
          </w:tcPr>
          <w:p w14:paraId="2354347E" w14:textId="5384AF74" w:rsidR="00F9376D" w:rsidRDefault="00F9376D" w:rsidP="00F9376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3,250,000.00</w:t>
            </w:r>
          </w:p>
        </w:tc>
        <w:tc>
          <w:tcPr>
            <w:tcW w:w="2237" w:type="dxa"/>
            <w:tcBorders>
              <w:top w:val="single" w:sz="2" w:space="0" w:color="auto"/>
              <w:left w:val="single" w:sz="2" w:space="0" w:color="auto"/>
              <w:bottom w:val="single" w:sz="2" w:space="0" w:color="auto"/>
              <w:right w:val="single" w:sz="2" w:space="0" w:color="auto"/>
            </w:tcBorders>
            <w:vAlign w:val="center"/>
          </w:tcPr>
          <w:p w14:paraId="706E9B1D" w14:textId="71D484A2" w:rsidR="00F9376D" w:rsidRDefault="00F9376D" w:rsidP="00F9376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3,250,000.00</w:t>
            </w:r>
          </w:p>
        </w:tc>
      </w:tr>
      <w:tr w:rsidR="0025246D" w14:paraId="4545D40C"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1728F6DB"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1992F53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广</w:t>
            </w:r>
            <w:proofErr w:type="gramStart"/>
            <w:r>
              <w:rPr>
                <w:rFonts w:ascii="宋体" w:eastAsia="宋体" w:hAnsi="宋体" w:cs="宋体"/>
                <w:sz w:val="18"/>
                <w:szCs w:val="18"/>
              </w:rPr>
              <w:t>晟</w:t>
            </w:r>
            <w:proofErr w:type="gramEnd"/>
            <w:r>
              <w:rPr>
                <w:rFonts w:ascii="宋体" w:eastAsia="宋体" w:hAnsi="宋体" w:cs="宋体"/>
                <w:sz w:val="18"/>
                <w:szCs w:val="18"/>
              </w:rPr>
              <w:t>集团</w:t>
            </w:r>
          </w:p>
        </w:tc>
        <w:tc>
          <w:tcPr>
            <w:tcW w:w="2583" w:type="dxa"/>
            <w:tcBorders>
              <w:top w:val="single" w:sz="2" w:space="0" w:color="auto"/>
              <w:left w:val="single" w:sz="2" w:space="0" w:color="auto"/>
              <w:bottom w:val="single" w:sz="2" w:space="0" w:color="auto"/>
              <w:right w:val="single" w:sz="2" w:space="0" w:color="auto"/>
            </w:tcBorders>
            <w:vAlign w:val="center"/>
          </w:tcPr>
          <w:p w14:paraId="35D7228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485,760.87</w:t>
            </w:r>
          </w:p>
        </w:tc>
        <w:tc>
          <w:tcPr>
            <w:tcW w:w="2237" w:type="dxa"/>
            <w:tcBorders>
              <w:top w:val="single" w:sz="2" w:space="0" w:color="auto"/>
              <w:left w:val="single" w:sz="2" w:space="0" w:color="auto"/>
              <w:bottom w:val="single" w:sz="2" w:space="0" w:color="auto"/>
              <w:right w:val="single" w:sz="2" w:space="0" w:color="auto"/>
            </w:tcBorders>
            <w:vAlign w:val="center"/>
          </w:tcPr>
          <w:p w14:paraId="1953F76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22,281.41</w:t>
            </w:r>
          </w:p>
        </w:tc>
      </w:tr>
      <w:tr w:rsidR="0025246D" w14:paraId="184A4609"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22E4B6B7" w14:textId="77777777" w:rsidR="0025246D" w:rsidRDefault="002524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3B42429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中南建设</w:t>
            </w:r>
          </w:p>
        </w:tc>
        <w:tc>
          <w:tcPr>
            <w:tcW w:w="2583" w:type="dxa"/>
            <w:tcBorders>
              <w:top w:val="single" w:sz="2" w:space="0" w:color="auto"/>
              <w:left w:val="single" w:sz="2" w:space="0" w:color="auto"/>
              <w:bottom w:val="single" w:sz="2" w:space="0" w:color="auto"/>
              <w:right w:val="single" w:sz="2" w:space="0" w:color="auto"/>
            </w:tcBorders>
            <w:vAlign w:val="center"/>
          </w:tcPr>
          <w:p w14:paraId="7801E9A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86,250.00</w:t>
            </w:r>
          </w:p>
        </w:tc>
        <w:tc>
          <w:tcPr>
            <w:tcW w:w="2237" w:type="dxa"/>
            <w:tcBorders>
              <w:top w:val="single" w:sz="2" w:space="0" w:color="auto"/>
              <w:left w:val="single" w:sz="2" w:space="0" w:color="auto"/>
              <w:bottom w:val="single" w:sz="2" w:space="0" w:color="auto"/>
              <w:right w:val="single" w:sz="2" w:space="0" w:color="auto"/>
            </w:tcBorders>
            <w:vAlign w:val="center"/>
          </w:tcPr>
          <w:p w14:paraId="7C6DB87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586,250.00</w:t>
            </w:r>
          </w:p>
        </w:tc>
      </w:tr>
      <w:tr w:rsidR="00F9376D" w14:paraId="2759FDEE"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3052D728" w14:textId="77777777" w:rsidR="00F9376D" w:rsidRDefault="00F9376D" w:rsidP="00F937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7514F6F7" w14:textId="4C7A7E1A" w:rsidR="00F9376D" w:rsidRDefault="00F9376D" w:rsidP="00F9376D">
            <w:pPr>
              <w:spacing w:after="0" w:line="240" w:lineRule="exact"/>
              <w:rPr>
                <w:rFonts w:ascii="宋体" w:eastAsia="宋体" w:hAnsi="宋体" w:cs="宋体" w:hint="eastAsia"/>
                <w:sz w:val="18"/>
                <w:szCs w:val="18"/>
              </w:rPr>
            </w:pPr>
            <w:r w:rsidRPr="00F02036">
              <w:rPr>
                <w:rFonts w:ascii="Arial Narrow" w:hAnsi="Arial Narrow" w:hint="eastAsia"/>
                <w:kern w:val="0"/>
                <w:sz w:val="18"/>
              </w:rPr>
              <w:t>中人集团</w:t>
            </w:r>
          </w:p>
        </w:tc>
        <w:tc>
          <w:tcPr>
            <w:tcW w:w="2583" w:type="dxa"/>
            <w:tcBorders>
              <w:top w:val="single" w:sz="2" w:space="0" w:color="auto"/>
              <w:left w:val="single" w:sz="2" w:space="0" w:color="auto"/>
              <w:bottom w:val="single" w:sz="2" w:space="0" w:color="auto"/>
              <w:right w:val="single" w:sz="2" w:space="0" w:color="auto"/>
            </w:tcBorders>
            <w:vAlign w:val="center"/>
          </w:tcPr>
          <w:p w14:paraId="40534EFA" w14:textId="12447BC6" w:rsidR="00F9376D" w:rsidRDefault="00F9376D" w:rsidP="00F9376D">
            <w:pPr>
              <w:spacing w:after="0" w:line="240" w:lineRule="exact"/>
              <w:jc w:val="right"/>
              <w:rPr>
                <w:rFonts w:ascii="宋体" w:eastAsia="宋体" w:hAnsi="宋体" w:cs="宋体" w:hint="eastAsia"/>
                <w:sz w:val="18"/>
                <w:szCs w:val="18"/>
              </w:rPr>
            </w:pPr>
            <w:r>
              <w:rPr>
                <w:rFonts w:ascii="Arial Narrow" w:hAnsi="Arial Narrow" w:cs="Arial Narrow"/>
                <w:sz w:val="18"/>
                <w:szCs w:val="18"/>
              </w:rPr>
              <w:t>50,300.00</w:t>
            </w:r>
          </w:p>
        </w:tc>
        <w:tc>
          <w:tcPr>
            <w:tcW w:w="2237" w:type="dxa"/>
            <w:tcBorders>
              <w:top w:val="single" w:sz="2" w:space="0" w:color="auto"/>
              <w:left w:val="single" w:sz="2" w:space="0" w:color="auto"/>
              <w:bottom w:val="single" w:sz="2" w:space="0" w:color="auto"/>
              <w:right w:val="single" w:sz="2" w:space="0" w:color="auto"/>
            </w:tcBorders>
            <w:vAlign w:val="center"/>
          </w:tcPr>
          <w:p w14:paraId="5709A05D" w14:textId="684D039D" w:rsidR="00F9376D" w:rsidRDefault="00F9376D" w:rsidP="00F9376D">
            <w:pPr>
              <w:spacing w:after="0" w:line="240" w:lineRule="exact"/>
              <w:jc w:val="right"/>
              <w:rPr>
                <w:rFonts w:ascii="宋体" w:eastAsia="宋体" w:hAnsi="宋体" w:cs="宋体" w:hint="eastAsia"/>
                <w:sz w:val="18"/>
                <w:szCs w:val="18"/>
              </w:rPr>
            </w:pPr>
            <w:r w:rsidRPr="00F02036">
              <w:rPr>
                <w:rFonts w:ascii="Arial Narrow" w:hAnsi="Arial Narrow"/>
                <w:kern w:val="0"/>
                <w:sz w:val="18"/>
              </w:rPr>
              <w:t>50,300.00</w:t>
            </w:r>
          </w:p>
        </w:tc>
      </w:tr>
      <w:tr w:rsidR="00F9376D" w14:paraId="5E3B092D"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746D7F8A" w14:textId="77777777" w:rsidR="00F9376D" w:rsidRDefault="00F9376D" w:rsidP="00F9376D">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14:paraId="27C2BAC9" w14:textId="77777777" w:rsidR="00F9376D" w:rsidRDefault="00F9376D" w:rsidP="00F9376D">
            <w:pPr>
              <w:spacing w:after="0" w:line="240" w:lineRule="exact"/>
              <w:rPr>
                <w:rFonts w:ascii="宋体" w:eastAsia="宋体" w:hAnsi="宋体" w:cs="宋体" w:hint="eastAsia"/>
                <w:sz w:val="18"/>
                <w:szCs w:val="18"/>
              </w:rPr>
            </w:pPr>
          </w:p>
        </w:tc>
        <w:tc>
          <w:tcPr>
            <w:tcW w:w="2583" w:type="dxa"/>
            <w:tcBorders>
              <w:top w:val="single" w:sz="2" w:space="0" w:color="auto"/>
              <w:left w:val="single" w:sz="2" w:space="0" w:color="auto"/>
              <w:bottom w:val="single" w:sz="2" w:space="0" w:color="auto"/>
              <w:right w:val="single" w:sz="2" w:space="0" w:color="auto"/>
            </w:tcBorders>
            <w:vAlign w:val="center"/>
          </w:tcPr>
          <w:p w14:paraId="748468FD" w14:textId="244BD773" w:rsidR="00F9376D" w:rsidRDefault="00F9376D" w:rsidP="00F9376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3,872,310.87</w:t>
            </w:r>
          </w:p>
        </w:tc>
        <w:tc>
          <w:tcPr>
            <w:tcW w:w="2237" w:type="dxa"/>
            <w:tcBorders>
              <w:top w:val="single" w:sz="2" w:space="0" w:color="auto"/>
              <w:left w:val="single" w:sz="2" w:space="0" w:color="auto"/>
              <w:bottom w:val="single" w:sz="2" w:space="0" w:color="auto"/>
              <w:right w:val="single" w:sz="2" w:space="0" w:color="auto"/>
            </w:tcBorders>
            <w:vAlign w:val="center"/>
          </w:tcPr>
          <w:p w14:paraId="16BCA60D" w14:textId="0C95163F" w:rsidR="00F9376D" w:rsidRDefault="00F9376D" w:rsidP="00F9376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3,908,831.41</w:t>
            </w:r>
          </w:p>
        </w:tc>
      </w:tr>
      <w:tr w:rsidR="00F9376D" w14:paraId="5DDAD873"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4627FB6B" w14:textId="1B451399" w:rsidR="00F9376D" w:rsidRDefault="00F9376D" w:rsidP="00F9376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合同负债：</w:t>
            </w:r>
          </w:p>
        </w:tc>
        <w:tc>
          <w:tcPr>
            <w:tcW w:w="2410" w:type="dxa"/>
            <w:tcBorders>
              <w:top w:val="single" w:sz="2" w:space="0" w:color="auto"/>
              <w:left w:val="single" w:sz="2" w:space="0" w:color="auto"/>
              <w:bottom w:val="single" w:sz="2" w:space="0" w:color="auto"/>
              <w:right w:val="single" w:sz="2" w:space="0" w:color="auto"/>
            </w:tcBorders>
            <w:vAlign w:val="center"/>
          </w:tcPr>
          <w:p w14:paraId="06E51F20" w14:textId="77777777" w:rsidR="00F9376D" w:rsidRDefault="00F9376D" w:rsidP="00F9376D">
            <w:pPr>
              <w:spacing w:after="0" w:line="240" w:lineRule="exact"/>
              <w:rPr>
                <w:rFonts w:ascii="宋体" w:eastAsia="宋体" w:hAnsi="宋体" w:cs="宋体" w:hint="eastAsia"/>
                <w:sz w:val="18"/>
                <w:szCs w:val="18"/>
              </w:rPr>
            </w:pPr>
          </w:p>
        </w:tc>
        <w:tc>
          <w:tcPr>
            <w:tcW w:w="2583" w:type="dxa"/>
            <w:tcBorders>
              <w:top w:val="single" w:sz="2" w:space="0" w:color="auto"/>
              <w:left w:val="single" w:sz="2" w:space="0" w:color="auto"/>
              <w:bottom w:val="single" w:sz="2" w:space="0" w:color="auto"/>
              <w:right w:val="single" w:sz="2" w:space="0" w:color="auto"/>
            </w:tcBorders>
            <w:vAlign w:val="center"/>
          </w:tcPr>
          <w:p w14:paraId="1EE7CDA4" w14:textId="77777777" w:rsidR="00F9376D" w:rsidRPr="00F9376D" w:rsidRDefault="00F9376D" w:rsidP="00F9376D">
            <w:pPr>
              <w:spacing w:after="0" w:line="240" w:lineRule="exact"/>
              <w:jc w:val="right"/>
              <w:rPr>
                <w:rFonts w:ascii="宋体" w:eastAsia="宋体" w:hAnsi="宋体" w:cs="宋体" w:hint="eastAsia"/>
                <w:sz w:val="18"/>
                <w:szCs w:val="18"/>
              </w:rPr>
            </w:pPr>
          </w:p>
        </w:tc>
        <w:tc>
          <w:tcPr>
            <w:tcW w:w="2237" w:type="dxa"/>
            <w:tcBorders>
              <w:top w:val="single" w:sz="2" w:space="0" w:color="auto"/>
              <w:left w:val="single" w:sz="2" w:space="0" w:color="auto"/>
              <w:bottom w:val="single" w:sz="2" w:space="0" w:color="auto"/>
              <w:right w:val="single" w:sz="2" w:space="0" w:color="auto"/>
            </w:tcBorders>
            <w:vAlign w:val="center"/>
          </w:tcPr>
          <w:p w14:paraId="3DC8DD34" w14:textId="77777777" w:rsidR="00F9376D" w:rsidRPr="00F9376D" w:rsidRDefault="00F9376D" w:rsidP="00F9376D">
            <w:pPr>
              <w:spacing w:after="0" w:line="240" w:lineRule="exact"/>
              <w:jc w:val="right"/>
              <w:rPr>
                <w:rFonts w:ascii="宋体" w:eastAsia="宋体" w:hAnsi="宋体" w:cs="宋体" w:hint="eastAsia"/>
                <w:sz w:val="18"/>
                <w:szCs w:val="18"/>
              </w:rPr>
            </w:pPr>
          </w:p>
        </w:tc>
      </w:tr>
      <w:tr w:rsidR="00F9376D" w14:paraId="0276C619"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6979AD4A" w14:textId="77777777" w:rsidR="00F9376D" w:rsidRDefault="00F9376D" w:rsidP="00F9376D">
            <w:pPr>
              <w:spacing w:after="0" w:line="240" w:lineRule="exact"/>
              <w:rPr>
                <w:rFonts w:ascii="宋体" w:eastAsia="宋体" w:hAnsi="宋体" w:cs="宋体" w:hint="eastAsia"/>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14:paraId="7BF9DC27" w14:textId="440DA428" w:rsidR="00F9376D" w:rsidRDefault="00F9376D" w:rsidP="00F9376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华欣环保</w:t>
            </w:r>
          </w:p>
        </w:tc>
        <w:tc>
          <w:tcPr>
            <w:tcW w:w="2583" w:type="dxa"/>
            <w:tcBorders>
              <w:top w:val="single" w:sz="2" w:space="0" w:color="auto"/>
              <w:left w:val="single" w:sz="2" w:space="0" w:color="auto"/>
              <w:bottom w:val="single" w:sz="2" w:space="0" w:color="auto"/>
              <w:right w:val="single" w:sz="2" w:space="0" w:color="auto"/>
            </w:tcBorders>
            <w:vAlign w:val="center"/>
          </w:tcPr>
          <w:p w14:paraId="3B7FB011" w14:textId="5A5F689F" w:rsidR="00F9376D" w:rsidRPr="00F9376D" w:rsidRDefault="00F9376D" w:rsidP="00F9376D">
            <w:pPr>
              <w:spacing w:after="0" w:line="240" w:lineRule="exact"/>
              <w:jc w:val="right"/>
              <w:rPr>
                <w:rFonts w:ascii="宋体" w:eastAsia="宋体" w:hAnsi="宋体" w:cs="宋体" w:hint="eastAsia"/>
                <w:sz w:val="18"/>
                <w:szCs w:val="18"/>
              </w:rPr>
            </w:pPr>
            <w:r w:rsidRPr="00F02036">
              <w:rPr>
                <w:rFonts w:ascii="宋体" w:eastAsia="宋体" w:hAnsi="宋体" w:cs="宋体"/>
                <w:sz w:val="18"/>
                <w:szCs w:val="18"/>
              </w:rPr>
              <w:t>46,864.42</w:t>
            </w:r>
          </w:p>
        </w:tc>
        <w:tc>
          <w:tcPr>
            <w:tcW w:w="2237" w:type="dxa"/>
            <w:tcBorders>
              <w:top w:val="single" w:sz="2" w:space="0" w:color="auto"/>
              <w:left w:val="single" w:sz="2" w:space="0" w:color="auto"/>
              <w:bottom w:val="single" w:sz="2" w:space="0" w:color="auto"/>
              <w:right w:val="single" w:sz="2" w:space="0" w:color="auto"/>
            </w:tcBorders>
            <w:vAlign w:val="center"/>
          </w:tcPr>
          <w:p w14:paraId="2C92453B" w14:textId="77777777" w:rsidR="00F9376D" w:rsidRPr="00F9376D" w:rsidRDefault="00F9376D" w:rsidP="00F9376D">
            <w:pPr>
              <w:spacing w:after="0" w:line="240" w:lineRule="exact"/>
              <w:jc w:val="right"/>
              <w:rPr>
                <w:rFonts w:ascii="宋体" w:eastAsia="宋体" w:hAnsi="宋体" w:cs="宋体" w:hint="eastAsia"/>
                <w:sz w:val="18"/>
                <w:szCs w:val="18"/>
              </w:rPr>
            </w:pPr>
          </w:p>
        </w:tc>
      </w:tr>
      <w:tr w:rsidR="00F9376D" w14:paraId="611357CF" w14:textId="77777777" w:rsidTr="009C40FD">
        <w:trPr>
          <w:trHeight w:val="240"/>
        </w:trPr>
        <w:tc>
          <w:tcPr>
            <w:tcW w:w="2409" w:type="dxa"/>
            <w:tcBorders>
              <w:top w:val="single" w:sz="2" w:space="0" w:color="auto"/>
              <w:left w:val="single" w:sz="2" w:space="0" w:color="auto"/>
              <w:bottom w:val="single" w:sz="2" w:space="0" w:color="auto"/>
              <w:right w:val="single" w:sz="2" w:space="0" w:color="auto"/>
            </w:tcBorders>
            <w:vAlign w:val="center"/>
          </w:tcPr>
          <w:p w14:paraId="73B4EE72" w14:textId="4819E751" w:rsidR="00F9376D" w:rsidRDefault="00F9376D" w:rsidP="00F9376D">
            <w:pPr>
              <w:spacing w:after="0" w:line="240" w:lineRule="exact"/>
              <w:rPr>
                <w:rFonts w:ascii="宋体" w:eastAsia="宋体" w:hAnsi="宋体" w:cs="宋体" w:hint="eastAsia"/>
                <w:sz w:val="18"/>
                <w:szCs w:val="18"/>
              </w:rPr>
            </w:pPr>
            <w:r w:rsidRPr="00F02036">
              <w:rPr>
                <w:rFonts w:ascii="宋体" w:eastAsia="宋体" w:hAnsi="宋体" w:cs="宋体" w:hint="eastAsia"/>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14:paraId="7F2C90EF" w14:textId="77777777" w:rsidR="00F9376D" w:rsidRDefault="00F9376D" w:rsidP="00F9376D">
            <w:pPr>
              <w:spacing w:after="0" w:line="240" w:lineRule="exact"/>
              <w:rPr>
                <w:rFonts w:ascii="宋体" w:eastAsia="宋体" w:hAnsi="宋体" w:cs="宋体" w:hint="eastAsia"/>
                <w:sz w:val="18"/>
                <w:szCs w:val="18"/>
              </w:rPr>
            </w:pPr>
          </w:p>
        </w:tc>
        <w:tc>
          <w:tcPr>
            <w:tcW w:w="2583" w:type="dxa"/>
            <w:tcBorders>
              <w:top w:val="single" w:sz="2" w:space="0" w:color="auto"/>
              <w:left w:val="single" w:sz="2" w:space="0" w:color="auto"/>
              <w:bottom w:val="single" w:sz="2" w:space="0" w:color="auto"/>
              <w:right w:val="single" w:sz="2" w:space="0" w:color="auto"/>
            </w:tcBorders>
            <w:vAlign w:val="center"/>
          </w:tcPr>
          <w:p w14:paraId="6BC11509" w14:textId="15E1E4CB" w:rsidR="00F9376D" w:rsidRPr="00F9376D" w:rsidRDefault="002C24C4" w:rsidP="00F9376D">
            <w:pPr>
              <w:spacing w:after="0" w:line="240" w:lineRule="exact"/>
              <w:jc w:val="right"/>
              <w:rPr>
                <w:rFonts w:ascii="宋体" w:eastAsia="宋体" w:hAnsi="宋体" w:cs="宋体" w:hint="eastAsia"/>
                <w:sz w:val="18"/>
                <w:szCs w:val="18"/>
              </w:rPr>
            </w:pPr>
            <w:r w:rsidRPr="004C2749">
              <w:rPr>
                <w:rFonts w:ascii="宋体" w:eastAsia="宋体" w:hAnsi="宋体" w:cs="宋体"/>
                <w:sz w:val="18"/>
                <w:szCs w:val="18"/>
              </w:rPr>
              <w:t>46,864.42</w:t>
            </w:r>
          </w:p>
        </w:tc>
        <w:tc>
          <w:tcPr>
            <w:tcW w:w="2237" w:type="dxa"/>
            <w:tcBorders>
              <w:top w:val="single" w:sz="2" w:space="0" w:color="auto"/>
              <w:left w:val="single" w:sz="2" w:space="0" w:color="auto"/>
              <w:bottom w:val="single" w:sz="2" w:space="0" w:color="auto"/>
              <w:right w:val="single" w:sz="2" w:space="0" w:color="auto"/>
            </w:tcBorders>
            <w:vAlign w:val="center"/>
          </w:tcPr>
          <w:p w14:paraId="6950EFFB" w14:textId="77777777" w:rsidR="00F9376D" w:rsidRPr="00F9376D" w:rsidRDefault="00F9376D" w:rsidP="00F9376D">
            <w:pPr>
              <w:spacing w:after="0" w:line="240" w:lineRule="exact"/>
              <w:jc w:val="right"/>
              <w:rPr>
                <w:rFonts w:ascii="宋体" w:eastAsia="宋体" w:hAnsi="宋体" w:cs="宋体" w:hint="eastAsia"/>
                <w:sz w:val="18"/>
                <w:szCs w:val="18"/>
              </w:rPr>
            </w:pPr>
          </w:p>
        </w:tc>
      </w:tr>
    </w:tbl>
    <w:p w14:paraId="19DBF5FE" w14:textId="77777777" w:rsidR="0025246D" w:rsidRDefault="00000000">
      <w:pPr>
        <w:pStyle w:val="2"/>
        <w:spacing w:before="300" w:after="300" w:line="320" w:lineRule="exact"/>
        <w:rPr>
          <w:rFonts w:ascii="宋体" w:eastAsia="宋体" w:hAnsi="宋体" w:cs="宋体" w:hint="eastAsia"/>
          <w:b/>
          <w:bCs/>
          <w:sz w:val="24"/>
          <w:szCs w:val="24"/>
        </w:rPr>
      </w:pPr>
      <w:bookmarkStart w:id="442" w:name="_Toc989312"/>
      <w:r>
        <w:rPr>
          <w:rFonts w:ascii="宋体" w:eastAsia="宋体" w:hAnsi="宋体" w:cs="宋体"/>
          <w:b/>
          <w:bCs/>
          <w:sz w:val="24"/>
          <w:szCs w:val="24"/>
        </w:rPr>
        <w:t>十五、承诺及或有事项</w:t>
      </w:r>
      <w:bookmarkEnd w:id="442"/>
    </w:p>
    <w:p w14:paraId="2678C14E" w14:textId="77777777" w:rsidR="0025246D" w:rsidRDefault="00000000">
      <w:pPr>
        <w:pStyle w:val="3"/>
        <w:spacing w:line="280" w:lineRule="exact"/>
        <w:jc w:val="left"/>
        <w:rPr>
          <w:rFonts w:ascii="宋体" w:hAnsi="宋体" w:cs="宋体" w:hint="eastAsia"/>
          <w:b/>
          <w:bCs/>
        </w:rPr>
      </w:pPr>
      <w:bookmarkStart w:id="443" w:name="_Toc989313"/>
      <w:r>
        <w:rPr>
          <w:rFonts w:ascii="宋体" w:hAnsi="宋体" w:cs="宋体"/>
          <w:b/>
          <w:bCs/>
        </w:rPr>
        <w:t>1、重要承诺事项</w:t>
      </w:r>
      <w:bookmarkEnd w:id="443"/>
    </w:p>
    <w:p w14:paraId="019C916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资产负债表</w:t>
      </w:r>
      <w:proofErr w:type="gramStart"/>
      <w:r>
        <w:rPr>
          <w:rFonts w:ascii="宋体" w:eastAsia="宋体" w:hAnsi="宋体" w:cs="宋体"/>
          <w:sz w:val="18"/>
          <w:szCs w:val="18"/>
        </w:rPr>
        <w:t>日存在</w:t>
      </w:r>
      <w:proofErr w:type="gramEnd"/>
      <w:r>
        <w:rPr>
          <w:rFonts w:ascii="宋体" w:eastAsia="宋体" w:hAnsi="宋体" w:cs="宋体"/>
          <w:sz w:val="18"/>
          <w:szCs w:val="18"/>
        </w:rPr>
        <w:t>的重要承诺</w:t>
      </w:r>
    </w:p>
    <w:tbl>
      <w:tblPr>
        <w:tblW w:w="5000" w:type="pct"/>
        <w:tblCellMar>
          <w:left w:w="0" w:type="dxa"/>
          <w:right w:w="0" w:type="dxa"/>
        </w:tblCellMar>
        <w:tblLook w:val="04A0" w:firstRow="1" w:lastRow="0" w:firstColumn="1" w:lastColumn="0" w:noHBand="0" w:noVBand="1"/>
      </w:tblPr>
      <w:tblGrid>
        <w:gridCol w:w="3953"/>
        <w:gridCol w:w="2762"/>
        <w:gridCol w:w="2902"/>
      </w:tblGrid>
      <w:tr w:rsidR="0025246D" w14:paraId="2581C125" w14:textId="77777777" w:rsidTr="00F02036">
        <w:trPr>
          <w:trHeight w:val="270"/>
        </w:trPr>
        <w:tc>
          <w:tcPr>
            <w:tcW w:w="2055" w:type="pct"/>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14:paraId="6E81C0A7" w14:textId="77777777" w:rsidR="0025246D" w:rsidRPr="00DB5FEA" w:rsidRDefault="00000000">
            <w:pPr>
              <w:widowControl/>
              <w:jc w:val="center"/>
              <w:rPr>
                <w:rFonts w:ascii="宋体" w:eastAsia="宋体" w:hAnsi="宋体" w:hint="eastAsia"/>
                <w:color w:val="000000"/>
                <w:kern w:val="0"/>
                <w:sz w:val="18"/>
                <w:szCs w:val="18"/>
                <w14:ligatures w14:val="none"/>
              </w:rPr>
            </w:pPr>
            <w:r w:rsidRPr="00DB5FEA">
              <w:rPr>
                <w:rFonts w:ascii="宋体" w:eastAsia="宋体" w:hAnsi="宋体" w:hint="eastAsia"/>
                <w:color w:val="000000"/>
                <w:sz w:val="18"/>
                <w:szCs w:val="18"/>
              </w:rPr>
              <w:t>项</w:t>
            </w:r>
            <w:r w:rsidRPr="00DB5FEA">
              <w:rPr>
                <w:rFonts w:ascii="宋体" w:eastAsia="宋体" w:hAnsi="宋体"/>
                <w:color w:val="000000"/>
                <w:sz w:val="18"/>
                <w:szCs w:val="18"/>
              </w:rPr>
              <w:t xml:space="preserve">  </w:t>
            </w:r>
            <w:r w:rsidRPr="00DB5FEA">
              <w:rPr>
                <w:rFonts w:ascii="宋体" w:eastAsia="宋体" w:hAnsi="宋体" w:hint="eastAsia"/>
                <w:color w:val="000000"/>
                <w:sz w:val="18"/>
                <w:szCs w:val="18"/>
              </w:rPr>
              <w:t>目</w:t>
            </w:r>
          </w:p>
        </w:tc>
        <w:tc>
          <w:tcPr>
            <w:tcW w:w="1436" w:type="pct"/>
            <w:tcBorders>
              <w:top w:val="single" w:sz="8" w:space="0" w:color="auto"/>
              <w:left w:val="nil"/>
              <w:bottom w:val="single" w:sz="8" w:space="0" w:color="auto"/>
              <w:right w:val="single" w:sz="8" w:space="0" w:color="auto"/>
            </w:tcBorders>
            <w:shd w:val="clear" w:color="auto" w:fill="FFFFFF"/>
            <w:tcMar>
              <w:top w:w="15" w:type="dxa"/>
              <w:left w:w="15" w:type="dxa"/>
              <w:bottom w:w="0" w:type="dxa"/>
              <w:right w:w="15" w:type="dxa"/>
            </w:tcMar>
            <w:vAlign w:val="bottom"/>
          </w:tcPr>
          <w:p w14:paraId="02C8AA07" w14:textId="77777777" w:rsidR="0025246D" w:rsidRPr="00DB5FEA" w:rsidRDefault="00000000">
            <w:pPr>
              <w:jc w:val="center"/>
              <w:rPr>
                <w:rFonts w:ascii="宋体" w:eastAsia="宋体" w:hAnsi="宋体" w:hint="eastAsia"/>
                <w:color w:val="000000"/>
                <w:sz w:val="18"/>
                <w:szCs w:val="18"/>
              </w:rPr>
            </w:pPr>
            <w:r w:rsidRPr="00DB5FEA">
              <w:rPr>
                <w:rFonts w:ascii="宋体" w:eastAsia="宋体" w:hAnsi="宋体" w:hint="eastAsia"/>
                <w:color w:val="000000"/>
                <w:sz w:val="18"/>
                <w:szCs w:val="18"/>
              </w:rPr>
              <w:t>年末余额</w:t>
            </w:r>
          </w:p>
        </w:tc>
        <w:tc>
          <w:tcPr>
            <w:tcW w:w="1509" w:type="pct"/>
            <w:tcBorders>
              <w:top w:val="single" w:sz="8" w:space="0" w:color="auto"/>
              <w:left w:val="nil"/>
              <w:bottom w:val="single" w:sz="8" w:space="0" w:color="auto"/>
              <w:right w:val="single" w:sz="8" w:space="0" w:color="auto"/>
            </w:tcBorders>
            <w:shd w:val="clear" w:color="auto" w:fill="FFFFFF"/>
            <w:tcMar>
              <w:top w:w="15" w:type="dxa"/>
              <w:left w:w="15" w:type="dxa"/>
              <w:bottom w:w="0" w:type="dxa"/>
              <w:right w:w="15" w:type="dxa"/>
            </w:tcMar>
            <w:vAlign w:val="bottom"/>
          </w:tcPr>
          <w:p w14:paraId="672F8803" w14:textId="77777777" w:rsidR="0025246D" w:rsidRPr="00DB5FEA" w:rsidRDefault="00000000">
            <w:pPr>
              <w:jc w:val="center"/>
              <w:rPr>
                <w:rFonts w:ascii="宋体" w:eastAsia="宋体" w:hAnsi="宋体" w:hint="eastAsia"/>
                <w:color w:val="000000"/>
                <w:sz w:val="18"/>
                <w:szCs w:val="18"/>
              </w:rPr>
            </w:pPr>
            <w:r w:rsidRPr="00DB5FEA">
              <w:rPr>
                <w:rFonts w:ascii="宋体" w:eastAsia="宋体" w:hAnsi="宋体" w:hint="eastAsia"/>
                <w:color w:val="000000"/>
                <w:sz w:val="18"/>
                <w:szCs w:val="18"/>
              </w:rPr>
              <w:t>年初余额</w:t>
            </w:r>
          </w:p>
        </w:tc>
      </w:tr>
      <w:tr w:rsidR="0025246D" w14:paraId="00B4F646" w14:textId="77777777" w:rsidTr="00F02036">
        <w:trPr>
          <w:trHeight w:val="270"/>
        </w:trPr>
        <w:tc>
          <w:tcPr>
            <w:tcW w:w="2055" w:type="pct"/>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14:paraId="7DDB820D" w14:textId="77777777" w:rsidR="0025246D" w:rsidRPr="00DB5FEA" w:rsidRDefault="00000000">
            <w:pPr>
              <w:jc w:val="both"/>
              <w:rPr>
                <w:rFonts w:ascii="宋体" w:eastAsia="宋体" w:hAnsi="宋体" w:hint="eastAsia"/>
                <w:color w:val="000000"/>
                <w:sz w:val="18"/>
                <w:szCs w:val="18"/>
              </w:rPr>
            </w:pPr>
            <w:r w:rsidRPr="00DB5FEA">
              <w:rPr>
                <w:rFonts w:ascii="宋体" w:eastAsia="宋体" w:hAnsi="宋体"/>
                <w:color w:val="000000"/>
                <w:sz w:val="18"/>
                <w:szCs w:val="18"/>
              </w:rPr>
              <w:t>—</w:t>
            </w:r>
            <w:r w:rsidRPr="00DB5FEA">
              <w:rPr>
                <w:rFonts w:ascii="宋体" w:eastAsia="宋体" w:hAnsi="宋体" w:hint="eastAsia"/>
                <w:color w:val="000000"/>
                <w:sz w:val="18"/>
                <w:szCs w:val="18"/>
              </w:rPr>
              <w:t>大额发包合同</w:t>
            </w:r>
          </w:p>
        </w:tc>
        <w:tc>
          <w:tcPr>
            <w:tcW w:w="1436"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69193637" w14:textId="77777777" w:rsidR="0025246D" w:rsidRPr="00DB5FEA" w:rsidRDefault="00000000">
            <w:pPr>
              <w:jc w:val="right"/>
              <w:rPr>
                <w:rFonts w:ascii="宋体" w:eastAsia="宋体" w:hAnsi="宋体" w:hint="eastAsia"/>
                <w:color w:val="000000"/>
                <w:sz w:val="18"/>
                <w:szCs w:val="18"/>
              </w:rPr>
            </w:pPr>
            <w:r w:rsidRPr="00DB5FEA">
              <w:rPr>
                <w:rFonts w:ascii="宋体" w:eastAsia="宋体" w:hAnsi="宋体"/>
                <w:color w:val="000000"/>
                <w:sz w:val="18"/>
                <w:szCs w:val="18"/>
              </w:rPr>
              <w:t>63,457,973.59</w:t>
            </w:r>
          </w:p>
        </w:tc>
        <w:tc>
          <w:tcPr>
            <w:tcW w:w="1509"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0741C1D0" w14:textId="77777777" w:rsidR="0025246D" w:rsidRPr="00DB5FEA" w:rsidRDefault="00000000">
            <w:pPr>
              <w:jc w:val="right"/>
              <w:rPr>
                <w:rFonts w:ascii="宋体" w:eastAsia="宋体" w:hAnsi="宋体" w:hint="eastAsia"/>
                <w:color w:val="000000"/>
                <w:sz w:val="18"/>
                <w:szCs w:val="18"/>
              </w:rPr>
            </w:pPr>
            <w:r w:rsidRPr="00DB5FEA">
              <w:rPr>
                <w:rFonts w:ascii="宋体" w:eastAsia="宋体" w:hAnsi="宋体"/>
                <w:color w:val="000000"/>
                <w:sz w:val="18"/>
                <w:szCs w:val="18"/>
              </w:rPr>
              <w:t>71,830,125.95</w:t>
            </w:r>
          </w:p>
        </w:tc>
      </w:tr>
      <w:tr w:rsidR="0025246D" w14:paraId="7F151DA9" w14:textId="77777777" w:rsidTr="00F02036">
        <w:trPr>
          <w:trHeight w:val="270"/>
        </w:trPr>
        <w:tc>
          <w:tcPr>
            <w:tcW w:w="2055" w:type="pct"/>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14:paraId="39588743" w14:textId="77777777" w:rsidR="0025246D" w:rsidRPr="00DB5FEA" w:rsidRDefault="00000000">
            <w:pPr>
              <w:jc w:val="both"/>
              <w:rPr>
                <w:rFonts w:ascii="宋体" w:eastAsia="宋体" w:hAnsi="宋体" w:hint="eastAsia"/>
                <w:color w:val="000000"/>
                <w:sz w:val="18"/>
                <w:szCs w:val="18"/>
              </w:rPr>
            </w:pPr>
            <w:proofErr w:type="gramStart"/>
            <w:r w:rsidRPr="00DB5FEA">
              <w:rPr>
                <w:rFonts w:ascii="宋体" w:eastAsia="宋体" w:hAnsi="宋体"/>
                <w:color w:val="000000"/>
                <w:sz w:val="18"/>
                <w:szCs w:val="18"/>
              </w:rPr>
              <w:t>—</w:t>
            </w:r>
            <w:r w:rsidRPr="00DB5FEA">
              <w:rPr>
                <w:rFonts w:ascii="宋体" w:eastAsia="宋体" w:hAnsi="宋体" w:hint="eastAsia"/>
                <w:color w:val="000000"/>
                <w:sz w:val="18"/>
                <w:szCs w:val="18"/>
              </w:rPr>
              <w:t>购建长期</w:t>
            </w:r>
            <w:proofErr w:type="gramEnd"/>
            <w:r w:rsidRPr="00DB5FEA">
              <w:rPr>
                <w:rFonts w:ascii="宋体" w:eastAsia="宋体" w:hAnsi="宋体" w:hint="eastAsia"/>
                <w:color w:val="000000"/>
                <w:sz w:val="18"/>
                <w:szCs w:val="18"/>
              </w:rPr>
              <w:t>资产承诺</w:t>
            </w:r>
          </w:p>
        </w:tc>
        <w:tc>
          <w:tcPr>
            <w:tcW w:w="1436"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1449F926" w14:textId="77777777" w:rsidR="0025246D" w:rsidRPr="00DB5FEA" w:rsidRDefault="00000000">
            <w:pPr>
              <w:jc w:val="right"/>
              <w:rPr>
                <w:rFonts w:ascii="宋体" w:eastAsia="宋体" w:hAnsi="宋体" w:hint="eastAsia"/>
                <w:color w:val="000000"/>
                <w:sz w:val="18"/>
                <w:szCs w:val="18"/>
              </w:rPr>
            </w:pPr>
            <w:r w:rsidRPr="00DB5FEA">
              <w:rPr>
                <w:rFonts w:ascii="宋体" w:eastAsia="宋体" w:hAnsi="宋体"/>
                <w:color w:val="000000"/>
                <w:sz w:val="18"/>
                <w:szCs w:val="18"/>
              </w:rPr>
              <w:t>16,172,858.76</w:t>
            </w:r>
          </w:p>
        </w:tc>
        <w:tc>
          <w:tcPr>
            <w:tcW w:w="1509"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74E7E3A5" w14:textId="77777777" w:rsidR="0025246D" w:rsidRPr="00DB5FEA" w:rsidRDefault="00000000">
            <w:pPr>
              <w:jc w:val="right"/>
              <w:rPr>
                <w:rFonts w:ascii="宋体" w:eastAsia="宋体" w:hAnsi="宋体" w:hint="eastAsia"/>
                <w:color w:val="000000"/>
                <w:sz w:val="18"/>
                <w:szCs w:val="18"/>
              </w:rPr>
            </w:pPr>
            <w:r w:rsidRPr="00DB5FEA">
              <w:rPr>
                <w:rFonts w:ascii="宋体" w:eastAsia="宋体" w:hAnsi="宋体"/>
                <w:color w:val="000000"/>
                <w:sz w:val="18"/>
                <w:szCs w:val="18"/>
              </w:rPr>
              <w:t>23,002,506.21</w:t>
            </w:r>
          </w:p>
        </w:tc>
      </w:tr>
      <w:tr w:rsidR="0025246D" w14:paraId="4CBF4F0F" w14:textId="77777777" w:rsidTr="00F02036">
        <w:trPr>
          <w:trHeight w:val="270"/>
        </w:trPr>
        <w:tc>
          <w:tcPr>
            <w:tcW w:w="2055" w:type="pct"/>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14:paraId="681FCBD0" w14:textId="77777777" w:rsidR="0025246D" w:rsidRPr="00DB5FEA" w:rsidRDefault="00000000">
            <w:pPr>
              <w:jc w:val="both"/>
              <w:rPr>
                <w:rFonts w:ascii="宋体" w:eastAsia="宋体" w:hAnsi="宋体" w:hint="eastAsia"/>
                <w:color w:val="000000"/>
                <w:sz w:val="18"/>
                <w:szCs w:val="18"/>
              </w:rPr>
            </w:pPr>
            <w:proofErr w:type="gramStart"/>
            <w:r w:rsidRPr="00DB5FEA">
              <w:rPr>
                <w:rFonts w:ascii="宋体" w:eastAsia="宋体" w:hAnsi="宋体"/>
                <w:color w:val="000000"/>
                <w:sz w:val="18"/>
                <w:szCs w:val="18"/>
              </w:rPr>
              <w:t>—</w:t>
            </w:r>
            <w:r w:rsidRPr="00DB5FEA">
              <w:rPr>
                <w:rFonts w:ascii="宋体" w:eastAsia="宋体" w:hAnsi="宋体" w:hint="eastAsia"/>
                <w:color w:val="000000"/>
                <w:sz w:val="18"/>
                <w:szCs w:val="18"/>
              </w:rPr>
              <w:t>对外</w:t>
            </w:r>
            <w:proofErr w:type="gramEnd"/>
            <w:r w:rsidRPr="00DB5FEA">
              <w:rPr>
                <w:rFonts w:ascii="宋体" w:eastAsia="宋体" w:hAnsi="宋体" w:hint="eastAsia"/>
                <w:color w:val="000000"/>
                <w:sz w:val="18"/>
                <w:szCs w:val="18"/>
              </w:rPr>
              <w:t>投资承诺</w:t>
            </w:r>
          </w:p>
        </w:tc>
        <w:tc>
          <w:tcPr>
            <w:tcW w:w="1436"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26DAC84D" w14:textId="77777777" w:rsidR="0025246D" w:rsidRPr="00DB5FEA" w:rsidRDefault="00000000">
            <w:pPr>
              <w:jc w:val="right"/>
              <w:rPr>
                <w:rFonts w:ascii="宋体" w:eastAsia="宋体" w:hAnsi="宋体" w:hint="eastAsia"/>
                <w:color w:val="000000"/>
                <w:sz w:val="18"/>
                <w:szCs w:val="18"/>
              </w:rPr>
            </w:pPr>
            <w:r w:rsidRPr="00DB5FEA">
              <w:rPr>
                <w:rFonts w:ascii="宋体" w:eastAsia="宋体" w:hAnsi="宋体"/>
                <w:color w:val="000000"/>
                <w:sz w:val="18"/>
                <w:szCs w:val="18"/>
              </w:rPr>
              <w:t>40,976,136.84</w:t>
            </w:r>
          </w:p>
        </w:tc>
        <w:tc>
          <w:tcPr>
            <w:tcW w:w="1509"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3242EE5E" w14:textId="77777777" w:rsidR="0025246D" w:rsidRPr="00DB5FEA" w:rsidRDefault="00000000">
            <w:pPr>
              <w:jc w:val="right"/>
              <w:rPr>
                <w:rFonts w:ascii="宋体" w:eastAsia="宋体" w:hAnsi="宋体" w:hint="eastAsia"/>
                <w:color w:val="000000"/>
                <w:sz w:val="18"/>
                <w:szCs w:val="18"/>
              </w:rPr>
            </w:pPr>
            <w:r w:rsidRPr="00DB5FEA">
              <w:rPr>
                <w:rFonts w:ascii="宋体" w:eastAsia="宋体" w:hAnsi="宋体"/>
                <w:color w:val="000000"/>
                <w:sz w:val="18"/>
                <w:szCs w:val="18"/>
              </w:rPr>
              <w:t>23,406,302.44</w:t>
            </w:r>
          </w:p>
        </w:tc>
      </w:tr>
      <w:tr w:rsidR="0025246D" w14:paraId="547DEE56" w14:textId="77777777" w:rsidTr="00F02036">
        <w:trPr>
          <w:trHeight w:val="270"/>
        </w:trPr>
        <w:tc>
          <w:tcPr>
            <w:tcW w:w="2055" w:type="pct"/>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14:paraId="6248D427" w14:textId="77777777" w:rsidR="0025246D" w:rsidRPr="00DB5FEA" w:rsidRDefault="00000000">
            <w:pPr>
              <w:jc w:val="center"/>
              <w:rPr>
                <w:rFonts w:ascii="宋体" w:eastAsia="宋体" w:hAnsi="宋体" w:hint="eastAsia"/>
                <w:color w:val="000000"/>
                <w:sz w:val="18"/>
                <w:szCs w:val="18"/>
              </w:rPr>
            </w:pPr>
            <w:r w:rsidRPr="00DB5FEA">
              <w:rPr>
                <w:rFonts w:ascii="宋体" w:eastAsia="宋体" w:hAnsi="宋体" w:hint="eastAsia"/>
                <w:color w:val="000000"/>
                <w:sz w:val="18"/>
                <w:szCs w:val="18"/>
              </w:rPr>
              <w:t>合</w:t>
            </w:r>
            <w:r w:rsidRPr="00DB5FEA">
              <w:rPr>
                <w:rFonts w:ascii="宋体" w:eastAsia="宋体" w:hAnsi="宋体"/>
                <w:color w:val="000000"/>
                <w:sz w:val="18"/>
                <w:szCs w:val="18"/>
              </w:rPr>
              <w:t xml:space="preserve">  </w:t>
            </w:r>
            <w:r w:rsidRPr="00DB5FEA">
              <w:rPr>
                <w:rFonts w:ascii="宋体" w:eastAsia="宋体" w:hAnsi="宋体" w:hint="eastAsia"/>
                <w:color w:val="000000"/>
                <w:sz w:val="18"/>
                <w:szCs w:val="18"/>
              </w:rPr>
              <w:t>计</w:t>
            </w:r>
          </w:p>
        </w:tc>
        <w:tc>
          <w:tcPr>
            <w:tcW w:w="1436"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1EFFD6FA" w14:textId="77777777" w:rsidR="0025246D" w:rsidRPr="00DB5FEA" w:rsidRDefault="00000000">
            <w:pPr>
              <w:jc w:val="right"/>
              <w:rPr>
                <w:rFonts w:ascii="宋体" w:eastAsia="宋体" w:hAnsi="宋体" w:hint="eastAsia"/>
                <w:color w:val="000000"/>
                <w:sz w:val="18"/>
                <w:szCs w:val="18"/>
              </w:rPr>
            </w:pPr>
            <w:r w:rsidRPr="00DB5FEA">
              <w:rPr>
                <w:rFonts w:ascii="宋体" w:eastAsia="宋体" w:hAnsi="宋体"/>
                <w:color w:val="000000"/>
                <w:sz w:val="18"/>
                <w:szCs w:val="18"/>
              </w:rPr>
              <w:t>120,606,969.19</w:t>
            </w:r>
          </w:p>
        </w:tc>
        <w:tc>
          <w:tcPr>
            <w:tcW w:w="1509"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tcPr>
          <w:p w14:paraId="57E7037E" w14:textId="77777777" w:rsidR="0025246D" w:rsidRPr="00DB5FEA" w:rsidRDefault="00000000">
            <w:pPr>
              <w:jc w:val="right"/>
              <w:rPr>
                <w:rFonts w:ascii="宋体" w:eastAsia="宋体" w:hAnsi="宋体" w:hint="eastAsia"/>
                <w:color w:val="000000"/>
                <w:sz w:val="18"/>
                <w:szCs w:val="18"/>
              </w:rPr>
            </w:pPr>
            <w:r w:rsidRPr="00DB5FEA">
              <w:rPr>
                <w:rFonts w:ascii="宋体" w:eastAsia="宋体" w:hAnsi="宋体"/>
                <w:color w:val="000000"/>
                <w:sz w:val="18"/>
                <w:szCs w:val="18"/>
              </w:rPr>
              <w:t>118,238,934.60</w:t>
            </w:r>
          </w:p>
        </w:tc>
      </w:tr>
    </w:tbl>
    <w:p w14:paraId="7E2D32DA" w14:textId="77777777" w:rsidR="0025246D" w:rsidRDefault="00000000">
      <w:pPr>
        <w:pStyle w:val="a8"/>
        <w:rPr>
          <w:rFonts w:hint="eastAsia"/>
          <w:sz w:val="18"/>
          <w:szCs w:val="18"/>
        </w:rPr>
      </w:pPr>
      <w:r>
        <w:rPr>
          <w:rFonts w:hint="eastAsia"/>
          <w:sz w:val="18"/>
          <w:szCs w:val="18"/>
        </w:rPr>
        <w:t> </w:t>
      </w:r>
    </w:p>
    <w:p w14:paraId="2704DEB1" w14:textId="77777777" w:rsidR="0025246D" w:rsidRDefault="00000000">
      <w:pPr>
        <w:pStyle w:val="3"/>
        <w:spacing w:line="280" w:lineRule="exact"/>
        <w:jc w:val="left"/>
        <w:rPr>
          <w:rFonts w:ascii="宋体" w:hAnsi="宋体" w:cs="宋体" w:hint="eastAsia"/>
          <w:b/>
          <w:bCs/>
        </w:rPr>
      </w:pPr>
      <w:bookmarkStart w:id="444" w:name="_Toc989314"/>
      <w:r>
        <w:rPr>
          <w:rFonts w:ascii="宋体" w:hAnsi="宋体" w:cs="宋体"/>
          <w:b/>
          <w:bCs/>
        </w:rPr>
        <w:t>2、或有事项</w:t>
      </w:r>
      <w:bookmarkEnd w:id="444"/>
    </w:p>
    <w:p w14:paraId="00DFEBC5"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45" w:name="_Toc989315"/>
      <w:r>
        <w:rPr>
          <w:rFonts w:ascii="宋体" w:eastAsia="宋体" w:hAnsi="宋体" w:cs="宋体"/>
          <w:b/>
          <w:bCs/>
          <w:sz w:val="21"/>
          <w:szCs w:val="21"/>
        </w:rPr>
        <w:t>（1） 资产负债表</w:t>
      </w:r>
      <w:proofErr w:type="gramStart"/>
      <w:r>
        <w:rPr>
          <w:rFonts w:ascii="宋体" w:eastAsia="宋体" w:hAnsi="宋体" w:cs="宋体"/>
          <w:b/>
          <w:bCs/>
          <w:sz w:val="21"/>
          <w:szCs w:val="21"/>
        </w:rPr>
        <w:t>日存在</w:t>
      </w:r>
      <w:proofErr w:type="gramEnd"/>
      <w:r>
        <w:rPr>
          <w:rFonts w:ascii="宋体" w:eastAsia="宋体" w:hAnsi="宋体" w:cs="宋体"/>
          <w:b/>
          <w:bCs/>
          <w:sz w:val="21"/>
          <w:szCs w:val="21"/>
        </w:rPr>
        <w:t>的重要或有事项</w:t>
      </w:r>
      <w:bookmarkEnd w:id="445"/>
    </w:p>
    <w:p w14:paraId="29649246"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z w:val="21"/>
          <w:szCs w:val="21"/>
        </w:rPr>
        <w:t>1.</w:t>
      </w:r>
      <w:r>
        <w:rPr>
          <w:rFonts w:ascii="Times New Roman" w:hAnsi="Times New Roman" w:cs="Times New Roman"/>
          <w:sz w:val="21"/>
          <w:szCs w:val="21"/>
        </w:rPr>
        <w:t xml:space="preserve"> </w:t>
      </w:r>
      <w:r>
        <w:rPr>
          <w:rFonts w:cs="Times New Roman" w:hint="eastAsia"/>
          <w:sz w:val="21"/>
          <w:szCs w:val="21"/>
        </w:rPr>
        <w:t>湖南邵阳经营特许权解约事项</w:t>
      </w:r>
    </w:p>
    <w:p w14:paraId="124C59A1"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ascii="Times New Roman" w:hAnsi="Times New Roman" w:cs="Times New Roman"/>
          <w:sz w:val="21"/>
          <w:szCs w:val="21"/>
        </w:rPr>
        <w:t>2008</w:t>
      </w:r>
      <w:r>
        <w:rPr>
          <w:rFonts w:cs="Times New Roman" w:hint="eastAsia"/>
          <w:sz w:val="21"/>
          <w:szCs w:val="21"/>
        </w:rPr>
        <w:t>年</w:t>
      </w:r>
      <w:r>
        <w:rPr>
          <w:rFonts w:ascii="Times New Roman" w:hAnsi="Times New Roman" w:cs="Times New Roman"/>
          <w:sz w:val="21"/>
          <w:szCs w:val="21"/>
        </w:rPr>
        <w:t>2</w:t>
      </w:r>
      <w:r>
        <w:rPr>
          <w:rFonts w:cs="Times New Roman" w:hint="eastAsia"/>
          <w:sz w:val="21"/>
          <w:szCs w:val="21"/>
        </w:rPr>
        <w:t>月</w:t>
      </w:r>
      <w:r>
        <w:rPr>
          <w:rFonts w:ascii="Times New Roman" w:hAnsi="Times New Roman" w:cs="Times New Roman"/>
          <w:sz w:val="21"/>
          <w:szCs w:val="21"/>
        </w:rPr>
        <w:t>27</w:t>
      </w:r>
      <w:r>
        <w:rPr>
          <w:rFonts w:cs="Times New Roman" w:hint="eastAsia"/>
          <w:sz w:val="21"/>
          <w:szCs w:val="21"/>
        </w:rPr>
        <w:t>日，甲方邵阳市人民政府及其授权单位邵阳市城市管理行政执法局（其机构名称现变更为“邵阳市城市管理和综合执法局”，以下简称“邵阳市城管局”）与乙方东江环保股份有限公司（以下简称“东江环保”）及其授权单位湖南东江环保投资发展有限公司（以下简称“湖南东江”）签订《邵阳市城市生活垃圾卫生填埋场建设及特许经营权合同书》（以下简称“特许经营权合同”），约定甲方授予乙方邵阳市城市生活垃圾卫生填埋场特许经营权，特许经营期限为</w:t>
      </w:r>
      <w:r>
        <w:rPr>
          <w:rFonts w:ascii="Times New Roman" w:hAnsi="Times New Roman" w:cs="Times New Roman"/>
          <w:sz w:val="21"/>
          <w:szCs w:val="21"/>
        </w:rPr>
        <w:t>30</w:t>
      </w:r>
      <w:r>
        <w:rPr>
          <w:rFonts w:cs="Times New Roman" w:hint="eastAsia"/>
          <w:sz w:val="21"/>
          <w:szCs w:val="21"/>
        </w:rPr>
        <w:t>年（</w:t>
      </w:r>
      <w:r>
        <w:rPr>
          <w:rFonts w:ascii="Times New Roman" w:hAnsi="Times New Roman" w:cs="Times New Roman"/>
          <w:sz w:val="21"/>
          <w:szCs w:val="21"/>
        </w:rPr>
        <w:t>2011</w:t>
      </w:r>
      <w:r>
        <w:rPr>
          <w:rFonts w:cs="Times New Roman" w:hint="eastAsia"/>
          <w:sz w:val="21"/>
          <w:szCs w:val="21"/>
        </w:rPr>
        <w:t>年</w:t>
      </w:r>
      <w:r>
        <w:rPr>
          <w:rFonts w:ascii="Times New Roman" w:hAnsi="Times New Roman" w:cs="Times New Roman"/>
          <w:sz w:val="21"/>
          <w:szCs w:val="21"/>
        </w:rPr>
        <w:t>6</w:t>
      </w:r>
      <w:r>
        <w:rPr>
          <w:rFonts w:cs="Times New Roman" w:hint="eastAsia"/>
          <w:sz w:val="21"/>
          <w:szCs w:val="21"/>
        </w:rPr>
        <w:t>月至</w:t>
      </w:r>
      <w:r>
        <w:rPr>
          <w:rFonts w:ascii="Times New Roman" w:hAnsi="Times New Roman" w:cs="Times New Roman"/>
          <w:sz w:val="21"/>
          <w:szCs w:val="21"/>
        </w:rPr>
        <w:t>2041</w:t>
      </w:r>
      <w:r>
        <w:rPr>
          <w:rFonts w:cs="Times New Roman" w:hint="eastAsia"/>
          <w:sz w:val="21"/>
          <w:szCs w:val="21"/>
        </w:rPr>
        <w:t>年</w:t>
      </w:r>
      <w:r>
        <w:rPr>
          <w:rFonts w:ascii="Times New Roman" w:hAnsi="Times New Roman" w:cs="Times New Roman"/>
          <w:sz w:val="21"/>
          <w:szCs w:val="21"/>
        </w:rPr>
        <w:t>6</w:t>
      </w:r>
      <w:r>
        <w:rPr>
          <w:rFonts w:cs="Times New Roman" w:hint="eastAsia"/>
          <w:sz w:val="21"/>
          <w:szCs w:val="21"/>
        </w:rPr>
        <w:t>月），自填埋场启用日起计算。</w:t>
      </w:r>
    </w:p>
    <w:p w14:paraId="16173E6F"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z w:val="21"/>
          <w:szCs w:val="21"/>
        </w:rPr>
        <w:t>特许经营协议正在履行过程中，由于政策变化，根据当地政府规划，邵阳市生活垃圾由填埋转焚烧处理。</w:t>
      </w:r>
      <w:r>
        <w:rPr>
          <w:rFonts w:ascii="Times New Roman" w:hAnsi="Times New Roman" w:cs="Times New Roman"/>
          <w:sz w:val="21"/>
          <w:szCs w:val="21"/>
        </w:rPr>
        <w:t>2024</w:t>
      </w:r>
      <w:r>
        <w:rPr>
          <w:rFonts w:cs="Times New Roman" w:hint="eastAsia"/>
          <w:sz w:val="21"/>
          <w:szCs w:val="21"/>
        </w:rPr>
        <w:t>年</w:t>
      </w:r>
      <w:r>
        <w:rPr>
          <w:rFonts w:ascii="Times New Roman" w:hAnsi="Times New Roman" w:cs="Times New Roman"/>
          <w:sz w:val="21"/>
          <w:szCs w:val="21"/>
        </w:rPr>
        <w:t>2</w:t>
      </w:r>
      <w:r>
        <w:rPr>
          <w:rFonts w:cs="Times New Roman" w:hint="eastAsia"/>
          <w:sz w:val="21"/>
          <w:szCs w:val="21"/>
        </w:rPr>
        <w:t>月</w:t>
      </w:r>
      <w:r>
        <w:rPr>
          <w:rFonts w:ascii="Times New Roman" w:hAnsi="Times New Roman" w:cs="Times New Roman"/>
          <w:sz w:val="21"/>
          <w:szCs w:val="21"/>
        </w:rPr>
        <w:t>29</w:t>
      </w:r>
      <w:r>
        <w:rPr>
          <w:rFonts w:cs="Times New Roman" w:hint="eastAsia"/>
          <w:sz w:val="21"/>
          <w:szCs w:val="21"/>
        </w:rPr>
        <w:t>日，邵阳市人民政府向东江环保发函，以节能减排等重大公共利益为由解除特许经营合同，收回特许经营权。公司与邵阳市人民政府就政府单方解约赔偿事宜进行协商，并于</w:t>
      </w:r>
      <w:r>
        <w:rPr>
          <w:rFonts w:ascii="Times New Roman" w:hAnsi="Times New Roman" w:cs="Times New Roman"/>
          <w:sz w:val="21"/>
          <w:szCs w:val="21"/>
        </w:rPr>
        <w:t>2024</w:t>
      </w:r>
      <w:r>
        <w:rPr>
          <w:rFonts w:cs="Times New Roman" w:hint="eastAsia"/>
          <w:sz w:val="21"/>
          <w:szCs w:val="21"/>
        </w:rPr>
        <w:t>年</w:t>
      </w:r>
      <w:r>
        <w:rPr>
          <w:rFonts w:ascii="Times New Roman" w:hAnsi="Times New Roman" w:cs="Times New Roman"/>
          <w:sz w:val="21"/>
          <w:szCs w:val="21"/>
        </w:rPr>
        <w:t>4</w:t>
      </w:r>
      <w:r>
        <w:rPr>
          <w:rFonts w:cs="Times New Roman" w:hint="eastAsia"/>
          <w:sz w:val="21"/>
          <w:szCs w:val="21"/>
        </w:rPr>
        <w:t>月</w:t>
      </w:r>
      <w:r>
        <w:rPr>
          <w:rFonts w:ascii="Times New Roman" w:hAnsi="Times New Roman" w:cs="Times New Roman"/>
          <w:sz w:val="21"/>
          <w:szCs w:val="21"/>
        </w:rPr>
        <w:t>18</w:t>
      </w:r>
      <w:r>
        <w:rPr>
          <w:rFonts w:cs="Times New Roman" w:hint="eastAsia"/>
          <w:sz w:val="21"/>
          <w:szCs w:val="21"/>
        </w:rPr>
        <w:t>日完成邵阳市生活垃圾卫生填埋</w:t>
      </w:r>
      <w:proofErr w:type="gramStart"/>
      <w:r>
        <w:rPr>
          <w:rFonts w:cs="Times New Roman" w:hint="eastAsia"/>
          <w:sz w:val="21"/>
          <w:szCs w:val="21"/>
        </w:rPr>
        <w:t>场及渗滤液</w:t>
      </w:r>
      <w:proofErr w:type="gramEnd"/>
      <w:r>
        <w:rPr>
          <w:rFonts w:cs="Times New Roman" w:hint="eastAsia"/>
          <w:sz w:val="21"/>
          <w:szCs w:val="21"/>
        </w:rPr>
        <w:t>处理设施资产及运营维护的移交工作。移交后双方经多次谈判未达成一致。公司已于</w:t>
      </w:r>
      <w:r>
        <w:rPr>
          <w:rFonts w:ascii="Times New Roman" w:hAnsi="Times New Roman" w:cs="Times New Roman"/>
          <w:sz w:val="21"/>
          <w:szCs w:val="21"/>
        </w:rPr>
        <w:t>2024</w:t>
      </w:r>
      <w:r>
        <w:rPr>
          <w:rFonts w:cs="Times New Roman" w:hint="eastAsia"/>
          <w:sz w:val="21"/>
          <w:szCs w:val="21"/>
        </w:rPr>
        <w:t>年</w:t>
      </w:r>
      <w:r>
        <w:rPr>
          <w:rFonts w:ascii="Times New Roman" w:hAnsi="Times New Roman" w:cs="Times New Roman"/>
          <w:sz w:val="21"/>
          <w:szCs w:val="21"/>
        </w:rPr>
        <w:t>9</w:t>
      </w:r>
      <w:r>
        <w:rPr>
          <w:rFonts w:cs="Times New Roman" w:hint="eastAsia"/>
          <w:sz w:val="21"/>
          <w:szCs w:val="21"/>
        </w:rPr>
        <w:t>月</w:t>
      </w:r>
      <w:r>
        <w:rPr>
          <w:rFonts w:ascii="Times New Roman" w:hAnsi="Times New Roman" w:cs="Times New Roman"/>
          <w:sz w:val="21"/>
          <w:szCs w:val="21"/>
        </w:rPr>
        <w:t>29</w:t>
      </w:r>
      <w:r>
        <w:rPr>
          <w:rFonts w:cs="Times New Roman" w:hint="eastAsia"/>
          <w:sz w:val="21"/>
          <w:szCs w:val="21"/>
        </w:rPr>
        <w:t>日提起行政诉讼，要求邵阳市政府支付项目投资款等，该案件</w:t>
      </w:r>
      <w:r>
        <w:rPr>
          <w:rFonts w:cs="Times New Roman" w:hint="eastAsia"/>
          <w:sz w:val="21"/>
          <w:szCs w:val="21"/>
        </w:rPr>
        <w:lastRenderedPageBreak/>
        <w:t>已于</w:t>
      </w:r>
      <w:r>
        <w:rPr>
          <w:rFonts w:ascii="Times New Roman" w:hAnsi="Times New Roman" w:cs="Times New Roman"/>
          <w:sz w:val="21"/>
          <w:szCs w:val="21"/>
        </w:rPr>
        <w:t>2024</w:t>
      </w:r>
      <w:r>
        <w:rPr>
          <w:rFonts w:cs="Times New Roman" w:hint="eastAsia"/>
          <w:sz w:val="21"/>
          <w:szCs w:val="21"/>
        </w:rPr>
        <w:t>年</w:t>
      </w:r>
      <w:r>
        <w:rPr>
          <w:rFonts w:ascii="Times New Roman" w:hAnsi="Times New Roman" w:cs="Times New Roman"/>
          <w:sz w:val="21"/>
          <w:szCs w:val="21"/>
        </w:rPr>
        <w:t>11</w:t>
      </w:r>
      <w:r>
        <w:rPr>
          <w:rFonts w:cs="Times New Roman" w:hint="eastAsia"/>
          <w:sz w:val="21"/>
          <w:szCs w:val="21"/>
        </w:rPr>
        <w:t>月</w:t>
      </w:r>
      <w:r>
        <w:rPr>
          <w:rFonts w:ascii="Times New Roman" w:hAnsi="Times New Roman" w:cs="Times New Roman"/>
          <w:sz w:val="21"/>
          <w:szCs w:val="21"/>
        </w:rPr>
        <w:t>21</w:t>
      </w:r>
      <w:r>
        <w:rPr>
          <w:rFonts w:cs="Times New Roman" w:hint="eastAsia"/>
          <w:sz w:val="21"/>
          <w:szCs w:val="21"/>
        </w:rPr>
        <w:t>日开庭审理，公司收到邵阳市中级人民法院送达的《行政判决书》（（</w:t>
      </w:r>
      <w:r>
        <w:rPr>
          <w:rFonts w:ascii="Times New Roman" w:hAnsi="Times New Roman" w:cs="Times New Roman"/>
          <w:sz w:val="21"/>
          <w:szCs w:val="21"/>
        </w:rPr>
        <w:t>2024</w:t>
      </w:r>
      <w:r>
        <w:rPr>
          <w:rFonts w:cs="Times New Roman" w:hint="eastAsia"/>
          <w:sz w:val="21"/>
          <w:szCs w:val="21"/>
        </w:rPr>
        <w:t>）湘</w:t>
      </w:r>
      <w:r>
        <w:rPr>
          <w:rFonts w:ascii="Times New Roman" w:hAnsi="Times New Roman" w:cs="Times New Roman"/>
          <w:sz w:val="21"/>
          <w:szCs w:val="21"/>
        </w:rPr>
        <w:t xml:space="preserve"> 05 </w:t>
      </w:r>
      <w:r>
        <w:rPr>
          <w:rFonts w:cs="Times New Roman" w:hint="eastAsia"/>
          <w:sz w:val="21"/>
          <w:szCs w:val="21"/>
        </w:rPr>
        <w:t>行初</w:t>
      </w:r>
      <w:r>
        <w:rPr>
          <w:rFonts w:ascii="Times New Roman" w:hAnsi="Times New Roman" w:cs="Times New Roman"/>
          <w:sz w:val="21"/>
          <w:szCs w:val="21"/>
        </w:rPr>
        <w:t xml:space="preserve">125 </w:t>
      </w:r>
      <w:r>
        <w:rPr>
          <w:rFonts w:cs="Times New Roman" w:hint="eastAsia"/>
          <w:sz w:val="21"/>
          <w:szCs w:val="21"/>
        </w:rPr>
        <w:t>号），一审判决主要内容如下：（一）限被告邵阳市人民政府自本判决生效之日起六十日内对原告东江环保股份有限公司、湖南东江环保投资发展有限公司</w:t>
      </w:r>
      <w:proofErr w:type="gramStart"/>
      <w:r>
        <w:rPr>
          <w:rFonts w:cs="Times New Roman" w:hint="eastAsia"/>
          <w:sz w:val="21"/>
          <w:szCs w:val="21"/>
        </w:rPr>
        <w:t>作出</w:t>
      </w:r>
      <w:proofErr w:type="gramEnd"/>
      <w:r>
        <w:rPr>
          <w:rFonts w:cs="Times New Roman" w:hint="eastAsia"/>
          <w:sz w:val="21"/>
          <w:szCs w:val="21"/>
        </w:rPr>
        <w:t>补偿决定；（二）驳回原告东江环保股份有限公司、湖南东江环保投资发展有限公司的其他诉讼请求。</w:t>
      </w:r>
    </w:p>
    <w:p w14:paraId="3D6D7461" w14:textId="2A19C1DB" w:rsidR="006A18BB" w:rsidRDefault="00000000" w:rsidP="00904194">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z w:val="21"/>
          <w:szCs w:val="21"/>
        </w:rPr>
        <w:t>东江环保提起上诉，于</w:t>
      </w:r>
      <w:r>
        <w:rPr>
          <w:rFonts w:ascii="Times New Roman" w:hAnsi="Times New Roman" w:cs="Times New Roman"/>
          <w:sz w:val="21"/>
          <w:szCs w:val="21"/>
        </w:rPr>
        <w:t>2026</w:t>
      </w:r>
      <w:r>
        <w:rPr>
          <w:rFonts w:cs="Times New Roman" w:hint="eastAsia"/>
          <w:sz w:val="21"/>
          <w:szCs w:val="21"/>
        </w:rPr>
        <w:t>年</w:t>
      </w:r>
      <w:r>
        <w:rPr>
          <w:rFonts w:ascii="Times New Roman" w:hAnsi="Times New Roman" w:cs="Times New Roman"/>
          <w:sz w:val="21"/>
          <w:szCs w:val="21"/>
        </w:rPr>
        <w:t>2</w:t>
      </w:r>
      <w:r>
        <w:rPr>
          <w:rFonts w:cs="Times New Roman" w:hint="eastAsia"/>
          <w:sz w:val="21"/>
          <w:szCs w:val="21"/>
        </w:rPr>
        <w:t>月</w:t>
      </w:r>
      <w:r>
        <w:rPr>
          <w:rFonts w:ascii="Times New Roman" w:hAnsi="Times New Roman" w:cs="Times New Roman"/>
          <w:sz w:val="21"/>
          <w:szCs w:val="21"/>
        </w:rPr>
        <w:t>26</w:t>
      </w:r>
      <w:r>
        <w:rPr>
          <w:rFonts w:cs="Times New Roman" w:hint="eastAsia"/>
          <w:sz w:val="21"/>
          <w:szCs w:val="21"/>
        </w:rPr>
        <w:t>日收到湖南省高级人民法院送达的《行政判决书》（（</w:t>
      </w:r>
      <w:r>
        <w:rPr>
          <w:rFonts w:ascii="Times New Roman" w:hAnsi="Times New Roman" w:cs="Times New Roman"/>
          <w:sz w:val="21"/>
          <w:szCs w:val="21"/>
        </w:rPr>
        <w:t>2025</w:t>
      </w:r>
      <w:r>
        <w:rPr>
          <w:rFonts w:cs="Times New Roman" w:hint="eastAsia"/>
          <w:sz w:val="21"/>
          <w:szCs w:val="21"/>
        </w:rPr>
        <w:t>）</w:t>
      </w:r>
      <w:proofErr w:type="gramStart"/>
      <w:r>
        <w:rPr>
          <w:rFonts w:cs="Times New Roman" w:hint="eastAsia"/>
          <w:sz w:val="21"/>
          <w:szCs w:val="21"/>
        </w:rPr>
        <w:t>湘行终</w:t>
      </w:r>
      <w:proofErr w:type="gramEnd"/>
      <w:r>
        <w:rPr>
          <w:rFonts w:ascii="Times New Roman" w:hAnsi="Times New Roman" w:cs="Times New Roman"/>
          <w:sz w:val="21"/>
          <w:szCs w:val="21"/>
        </w:rPr>
        <w:t>1088</w:t>
      </w:r>
      <w:r>
        <w:rPr>
          <w:rFonts w:cs="Times New Roman" w:hint="eastAsia"/>
          <w:sz w:val="21"/>
          <w:szCs w:val="21"/>
        </w:rPr>
        <w:t>号），二审判决维持原判。</w:t>
      </w:r>
      <w:r w:rsidR="002C24C4" w:rsidRPr="002C24C4">
        <w:rPr>
          <w:rFonts w:cs="Times New Roman" w:hint="eastAsia"/>
          <w:sz w:val="21"/>
          <w:szCs w:val="21"/>
        </w:rPr>
        <w:t>截至报告日，最终补偿金额暂未确定。</w:t>
      </w:r>
      <w:bookmarkStart w:id="446" w:name="OLE_LINK7"/>
    </w:p>
    <w:bookmarkEnd w:id="446"/>
    <w:p w14:paraId="5CF62A0B" w14:textId="0A9ED2FA" w:rsidR="0025246D" w:rsidRDefault="00904194">
      <w:pPr>
        <w:pStyle w:val="a8"/>
        <w:spacing w:before="0" w:beforeAutospacing="0" w:after="0" w:afterAutospacing="0" w:line="460" w:lineRule="atLeast"/>
        <w:ind w:firstLine="420"/>
        <w:jc w:val="both"/>
        <w:rPr>
          <w:rFonts w:ascii="Times New Roman" w:hAnsi="Times New Roman" w:cs="Times New Roman"/>
          <w:sz w:val="21"/>
          <w:szCs w:val="21"/>
        </w:rPr>
      </w:pPr>
      <w:r>
        <w:rPr>
          <w:rFonts w:ascii="Times New Roman" w:hAnsi="Times New Roman" w:cs="Times New Roman" w:hint="eastAsia"/>
          <w:sz w:val="21"/>
          <w:szCs w:val="21"/>
        </w:rPr>
        <w:t>2</w:t>
      </w:r>
      <w:r>
        <w:rPr>
          <w:rFonts w:ascii="Times New Roman" w:hAnsi="Times New Roman" w:cs="Times New Roman"/>
          <w:sz w:val="21"/>
          <w:szCs w:val="21"/>
        </w:rPr>
        <w:t xml:space="preserve">. </w:t>
      </w:r>
      <w:r>
        <w:rPr>
          <w:rFonts w:cs="Times New Roman" w:hint="eastAsia"/>
          <w:sz w:val="21"/>
          <w:szCs w:val="21"/>
        </w:rPr>
        <w:t>唐山万德斯担保诉讼事项进展情况</w:t>
      </w:r>
    </w:p>
    <w:p w14:paraId="6AB7BD69"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ascii="Times New Roman" w:hAnsi="Times New Roman" w:cs="Times New Roman"/>
          <w:sz w:val="21"/>
          <w:szCs w:val="21"/>
        </w:rPr>
        <w:t xml:space="preserve">2021 </w:t>
      </w:r>
      <w:r>
        <w:rPr>
          <w:rFonts w:cs="Times New Roman" w:hint="eastAsia"/>
          <w:sz w:val="21"/>
          <w:szCs w:val="21"/>
        </w:rPr>
        <w:t>年</w:t>
      </w:r>
      <w:r>
        <w:rPr>
          <w:rFonts w:ascii="Times New Roman" w:hAnsi="Times New Roman" w:cs="Times New Roman"/>
          <w:sz w:val="21"/>
          <w:szCs w:val="21"/>
        </w:rPr>
        <w:t xml:space="preserve"> 12 </w:t>
      </w:r>
      <w:r>
        <w:rPr>
          <w:rFonts w:cs="Times New Roman" w:hint="eastAsia"/>
          <w:sz w:val="21"/>
          <w:szCs w:val="21"/>
        </w:rPr>
        <w:t>月</w:t>
      </w:r>
      <w:r>
        <w:rPr>
          <w:rFonts w:ascii="Times New Roman" w:hAnsi="Times New Roman" w:cs="Times New Roman"/>
          <w:sz w:val="21"/>
          <w:szCs w:val="21"/>
        </w:rPr>
        <w:t xml:space="preserve"> 24 </w:t>
      </w:r>
      <w:r>
        <w:rPr>
          <w:rFonts w:cs="Times New Roman" w:hint="eastAsia"/>
          <w:sz w:val="21"/>
          <w:szCs w:val="21"/>
        </w:rPr>
        <w:t>日，公司召开第七届董事会第十五次会议审议通过了《关于为控股子公司银行授信提供担保的议案》，为满足运营资金需求、降低融资成本，万德斯（唐山曹妃</w:t>
      </w:r>
      <w:proofErr w:type="gramStart"/>
      <w:r>
        <w:rPr>
          <w:rFonts w:cs="Times New Roman" w:hint="eastAsia"/>
          <w:sz w:val="21"/>
          <w:szCs w:val="21"/>
        </w:rPr>
        <w:t>甸</w:t>
      </w:r>
      <w:proofErr w:type="gramEnd"/>
      <w:r>
        <w:rPr>
          <w:rFonts w:cs="Times New Roman" w:hint="eastAsia"/>
          <w:sz w:val="21"/>
          <w:szCs w:val="21"/>
        </w:rPr>
        <w:t>）环保科技有限公司（以下简称“唐山万德斯”）向汇丰银行（中国）有限公司唐山分行（以下简称“汇丰银行”）申请综合授信，额度不超过人民币</w:t>
      </w:r>
      <w:r>
        <w:rPr>
          <w:rFonts w:ascii="Times New Roman" w:hAnsi="Times New Roman" w:cs="Times New Roman"/>
          <w:sz w:val="21"/>
          <w:szCs w:val="21"/>
        </w:rPr>
        <w:t>20,000</w:t>
      </w:r>
      <w:r>
        <w:rPr>
          <w:rFonts w:cs="Times New Roman" w:hint="eastAsia"/>
          <w:sz w:val="21"/>
          <w:szCs w:val="21"/>
        </w:rPr>
        <w:t>万元，公司同意为上述授信额度中的人民币</w:t>
      </w:r>
      <w:r>
        <w:rPr>
          <w:rFonts w:ascii="Times New Roman" w:hAnsi="Times New Roman" w:cs="Times New Roman"/>
          <w:sz w:val="21"/>
          <w:szCs w:val="21"/>
        </w:rPr>
        <w:t>16,000</w:t>
      </w:r>
      <w:r>
        <w:rPr>
          <w:rFonts w:cs="Times New Roman" w:hint="eastAsia"/>
          <w:sz w:val="21"/>
          <w:szCs w:val="21"/>
        </w:rPr>
        <w:t>万元提供</w:t>
      </w:r>
      <w:proofErr w:type="gramStart"/>
      <w:r>
        <w:rPr>
          <w:rFonts w:cs="Times New Roman" w:hint="eastAsia"/>
          <w:sz w:val="21"/>
          <w:szCs w:val="21"/>
        </w:rPr>
        <w:t>连带责任</w:t>
      </w:r>
      <w:proofErr w:type="gramEnd"/>
      <w:r>
        <w:rPr>
          <w:rFonts w:cs="Times New Roman" w:hint="eastAsia"/>
          <w:sz w:val="21"/>
          <w:szCs w:val="21"/>
        </w:rPr>
        <w:t>担保，期限不超过</w:t>
      </w:r>
      <w:r>
        <w:rPr>
          <w:rFonts w:ascii="Times New Roman" w:hAnsi="Times New Roman" w:cs="Times New Roman"/>
          <w:sz w:val="21"/>
          <w:szCs w:val="21"/>
        </w:rPr>
        <w:t>5</w:t>
      </w:r>
      <w:r>
        <w:rPr>
          <w:rFonts w:cs="Times New Roman" w:hint="eastAsia"/>
          <w:sz w:val="21"/>
          <w:szCs w:val="21"/>
        </w:rPr>
        <w:t>年。唐山万德斯其余股东南京万德斯环保科技股份有限公司（以下简称“南京万德斯”）、观拓科技（河北）有限公司（以下简称“观拓科技”）以其持有的唐山万德斯</w:t>
      </w:r>
      <w:r>
        <w:rPr>
          <w:rFonts w:ascii="Times New Roman" w:hAnsi="Times New Roman" w:cs="Times New Roman"/>
          <w:sz w:val="21"/>
          <w:szCs w:val="21"/>
        </w:rPr>
        <w:t>16%</w:t>
      </w:r>
      <w:r>
        <w:rPr>
          <w:rFonts w:cs="Times New Roman" w:hint="eastAsia"/>
          <w:sz w:val="21"/>
          <w:szCs w:val="21"/>
        </w:rPr>
        <w:t>、</w:t>
      </w:r>
      <w:r>
        <w:rPr>
          <w:rFonts w:ascii="Times New Roman" w:hAnsi="Times New Roman" w:cs="Times New Roman"/>
          <w:sz w:val="21"/>
          <w:szCs w:val="21"/>
        </w:rPr>
        <w:t>4%</w:t>
      </w:r>
      <w:r>
        <w:rPr>
          <w:rFonts w:cs="Times New Roman" w:hint="eastAsia"/>
          <w:sz w:val="21"/>
          <w:szCs w:val="21"/>
        </w:rPr>
        <w:t>股权质押给公司作为反担保措施。公司已分别与南京万德斯、观</w:t>
      </w:r>
      <w:proofErr w:type="gramStart"/>
      <w:r>
        <w:rPr>
          <w:rFonts w:cs="Times New Roman" w:hint="eastAsia"/>
          <w:sz w:val="21"/>
          <w:szCs w:val="21"/>
        </w:rPr>
        <w:t>拓科技</w:t>
      </w:r>
      <w:proofErr w:type="gramEnd"/>
      <w:r>
        <w:rPr>
          <w:rFonts w:cs="Times New Roman" w:hint="eastAsia"/>
          <w:sz w:val="21"/>
          <w:szCs w:val="21"/>
        </w:rPr>
        <w:t>签订《股权质押合同》，完成相关股权出质登记手续，并已取得唐山市曹妃</w:t>
      </w:r>
      <w:proofErr w:type="gramStart"/>
      <w:r>
        <w:rPr>
          <w:rFonts w:cs="Times New Roman" w:hint="eastAsia"/>
          <w:sz w:val="21"/>
          <w:szCs w:val="21"/>
        </w:rPr>
        <w:t>甸</w:t>
      </w:r>
      <w:proofErr w:type="gramEnd"/>
      <w:r>
        <w:rPr>
          <w:rFonts w:cs="Times New Roman" w:hint="eastAsia"/>
          <w:sz w:val="21"/>
          <w:szCs w:val="21"/>
        </w:rPr>
        <w:t>区行政</w:t>
      </w:r>
      <w:proofErr w:type="gramStart"/>
      <w:r>
        <w:rPr>
          <w:rFonts w:cs="Times New Roman" w:hint="eastAsia"/>
          <w:sz w:val="21"/>
          <w:szCs w:val="21"/>
        </w:rPr>
        <w:t>审批局</w:t>
      </w:r>
      <w:proofErr w:type="gramEnd"/>
      <w:r>
        <w:rPr>
          <w:rFonts w:cs="Times New Roman" w:hint="eastAsia"/>
          <w:sz w:val="21"/>
          <w:szCs w:val="21"/>
        </w:rPr>
        <w:t>出具的《股权出质设立登记通知书》。公司已向汇丰银行出具《担保函》，同意为唐山万德斯提供担保，最高债务金额为人民币</w:t>
      </w:r>
      <w:r>
        <w:rPr>
          <w:rFonts w:ascii="Times New Roman" w:hAnsi="Times New Roman" w:cs="Times New Roman"/>
          <w:sz w:val="21"/>
          <w:szCs w:val="21"/>
        </w:rPr>
        <w:t xml:space="preserve">16,000 </w:t>
      </w:r>
      <w:r>
        <w:rPr>
          <w:rFonts w:cs="Times New Roman" w:hint="eastAsia"/>
          <w:sz w:val="21"/>
          <w:szCs w:val="21"/>
        </w:rPr>
        <w:t>万元。</w:t>
      </w:r>
    </w:p>
    <w:p w14:paraId="25EA680C" w14:textId="1356B6EB"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z w:val="21"/>
          <w:szCs w:val="21"/>
        </w:rPr>
        <w:t>唐山万德斯投产后废物废料收运情况不达预期，处置价格持续下降，生产经营资金周转困难，无法按期偿还汇丰银行相关款项。公司根据《担保函》相关约定，向汇丰银行履行担保代偿责任人民币</w:t>
      </w:r>
      <w:r>
        <w:rPr>
          <w:rFonts w:ascii="Times New Roman" w:hAnsi="Times New Roman" w:cs="Times New Roman"/>
          <w:sz w:val="21"/>
          <w:szCs w:val="21"/>
        </w:rPr>
        <w:t>11,109.77</w:t>
      </w:r>
      <w:r>
        <w:rPr>
          <w:rFonts w:cs="Times New Roman" w:hint="eastAsia"/>
          <w:sz w:val="21"/>
          <w:szCs w:val="21"/>
        </w:rPr>
        <w:t>万元（其中贷款本金</w:t>
      </w:r>
      <w:r>
        <w:rPr>
          <w:rFonts w:ascii="Times New Roman" w:hAnsi="Times New Roman" w:cs="Times New Roman"/>
          <w:sz w:val="21"/>
          <w:szCs w:val="21"/>
        </w:rPr>
        <w:t xml:space="preserve">11,035.09 </w:t>
      </w:r>
      <w:r>
        <w:rPr>
          <w:rFonts w:cs="Times New Roman" w:hint="eastAsia"/>
          <w:sz w:val="21"/>
          <w:szCs w:val="21"/>
        </w:rPr>
        <w:t>万元、利息</w:t>
      </w:r>
      <w:r>
        <w:rPr>
          <w:rFonts w:ascii="Times New Roman" w:hAnsi="Times New Roman" w:cs="Times New Roman"/>
          <w:sz w:val="21"/>
          <w:szCs w:val="21"/>
        </w:rPr>
        <w:t>74.68</w:t>
      </w:r>
      <w:r>
        <w:rPr>
          <w:rFonts w:cs="Times New Roman" w:hint="eastAsia"/>
          <w:sz w:val="21"/>
          <w:szCs w:val="21"/>
        </w:rPr>
        <w:t>万元）。公司以南京万德斯、观</w:t>
      </w:r>
      <w:proofErr w:type="gramStart"/>
      <w:r>
        <w:rPr>
          <w:rFonts w:cs="Times New Roman" w:hint="eastAsia"/>
          <w:sz w:val="21"/>
          <w:szCs w:val="21"/>
        </w:rPr>
        <w:t>拓科技</w:t>
      </w:r>
      <w:proofErr w:type="gramEnd"/>
      <w:r>
        <w:rPr>
          <w:rFonts w:cs="Times New Roman" w:hint="eastAsia"/>
          <w:sz w:val="21"/>
          <w:szCs w:val="21"/>
        </w:rPr>
        <w:t>为被告向唐山市曹妃</w:t>
      </w:r>
      <w:proofErr w:type="gramStart"/>
      <w:r>
        <w:rPr>
          <w:rFonts w:cs="Times New Roman" w:hint="eastAsia"/>
          <w:sz w:val="21"/>
          <w:szCs w:val="21"/>
        </w:rPr>
        <w:t>甸</w:t>
      </w:r>
      <w:proofErr w:type="gramEnd"/>
      <w:r>
        <w:rPr>
          <w:rFonts w:cs="Times New Roman" w:hint="eastAsia"/>
          <w:sz w:val="21"/>
          <w:szCs w:val="21"/>
        </w:rPr>
        <w:t>区人民法院提请诉讼，诉请判令拍卖、变卖被告依据《股权出质设立登记通知书》登记的股权，公司就拍卖、变卖所得价款优先受偿。法院于</w:t>
      </w:r>
      <w:r>
        <w:rPr>
          <w:rFonts w:ascii="Times New Roman" w:hAnsi="Times New Roman" w:cs="Times New Roman"/>
          <w:sz w:val="21"/>
          <w:szCs w:val="21"/>
        </w:rPr>
        <w:t>2025</w:t>
      </w:r>
      <w:r>
        <w:rPr>
          <w:rFonts w:cs="Times New Roman" w:hint="eastAsia"/>
          <w:sz w:val="21"/>
          <w:szCs w:val="21"/>
        </w:rPr>
        <w:t>年</w:t>
      </w:r>
      <w:r>
        <w:rPr>
          <w:rFonts w:ascii="Times New Roman" w:hAnsi="Times New Roman" w:cs="Times New Roman"/>
          <w:sz w:val="21"/>
          <w:szCs w:val="21"/>
        </w:rPr>
        <w:t>10</w:t>
      </w:r>
      <w:r>
        <w:rPr>
          <w:rFonts w:cs="Times New Roman" w:hint="eastAsia"/>
          <w:sz w:val="21"/>
          <w:szCs w:val="21"/>
        </w:rPr>
        <w:t>月</w:t>
      </w:r>
      <w:r>
        <w:rPr>
          <w:rFonts w:ascii="Times New Roman" w:hAnsi="Times New Roman" w:cs="Times New Roman"/>
          <w:sz w:val="21"/>
          <w:szCs w:val="21"/>
        </w:rPr>
        <w:t>11</w:t>
      </w:r>
      <w:r>
        <w:rPr>
          <w:rFonts w:cs="Times New Roman" w:hint="eastAsia"/>
          <w:sz w:val="21"/>
          <w:szCs w:val="21"/>
        </w:rPr>
        <w:t>日立案，案号为（</w:t>
      </w:r>
      <w:r>
        <w:rPr>
          <w:rFonts w:ascii="Times New Roman" w:hAnsi="Times New Roman" w:cs="Times New Roman"/>
          <w:sz w:val="21"/>
          <w:szCs w:val="21"/>
        </w:rPr>
        <w:t>2025</w:t>
      </w:r>
      <w:r>
        <w:rPr>
          <w:rFonts w:cs="Times New Roman" w:hint="eastAsia"/>
          <w:sz w:val="21"/>
          <w:szCs w:val="21"/>
        </w:rPr>
        <w:t>）冀</w:t>
      </w:r>
      <w:r>
        <w:rPr>
          <w:rFonts w:ascii="Times New Roman" w:hAnsi="Times New Roman" w:cs="Times New Roman"/>
          <w:sz w:val="21"/>
          <w:szCs w:val="21"/>
        </w:rPr>
        <w:t xml:space="preserve">0209 </w:t>
      </w:r>
      <w:r>
        <w:rPr>
          <w:rFonts w:cs="Times New Roman" w:hint="eastAsia"/>
          <w:sz w:val="21"/>
          <w:szCs w:val="21"/>
        </w:rPr>
        <w:t>民初</w:t>
      </w:r>
      <w:r>
        <w:rPr>
          <w:rFonts w:ascii="Times New Roman" w:hAnsi="Times New Roman" w:cs="Times New Roman"/>
          <w:sz w:val="21"/>
          <w:szCs w:val="21"/>
        </w:rPr>
        <w:t>6191</w:t>
      </w:r>
      <w:r>
        <w:rPr>
          <w:rFonts w:cs="Times New Roman" w:hint="eastAsia"/>
          <w:sz w:val="21"/>
          <w:szCs w:val="21"/>
        </w:rPr>
        <w:t>号，已于</w:t>
      </w:r>
      <w:r>
        <w:rPr>
          <w:rFonts w:ascii="Times New Roman" w:hAnsi="Times New Roman" w:cs="Times New Roman"/>
          <w:sz w:val="21"/>
          <w:szCs w:val="21"/>
        </w:rPr>
        <w:t>2025</w:t>
      </w:r>
      <w:r>
        <w:rPr>
          <w:rFonts w:cs="Times New Roman" w:hint="eastAsia"/>
          <w:sz w:val="21"/>
          <w:szCs w:val="21"/>
        </w:rPr>
        <w:t>年</w:t>
      </w:r>
      <w:r>
        <w:rPr>
          <w:rFonts w:ascii="Times New Roman" w:hAnsi="Times New Roman" w:cs="Times New Roman"/>
          <w:sz w:val="21"/>
          <w:szCs w:val="21"/>
        </w:rPr>
        <w:t>12</w:t>
      </w:r>
      <w:r>
        <w:rPr>
          <w:rFonts w:cs="Times New Roman" w:hint="eastAsia"/>
          <w:sz w:val="21"/>
          <w:szCs w:val="21"/>
        </w:rPr>
        <w:t>月</w:t>
      </w:r>
      <w:r>
        <w:rPr>
          <w:rFonts w:ascii="Times New Roman" w:hAnsi="Times New Roman" w:cs="Times New Roman"/>
          <w:sz w:val="21"/>
          <w:szCs w:val="21"/>
        </w:rPr>
        <w:t>26</w:t>
      </w:r>
      <w:r>
        <w:rPr>
          <w:rFonts w:cs="Times New Roman" w:hint="eastAsia"/>
          <w:sz w:val="21"/>
          <w:szCs w:val="21"/>
        </w:rPr>
        <w:t>日开庭，截</w:t>
      </w:r>
      <w:r w:rsidR="002C24C4">
        <w:rPr>
          <w:rFonts w:cs="Times New Roman" w:hint="eastAsia"/>
          <w:sz w:val="21"/>
          <w:szCs w:val="21"/>
        </w:rPr>
        <w:t>至</w:t>
      </w:r>
      <w:r>
        <w:rPr>
          <w:rFonts w:cs="Times New Roman" w:hint="eastAsia"/>
          <w:sz w:val="21"/>
          <w:szCs w:val="21"/>
        </w:rPr>
        <w:t>目前尚未判决。</w:t>
      </w:r>
    </w:p>
    <w:p w14:paraId="2CA6545A" w14:textId="0A108562" w:rsidR="0025246D" w:rsidRDefault="00904194">
      <w:pPr>
        <w:pStyle w:val="a8"/>
        <w:spacing w:before="0" w:beforeAutospacing="0" w:after="0" w:afterAutospacing="0" w:line="460" w:lineRule="atLeast"/>
        <w:ind w:firstLine="420"/>
        <w:jc w:val="both"/>
        <w:rPr>
          <w:rFonts w:ascii="Times New Roman" w:hAnsi="Times New Roman" w:cs="Times New Roman"/>
          <w:sz w:val="21"/>
          <w:szCs w:val="21"/>
        </w:rPr>
      </w:pPr>
      <w:r>
        <w:rPr>
          <w:rFonts w:ascii="Times New Roman" w:hAnsi="Times New Roman" w:cs="Times New Roman" w:hint="eastAsia"/>
          <w:sz w:val="21"/>
          <w:szCs w:val="21"/>
        </w:rPr>
        <w:t>3</w:t>
      </w:r>
      <w:r>
        <w:rPr>
          <w:rFonts w:ascii="Times New Roman" w:hAnsi="Times New Roman" w:cs="Times New Roman"/>
          <w:sz w:val="21"/>
          <w:szCs w:val="21"/>
        </w:rPr>
        <w:t xml:space="preserve">. </w:t>
      </w:r>
      <w:r>
        <w:rPr>
          <w:rFonts w:cs="Times New Roman" w:hint="eastAsia"/>
          <w:sz w:val="21"/>
          <w:szCs w:val="21"/>
        </w:rPr>
        <w:t>克拉玛依沃森环保</w:t>
      </w:r>
      <w:proofErr w:type="gramStart"/>
      <w:r>
        <w:rPr>
          <w:rFonts w:cs="Times New Roman" w:hint="eastAsia"/>
          <w:sz w:val="21"/>
          <w:szCs w:val="21"/>
        </w:rPr>
        <w:t>诉合盛硅业</w:t>
      </w:r>
      <w:proofErr w:type="gramEnd"/>
      <w:r>
        <w:rPr>
          <w:rFonts w:cs="Times New Roman" w:hint="eastAsia"/>
          <w:sz w:val="21"/>
          <w:szCs w:val="21"/>
        </w:rPr>
        <w:t>股份有限公司及其下属公司系列案件</w:t>
      </w:r>
    </w:p>
    <w:p w14:paraId="03FEB8D2"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z w:val="21"/>
          <w:szCs w:val="21"/>
        </w:rPr>
        <w:t>克拉玛依沃森环保科技有限公司（以下简称“沃森环保”）在</w:t>
      </w:r>
      <w:r>
        <w:rPr>
          <w:rFonts w:ascii="Times New Roman" w:hAnsi="Times New Roman" w:cs="Times New Roman"/>
          <w:sz w:val="21"/>
          <w:szCs w:val="21"/>
        </w:rPr>
        <w:t>2022</w:t>
      </w:r>
      <w:r>
        <w:rPr>
          <w:rFonts w:cs="Times New Roman" w:hint="eastAsia"/>
          <w:sz w:val="21"/>
          <w:szCs w:val="21"/>
        </w:rPr>
        <w:t>年至</w:t>
      </w:r>
      <w:r>
        <w:rPr>
          <w:rFonts w:ascii="Times New Roman" w:hAnsi="Times New Roman" w:cs="Times New Roman"/>
          <w:sz w:val="21"/>
          <w:szCs w:val="21"/>
        </w:rPr>
        <w:t>2024</w:t>
      </w:r>
      <w:r>
        <w:rPr>
          <w:rFonts w:cs="Times New Roman" w:hint="eastAsia"/>
          <w:sz w:val="21"/>
          <w:szCs w:val="21"/>
        </w:rPr>
        <w:t>年期间与合</w:t>
      </w:r>
      <w:proofErr w:type="gramStart"/>
      <w:r>
        <w:rPr>
          <w:rFonts w:cs="Times New Roman" w:hint="eastAsia"/>
          <w:sz w:val="21"/>
          <w:szCs w:val="21"/>
        </w:rPr>
        <w:t>盛硅业</w:t>
      </w:r>
      <w:proofErr w:type="gramEnd"/>
      <w:r>
        <w:rPr>
          <w:rFonts w:cs="Times New Roman" w:hint="eastAsia"/>
          <w:sz w:val="21"/>
          <w:szCs w:val="21"/>
        </w:rPr>
        <w:t>股份有限公司（以下简称“合</w:t>
      </w:r>
      <w:proofErr w:type="gramStart"/>
      <w:r>
        <w:rPr>
          <w:rFonts w:cs="Times New Roman" w:hint="eastAsia"/>
          <w:sz w:val="21"/>
          <w:szCs w:val="21"/>
        </w:rPr>
        <w:t>盛硅业</w:t>
      </w:r>
      <w:proofErr w:type="gramEnd"/>
      <w:r>
        <w:rPr>
          <w:rFonts w:cs="Times New Roman" w:hint="eastAsia"/>
          <w:sz w:val="21"/>
          <w:szCs w:val="21"/>
        </w:rPr>
        <w:t>”）下属公司合</w:t>
      </w:r>
      <w:proofErr w:type="gramStart"/>
      <w:r>
        <w:rPr>
          <w:rFonts w:cs="Times New Roman" w:hint="eastAsia"/>
          <w:sz w:val="21"/>
          <w:szCs w:val="21"/>
        </w:rPr>
        <w:t>盛硅业</w:t>
      </w:r>
      <w:proofErr w:type="gramEnd"/>
      <w:r>
        <w:rPr>
          <w:rFonts w:ascii="Times New Roman" w:hAnsi="Times New Roman" w:cs="Times New Roman"/>
          <w:sz w:val="21"/>
          <w:szCs w:val="21"/>
        </w:rPr>
        <w:t>(</w:t>
      </w:r>
      <w:r>
        <w:rPr>
          <w:rFonts w:cs="Times New Roman" w:hint="eastAsia"/>
          <w:sz w:val="21"/>
          <w:szCs w:val="21"/>
        </w:rPr>
        <w:t>鄯善</w:t>
      </w:r>
      <w:r>
        <w:rPr>
          <w:rFonts w:ascii="Times New Roman" w:hAnsi="Times New Roman" w:cs="Times New Roman"/>
          <w:sz w:val="21"/>
          <w:szCs w:val="21"/>
        </w:rPr>
        <w:t>)</w:t>
      </w:r>
      <w:r>
        <w:rPr>
          <w:rFonts w:cs="Times New Roman" w:hint="eastAsia"/>
          <w:sz w:val="21"/>
          <w:szCs w:val="21"/>
        </w:rPr>
        <w:t>有限公司（以下简称“鄯善合盛”）、新疆西部合</w:t>
      </w:r>
      <w:proofErr w:type="gramStart"/>
      <w:r>
        <w:rPr>
          <w:rFonts w:cs="Times New Roman" w:hint="eastAsia"/>
          <w:sz w:val="21"/>
          <w:szCs w:val="21"/>
        </w:rPr>
        <w:t>盛硅业</w:t>
      </w:r>
      <w:proofErr w:type="gramEnd"/>
      <w:r>
        <w:rPr>
          <w:rFonts w:cs="Times New Roman" w:hint="eastAsia"/>
          <w:sz w:val="21"/>
          <w:szCs w:val="21"/>
        </w:rPr>
        <w:t>有限公司（以下简称“西部合盛”）、新疆合盛硅业新材料有限公司（以下简称“合</w:t>
      </w:r>
      <w:proofErr w:type="gramStart"/>
      <w:r>
        <w:rPr>
          <w:rFonts w:cs="Times New Roman" w:hint="eastAsia"/>
          <w:sz w:val="21"/>
          <w:szCs w:val="21"/>
        </w:rPr>
        <w:t>盛硅业</w:t>
      </w:r>
      <w:proofErr w:type="gramEnd"/>
      <w:r>
        <w:rPr>
          <w:rFonts w:cs="Times New Roman" w:hint="eastAsia"/>
          <w:sz w:val="21"/>
          <w:szCs w:val="21"/>
        </w:rPr>
        <w:t>新材料”）、新疆中部合</w:t>
      </w:r>
      <w:proofErr w:type="gramStart"/>
      <w:r>
        <w:rPr>
          <w:rFonts w:cs="Times New Roman" w:hint="eastAsia"/>
          <w:sz w:val="21"/>
          <w:szCs w:val="21"/>
        </w:rPr>
        <w:t>盛硅业</w:t>
      </w:r>
      <w:proofErr w:type="gramEnd"/>
      <w:r>
        <w:rPr>
          <w:rFonts w:cs="Times New Roman" w:hint="eastAsia"/>
          <w:sz w:val="21"/>
          <w:szCs w:val="21"/>
        </w:rPr>
        <w:t>有限公司（以下简称“中部合盛”）等分别签订了《危险废物委托处置服务合同》。案</w:t>
      </w:r>
      <w:proofErr w:type="gramStart"/>
      <w:r>
        <w:rPr>
          <w:rFonts w:cs="Times New Roman" w:hint="eastAsia"/>
          <w:sz w:val="21"/>
          <w:szCs w:val="21"/>
        </w:rPr>
        <w:t>涉合同</w:t>
      </w:r>
      <w:proofErr w:type="gramEnd"/>
      <w:r>
        <w:rPr>
          <w:rFonts w:cs="Times New Roman" w:hint="eastAsia"/>
          <w:sz w:val="21"/>
          <w:szCs w:val="21"/>
        </w:rPr>
        <w:t>履行期间，沃森环保多次按照约定按时处置完成相应的危废，双方确认无误后，沃森环保开具了相应的发票交付给对方，对方应于收到发票后</w:t>
      </w:r>
      <w:r>
        <w:rPr>
          <w:rFonts w:ascii="Times New Roman" w:hAnsi="Times New Roman" w:cs="Times New Roman"/>
          <w:sz w:val="21"/>
          <w:szCs w:val="21"/>
        </w:rPr>
        <w:t>5</w:t>
      </w:r>
      <w:r>
        <w:rPr>
          <w:rFonts w:cs="Times New Roman" w:hint="eastAsia"/>
          <w:sz w:val="21"/>
          <w:szCs w:val="21"/>
        </w:rPr>
        <w:t>日</w:t>
      </w:r>
      <w:r>
        <w:rPr>
          <w:rFonts w:ascii="Times New Roman" w:hAnsi="Times New Roman" w:cs="Times New Roman"/>
          <w:sz w:val="21"/>
          <w:szCs w:val="21"/>
        </w:rPr>
        <w:t>/30</w:t>
      </w:r>
      <w:r>
        <w:rPr>
          <w:rFonts w:cs="Times New Roman" w:hint="eastAsia"/>
          <w:sz w:val="21"/>
          <w:szCs w:val="21"/>
        </w:rPr>
        <w:t>日内支付相应款项，然而截止至目前对方并未支付任何款项。</w:t>
      </w:r>
    </w:p>
    <w:p w14:paraId="5E0505A3"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z w:val="21"/>
          <w:szCs w:val="21"/>
        </w:rPr>
        <w:lastRenderedPageBreak/>
        <w:t>综上所述，沃森环保已经以合</w:t>
      </w:r>
      <w:proofErr w:type="gramStart"/>
      <w:r>
        <w:rPr>
          <w:rFonts w:cs="Times New Roman" w:hint="eastAsia"/>
          <w:sz w:val="21"/>
          <w:szCs w:val="21"/>
        </w:rPr>
        <w:t>盛硅业</w:t>
      </w:r>
      <w:proofErr w:type="gramEnd"/>
      <w:r>
        <w:rPr>
          <w:rFonts w:cs="Times New Roman" w:hint="eastAsia"/>
          <w:sz w:val="21"/>
          <w:szCs w:val="21"/>
        </w:rPr>
        <w:t>、鄯善合盛、西部合盛、合</w:t>
      </w:r>
      <w:proofErr w:type="gramStart"/>
      <w:r>
        <w:rPr>
          <w:rFonts w:cs="Times New Roman" w:hint="eastAsia"/>
          <w:sz w:val="21"/>
          <w:szCs w:val="21"/>
        </w:rPr>
        <w:t>盛硅业</w:t>
      </w:r>
      <w:proofErr w:type="gramEnd"/>
      <w:r>
        <w:rPr>
          <w:rFonts w:cs="Times New Roman" w:hint="eastAsia"/>
          <w:sz w:val="21"/>
          <w:szCs w:val="21"/>
        </w:rPr>
        <w:t>新材料、中部合盛为被告向乌鲁木齐市中级人民法院提请诉讼，要求鄯善合盛、西部合盛、合</w:t>
      </w:r>
      <w:proofErr w:type="gramStart"/>
      <w:r>
        <w:rPr>
          <w:rFonts w:cs="Times New Roman" w:hint="eastAsia"/>
          <w:sz w:val="21"/>
          <w:szCs w:val="21"/>
        </w:rPr>
        <w:t>盛硅业</w:t>
      </w:r>
      <w:proofErr w:type="gramEnd"/>
      <w:r>
        <w:rPr>
          <w:rFonts w:cs="Times New Roman" w:hint="eastAsia"/>
          <w:sz w:val="21"/>
          <w:szCs w:val="21"/>
        </w:rPr>
        <w:t>新材料、中部合</w:t>
      </w:r>
      <w:proofErr w:type="gramStart"/>
      <w:r>
        <w:rPr>
          <w:rFonts w:cs="Times New Roman" w:hint="eastAsia"/>
          <w:sz w:val="21"/>
          <w:szCs w:val="21"/>
        </w:rPr>
        <w:t>盛支付危废</w:t>
      </w:r>
      <w:proofErr w:type="gramEnd"/>
      <w:r>
        <w:rPr>
          <w:rFonts w:cs="Times New Roman" w:hint="eastAsia"/>
          <w:sz w:val="21"/>
          <w:szCs w:val="21"/>
        </w:rPr>
        <w:t>处置费、逾期利息及律师费等费用，合</w:t>
      </w:r>
      <w:proofErr w:type="gramStart"/>
      <w:r>
        <w:rPr>
          <w:rFonts w:cs="Times New Roman" w:hint="eastAsia"/>
          <w:sz w:val="21"/>
          <w:szCs w:val="21"/>
        </w:rPr>
        <w:t>盛硅业</w:t>
      </w:r>
      <w:proofErr w:type="gramEnd"/>
      <w:r>
        <w:rPr>
          <w:rFonts w:cs="Times New Roman" w:hint="eastAsia"/>
          <w:sz w:val="21"/>
          <w:szCs w:val="21"/>
        </w:rPr>
        <w:t>承担连带清偿责任，上述费用合计金额约为</w:t>
      </w:r>
      <w:r>
        <w:rPr>
          <w:rFonts w:ascii="Times New Roman" w:hAnsi="Times New Roman" w:cs="Times New Roman"/>
          <w:sz w:val="21"/>
          <w:szCs w:val="21"/>
        </w:rPr>
        <w:t>3,088.88</w:t>
      </w:r>
      <w:r>
        <w:rPr>
          <w:rFonts w:cs="Times New Roman" w:hint="eastAsia"/>
          <w:sz w:val="21"/>
          <w:szCs w:val="21"/>
        </w:rPr>
        <w:t>万元，目前本案尚未开庭。</w:t>
      </w:r>
    </w:p>
    <w:p w14:paraId="01B624A5" w14:textId="77777777" w:rsidR="0025246D" w:rsidRDefault="00000000">
      <w:pPr>
        <w:pStyle w:val="a8"/>
        <w:rPr>
          <w:rFonts w:hint="eastAsia"/>
          <w:sz w:val="18"/>
          <w:szCs w:val="18"/>
        </w:rPr>
      </w:pPr>
      <w:r>
        <w:rPr>
          <w:rFonts w:hint="eastAsia"/>
          <w:snapToGrid w:val="0"/>
          <w:sz w:val="21"/>
          <w:szCs w:val="21"/>
        </w:rPr>
        <w:t>   除存在上述或有事项外，截至</w:t>
      </w:r>
      <w:r>
        <w:rPr>
          <w:rFonts w:ascii="Arial Narrow" w:hAnsi="Arial Narrow"/>
          <w:snapToGrid w:val="0"/>
          <w:sz w:val="21"/>
          <w:szCs w:val="21"/>
        </w:rPr>
        <w:t>2025</w:t>
      </w:r>
      <w:r>
        <w:rPr>
          <w:rFonts w:hint="eastAsia"/>
          <w:snapToGrid w:val="0"/>
          <w:sz w:val="21"/>
          <w:szCs w:val="21"/>
        </w:rPr>
        <w:t>年</w:t>
      </w:r>
      <w:r>
        <w:rPr>
          <w:rFonts w:ascii="Arial Narrow" w:hAnsi="Arial Narrow"/>
          <w:snapToGrid w:val="0"/>
          <w:sz w:val="21"/>
          <w:szCs w:val="21"/>
        </w:rPr>
        <w:t>12</w:t>
      </w:r>
      <w:r>
        <w:rPr>
          <w:rFonts w:hint="eastAsia"/>
          <w:snapToGrid w:val="0"/>
          <w:sz w:val="21"/>
          <w:szCs w:val="21"/>
        </w:rPr>
        <w:t>月</w:t>
      </w:r>
      <w:r>
        <w:rPr>
          <w:rFonts w:ascii="Arial Narrow" w:hAnsi="Arial Narrow"/>
          <w:snapToGrid w:val="0"/>
          <w:sz w:val="21"/>
          <w:szCs w:val="21"/>
        </w:rPr>
        <w:t>31</w:t>
      </w:r>
      <w:r>
        <w:rPr>
          <w:rFonts w:hint="eastAsia"/>
          <w:snapToGrid w:val="0"/>
          <w:sz w:val="21"/>
          <w:szCs w:val="21"/>
        </w:rPr>
        <w:t>日，公司无其他重大或有事项。</w:t>
      </w:r>
      <w:r>
        <w:rPr>
          <w:rFonts w:hint="eastAsia"/>
          <w:sz w:val="18"/>
          <w:szCs w:val="18"/>
        </w:rPr>
        <w:t xml:space="preserve"> </w:t>
      </w:r>
    </w:p>
    <w:p w14:paraId="43A88D08"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47" w:name="_Toc989316"/>
      <w:r>
        <w:rPr>
          <w:rFonts w:ascii="宋体" w:eastAsia="宋体" w:hAnsi="宋体" w:cs="宋体"/>
          <w:b/>
          <w:bCs/>
          <w:sz w:val="21"/>
          <w:szCs w:val="21"/>
        </w:rPr>
        <w:t>（2） 公司没有需要披露的重要或有事项，也应予以说明</w:t>
      </w:r>
      <w:bookmarkEnd w:id="447"/>
    </w:p>
    <w:p w14:paraId="3437438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公司不存在需要披露的重要或有事项。</w:t>
      </w:r>
    </w:p>
    <w:p w14:paraId="47255CF1" w14:textId="77777777" w:rsidR="0025246D" w:rsidRDefault="00000000">
      <w:pPr>
        <w:pStyle w:val="2"/>
        <w:spacing w:before="300" w:after="300" w:line="320" w:lineRule="exact"/>
        <w:rPr>
          <w:rFonts w:ascii="宋体" w:eastAsia="宋体" w:hAnsi="宋体" w:cs="宋体" w:hint="eastAsia"/>
          <w:b/>
          <w:bCs/>
          <w:sz w:val="24"/>
          <w:szCs w:val="24"/>
        </w:rPr>
      </w:pPr>
      <w:bookmarkStart w:id="448" w:name="_Toc989317"/>
      <w:r>
        <w:rPr>
          <w:rFonts w:ascii="宋体" w:eastAsia="宋体" w:hAnsi="宋体" w:cs="宋体"/>
          <w:b/>
          <w:bCs/>
          <w:sz w:val="24"/>
          <w:szCs w:val="24"/>
        </w:rPr>
        <w:t>十六、资产负债表日后事项</w:t>
      </w:r>
      <w:bookmarkEnd w:id="448"/>
    </w:p>
    <w:p w14:paraId="7F6B626A" w14:textId="77777777" w:rsidR="0025246D" w:rsidRDefault="00000000">
      <w:pPr>
        <w:pStyle w:val="3"/>
        <w:spacing w:line="280" w:lineRule="exact"/>
        <w:jc w:val="left"/>
        <w:rPr>
          <w:rFonts w:ascii="宋体" w:hAnsi="宋体" w:cs="宋体" w:hint="eastAsia"/>
          <w:b/>
          <w:bCs/>
        </w:rPr>
      </w:pPr>
      <w:bookmarkStart w:id="449" w:name="_Toc989318"/>
      <w:r>
        <w:rPr>
          <w:rFonts w:ascii="宋体" w:hAnsi="宋体" w:cs="宋体"/>
          <w:b/>
          <w:bCs/>
        </w:rPr>
        <w:t>1、其他资产负债表日后事项说明</w:t>
      </w:r>
      <w:bookmarkEnd w:id="449"/>
    </w:p>
    <w:p w14:paraId="55AB66AE" w14:textId="77777777" w:rsidR="0025246D" w:rsidRDefault="00000000">
      <w:pPr>
        <w:pStyle w:val="a8"/>
        <w:rPr>
          <w:rFonts w:hint="eastAsia"/>
          <w:sz w:val="18"/>
          <w:szCs w:val="18"/>
        </w:rPr>
      </w:pPr>
      <w:r>
        <w:rPr>
          <w:rFonts w:hint="eastAsia"/>
          <w:snapToGrid w:val="0"/>
          <w:sz w:val="21"/>
          <w:szCs w:val="21"/>
        </w:rPr>
        <w:t>截至财务报表批准报出日，本公司不存在需要披露的重要资产负债表日后事项。</w:t>
      </w:r>
      <w:r>
        <w:rPr>
          <w:rFonts w:hint="eastAsia"/>
          <w:sz w:val="18"/>
          <w:szCs w:val="18"/>
        </w:rPr>
        <w:t xml:space="preserve"> </w:t>
      </w:r>
    </w:p>
    <w:p w14:paraId="2B8F09E3" w14:textId="77777777" w:rsidR="0025246D" w:rsidRDefault="00000000">
      <w:pPr>
        <w:pStyle w:val="2"/>
        <w:spacing w:before="300" w:after="300" w:line="320" w:lineRule="exact"/>
        <w:rPr>
          <w:rFonts w:ascii="宋体" w:eastAsia="宋体" w:hAnsi="宋体" w:cs="宋体" w:hint="eastAsia"/>
          <w:b/>
          <w:bCs/>
          <w:sz w:val="24"/>
          <w:szCs w:val="24"/>
        </w:rPr>
      </w:pPr>
      <w:bookmarkStart w:id="450" w:name="_Toc989319"/>
      <w:r>
        <w:rPr>
          <w:rFonts w:ascii="宋体" w:eastAsia="宋体" w:hAnsi="宋体" w:cs="宋体"/>
          <w:b/>
          <w:bCs/>
          <w:sz w:val="24"/>
          <w:szCs w:val="24"/>
        </w:rPr>
        <w:t>十七、其他重要事项</w:t>
      </w:r>
      <w:bookmarkEnd w:id="450"/>
    </w:p>
    <w:p w14:paraId="4D6404A1" w14:textId="5C824ADB" w:rsidR="0025246D" w:rsidRDefault="00292300">
      <w:pPr>
        <w:pStyle w:val="3"/>
        <w:spacing w:line="280" w:lineRule="exact"/>
        <w:jc w:val="left"/>
        <w:rPr>
          <w:rFonts w:ascii="宋体" w:hAnsi="宋体" w:cs="宋体" w:hint="eastAsia"/>
          <w:b/>
          <w:bCs/>
        </w:rPr>
      </w:pPr>
      <w:bookmarkStart w:id="451" w:name="_Toc989322"/>
      <w:r>
        <w:rPr>
          <w:rFonts w:ascii="宋体" w:hAnsi="宋体" w:cs="宋体" w:hint="eastAsia"/>
          <w:b/>
          <w:bCs/>
        </w:rPr>
        <w:t>1</w:t>
      </w:r>
      <w:r>
        <w:rPr>
          <w:rFonts w:ascii="宋体" w:hAnsi="宋体" w:cs="宋体"/>
          <w:b/>
          <w:bCs/>
        </w:rPr>
        <w:t>、分部信息</w:t>
      </w:r>
      <w:bookmarkEnd w:id="451"/>
    </w:p>
    <w:p w14:paraId="111282A3"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52" w:name="_Toc989323"/>
      <w:r>
        <w:rPr>
          <w:rFonts w:ascii="宋体" w:eastAsia="宋体" w:hAnsi="宋体" w:cs="宋体"/>
          <w:b/>
          <w:bCs/>
          <w:sz w:val="21"/>
          <w:szCs w:val="21"/>
        </w:rPr>
        <w:t>（1） 报告分部的确定依据与会计政策</w:t>
      </w:r>
      <w:bookmarkEnd w:id="452"/>
    </w:p>
    <w:p w14:paraId="0E2A5B25"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根据公司的内部组织结构、管理要求及内部报告制度，公司的经营业务划分为</w:t>
      </w:r>
      <w:r>
        <w:rPr>
          <w:rFonts w:ascii="Arial Narrow" w:hAnsi="Arial Narrow" w:cs="Times New Roman"/>
          <w:snapToGrid w:val="0"/>
          <w:sz w:val="21"/>
          <w:szCs w:val="21"/>
        </w:rPr>
        <w:t>8</w:t>
      </w:r>
      <w:r>
        <w:rPr>
          <w:rFonts w:cs="Times New Roman" w:hint="eastAsia"/>
          <w:snapToGrid w:val="0"/>
          <w:sz w:val="21"/>
          <w:szCs w:val="21"/>
        </w:rPr>
        <w:t>个报告分部，这些报告分部是以内部组织结构、管理要求、内部报告制度基础确定的。公司的管理层定期评价这些报告分部的经营成果，以决定向其分配资源及评价其业绩。公司各个报告分部提供的主要产品及劳务分别为工业废物资源化利用、工业废物处理处置、稀贵金属回收利用、市政废物处理处置、再生能源利用、</w:t>
      </w:r>
      <w:proofErr w:type="gramStart"/>
      <w:r>
        <w:rPr>
          <w:rFonts w:cs="Times New Roman" w:hint="eastAsia"/>
          <w:snapToGrid w:val="0"/>
          <w:sz w:val="21"/>
          <w:szCs w:val="21"/>
        </w:rPr>
        <w:t>环境工程</w:t>
      </w:r>
      <w:proofErr w:type="gramEnd"/>
      <w:r>
        <w:rPr>
          <w:rFonts w:cs="Times New Roman" w:hint="eastAsia"/>
          <w:snapToGrid w:val="0"/>
          <w:sz w:val="21"/>
          <w:szCs w:val="21"/>
        </w:rPr>
        <w:t>及服务、电子废弃物拆解和其他。</w:t>
      </w:r>
    </w:p>
    <w:p w14:paraId="09F74933" w14:textId="77777777" w:rsidR="0025246D" w:rsidRDefault="00000000">
      <w:pPr>
        <w:pStyle w:val="a8"/>
        <w:spacing w:before="0" w:beforeAutospacing="0" w:after="0" w:afterAutospacing="0" w:line="460" w:lineRule="atLeast"/>
        <w:ind w:firstLine="420"/>
        <w:jc w:val="both"/>
        <w:rPr>
          <w:rFonts w:ascii="Times New Roman" w:hAnsi="Times New Roman" w:cs="Times New Roman"/>
          <w:sz w:val="21"/>
          <w:szCs w:val="21"/>
        </w:rPr>
      </w:pPr>
      <w:r>
        <w:rPr>
          <w:rFonts w:cs="Times New Roman" w:hint="eastAsia"/>
          <w:snapToGrid w:val="0"/>
          <w:sz w:val="21"/>
          <w:szCs w:val="21"/>
        </w:rPr>
        <w:t>分部报告信息根据各分部向管理</w:t>
      </w:r>
      <w:proofErr w:type="gramStart"/>
      <w:r>
        <w:rPr>
          <w:rFonts w:cs="Times New Roman" w:hint="eastAsia"/>
          <w:snapToGrid w:val="0"/>
          <w:sz w:val="21"/>
          <w:szCs w:val="21"/>
        </w:rPr>
        <w:t>层报告</w:t>
      </w:r>
      <w:proofErr w:type="gramEnd"/>
      <w:r>
        <w:rPr>
          <w:rFonts w:cs="Times New Roman" w:hint="eastAsia"/>
          <w:snapToGrid w:val="0"/>
          <w:sz w:val="21"/>
          <w:szCs w:val="21"/>
        </w:rPr>
        <w:t>时采用的会计政策及计量标准披露，这些计量基础与编制财务报表时的会计与计量基础保持一致。</w:t>
      </w:r>
    </w:p>
    <w:p w14:paraId="6EBFEA30"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53" w:name="_Toc989324"/>
      <w:r>
        <w:rPr>
          <w:rFonts w:ascii="宋体" w:eastAsia="宋体" w:hAnsi="宋体" w:cs="宋体"/>
          <w:b/>
          <w:bCs/>
          <w:sz w:val="21"/>
          <w:szCs w:val="21"/>
        </w:rPr>
        <w:t>（2） 报告分部的财务信息</w:t>
      </w:r>
      <w:bookmarkEnd w:id="453"/>
    </w:p>
    <w:p w14:paraId="53882A46"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5000" w:type="pct"/>
        <w:tblLook w:val="0000" w:firstRow="0" w:lastRow="0" w:firstColumn="0" w:lastColumn="0" w:noHBand="0" w:noVBand="0"/>
      </w:tblPr>
      <w:tblGrid>
        <w:gridCol w:w="384"/>
        <w:gridCol w:w="883"/>
        <w:gridCol w:w="883"/>
        <w:gridCol w:w="882"/>
        <w:gridCol w:w="799"/>
        <w:gridCol w:w="799"/>
        <w:gridCol w:w="799"/>
        <w:gridCol w:w="757"/>
        <w:gridCol w:w="799"/>
        <w:gridCol w:w="882"/>
        <w:gridCol w:w="882"/>
        <w:gridCol w:w="882"/>
      </w:tblGrid>
      <w:tr w:rsidR="00D01E31" w14:paraId="1590C810" w14:textId="77777777" w:rsidTr="00F35B3F">
        <w:trPr>
          <w:trHeight w:val="240"/>
        </w:trPr>
        <w:tc>
          <w:tcPr>
            <w:tcW w:w="161" w:type="pct"/>
            <w:tcBorders>
              <w:top w:val="single" w:sz="2" w:space="0" w:color="auto"/>
              <w:left w:val="single" w:sz="2" w:space="0" w:color="auto"/>
              <w:bottom w:val="single" w:sz="2" w:space="0" w:color="auto"/>
              <w:right w:val="single" w:sz="2" w:space="0" w:color="auto"/>
            </w:tcBorders>
            <w:shd w:val="clear" w:color="auto" w:fill="D3D3D3"/>
            <w:vAlign w:val="center"/>
          </w:tcPr>
          <w:p w14:paraId="429DB372" w14:textId="77777777" w:rsidR="00D01E31" w:rsidRDefault="00D01E31" w:rsidP="003D6AE8">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09" w:type="pct"/>
            <w:tcBorders>
              <w:top w:val="single" w:sz="2" w:space="0" w:color="auto"/>
              <w:left w:val="single" w:sz="2" w:space="0" w:color="auto"/>
              <w:bottom w:val="single" w:sz="2" w:space="0" w:color="auto"/>
              <w:right w:val="single" w:sz="2" w:space="0" w:color="auto"/>
            </w:tcBorders>
            <w:vAlign w:val="center"/>
          </w:tcPr>
          <w:p w14:paraId="36F9FE1F" w14:textId="77777777" w:rsidR="00D01E31" w:rsidRDefault="00D01E31" w:rsidP="003D6AE8">
            <w:pPr>
              <w:spacing w:after="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工业废物资源化利用</w:t>
            </w:r>
          </w:p>
        </w:tc>
        <w:tc>
          <w:tcPr>
            <w:tcW w:w="309" w:type="pct"/>
            <w:tcBorders>
              <w:top w:val="single" w:sz="2" w:space="0" w:color="auto"/>
              <w:left w:val="single" w:sz="2" w:space="0" w:color="auto"/>
              <w:bottom w:val="single" w:sz="2" w:space="0" w:color="auto"/>
              <w:right w:val="single" w:sz="2" w:space="0" w:color="auto"/>
            </w:tcBorders>
            <w:vAlign w:val="center"/>
          </w:tcPr>
          <w:p w14:paraId="2F96BFB5" w14:textId="77777777" w:rsidR="00D01E31" w:rsidRDefault="00D01E31" w:rsidP="003D6AE8">
            <w:pPr>
              <w:spacing w:after="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工业废物处理处置</w:t>
            </w:r>
          </w:p>
        </w:tc>
        <w:tc>
          <w:tcPr>
            <w:tcW w:w="506" w:type="pct"/>
            <w:tcBorders>
              <w:top w:val="single" w:sz="2" w:space="0" w:color="auto"/>
              <w:left w:val="single" w:sz="2" w:space="0" w:color="auto"/>
              <w:bottom w:val="single" w:sz="2" w:space="0" w:color="auto"/>
              <w:right w:val="single" w:sz="2" w:space="0" w:color="auto"/>
            </w:tcBorders>
            <w:vAlign w:val="center"/>
          </w:tcPr>
          <w:p w14:paraId="4545516E" w14:textId="77777777" w:rsidR="00D01E31" w:rsidRDefault="00D01E31" w:rsidP="003D6AE8">
            <w:pPr>
              <w:spacing w:after="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稀贵金属回收利用</w:t>
            </w:r>
          </w:p>
        </w:tc>
        <w:tc>
          <w:tcPr>
            <w:tcW w:w="457" w:type="pct"/>
            <w:tcBorders>
              <w:top w:val="single" w:sz="2" w:space="0" w:color="auto"/>
              <w:left w:val="single" w:sz="2" w:space="0" w:color="auto"/>
              <w:bottom w:val="single" w:sz="2" w:space="0" w:color="auto"/>
              <w:right w:val="single" w:sz="2" w:space="0" w:color="auto"/>
            </w:tcBorders>
            <w:shd w:val="clear" w:color="auto" w:fill="D3D3D3"/>
            <w:vAlign w:val="center"/>
          </w:tcPr>
          <w:p w14:paraId="0F51B82A" w14:textId="77777777" w:rsidR="00D01E31" w:rsidRDefault="00D01E31" w:rsidP="003D6AE8">
            <w:pPr>
              <w:spacing w:before="40" w:after="4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市政废物处理处置</w:t>
            </w:r>
          </w:p>
        </w:tc>
        <w:tc>
          <w:tcPr>
            <w:tcW w:w="457" w:type="pct"/>
            <w:tcBorders>
              <w:top w:val="single" w:sz="2" w:space="0" w:color="auto"/>
              <w:left w:val="single" w:sz="2" w:space="0" w:color="auto"/>
              <w:bottom w:val="single" w:sz="2" w:space="0" w:color="auto"/>
              <w:right w:val="single" w:sz="2" w:space="0" w:color="auto"/>
            </w:tcBorders>
            <w:shd w:val="clear" w:color="auto" w:fill="D3D3D3"/>
            <w:vAlign w:val="center"/>
          </w:tcPr>
          <w:p w14:paraId="4D12D682" w14:textId="77777777" w:rsidR="00D01E31" w:rsidRDefault="00D01E31" w:rsidP="003D6AE8">
            <w:pPr>
              <w:spacing w:before="40" w:after="4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电子废弃物拆解</w:t>
            </w:r>
          </w:p>
        </w:tc>
        <w:tc>
          <w:tcPr>
            <w:tcW w:w="457" w:type="pct"/>
            <w:tcBorders>
              <w:top w:val="single" w:sz="2" w:space="0" w:color="auto"/>
              <w:left w:val="single" w:sz="2" w:space="0" w:color="auto"/>
              <w:bottom w:val="single" w:sz="2" w:space="0" w:color="auto"/>
              <w:right w:val="single" w:sz="2" w:space="0" w:color="auto"/>
            </w:tcBorders>
            <w:shd w:val="clear" w:color="auto" w:fill="D3D3D3"/>
            <w:vAlign w:val="center"/>
          </w:tcPr>
          <w:p w14:paraId="66BC1C5B" w14:textId="77777777" w:rsidR="00D01E31" w:rsidRDefault="00D01E31" w:rsidP="003D6AE8">
            <w:pPr>
              <w:spacing w:before="40" w:after="40" w:line="240" w:lineRule="exact"/>
              <w:jc w:val="center"/>
              <w:rPr>
                <w:rFonts w:ascii="宋体" w:eastAsia="宋体" w:hAnsi="宋体" w:cs="宋体" w:hint="eastAsia"/>
                <w:sz w:val="18"/>
                <w:szCs w:val="18"/>
              </w:rPr>
            </w:pPr>
            <w:proofErr w:type="gramStart"/>
            <w:r w:rsidRPr="003A49E6">
              <w:rPr>
                <w:rFonts w:ascii="宋体" w:eastAsia="宋体" w:hAnsi="宋体" w:cs="宋体" w:hint="eastAsia"/>
                <w:sz w:val="18"/>
                <w:szCs w:val="18"/>
              </w:rPr>
              <w:t>环境工程</w:t>
            </w:r>
            <w:proofErr w:type="gramEnd"/>
            <w:r w:rsidRPr="003A49E6">
              <w:rPr>
                <w:rFonts w:ascii="宋体" w:eastAsia="宋体" w:hAnsi="宋体" w:cs="宋体" w:hint="eastAsia"/>
                <w:sz w:val="18"/>
                <w:szCs w:val="18"/>
              </w:rPr>
              <w:t>及服务</w:t>
            </w:r>
          </w:p>
        </w:tc>
        <w:tc>
          <w:tcPr>
            <w:tcW w:w="432" w:type="pct"/>
            <w:tcBorders>
              <w:top w:val="single" w:sz="2" w:space="0" w:color="auto"/>
              <w:left w:val="single" w:sz="2" w:space="0" w:color="auto"/>
              <w:bottom w:val="single" w:sz="2" w:space="0" w:color="auto"/>
              <w:right w:val="single" w:sz="2" w:space="0" w:color="auto"/>
            </w:tcBorders>
            <w:shd w:val="clear" w:color="auto" w:fill="D3D3D3"/>
            <w:vAlign w:val="center"/>
          </w:tcPr>
          <w:p w14:paraId="5998B4CF" w14:textId="77777777" w:rsidR="00D01E31" w:rsidRDefault="00D01E31" w:rsidP="003D6AE8">
            <w:pPr>
              <w:spacing w:before="40" w:after="4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再生能源利用</w:t>
            </w:r>
          </w:p>
        </w:tc>
        <w:tc>
          <w:tcPr>
            <w:tcW w:w="457" w:type="pct"/>
            <w:tcBorders>
              <w:top w:val="single" w:sz="2" w:space="0" w:color="auto"/>
              <w:left w:val="single" w:sz="2" w:space="0" w:color="auto"/>
              <w:bottom w:val="single" w:sz="2" w:space="0" w:color="auto"/>
              <w:right w:val="single" w:sz="2" w:space="0" w:color="auto"/>
            </w:tcBorders>
            <w:shd w:val="clear" w:color="auto" w:fill="D3D3D3"/>
            <w:vAlign w:val="center"/>
          </w:tcPr>
          <w:p w14:paraId="525D5CAA" w14:textId="77777777" w:rsidR="00D01E31" w:rsidRDefault="00D01E31" w:rsidP="003D6AE8">
            <w:pPr>
              <w:spacing w:before="40" w:after="4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其他</w:t>
            </w:r>
          </w:p>
        </w:tc>
        <w:tc>
          <w:tcPr>
            <w:tcW w:w="506" w:type="pct"/>
            <w:tcBorders>
              <w:top w:val="single" w:sz="2" w:space="0" w:color="auto"/>
              <w:left w:val="single" w:sz="2" w:space="0" w:color="auto"/>
              <w:bottom w:val="single" w:sz="2" w:space="0" w:color="auto"/>
              <w:right w:val="single" w:sz="2" w:space="0" w:color="auto"/>
            </w:tcBorders>
            <w:shd w:val="clear" w:color="auto" w:fill="D3D3D3"/>
            <w:vAlign w:val="center"/>
          </w:tcPr>
          <w:p w14:paraId="62B8BC13" w14:textId="77777777" w:rsidR="00D01E31" w:rsidRDefault="00D01E31" w:rsidP="003D6AE8">
            <w:pPr>
              <w:spacing w:before="40" w:after="4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未分配金额</w:t>
            </w:r>
          </w:p>
        </w:tc>
        <w:tc>
          <w:tcPr>
            <w:tcW w:w="444" w:type="pct"/>
            <w:tcBorders>
              <w:top w:val="single" w:sz="2" w:space="0" w:color="auto"/>
              <w:left w:val="single" w:sz="2" w:space="0" w:color="auto"/>
              <w:bottom w:val="single" w:sz="2" w:space="0" w:color="auto"/>
              <w:right w:val="single" w:sz="2" w:space="0" w:color="auto"/>
            </w:tcBorders>
            <w:shd w:val="clear" w:color="auto" w:fill="D3D3D3"/>
            <w:vAlign w:val="center"/>
          </w:tcPr>
          <w:p w14:paraId="64140855" w14:textId="77777777" w:rsidR="00D01E31" w:rsidRDefault="00D01E31" w:rsidP="003D6AE8">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分部间</w:t>
            </w:r>
            <w:proofErr w:type="gramStart"/>
            <w:r>
              <w:rPr>
                <w:rFonts w:ascii="宋体" w:eastAsia="宋体" w:hAnsi="宋体" w:cs="宋体"/>
                <w:sz w:val="18"/>
                <w:szCs w:val="18"/>
              </w:rPr>
              <w:t>抵销</w:t>
            </w:r>
            <w:proofErr w:type="gramEnd"/>
          </w:p>
        </w:tc>
        <w:tc>
          <w:tcPr>
            <w:tcW w:w="506" w:type="pct"/>
            <w:tcBorders>
              <w:top w:val="single" w:sz="2" w:space="0" w:color="auto"/>
              <w:left w:val="single" w:sz="2" w:space="0" w:color="auto"/>
              <w:bottom w:val="single" w:sz="2" w:space="0" w:color="auto"/>
              <w:right w:val="single" w:sz="2" w:space="0" w:color="auto"/>
            </w:tcBorders>
            <w:shd w:val="clear" w:color="auto" w:fill="D3D3D3"/>
            <w:vAlign w:val="center"/>
          </w:tcPr>
          <w:p w14:paraId="6F908024" w14:textId="77777777" w:rsidR="00D01E31" w:rsidRDefault="00D01E31" w:rsidP="003D6AE8">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r>
      <w:tr w:rsidR="00D01E31" w14:paraId="265FC039" w14:textId="77777777" w:rsidTr="00F35B3F">
        <w:trPr>
          <w:trHeight w:val="240"/>
        </w:trPr>
        <w:tc>
          <w:tcPr>
            <w:tcW w:w="161" w:type="pct"/>
            <w:tcBorders>
              <w:top w:val="single" w:sz="2" w:space="0" w:color="auto"/>
              <w:left w:val="single" w:sz="2" w:space="0" w:color="auto"/>
              <w:bottom w:val="single" w:sz="2" w:space="0" w:color="auto"/>
              <w:right w:val="single" w:sz="2" w:space="0" w:color="auto"/>
            </w:tcBorders>
            <w:vAlign w:val="center"/>
          </w:tcPr>
          <w:p w14:paraId="6E57BF56" w14:textId="77777777" w:rsidR="00D01E31" w:rsidRDefault="00D01E31" w:rsidP="00D01E31">
            <w:pPr>
              <w:spacing w:before="40" w:after="4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一、营业收</w:t>
            </w:r>
            <w:r w:rsidRPr="003A49E6">
              <w:rPr>
                <w:rFonts w:ascii="宋体" w:eastAsia="宋体" w:hAnsi="宋体" w:cs="宋体" w:hint="eastAsia"/>
                <w:sz w:val="18"/>
                <w:szCs w:val="18"/>
              </w:rPr>
              <w:lastRenderedPageBreak/>
              <w:t>入</w:t>
            </w:r>
          </w:p>
        </w:tc>
        <w:tc>
          <w:tcPr>
            <w:tcW w:w="309" w:type="pct"/>
            <w:tcBorders>
              <w:top w:val="single" w:sz="2" w:space="0" w:color="auto"/>
              <w:left w:val="single" w:sz="2" w:space="0" w:color="auto"/>
              <w:bottom w:val="single" w:sz="2" w:space="0" w:color="auto"/>
              <w:right w:val="single" w:sz="2" w:space="0" w:color="auto"/>
            </w:tcBorders>
            <w:vAlign w:val="center"/>
          </w:tcPr>
          <w:p w14:paraId="375448EB" w14:textId="40E5FCB2"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lastRenderedPageBreak/>
              <w:t>1,585,854,651.83</w:t>
            </w:r>
          </w:p>
        </w:tc>
        <w:tc>
          <w:tcPr>
            <w:tcW w:w="309" w:type="pct"/>
            <w:tcBorders>
              <w:top w:val="single" w:sz="2" w:space="0" w:color="auto"/>
              <w:left w:val="single" w:sz="2" w:space="0" w:color="auto"/>
              <w:bottom w:val="single" w:sz="2" w:space="0" w:color="auto"/>
              <w:right w:val="single" w:sz="2" w:space="0" w:color="auto"/>
            </w:tcBorders>
            <w:vAlign w:val="center"/>
          </w:tcPr>
          <w:p w14:paraId="377E30D2" w14:textId="1C6B949A"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793,501,850.41</w:t>
            </w:r>
          </w:p>
        </w:tc>
        <w:tc>
          <w:tcPr>
            <w:tcW w:w="506" w:type="pct"/>
            <w:tcBorders>
              <w:top w:val="single" w:sz="2" w:space="0" w:color="auto"/>
              <w:left w:val="single" w:sz="2" w:space="0" w:color="auto"/>
              <w:bottom w:val="single" w:sz="2" w:space="0" w:color="auto"/>
              <w:right w:val="single" w:sz="2" w:space="0" w:color="auto"/>
            </w:tcBorders>
            <w:vAlign w:val="center"/>
          </w:tcPr>
          <w:p w14:paraId="7F23ACC5" w14:textId="73E50BEA"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717,912,293.48</w:t>
            </w:r>
          </w:p>
        </w:tc>
        <w:tc>
          <w:tcPr>
            <w:tcW w:w="457" w:type="pct"/>
            <w:tcBorders>
              <w:top w:val="single" w:sz="2" w:space="0" w:color="auto"/>
              <w:left w:val="single" w:sz="2" w:space="0" w:color="auto"/>
              <w:bottom w:val="single" w:sz="2" w:space="0" w:color="auto"/>
              <w:right w:val="single" w:sz="2" w:space="0" w:color="auto"/>
            </w:tcBorders>
            <w:vAlign w:val="center"/>
          </w:tcPr>
          <w:p w14:paraId="16A80285" w14:textId="69E6464B"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94,750,248.47</w:t>
            </w:r>
          </w:p>
        </w:tc>
        <w:tc>
          <w:tcPr>
            <w:tcW w:w="457" w:type="pct"/>
            <w:tcBorders>
              <w:top w:val="single" w:sz="2" w:space="0" w:color="auto"/>
              <w:left w:val="single" w:sz="2" w:space="0" w:color="auto"/>
              <w:bottom w:val="single" w:sz="2" w:space="0" w:color="auto"/>
              <w:right w:val="single" w:sz="2" w:space="0" w:color="auto"/>
            </w:tcBorders>
            <w:vAlign w:val="center"/>
          </w:tcPr>
          <w:p w14:paraId="46757305" w14:textId="6CF3D244"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187,469,874.00</w:t>
            </w:r>
          </w:p>
        </w:tc>
        <w:tc>
          <w:tcPr>
            <w:tcW w:w="457" w:type="pct"/>
            <w:tcBorders>
              <w:top w:val="single" w:sz="2" w:space="0" w:color="auto"/>
              <w:left w:val="single" w:sz="2" w:space="0" w:color="auto"/>
              <w:bottom w:val="single" w:sz="2" w:space="0" w:color="auto"/>
              <w:right w:val="single" w:sz="2" w:space="0" w:color="auto"/>
            </w:tcBorders>
            <w:vAlign w:val="center"/>
          </w:tcPr>
          <w:p w14:paraId="22CA6454" w14:textId="1E3053B9"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99,691,288.61</w:t>
            </w:r>
          </w:p>
        </w:tc>
        <w:tc>
          <w:tcPr>
            <w:tcW w:w="432" w:type="pct"/>
            <w:tcBorders>
              <w:top w:val="single" w:sz="2" w:space="0" w:color="auto"/>
              <w:left w:val="single" w:sz="2" w:space="0" w:color="auto"/>
              <w:bottom w:val="single" w:sz="2" w:space="0" w:color="auto"/>
              <w:right w:val="single" w:sz="2" w:space="0" w:color="auto"/>
            </w:tcBorders>
            <w:vAlign w:val="center"/>
          </w:tcPr>
          <w:p w14:paraId="4977B85E" w14:textId="4B7A5FAE"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17,428,722.51</w:t>
            </w:r>
          </w:p>
        </w:tc>
        <w:tc>
          <w:tcPr>
            <w:tcW w:w="457" w:type="pct"/>
            <w:tcBorders>
              <w:top w:val="single" w:sz="2" w:space="0" w:color="auto"/>
              <w:left w:val="single" w:sz="2" w:space="0" w:color="auto"/>
              <w:bottom w:val="single" w:sz="2" w:space="0" w:color="auto"/>
              <w:right w:val="single" w:sz="2" w:space="0" w:color="auto"/>
            </w:tcBorders>
            <w:vAlign w:val="center"/>
          </w:tcPr>
          <w:p w14:paraId="10E8BD6D" w14:textId="3B84554D"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75,083,574.84</w:t>
            </w:r>
          </w:p>
        </w:tc>
        <w:tc>
          <w:tcPr>
            <w:tcW w:w="506" w:type="pct"/>
            <w:tcBorders>
              <w:top w:val="single" w:sz="2" w:space="0" w:color="auto"/>
              <w:left w:val="single" w:sz="2" w:space="0" w:color="auto"/>
              <w:bottom w:val="single" w:sz="2" w:space="0" w:color="auto"/>
              <w:right w:val="single" w:sz="2" w:space="0" w:color="auto"/>
            </w:tcBorders>
            <w:vAlign w:val="center"/>
          </w:tcPr>
          <w:p w14:paraId="4BB7B8D1" w14:textId="7ECC3F43" w:rsidR="00D01E31" w:rsidRPr="00902CFB" w:rsidRDefault="00D01E31" w:rsidP="00902CFB">
            <w:pPr>
              <w:spacing w:after="0" w:line="240" w:lineRule="exact"/>
              <w:jc w:val="right"/>
              <w:rPr>
                <w:rFonts w:ascii="宋体" w:eastAsia="宋体" w:hAnsi="宋体" w:cs="宋体" w:hint="eastAsia"/>
                <w:sz w:val="18"/>
                <w:szCs w:val="18"/>
              </w:rPr>
            </w:pPr>
          </w:p>
        </w:tc>
        <w:tc>
          <w:tcPr>
            <w:tcW w:w="444" w:type="pct"/>
            <w:tcBorders>
              <w:top w:val="single" w:sz="2" w:space="0" w:color="auto"/>
              <w:left w:val="single" w:sz="2" w:space="0" w:color="auto"/>
              <w:bottom w:val="single" w:sz="2" w:space="0" w:color="auto"/>
              <w:right w:val="single" w:sz="2" w:space="0" w:color="auto"/>
            </w:tcBorders>
            <w:vAlign w:val="center"/>
          </w:tcPr>
          <w:p w14:paraId="623A08EF" w14:textId="764420BA"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-114,662,013.45</w:t>
            </w:r>
          </w:p>
        </w:tc>
        <w:tc>
          <w:tcPr>
            <w:tcW w:w="506" w:type="pct"/>
            <w:tcBorders>
              <w:top w:val="single" w:sz="2" w:space="0" w:color="auto"/>
              <w:left w:val="single" w:sz="2" w:space="0" w:color="auto"/>
              <w:bottom w:val="single" w:sz="2" w:space="0" w:color="auto"/>
              <w:right w:val="single" w:sz="2" w:space="0" w:color="auto"/>
            </w:tcBorders>
            <w:vAlign w:val="center"/>
          </w:tcPr>
          <w:p w14:paraId="67759EF3" w14:textId="0DC54883"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3,457,030,490.70</w:t>
            </w:r>
          </w:p>
        </w:tc>
      </w:tr>
      <w:tr w:rsidR="00D01E31" w14:paraId="4F62DF32" w14:textId="77777777" w:rsidTr="00F35B3F">
        <w:trPr>
          <w:trHeight w:val="240"/>
        </w:trPr>
        <w:tc>
          <w:tcPr>
            <w:tcW w:w="161" w:type="pct"/>
            <w:tcBorders>
              <w:top w:val="single" w:sz="2" w:space="0" w:color="auto"/>
              <w:left w:val="single" w:sz="2" w:space="0" w:color="auto"/>
              <w:bottom w:val="single" w:sz="2" w:space="0" w:color="auto"/>
              <w:right w:val="single" w:sz="2" w:space="0" w:color="auto"/>
            </w:tcBorders>
            <w:vAlign w:val="center"/>
          </w:tcPr>
          <w:p w14:paraId="425E0C6B" w14:textId="77777777" w:rsidR="00D01E31" w:rsidRDefault="00D01E31" w:rsidP="00D01E31">
            <w:pPr>
              <w:spacing w:before="40" w:after="4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其中：对外交易收入</w:t>
            </w:r>
          </w:p>
        </w:tc>
        <w:tc>
          <w:tcPr>
            <w:tcW w:w="309" w:type="pct"/>
            <w:tcBorders>
              <w:top w:val="single" w:sz="2" w:space="0" w:color="auto"/>
              <w:left w:val="single" w:sz="2" w:space="0" w:color="auto"/>
              <w:bottom w:val="single" w:sz="2" w:space="0" w:color="auto"/>
              <w:right w:val="single" w:sz="2" w:space="0" w:color="auto"/>
            </w:tcBorders>
            <w:vAlign w:val="center"/>
          </w:tcPr>
          <w:p w14:paraId="2D0F4A2D" w14:textId="71F255E7"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1,572,911,548.48</w:t>
            </w:r>
          </w:p>
        </w:tc>
        <w:tc>
          <w:tcPr>
            <w:tcW w:w="309" w:type="pct"/>
            <w:tcBorders>
              <w:top w:val="single" w:sz="2" w:space="0" w:color="auto"/>
              <w:left w:val="single" w:sz="2" w:space="0" w:color="auto"/>
              <w:bottom w:val="single" w:sz="2" w:space="0" w:color="auto"/>
              <w:right w:val="single" w:sz="2" w:space="0" w:color="auto"/>
            </w:tcBorders>
            <w:vAlign w:val="center"/>
          </w:tcPr>
          <w:p w14:paraId="3E9D6A01" w14:textId="575BFF7E"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734,086,095.68</w:t>
            </w:r>
          </w:p>
        </w:tc>
        <w:tc>
          <w:tcPr>
            <w:tcW w:w="506" w:type="pct"/>
            <w:tcBorders>
              <w:top w:val="single" w:sz="2" w:space="0" w:color="auto"/>
              <w:left w:val="single" w:sz="2" w:space="0" w:color="auto"/>
              <w:bottom w:val="single" w:sz="2" w:space="0" w:color="auto"/>
              <w:right w:val="single" w:sz="2" w:space="0" w:color="auto"/>
            </w:tcBorders>
            <w:vAlign w:val="center"/>
          </w:tcPr>
          <w:p w14:paraId="37F8710B" w14:textId="726C565B"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717,912,293.48</w:t>
            </w:r>
          </w:p>
        </w:tc>
        <w:tc>
          <w:tcPr>
            <w:tcW w:w="457" w:type="pct"/>
            <w:tcBorders>
              <w:top w:val="single" w:sz="2" w:space="0" w:color="auto"/>
              <w:left w:val="single" w:sz="2" w:space="0" w:color="auto"/>
              <w:bottom w:val="single" w:sz="2" w:space="0" w:color="auto"/>
              <w:right w:val="single" w:sz="2" w:space="0" w:color="auto"/>
            </w:tcBorders>
            <w:vAlign w:val="center"/>
          </w:tcPr>
          <w:p w14:paraId="5115942D" w14:textId="61813BBF"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94,750,248.47</w:t>
            </w:r>
          </w:p>
        </w:tc>
        <w:tc>
          <w:tcPr>
            <w:tcW w:w="457" w:type="pct"/>
            <w:tcBorders>
              <w:top w:val="single" w:sz="2" w:space="0" w:color="auto"/>
              <w:left w:val="single" w:sz="2" w:space="0" w:color="auto"/>
              <w:bottom w:val="single" w:sz="2" w:space="0" w:color="auto"/>
              <w:right w:val="single" w:sz="2" w:space="0" w:color="auto"/>
            </w:tcBorders>
            <w:vAlign w:val="center"/>
          </w:tcPr>
          <w:p w14:paraId="43E272BD" w14:textId="1CE66D76"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187,469,874.00</w:t>
            </w:r>
          </w:p>
        </w:tc>
        <w:tc>
          <w:tcPr>
            <w:tcW w:w="457" w:type="pct"/>
            <w:tcBorders>
              <w:top w:val="single" w:sz="2" w:space="0" w:color="auto"/>
              <w:left w:val="single" w:sz="2" w:space="0" w:color="auto"/>
              <w:bottom w:val="single" w:sz="2" w:space="0" w:color="auto"/>
              <w:right w:val="single" w:sz="2" w:space="0" w:color="auto"/>
            </w:tcBorders>
            <w:vAlign w:val="center"/>
          </w:tcPr>
          <w:p w14:paraId="6158A82E" w14:textId="1B7B807A"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70,185,734.56</w:t>
            </w:r>
          </w:p>
        </w:tc>
        <w:tc>
          <w:tcPr>
            <w:tcW w:w="432" w:type="pct"/>
            <w:tcBorders>
              <w:top w:val="single" w:sz="2" w:space="0" w:color="auto"/>
              <w:left w:val="single" w:sz="2" w:space="0" w:color="auto"/>
              <w:bottom w:val="single" w:sz="2" w:space="0" w:color="auto"/>
              <w:right w:val="single" w:sz="2" w:space="0" w:color="auto"/>
            </w:tcBorders>
            <w:vAlign w:val="center"/>
          </w:tcPr>
          <w:p w14:paraId="2138DFA7" w14:textId="535F0DAA"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17,428,722.51</w:t>
            </w:r>
          </w:p>
        </w:tc>
        <w:tc>
          <w:tcPr>
            <w:tcW w:w="457" w:type="pct"/>
            <w:tcBorders>
              <w:top w:val="single" w:sz="2" w:space="0" w:color="auto"/>
              <w:left w:val="single" w:sz="2" w:space="0" w:color="auto"/>
              <w:bottom w:val="single" w:sz="2" w:space="0" w:color="auto"/>
              <w:right w:val="single" w:sz="2" w:space="0" w:color="auto"/>
            </w:tcBorders>
            <w:vAlign w:val="center"/>
          </w:tcPr>
          <w:p w14:paraId="1DE8D593" w14:textId="7E87D0A5"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62,285,973.52</w:t>
            </w:r>
          </w:p>
        </w:tc>
        <w:tc>
          <w:tcPr>
            <w:tcW w:w="506" w:type="pct"/>
            <w:tcBorders>
              <w:top w:val="single" w:sz="2" w:space="0" w:color="auto"/>
              <w:left w:val="single" w:sz="2" w:space="0" w:color="auto"/>
              <w:bottom w:val="single" w:sz="2" w:space="0" w:color="auto"/>
              <w:right w:val="single" w:sz="2" w:space="0" w:color="auto"/>
            </w:tcBorders>
            <w:vAlign w:val="center"/>
          </w:tcPr>
          <w:p w14:paraId="08561BF5" w14:textId="7CA3EE96" w:rsidR="00D01E31" w:rsidRPr="00902CFB" w:rsidRDefault="00D01E31" w:rsidP="00902CFB">
            <w:pPr>
              <w:spacing w:after="0" w:line="240" w:lineRule="exact"/>
              <w:jc w:val="right"/>
              <w:rPr>
                <w:rFonts w:ascii="宋体" w:eastAsia="宋体" w:hAnsi="宋体" w:cs="宋体" w:hint="eastAsia"/>
                <w:sz w:val="18"/>
                <w:szCs w:val="18"/>
              </w:rPr>
            </w:pPr>
          </w:p>
        </w:tc>
        <w:tc>
          <w:tcPr>
            <w:tcW w:w="444" w:type="pct"/>
            <w:tcBorders>
              <w:top w:val="single" w:sz="2" w:space="0" w:color="auto"/>
              <w:left w:val="single" w:sz="2" w:space="0" w:color="auto"/>
              <w:bottom w:val="single" w:sz="2" w:space="0" w:color="auto"/>
              <w:right w:val="single" w:sz="2" w:space="0" w:color="auto"/>
            </w:tcBorders>
            <w:vAlign w:val="center"/>
          </w:tcPr>
          <w:p w14:paraId="6A7B3847" w14:textId="5F9DBED4"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0.00</w:t>
            </w:r>
          </w:p>
        </w:tc>
        <w:tc>
          <w:tcPr>
            <w:tcW w:w="506" w:type="pct"/>
            <w:tcBorders>
              <w:top w:val="single" w:sz="2" w:space="0" w:color="auto"/>
              <w:left w:val="single" w:sz="2" w:space="0" w:color="auto"/>
              <w:bottom w:val="single" w:sz="2" w:space="0" w:color="auto"/>
              <w:right w:val="single" w:sz="2" w:space="0" w:color="auto"/>
            </w:tcBorders>
            <w:vAlign w:val="center"/>
          </w:tcPr>
          <w:p w14:paraId="142AF76D" w14:textId="65758607"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3,457,030,490.70</w:t>
            </w:r>
          </w:p>
        </w:tc>
      </w:tr>
      <w:tr w:rsidR="00D01E31" w14:paraId="6FD3ADBD" w14:textId="77777777" w:rsidTr="00F35B3F">
        <w:trPr>
          <w:trHeight w:val="240"/>
        </w:trPr>
        <w:tc>
          <w:tcPr>
            <w:tcW w:w="161" w:type="pct"/>
            <w:tcBorders>
              <w:top w:val="single" w:sz="2" w:space="0" w:color="auto"/>
              <w:left w:val="single" w:sz="2" w:space="0" w:color="auto"/>
              <w:bottom w:val="single" w:sz="2" w:space="0" w:color="auto"/>
              <w:right w:val="single" w:sz="2" w:space="0" w:color="auto"/>
            </w:tcBorders>
            <w:vAlign w:val="center"/>
          </w:tcPr>
          <w:p w14:paraId="1F196FC3" w14:textId="77777777" w:rsidR="00D01E31" w:rsidRDefault="00D01E31" w:rsidP="00D01E31">
            <w:pPr>
              <w:spacing w:before="40" w:after="40" w:line="240" w:lineRule="exact"/>
              <w:jc w:val="center"/>
              <w:rPr>
                <w:rFonts w:ascii="宋体" w:eastAsia="宋体" w:hAnsi="宋体" w:cs="宋体" w:hint="eastAsia"/>
                <w:sz w:val="18"/>
                <w:szCs w:val="18"/>
              </w:rPr>
            </w:pPr>
            <w:r w:rsidRPr="003A49E6">
              <w:rPr>
                <w:rFonts w:ascii="宋体" w:eastAsia="宋体" w:hAnsi="宋体" w:cs="宋体"/>
                <w:sz w:val="18"/>
                <w:szCs w:val="18"/>
              </w:rPr>
              <w:t xml:space="preserve">      </w:t>
            </w:r>
            <w:r w:rsidRPr="003A49E6">
              <w:rPr>
                <w:rFonts w:ascii="宋体" w:eastAsia="宋体" w:hAnsi="宋体" w:cs="宋体" w:hint="eastAsia"/>
                <w:sz w:val="18"/>
                <w:szCs w:val="18"/>
              </w:rPr>
              <w:t>分部间交易收入</w:t>
            </w:r>
          </w:p>
        </w:tc>
        <w:tc>
          <w:tcPr>
            <w:tcW w:w="309" w:type="pct"/>
            <w:tcBorders>
              <w:top w:val="single" w:sz="2" w:space="0" w:color="auto"/>
              <w:left w:val="single" w:sz="2" w:space="0" w:color="auto"/>
              <w:bottom w:val="single" w:sz="2" w:space="0" w:color="auto"/>
              <w:right w:val="single" w:sz="2" w:space="0" w:color="auto"/>
            </w:tcBorders>
            <w:vAlign w:val="center"/>
          </w:tcPr>
          <w:p w14:paraId="2DE14337" w14:textId="6A8836D8"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12,943,103.35</w:t>
            </w:r>
          </w:p>
        </w:tc>
        <w:tc>
          <w:tcPr>
            <w:tcW w:w="309" w:type="pct"/>
            <w:tcBorders>
              <w:top w:val="single" w:sz="2" w:space="0" w:color="auto"/>
              <w:left w:val="single" w:sz="2" w:space="0" w:color="auto"/>
              <w:bottom w:val="single" w:sz="2" w:space="0" w:color="auto"/>
              <w:right w:val="single" w:sz="2" w:space="0" w:color="auto"/>
            </w:tcBorders>
            <w:vAlign w:val="center"/>
          </w:tcPr>
          <w:p w14:paraId="35DC5160" w14:textId="32162A4F"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59,415,754.73</w:t>
            </w:r>
          </w:p>
        </w:tc>
        <w:tc>
          <w:tcPr>
            <w:tcW w:w="506" w:type="pct"/>
            <w:tcBorders>
              <w:top w:val="single" w:sz="2" w:space="0" w:color="auto"/>
              <w:left w:val="single" w:sz="2" w:space="0" w:color="auto"/>
              <w:bottom w:val="single" w:sz="2" w:space="0" w:color="auto"/>
              <w:right w:val="single" w:sz="2" w:space="0" w:color="auto"/>
            </w:tcBorders>
            <w:vAlign w:val="center"/>
          </w:tcPr>
          <w:p w14:paraId="602A92C9" w14:textId="3804FD6F" w:rsidR="00D01E31" w:rsidRPr="00902CFB" w:rsidRDefault="00D01E31" w:rsidP="00902CFB">
            <w:pPr>
              <w:spacing w:after="0" w:line="240" w:lineRule="exact"/>
              <w:jc w:val="right"/>
              <w:rPr>
                <w:rFonts w:ascii="宋体" w:eastAsia="宋体" w:hAnsi="宋体" w:cs="宋体" w:hint="eastAsia"/>
                <w:sz w:val="18"/>
                <w:szCs w:val="18"/>
              </w:rPr>
            </w:pPr>
          </w:p>
        </w:tc>
        <w:tc>
          <w:tcPr>
            <w:tcW w:w="457" w:type="pct"/>
            <w:tcBorders>
              <w:top w:val="single" w:sz="2" w:space="0" w:color="auto"/>
              <w:left w:val="single" w:sz="2" w:space="0" w:color="auto"/>
              <w:bottom w:val="single" w:sz="2" w:space="0" w:color="auto"/>
              <w:right w:val="single" w:sz="2" w:space="0" w:color="auto"/>
            </w:tcBorders>
            <w:vAlign w:val="center"/>
          </w:tcPr>
          <w:p w14:paraId="5C4E0ABA" w14:textId="327B586D" w:rsidR="00D01E31" w:rsidRPr="00902CFB" w:rsidRDefault="00D01E31" w:rsidP="00902CFB">
            <w:pPr>
              <w:spacing w:after="0" w:line="240" w:lineRule="exact"/>
              <w:jc w:val="right"/>
              <w:rPr>
                <w:rFonts w:ascii="宋体" w:eastAsia="宋体" w:hAnsi="宋体" w:cs="宋体" w:hint="eastAsia"/>
                <w:sz w:val="18"/>
                <w:szCs w:val="18"/>
              </w:rPr>
            </w:pPr>
          </w:p>
        </w:tc>
        <w:tc>
          <w:tcPr>
            <w:tcW w:w="457" w:type="pct"/>
            <w:tcBorders>
              <w:top w:val="single" w:sz="2" w:space="0" w:color="auto"/>
              <w:left w:val="single" w:sz="2" w:space="0" w:color="auto"/>
              <w:bottom w:val="single" w:sz="2" w:space="0" w:color="auto"/>
              <w:right w:val="single" w:sz="2" w:space="0" w:color="auto"/>
            </w:tcBorders>
            <w:vAlign w:val="center"/>
          </w:tcPr>
          <w:p w14:paraId="38FE5604" w14:textId="40FC23EA" w:rsidR="00D01E31" w:rsidRPr="00902CFB" w:rsidRDefault="00D01E31" w:rsidP="00902CFB">
            <w:pPr>
              <w:spacing w:after="0" w:line="240" w:lineRule="exact"/>
              <w:jc w:val="right"/>
              <w:rPr>
                <w:rFonts w:ascii="宋体" w:eastAsia="宋体" w:hAnsi="宋体" w:cs="宋体" w:hint="eastAsia"/>
                <w:sz w:val="18"/>
                <w:szCs w:val="18"/>
              </w:rPr>
            </w:pPr>
          </w:p>
        </w:tc>
        <w:tc>
          <w:tcPr>
            <w:tcW w:w="457" w:type="pct"/>
            <w:tcBorders>
              <w:top w:val="single" w:sz="2" w:space="0" w:color="auto"/>
              <w:left w:val="single" w:sz="2" w:space="0" w:color="auto"/>
              <w:bottom w:val="single" w:sz="2" w:space="0" w:color="auto"/>
              <w:right w:val="single" w:sz="2" w:space="0" w:color="auto"/>
            </w:tcBorders>
            <w:vAlign w:val="center"/>
          </w:tcPr>
          <w:p w14:paraId="1036A622" w14:textId="6076077A"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29,505,554.05</w:t>
            </w:r>
          </w:p>
        </w:tc>
        <w:tc>
          <w:tcPr>
            <w:tcW w:w="432" w:type="pct"/>
            <w:tcBorders>
              <w:top w:val="single" w:sz="2" w:space="0" w:color="auto"/>
              <w:left w:val="single" w:sz="2" w:space="0" w:color="auto"/>
              <w:bottom w:val="single" w:sz="2" w:space="0" w:color="auto"/>
              <w:right w:val="single" w:sz="2" w:space="0" w:color="auto"/>
            </w:tcBorders>
            <w:vAlign w:val="center"/>
          </w:tcPr>
          <w:p w14:paraId="1B900F31" w14:textId="2B09B734"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0.00</w:t>
            </w:r>
          </w:p>
        </w:tc>
        <w:tc>
          <w:tcPr>
            <w:tcW w:w="457" w:type="pct"/>
            <w:tcBorders>
              <w:top w:val="single" w:sz="2" w:space="0" w:color="auto"/>
              <w:left w:val="single" w:sz="2" w:space="0" w:color="auto"/>
              <w:bottom w:val="single" w:sz="2" w:space="0" w:color="auto"/>
              <w:right w:val="single" w:sz="2" w:space="0" w:color="auto"/>
            </w:tcBorders>
            <w:vAlign w:val="center"/>
          </w:tcPr>
          <w:p w14:paraId="00A37E0E" w14:textId="7CB73469"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12,797,601.32</w:t>
            </w:r>
          </w:p>
        </w:tc>
        <w:tc>
          <w:tcPr>
            <w:tcW w:w="506" w:type="pct"/>
            <w:tcBorders>
              <w:top w:val="single" w:sz="2" w:space="0" w:color="auto"/>
              <w:left w:val="single" w:sz="2" w:space="0" w:color="auto"/>
              <w:bottom w:val="single" w:sz="2" w:space="0" w:color="auto"/>
              <w:right w:val="single" w:sz="2" w:space="0" w:color="auto"/>
            </w:tcBorders>
            <w:vAlign w:val="center"/>
          </w:tcPr>
          <w:p w14:paraId="1B279BDB" w14:textId="23FAAB71" w:rsidR="00D01E31" w:rsidRPr="00902CFB" w:rsidRDefault="00D01E31" w:rsidP="00902CFB">
            <w:pPr>
              <w:spacing w:after="0" w:line="240" w:lineRule="exact"/>
              <w:jc w:val="right"/>
              <w:rPr>
                <w:rFonts w:ascii="宋体" w:eastAsia="宋体" w:hAnsi="宋体" w:cs="宋体" w:hint="eastAsia"/>
                <w:sz w:val="18"/>
                <w:szCs w:val="18"/>
              </w:rPr>
            </w:pPr>
          </w:p>
        </w:tc>
        <w:tc>
          <w:tcPr>
            <w:tcW w:w="444" w:type="pct"/>
            <w:tcBorders>
              <w:top w:val="single" w:sz="2" w:space="0" w:color="auto"/>
              <w:left w:val="single" w:sz="2" w:space="0" w:color="auto"/>
              <w:bottom w:val="single" w:sz="2" w:space="0" w:color="auto"/>
              <w:right w:val="single" w:sz="2" w:space="0" w:color="auto"/>
            </w:tcBorders>
            <w:vAlign w:val="center"/>
          </w:tcPr>
          <w:p w14:paraId="5992DFF3" w14:textId="50E6252A"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-114,662,013.45</w:t>
            </w:r>
          </w:p>
        </w:tc>
        <w:tc>
          <w:tcPr>
            <w:tcW w:w="506" w:type="pct"/>
            <w:tcBorders>
              <w:top w:val="single" w:sz="2" w:space="0" w:color="auto"/>
              <w:left w:val="single" w:sz="2" w:space="0" w:color="auto"/>
              <w:bottom w:val="single" w:sz="2" w:space="0" w:color="auto"/>
              <w:right w:val="single" w:sz="2" w:space="0" w:color="auto"/>
            </w:tcBorders>
            <w:vAlign w:val="center"/>
          </w:tcPr>
          <w:p w14:paraId="72A645E1" w14:textId="628FC2F3" w:rsidR="00D01E31" w:rsidRPr="00902CFB" w:rsidRDefault="00D01E31" w:rsidP="00902CFB">
            <w:pPr>
              <w:spacing w:after="0" w:line="240" w:lineRule="exact"/>
              <w:jc w:val="right"/>
              <w:rPr>
                <w:rFonts w:ascii="宋体" w:eastAsia="宋体" w:hAnsi="宋体" w:cs="宋体" w:hint="eastAsia"/>
                <w:sz w:val="18"/>
                <w:szCs w:val="18"/>
              </w:rPr>
            </w:pPr>
          </w:p>
        </w:tc>
      </w:tr>
      <w:tr w:rsidR="00D01E31" w14:paraId="7E16C2C1" w14:textId="77777777" w:rsidTr="00F35B3F">
        <w:trPr>
          <w:trHeight w:val="240"/>
        </w:trPr>
        <w:tc>
          <w:tcPr>
            <w:tcW w:w="161" w:type="pct"/>
            <w:tcBorders>
              <w:top w:val="single" w:sz="2" w:space="0" w:color="auto"/>
              <w:left w:val="single" w:sz="2" w:space="0" w:color="auto"/>
              <w:bottom w:val="single" w:sz="2" w:space="0" w:color="auto"/>
              <w:right w:val="single" w:sz="2" w:space="0" w:color="auto"/>
            </w:tcBorders>
            <w:vAlign w:val="center"/>
          </w:tcPr>
          <w:p w14:paraId="26BD262B" w14:textId="77777777" w:rsidR="00D01E31" w:rsidRDefault="00D01E31" w:rsidP="00D01E31">
            <w:pPr>
              <w:spacing w:before="40" w:after="4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二、营业成本（含税金及附加）</w:t>
            </w:r>
          </w:p>
        </w:tc>
        <w:tc>
          <w:tcPr>
            <w:tcW w:w="309" w:type="pct"/>
            <w:tcBorders>
              <w:top w:val="single" w:sz="2" w:space="0" w:color="auto"/>
              <w:left w:val="single" w:sz="2" w:space="0" w:color="auto"/>
              <w:bottom w:val="single" w:sz="2" w:space="0" w:color="auto"/>
              <w:right w:val="single" w:sz="2" w:space="0" w:color="auto"/>
            </w:tcBorders>
            <w:vAlign w:val="center"/>
          </w:tcPr>
          <w:p w14:paraId="416E18DC" w14:textId="215E3ADC"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1,433,794,761.49</w:t>
            </w:r>
          </w:p>
        </w:tc>
        <w:tc>
          <w:tcPr>
            <w:tcW w:w="309" w:type="pct"/>
            <w:tcBorders>
              <w:top w:val="single" w:sz="2" w:space="0" w:color="auto"/>
              <w:left w:val="single" w:sz="2" w:space="0" w:color="auto"/>
              <w:bottom w:val="single" w:sz="2" w:space="0" w:color="auto"/>
              <w:right w:val="single" w:sz="2" w:space="0" w:color="auto"/>
            </w:tcBorders>
            <w:vAlign w:val="center"/>
          </w:tcPr>
          <w:p w14:paraId="37BC9693" w14:textId="4D5B52C9"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823,042,368.69</w:t>
            </w:r>
          </w:p>
        </w:tc>
        <w:tc>
          <w:tcPr>
            <w:tcW w:w="506" w:type="pct"/>
            <w:tcBorders>
              <w:top w:val="single" w:sz="2" w:space="0" w:color="auto"/>
              <w:left w:val="single" w:sz="2" w:space="0" w:color="auto"/>
              <w:bottom w:val="single" w:sz="2" w:space="0" w:color="auto"/>
              <w:right w:val="single" w:sz="2" w:space="0" w:color="auto"/>
            </w:tcBorders>
            <w:vAlign w:val="center"/>
          </w:tcPr>
          <w:p w14:paraId="58E95965" w14:textId="305BA928"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772,352,213.18</w:t>
            </w:r>
          </w:p>
        </w:tc>
        <w:tc>
          <w:tcPr>
            <w:tcW w:w="457" w:type="pct"/>
            <w:tcBorders>
              <w:top w:val="single" w:sz="2" w:space="0" w:color="auto"/>
              <w:left w:val="single" w:sz="2" w:space="0" w:color="auto"/>
              <w:bottom w:val="single" w:sz="2" w:space="0" w:color="auto"/>
              <w:right w:val="single" w:sz="2" w:space="0" w:color="auto"/>
            </w:tcBorders>
            <w:vAlign w:val="center"/>
          </w:tcPr>
          <w:p w14:paraId="0B176949" w14:textId="757E712D"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73,263,668.95</w:t>
            </w:r>
          </w:p>
        </w:tc>
        <w:tc>
          <w:tcPr>
            <w:tcW w:w="457" w:type="pct"/>
            <w:tcBorders>
              <w:top w:val="single" w:sz="2" w:space="0" w:color="auto"/>
              <w:left w:val="single" w:sz="2" w:space="0" w:color="auto"/>
              <w:bottom w:val="single" w:sz="2" w:space="0" w:color="auto"/>
              <w:right w:val="single" w:sz="2" w:space="0" w:color="auto"/>
            </w:tcBorders>
            <w:vAlign w:val="center"/>
          </w:tcPr>
          <w:p w14:paraId="1C2ED716" w14:textId="45CBADB3"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188,671,717.29</w:t>
            </w:r>
          </w:p>
        </w:tc>
        <w:tc>
          <w:tcPr>
            <w:tcW w:w="457" w:type="pct"/>
            <w:tcBorders>
              <w:top w:val="single" w:sz="2" w:space="0" w:color="auto"/>
              <w:left w:val="single" w:sz="2" w:space="0" w:color="auto"/>
              <w:bottom w:val="single" w:sz="2" w:space="0" w:color="auto"/>
              <w:right w:val="single" w:sz="2" w:space="0" w:color="auto"/>
            </w:tcBorders>
            <w:vAlign w:val="center"/>
          </w:tcPr>
          <w:p w14:paraId="4BFE17FF" w14:textId="1B3F01C3"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65,937,075.30</w:t>
            </w:r>
          </w:p>
        </w:tc>
        <w:tc>
          <w:tcPr>
            <w:tcW w:w="432" w:type="pct"/>
            <w:tcBorders>
              <w:top w:val="single" w:sz="2" w:space="0" w:color="auto"/>
              <w:left w:val="single" w:sz="2" w:space="0" w:color="auto"/>
              <w:bottom w:val="single" w:sz="2" w:space="0" w:color="auto"/>
              <w:right w:val="single" w:sz="2" w:space="0" w:color="auto"/>
            </w:tcBorders>
            <w:vAlign w:val="center"/>
          </w:tcPr>
          <w:p w14:paraId="6DEB6388" w14:textId="5BAFC1A7"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27,300,146.91</w:t>
            </w:r>
          </w:p>
        </w:tc>
        <w:tc>
          <w:tcPr>
            <w:tcW w:w="457" w:type="pct"/>
            <w:tcBorders>
              <w:top w:val="single" w:sz="2" w:space="0" w:color="auto"/>
              <w:left w:val="single" w:sz="2" w:space="0" w:color="auto"/>
              <w:bottom w:val="single" w:sz="2" w:space="0" w:color="auto"/>
              <w:right w:val="single" w:sz="2" w:space="0" w:color="auto"/>
            </w:tcBorders>
            <w:vAlign w:val="center"/>
          </w:tcPr>
          <w:p w14:paraId="7A5646B3" w14:textId="588F2881"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41,027,708.76</w:t>
            </w:r>
          </w:p>
        </w:tc>
        <w:tc>
          <w:tcPr>
            <w:tcW w:w="506" w:type="pct"/>
            <w:tcBorders>
              <w:top w:val="single" w:sz="2" w:space="0" w:color="auto"/>
              <w:left w:val="single" w:sz="2" w:space="0" w:color="auto"/>
              <w:bottom w:val="single" w:sz="2" w:space="0" w:color="auto"/>
              <w:right w:val="single" w:sz="2" w:space="0" w:color="auto"/>
            </w:tcBorders>
            <w:vAlign w:val="center"/>
          </w:tcPr>
          <w:p w14:paraId="5AE32940" w14:textId="4F3BC1C6"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47,275,173.02</w:t>
            </w:r>
          </w:p>
        </w:tc>
        <w:tc>
          <w:tcPr>
            <w:tcW w:w="444" w:type="pct"/>
            <w:tcBorders>
              <w:top w:val="single" w:sz="2" w:space="0" w:color="auto"/>
              <w:left w:val="single" w:sz="2" w:space="0" w:color="auto"/>
              <w:bottom w:val="single" w:sz="2" w:space="0" w:color="auto"/>
              <w:right w:val="single" w:sz="2" w:space="0" w:color="auto"/>
            </w:tcBorders>
            <w:vAlign w:val="center"/>
          </w:tcPr>
          <w:p w14:paraId="57B26F90" w14:textId="4285AA90"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0.00</w:t>
            </w:r>
          </w:p>
        </w:tc>
        <w:tc>
          <w:tcPr>
            <w:tcW w:w="506" w:type="pct"/>
            <w:tcBorders>
              <w:top w:val="single" w:sz="2" w:space="0" w:color="auto"/>
              <w:left w:val="single" w:sz="2" w:space="0" w:color="auto"/>
              <w:bottom w:val="single" w:sz="2" w:space="0" w:color="auto"/>
              <w:right w:val="single" w:sz="2" w:space="0" w:color="auto"/>
            </w:tcBorders>
            <w:vAlign w:val="center"/>
          </w:tcPr>
          <w:p w14:paraId="736ED60E" w14:textId="5082CF2E" w:rsidR="00D01E31" w:rsidRPr="00902CFB" w:rsidRDefault="00D01E31" w:rsidP="00902CFB">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3,472,664,833.59</w:t>
            </w:r>
          </w:p>
        </w:tc>
      </w:tr>
      <w:tr w:rsidR="00A80704" w14:paraId="1E98534A" w14:textId="77777777" w:rsidTr="00DB5FEA">
        <w:trPr>
          <w:trHeight w:val="240"/>
        </w:trPr>
        <w:tc>
          <w:tcPr>
            <w:tcW w:w="161" w:type="pct"/>
            <w:tcBorders>
              <w:top w:val="single" w:sz="2" w:space="0" w:color="auto"/>
              <w:left w:val="single" w:sz="2" w:space="0" w:color="auto"/>
              <w:bottom w:val="single" w:sz="2" w:space="0" w:color="auto"/>
              <w:right w:val="single" w:sz="2" w:space="0" w:color="auto"/>
            </w:tcBorders>
            <w:vAlign w:val="center"/>
          </w:tcPr>
          <w:p w14:paraId="4A3A6711" w14:textId="77777777" w:rsidR="00A80704" w:rsidRDefault="00A80704" w:rsidP="00A80704">
            <w:pPr>
              <w:spacing w:before="40" w:after="4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三、利润总额</w:t>
            </w:r>
          </w:p>
        </w:tc>
        <w:tc>
          <w:tcPr>
            <w:tcW w:w="309" w:type="pct"/>
            <w:tcBorders>
              <w:top w:val="single" w:sz="2" w:space="0" w:color="auto"/>
              <w:left w:val="single" w:sz="2" w:space="0" w:color="auto"/>
              <w:bottom w:val="single" w:sz="2" w:space="0" w:color="auto"/>
              <w:right w:val="single" w:sz="2" w:space="0" w:color="auto"/>
            </w:tcBorders>
            <w:vAlign w:val="center"/>
          </w:tcPr>
          <w:p w14:paraId="3D90C1E1" w14:textId="1862F2E8" w:rsidR="00A80704" w:rsidRPr="00902CFB" w:rsidRDefault="00A80704" w:rsidP="00A80704">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-101,880,525.74</w:t>
            </w:r>
          </w:p>
        </w:tc>
        <w:tc>
          <w:tcPr>
            <w:tcW w:w="309" w:type="pct"/>
            <w:tcBorders>
              <w:top w:val="single" w:sz="2" w:space="0" w:color="auto"/>
              <w:left w:val="single" w:sz="2" w:space="0" w:color="auto"/>
              <w:bottom w:val="single" w:sz="2" w:space="0" w:color="auto"/>
              <w:right w:val="single" w:sz="2" w:space="0" w:color="auto"/>
            </w:tcBorders>
            <w:vAlign w:val="center"/>
          </w:tcPr>
          <w:p w14:paraId="756AB23F" w14:textId="4BE70D8C" w:rsidR="00A80704" w:rsidRPr="00902CFB" w:rsidRDefault="00A80704" w:rsidP="00A80704">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-433,223,000.46</w:t>
            </w:r>
          </w:p>
        </w:tc>
        <w:tc>
          <w:tcPr>
            <w:tcW w:w="506" w:type="pct"/>
            <w:tcBorders>
              <w:top w:val="single" w:sz="2" w:space="0" w:color="auto"/>
              <w:left w:val="single" w:sz="2" w:space="0" w:color="auto"/>
              <w:bottom w:val="single" w:sz="2" w:space="0" w:color="auto"/>
              <w:right w:val="single" w:sz="2" w:space="0" w:color="auto"/>
            </w:tcBorders>
            <w:vAlign w:val="center"/>
          </w:tcPr>
          <w:p w14:paraId="19450F1A" w14:textId="36D9BBCC" w:rsidR="00A80704" w:rsidRPr="00902CFB"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-149,043,913.99</w:t>
            </w:r>
          </w:p>
        </w:tc>
        <w:tc>
          <w:tcPr>
            <w:tcW w:w="457" w:type="pct"/>
            <w:tcBorders>
              <w:top w:val="single" w:sz="2" w:space="0" w:color="auto"/>
              <w:left w:val="single" w:sz="2" w:space="0" w:color="auto"/>
              <w:bottom w:val="single" w:sz="2" w:space="0" w:color="auto"/>
              <w:right w:val="single" w:sz="2" w:space="0" w:color="auto"/>
            </w:tcBorders>
            <w:vAlign w:val="center"/>
          </w:tcPr>
          <w:p w14:paraId="096127CC" w14:textId="5A06479E" w:rsidR="00A80704" w:rsidRPr="00902CFB"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-6,266,560.41</w:t>
            </w:r>
          </w:p>
        </w:tc>
        <w:tc>
          <w:tcPr>
            <w:tcW w:w="457" w:type="pct"/>
            <w:tcBorders>
              <w:top w:val="single" w:sz="2" w:space="0" w:color="auto"/>
              <w:left w:val="single" w:sz="2" w:space="0" w:color="auto"/>
              <w:bottom w:val="single" w:sz="2" w:space="0" w:color="auto"/>
              <w:right w:val="single" w:sz="2" w:space="0" w:color="auto"/>
            </w:tcBorders>
            <w:vAlign w:val="center"/>
          </w:tcPr>
          <w:p w14:paraId="6F407E4B" w14:textId="3DF64F51" w:rsidR="00A80704" w:rsidRPr="00902CFB"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-75,010,015.95</w:t>
            </w:r>
          </w:p>
        </w:tc>
        <w:tc>
          <w:tcPr>
            <w:tcW w:w="457" w:type="pct"/>
            <w:tcBorders>
              <w:top w:val="single" w:sz="2" w:space="0" w:color="auto"/>
              <w:left w:val="single" w:sz="2" w:space="0" w:color="auto"/>
              <w:bottom w:val="single" w:sz="2" w:space="0" w:color="auto"/>
              <w:right w:val="single" w:sz="2" w:space="0" w:color="auto"/>
            </w:tcBorders>
            <w:vAlign w:val="center"/>
          </w:tcPr>
          <w:p w14:paraId="183A0480" w14:textId="2D4DA4E1" w:rsidR="00A80704" w:rsidRPr="00902CFB"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-9,475,118.34</w:t>
            </w:r>
          </w:p>
        </w:tc>
        <w:tc>
          <w:tcPr>
            <w:tcW w:w="432" w:type="pct"/>
            <w:tcBorders>
              <w:top w:val="single" w:sz="2" w:space="0" w:color="auto"/>
              <w:left w:val="single" w:sz="2" w:space="0" w:color="auto"/>
              <w:bottom w:val="single" w:sz="2" w:space="0" w:color="auto"/>
              <w:right w:val="single" w:sz="2" w:space="0" w:color="auto"/>
            </w:tcBorders>
            <w:vAlign w:val="center"/>
          </w:tcPr>
          <w:p w14:paraId="04CB62B8" w14:textId="16BB0609" w:rsidR="00A80704" w:rsidRPr="00902CFB"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-21,317,847.29</w:t>
            </w:r>
          </w:p>
        </w:tc>
        <w:tc>
          <w:tcPr>
            <w:tcW w:w="457" w:type="pct"/>
            <w:tcBorders>
              <w:top w:val="single" w:sz="2" w:space="0" w:color="auto"/>
              <w:left w:val="single" w:sz="2" w:space="0" w:color="auto"/>
              <w:bottom w:val="single" w:sz="2" w:space="0" w:color="auto"/>
              <w:right w:val="single" w:sz="2" w:space="0" w:color="auto"/>
            </w:tcBorders>
            <w:vAlign w:val="center"/>
          </w:tcPr>
          <w:p w14:paraId="0996D383" w14:textId="1FE346E3" w:rsidR="00A80704" w:rsidRPr="00902CFB"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8,424,327.68</w:t>
            </w:r>
          </w:p>
        </w:tc>
        <w:tc>
          <w:tcPr>
            <w:tcW w:w="506" w:type="pct"/>
            <w:tcBorders>
              <w:top w:val="single" w:sz="2" w:space="0" w:color="auto"/>
              <w:left w:val="single" w:sz="2" w:space="0" w:color="auto"/>
              <w:bottom w:val="single" w:sz="2" w:space="0" w:color="auto"/>
              <w:right w:val="single" w:sz="2" w:space="0" w:color="auto"/>
            </w:tcBorders>
            <w:vAlign w:val="center"/>
          </w:tcPr>
          <w:p w14:paraId="7A3CF193" w14:textId="6D232E1B" w:rsidR="00A80704" w:rsidRPr="00902CFB"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-265,464,316.02</w:t>
            </w:r>
          </w:p>
        </w:tc>
        <w:tc>
          <w:tcPr>
            <w:tcW w:w="444" w:type="pct"/>
            <w:tcBorders>
              <w:top w:val="single" w:sz="2" w:space="0" w:color="auto"/>
              <w:left w:val="single" w:sz="2" w:space="0" w:color="auto"/>
              <w:bottom w:val="single" w:sz="2" w:space="0" w:color="auto"/>
              <w:right w:val="single" w:sz="2" w:space="0" w:color="auto"/>
            </w:tcBorders>
            <w:vAlign w:val="center"/>
          </w:tcPr>
          <w:p w14:paraId="0F0C7BF5" w14:textId="79ACB21F" w:rsidR="00A80704" w:rsidRPr="00902CFB"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-287,068,109.36</w:t>
            </w:r>
          </w:p>
        </w:tc>
        <w:tc>
          <w:tcPr>
            <w:tcW w:w="506" w:type="pct"/>
            <w:tcBorders>
              <w:top w:val="single" w:sz="2" w:space="0" w:color="auto"/>
              <w:left w:val="single" w:sz="2" w:space="0" w:color="auto"/>
              <w:bottom w:val="single" w:sz="2" w:space="0" w:color="auto"/>
              <w:right w:val="single" w:sz="2" w:space="0" w:color="auto"/>
            </w:tcBorders>
            <w:vAlign w:val="center"/>
          </w:tcPr>
          <w:p w14:paraId="6CFC1AAD" w14:textId="713A5A40" w:rsidR="00A80704" w:rsidRPr="00902CFB"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-1,340,325,079.88</w:t>
            </w:r>
          </w:p>
        </w:tc>
      </w:tr>
      <w:tr w:rsidR="00F35B3F" w14:paraId="256027EC" w14:textId="77777777" w:rsidTr="00DB5FEA">
        <w:trPr>
          <w:trHeight w:val="240"/>
        </w:trPr>
        <w:tc>
          <w:tcPr>
            <w:tcW w:w="161" w:type="pct"/>
            <w:tcBorders>
              <w:top w:val="single" w:sz="2" w:space="0" w:color="auto"/>
              <w:left w:val="single" w:sz="2" w:space="0" w:color="auto"/>
              <w:bottom w:val="single" w:sz="2" w:space="0" w:color="auto"/>
              <w:right w:val="single" w:sz="2" w:space="0" w:color="auto"/>
            </w:tcBorders>
            <w:vAlign w:val="center"/>
          </w:tcPr>
          <w:p w14:paraId="54BFFBD9" w14:textId="77777777" w:rsidR="00F35B3F" w:rsidRDefault="00F35B3F" w:rsidP="00F35B3F">
            <w:pPr>
              <w:spacing w:before="40" w:after="4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四、资产总额</w:t>
            </w:r>
          </w:p>
        </w:tc>
        <w:tc>
          <w:tcPr>
            <w:tcW w:w="309" w:type="pct"/>
            <w:tcBorders>
              <w:top w:val="single" w:sz="2" w:space="0" w:color="auto"/>
              <w:left w:val="single" w:sz="2" w:space="0" w:color="auto"/>
              <w:bottom w:val="single" w:sz="2" w:space="0" w:color="auto"/>
              <w:right w:val="single" w:sz="2" w:space="0" w:color="auto"/>
            </w:tcBorders>
            <w:vAlign w:val="center"/>
          </w:tcPr>
          <w:p w14:paraId="642D95FC" w14:textId="66A5475A"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1,850,211,778.14</w:t>
            </w:r>
          </w:p>
        </w:tc>
        <w:tc>
          <w:tcPr>
            <w:tcW w:w="309" w:type="pct"/>
            <w:tcBorders>
              <w:top w:val="single" w:sz="2" w:space="0" w:color="auto"/>
              <w:left w:val="single" w:sz="2" w:space="0" w:color="auto"/>
              <w:bottom w:val="single" w:sz="2" w:space="0" w:color="auto"/>
              <w:right w:val="single" w:sz="2" w:space="0" w:color="auto"/>
            </w:tcBorders>
            <w:vAlign w:val="center"/>
          </w:tcPr>
          <w:p w14:paraId="43DFE2CD" w14:textId="6DAF3C82"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5,108,020,673.42</w:t>
            </w:r>
          </w:p>
        </w:tc>
        <w:tc>
          <w:tcPr>
            <w:tcW w:w="506" w:type="pct"/>
            <w:tcBorders>
              <w:top w:val="single" w:sz="2" w:space="0" w:color="auto"/>
              <w:left w:val="single" w:sz="2" w:space="0" w:color="auto"/>
              <w:bottom w:val="single" w:sz="2" w:space="0" w:color="auto"/>
              <w:right w:val="single" w:sz="2" w:space="0" w:color="auto"/>
            </w:tcBorders>
            <w:vAlign w:val="center"/>
          </w:tcPr>
          <w:p w14:paraId="7F0CAEC8" w14:textId="76B127E2"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1,044,358,778.43</w:t>
            </w:r>
          </w:p>
        </w:tc>
        <w:tc>
          <w:tcPr>
            <w:tcW w:w="457" w:type="pct"/>
            <w:tcBorders>
              <w:top w:val="single" w:sz="2" w:space="0" w:color="auto"/>
              <w:left w:val="single" w:sz="2" w:space="0" w:color="auto"/>
              <w:bottom w:val="single" w:sz="2" w:space="0" w:color="auto"/>
              <w:right w:val="single" w:sz="2" w:space="0" w:color="auto"/>
            </w:tcBorders>
            <w:vAlign w:val="center"/>
          </w:tcPr>
          <w:p w14:paraId="249A2678" w14:textId="0553EF3C"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563,822,772.85</w:t>
            </w:r>
          </w:p>
        </w:tc>
        <w:tc>
          <w:tcPr>
            <w:tcW w:w="457" w:type="pct"/>
            <w:tcBorders>
              <w:top w:val="single" w:sz="2" w:space="0" w:color="auto"/>
              <w:left w:val="single" w:sz="2" w:space="0" w:color="auto"/>
              <w:bottom w:val="single" w:sz="2" w:space="0" w:color="auto"/>
              <w:right w:val="single" w:sz="2" w:space="0" w:color="auto"/>
            </w:tcBorders>
            <w:vAlign w:val="center"/>
          </w:tcPr>
          <w:p w14:paraId="48C28E27" w14:textId="000D7418"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428,001,585.87</w:t>
            </w:r>
          </w:p>
        </w:tc>
        <w:tc>
          <w:tcPr>
            <w:tcW w:w="457" w:type="pct"/>
            <w:tcBorders>
              <w:top w:val="single" w:sz="2" w:space="0" w:color="auto"/>
              <w:left w:val="single" w:sz="2" w:space="0" w:color="auto"/>
              <w:bottom w:val="single" w:sz="2" w:space="0" w:color="auto"/>
              <w:right w:val="single" w:sz="2" w:space="0" w:color="auto"/>
            </w:tcBorders>
            <w:vAlign w:val="center"/>
          </w:tcPr>
          <w:p w14:paraId="6AD44FB9" w14:textId="1F2B5F0A"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364,557,912.70</w:t>
            </w:r>
          </w:p>
        </w:tc>
        <w:tc>
          <w:tcPr>
            <w:tcW w:w="432" w:type="pct"/>
            <w:tcBorders>
              <w:top w:val="single" w:sz="2" w:space="0" w:color="auto"/>
              <w:left w:val="single" w:sz="2" w:space="0" w:color="auto"/>
              <w:bottom w:val="single" w:sz="2" w:space="0" w:color="auto"/>
              <w:right w:val="single" w:sz="2" w:space="0" w:color="auto"/>
            </w:tcBorders>
            <w:vAlign w:val="center"/>
          </w:tcPr>
          <w:p w14:paraId="6E035913" w14:textId="5DE9BD74"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75,743,398.42</w:t>
            </w:r>
          </w:p>
        </w:tc>
        <w:tc>
          <w:tcPr>
            <w:tcW w:w="457" w:type="pct"/>
            <w:tcBorders>
              <w:top w:val="single" w:sz="2" w:space="0" w:color="auto"/>
              <w:left w:val="single" w:sz="2" w:space="0" w:color="auto"/>
              <w:bottom w:val="single" w:sz="2" w:space="0" w:color="auto"/>
              <w:right w:val="single" w:sz="2" w:space="0" w:color="auto"/>
            </w:tcBorders>
            <w:vAlign w:val="center"/>
          </w:tcPr>
          <w:p w14:paraId="117D2B43" w14:textId="6B15E2CE"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353,636,682.12</w:t>
            </w:r>
          </w:p>
        </w:tc>
        <w:tc>
          <w:tcPr>
            <w:tcW w:w="506" w:type="pct"/>
            <w:tcBorders>
              <w:top w:val="single" w:sz="2" w:space="0" w:color="auto"/>
              <w:left w:val="single" w:sz="2" w:space="0" w:color="auto"/>
              <w:bottom w:val="single" w:sz="2" w:space="0" w:color="auto"/>
              <w:right w:val="single" w:sz="2" w:space="0" w:color="auto"/>
            </w:tcBorders>
            <w:vAlign w:val="center"/>
          </w:tcPr>
          <w:p w14:paraId="09F15879" w14:textId="41AAE69B"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3,696,285,078.41</w:t>
            </w:r>
          </w:p>
        </w:tc>
        <w:tc>
          <w:tcPr>
            <w:tcW w:w="444" w:type="pct"/>
            <w:tcBorders>
              <w:top w:val="single" w:sz="2" w:space="0" w:color="auto"/>
              <w:left w:val="single" w:sz="2" w:space="0" w:color="auto"/>
              <w:bottom w:val="single" w:sz="2" w:space="0" w:color="auto"/>
              <w:right w:val="single" w:sz="2" w:space="0" w:color="auto"/>
            </w:tcBorders>
            <w:vAlign w:val="center"/>
          </w:tcPr>
          <w:p w14:paraId="0ADBD71A" w14:textId="545DA631"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-3,577,010,759.34</w:t>
            </w:r>
          </w:p>
        </w:tc>
        <w:tc>
          <w:tcPr>
            <w:tcW w:w="506" w:type="pct"/>
            <w:tcBorders>
              <w:top w:val="single" w:sz="2" w:space="0" w:color="auto"/>
              <w:left w:val="single" w:sz="2" w:space="0" w:color="auto"/>
              <w:bottom w:val="single" w:sz="2" w:space="0" w:color="auto"/>
              <w:right w:val="single" w:sz="2" w:space="0" w:color="auto"/>
            </w:tcBorders>
            <w:vAlign w:val="center"/>
          </w:tcPr>
          <w:p w14:paraId="2ED7BC50" w14:textId="27BD967F"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9,907,627,901.02</w:t>
            </w:r>
          </w:p>
        </w:tc>
      </w:tr>
      <w:tr w:rsidR="00F35B3F" w14:paraId="07E2163E" w14:textId="77777777" w:rsidTr="00DB5FEA">
        <w:trPr>
          <w:trHeight w:val="240"/>
        </w:trPr>
        <w:tc>
          <w:tcPr>
            <w:tcW w:w="161" w:type="pct"/>
            <w:tcBorders>
              <w:top w:val="single" w:sz="2" w:space="0" w:color="auto"/>
              <w:left w:val="single" w:sz="2" w:space="0" w:color="auto"/>
              <w:bottom w:val="single" w:sz="2" w:space="0" w:color="auto"/>
              <w:right w:val="single" w:sz="2" w:space="0" w:color="auto"/>
            </w:tcBorders>
            <w:vAlign w:val="center"/>
          </w:tcPr>
          <w:p w14:paraId="74E860EC" w14:textId="77777777" w:rsidR="00F35B3F" w:rsidRDefault="00F35B3F" w:rsidP="00F35B3F">
            <w:pPr>
              <w:spacing w:before="40" w:after="40" w:line="240" w:lineRule="exact"/>
              <w:jc w:val="center"/>
              <w:rPr>
                <w:rFonts w:ascii="宋体" w:eastAsia="宋体" w:hAnsi="宋体" w:cs="宋体" w:hint="eastAsia"/>
                <w:sz w:val="18"/>
                <w:szCs w:val="18"/>
              </w:rPr>
            </w:pPr>
            <w:r w:rsidRPr="003A49E6">
              <w:rPr>
                <w:rFonts w:ascii="宋体" w:eastAsia="宋体" w:hAnsi="宋体" w:cs="宋体" w:hint="eastAsia"/>
                <w:sz w:val="18"/>
                <w:szCs w:val="18"/>
              </w:rPr>
              <w:t>五、负债总额</w:t>
            </w:r>
          </w:p>
        </w:tc>
        <w:tc>
          <w:tcPr>
            <w:tcW w:w="309" w:type="pct"/>
            <w:tcBorders>
              <w:top w:val="single" w:sz="2" w:space="0" w:color="auto"/>
              <w:left w:val="single" w:sz="2" w:space="0" w:color="auto"/>
              <w:bottom w:val="single" w:sz="2" w:space="0" w:color="auto"/>
              <w:right w:val="single" w:sz="2" w:space="0" w:color="auto"/>
            </w:tcBorders>
            <w:vAlign w:val="center"/>
          </w:tcPr>
          <w:p w14:paraId="11DB35EC" w14:textId="2F4340CF"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1,191,326,901.43</w:t>
            </w:r>
          </w:p>
        </w:tc>
        <w:tc>
          <w:tcPr>
            <w:tcW w:w="309" w:type="pct"/>
            <w:tcBorders>
              <w:top w:val="single" w:sz="2" w:space="0" w:color="auto"/>
              <w:left w:val="single" w:sz="2" w:space="0" w:color="auto"/>
              <w:bottom w:val="single" w:sz="2" w:space="0" w:color="auto"/>
              <w:right w:val="single" w:sz="2" w:space="0" w:color="auto"/>
            </w:tcBorders>
            <w:vAlign w:val="center"/>
          </w:tcPr>
          <w:p w14:paraId="21B05FB3" w14:textId="421A014B"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3,866,670,872.66</w:t>
            </w:r>
          </w:p>
        </w:tc>
        <w:tc>
          <w:tcPr>
            <w:tcW w:w="506" w:type="pct"/>
            <w:tcBorders>
              <w:top w:val="single" w:sz="2" w:space="0" w:color="auto"/>
              <w:left w:val="single" w:sz="2" w:space="0" w:color="auto"/>
              <w:bottom w:val="single" w:sz="2" w:space="0" w:color="auto"/>
              <w:right w:val="single" w:sz="2" w:space="0" w:color="auto"/>
            </w:tcBorders>
            <w:vAlign w:val="center"/>
          </w:tcPr>
          <w:p w14:paraId="06541C04" w14:textId="7AB067A5"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647,230,629.22</w:t>
            </w:r>
          </w:p>
        </w:tc>
        <w:tc>
          <w:tcPr>
            <w:tcW w:w="457" w:type="pct"/>
            <w:tcBorders>
              <w:top w:val="single" w:sz="2" w:space="0" w:color="auto"/>
              <w:left w:val="single" w:sz="2" w:space="0" w:color="auto"/>
              <w:bottom w:val="single" w:sz="2" w:space="0" w:color="auto"/>
              <w:right w:val="single" w:sz="2" w:space="0" w:color="auto"/>
            </w:tcBorders>
            <w:vAlign w:val="center"/>
          </w:tcPr>
          <w:p w14:paraId="63C36B97" w14:textId="5C851721"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476,854,779.00</w:t>
            </w:r>
          </w:p>
        </w:tc>
        <w:tc>
          <w:tcPr>
            <w:tcW w:w="457" w:type="pct"/>
            <w:tcBorders>
              <w:top w:val="single" w:sz="2" w:space="0" w:color="auto"/>
              <w:left w:val="single" w:sz="2" w:space="0" w:color="auto"/>
              <w:bottom w:val="single" w:sz="2" w:space="0" w:color="auto"/>
              <w:right w:val="single" w:sz="2" w:space="0" w:color="auto"/>
            </w:tcBorders>
            <w:vAlign w:val="center"/>
          </w:tcPr>
          <w:p w14:paraId="5B036B27" w14:textId="78D5464B"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286,311,334.88</w:t>
            </w:r>
          </w:p>
        </w:tc>
        <w:tc>
          <w:tcPr>
            <w:tcW w:w="457" w:type="pct"/>
            <w:tcBorders>
              <w:top w:val="single" w:sz="2" w:space="0" w:color="auto"/>
              <w:left w:val="single" w:sz="2" w:space="0" w:color="auto"/>
              <w:bottom w:val="single" w:sz="2" w:space="0" w:color="auto"/>
              <w:right w:val="single" w:sz="2" w:space="0" w:color="auto"/>
            </w:tcBorders>
            <w:vAlign w:val="center"/>
          </w:tcPr>
          <w:p w14:paraId="2D329534" w14:textId="28F6AE5F"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239,886,664.26</w:t>
            </w:r>
          </w:p>
        </w:tc>
        <w:tc>
          <w:tcPr>
            <w:tcW w:w="432" w:type="pct"/>
            <w:tcBorders>
              <w:top w:val="single" w:sz="2" w:space="0" w:color="auto"/>
              <w:left w:val="single" w:sz="2" w:space="0" w:color="auto"/>
              <w:bottom w:val="single" w:sz="2" w:space="0" w:color="auto"/>
              <w:right w:val="single" w:sz="2" w:space="0" w:color="auto"/>
            </w:tcBorders>
            <w:vAlign w:val="center"/>
          </w:tcPr>
          <w:p w14:paraId="0892C429" w14:textId="1A8C478F"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8,329,861.05</w:t>
            </w:r>
          </w:p>
        </w:tc>
        <w:tc>
          <w:tcPr>
            <w:tcW w:w="457" w:type="pct"/>
            <w:tcBorders>
              <w:top w:val="single" w:sz="2" w:space="0" w:color="auto"/>
              <w:left w:val="single" w:sz="2" w:space="0" w:color="auto"/>
              <w:bottom w:val="single" w:sz="2" w:space="0" w:color="auto"/>
              <w:right w:val="single" w:sz="2" w:space="0" w:color="auto"/>
            </w:tcBorders>
            <w:vAlign w:val="center"/>
          </w:tcPr>
          <w:p w14:paraId="017C0B53" w14:textId="12A1F2A6"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188,914,036.05</w:t>
            </w:r>
          </w:p>
        </w:tc>
        <w:tc>
          <w:tcPr>
            <w:tcW w:w="506" w:type="pct"/>
            <w:tcBorders>
              <w:top w:val="single" w:sz="2" w:space="0" w:color="auto"/>
              <w:left w:val="single" w:sz="2" w:space="0" w:color="auto"/>
              <w:bottom w:val="single" w:sz="2" w:space="0" w:color="auto"/>
              <w:right w:val="single" w:sz="2" w:space="0" w:color="auto"/>
            </w:tcBorders>
            <w:vAlign w:val="center"/>
          </w:tcPr>
          <w:p w14:paraId="0ECB2BFF" w14:textId="69E67889"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3,968,348,270.31</w:t>
            </w:r>
          </w:p>
        </w:tc>
        <w:tc>
          <w:tcPr>
            <w:tcW w:w="444" w:type="pct"/>
            <w:tcBorders>
              <w:top w:val="single" w:sz="2" w:space="0" w:color="auto"/>
              <w:left w:val="single" w:sz="2" w:space="0" w:color="auto"/>
              <w:bottom w:val="single" w:sz="2" w:space="0" w:color="auto"/>
              <w:right w:val="single" w:sz="2" w:space="0" w:color="auto"/>
            </w:tcBorders>
            <w:vAlign w:val="center"/>
          </w:tcPr>
          <w:p w14:paraId="23639BFF" w14:textId="49AAFC61"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-3,788,227,251.66</w:t>
            </w:r>
          </w:p>
        </w:tc>
        <w:tc>
          <w:tcPr>
            <w:tcW w:w="506" w:type="pct"/>
            <w:tcBorders>
              <w:top w:val="single" w:sz="2" w:space="0" w:color="auto"/>
              <w:left w:val="single" w:sz="2" w:space="0" w:color="auto"/>
              <w:bottom w:val="single" w:sz="2" w:space="0" w:color="auto"/>
              <w:right w:val="single" w:sz="2" w:space="0" w:color="auto"/>
            </w:tcBorders>
            <w:vAlign w:val="center"/>
          </w:tcPr>
          <w:p w14:paraId="3F645A1E" w14:textId="3FA1028F"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7,085,646,097.20</w:t>
            </w:r>
          </w:p>
        </w:tc>
      </w:tr>
    </w:tbl>
    <w:p w14:paraId="49063A60" w14:textId="048BC391" w:rsidR="0025246D" w:rsidRDefault="00292300">
      <w:pPr>
        <w:pStyle w:val="3"/>
        <w:spacing w:line="280" w:lineRule="exact"/>
        <w:jc w:val="left"/>
        <w:rPr>
          <w:rFonts w:ascii="宋体" w:hAnsi="宋体" w:cs="宋体" w:hint="eastAsia"/>
          <w:b/>
          <w:bCs/>
        </w:rPr>
      </w:pPr>
      <w:bookmarkStart w:id="454" w:name="_Toc989326"/>
      <w:r>
        <w:rPr>
          <w:rFonts w:ascii="宋体" w:hAnsi="宋体" w:cs="宋体" w:hint="eastAsia"/>
          <w:b/>
          <w:bCs/>
        </w:rPr>
        <w:t>2</w:t>
      </w:r>
      <w:r>
        <w:rPr>
          <w:rFonts w:ascii="宋体" w:hAnsi="宋体" w:cs="宋体"/>
          <w:b/>
          <w:bCs/>
        </w:rPr>
        <w:t>、PPP项目合同情况</w:t>
      </w:r>
      <w:bookmarkEnd w:id="454"/>
    </w:p>
    <w:p w14:paraId="0EFA4AAC" w14:textId="77777777" w:rsidR="0025246D" w:rsidRDefault="00000000">
      <w:pPr>
        <w:pStyle w:val="a8"/>
        <w:spacing w:before="0" w:beforeAutospacing="0" w:after="0" w:afterAutospacing="0" w:line="460" w:lineRule="atLeast"/>
        <w:ind w:firstLine="525"/>
        <w:jc w:val="both"/>
        <w:rPr>
          <w:rFonts w:ascii="Times New Roman" w:hAnsi="Times New Roman" w:cs="Times New Roman"/>
          <w:sz w:val="21"/>
          <w:szCs w:val="21"/>
        </w:rPr>
      </w:pPr>
      <w:r>
        <w:rPr>
          <w:rFonts w:cs="Times New Roman" w:hint="eastAsia"/>
          <w:sz w:val="21"/>
          <w:szCs w:val="21"/>
        </w:rPr>
        <w:t>截至2025年12月31日PPP项目合同基本情况：</w:t>
      </w:r>
    </w:p>
    <w:tbl>
      <w:tblPr>
        <w:tblW w:w="8790" w:type="dxa"/>
        <w:tblCellMar>
          <w:left w:w="0" w:type="dxa"/>
          <w:right w:w="0" w:type="dxa"/>
        </w:tblCellMar>
        <w:tblLook w:val="04A0" w:firstRow="1" w:lastRow="0" w:firstColumn="1" w:lastColumn="0" w:noHBand="0" w:noVBand="1"/>
        <w:tblCaption w:val="C:\Users\34244\Nutstore\1\东江环保2025年年审-合并 (2)\9、报告|4-上市公司财务报表附注-东江环保（2025年度）-链接版.xlsx|W附注模板|_jdsK3exvXyeEmUpUpt8XG7JA|0|desc|||0|1"/>
      </w:tblPr>
      <w:tblGrid>
        <w:gridCol w:w="2623"/>
        <w:gridCol w:w="1299"/>
        <w:gridCol w:w="684"/>
        <w:gridCol w:w="1373"/>
        <w:gridCol w:w="963"/>
        <w:gridCol w:w="800"/>
        <w:gridCol w:w="1048"/>
      </w:tblGrid>
      <w:tr w:rsidR="0025246D" w14:paraId="7F75335E" w14:textId="77777777">
        <w:trPr>
          <w:trHeight w:val="340"/>
          <w:tblHeader/>
        </w:trPr>
        <w:tc>
          <w:tcPr>
            <w:tcW w:w="262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30F5B23"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color w:val="000000"/>
                <w:sz w:val="18"/>
                <w:szCs w:val="18"/>
              </w:rPr>
              <w:lastRenderedPageBreak/>
              <w:t>项目</w:t>
            </w:r>
          </w:p>
        </w:tc>
        <w:tc>
          <w:tcPr>
            <w:tcW w:w="129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F281F76"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color w:val="000000"/>
                <w:sz w:val="18"/>
                <w:szCs w:val="18"/>
              </w:rPr>
              <w:t>授予方</w:t>
            </w:r>
          </w:p>
        </w:tc>
        <w:tc>
          <w:tcPr>
            <w:tcW w:w="6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4BD239"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color w:val="000000"/>
                <w:sz w:val="18"/>
                <w:szCs w:val="18"/>
              </w:rPr>
              <w:t>运营模式</w:t>
            </w:r>
          </w:p>
        </w:tc>
        <w:tc>
          <w:tcPr>
            <w:tcW w:w="137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4CCC554"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color w:val="000000"/>
                <w:sz w:val="18"/>
                <w:szCs w:val="18"/>
              </w:rPr>
              <w:t>合同约定期限</w:t>
            </w:r>
          </w:p>
        </w:tc>
        <w:tc>
          <w:tcPr>
            <w:tcW w:w="9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EBADB4B"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color w:val="000000"/>
                <w:sz w:val="18"/>
                <w:szCs w:val="18"/>
              </w:rPr>
              <w:t>移交方式</w:t>
            </w:r>
          </w:p>
        </w:tc>
        <w:tc>
          <w:tcPr>
            <w:tcW w:w="8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17B936E"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color w:val="000000"/>
                <w:sz w:val="18"/>
                <w:szCs w:val="18"/>
              </w:rPr>
              <w:t>是否有价</w:t>
            </w:r>
            <w:proofErr w:type="gramStart"/>
            <w:r>
              <w:rPr>
                <w:rFonts w:cs="Times New Roman" w:hint="eastAsia"/>
                <w:snapToGrid w:val="0"/>
                <w:color w:val="000000"/>
                <w:sz w:val="18"/>
                <w:szCs w:val="18"/>
              </w:rPr>
              <w:t>格调整</w:t>
            </w:r>
            <w:proofErr w:type="gramEnd"/>
            <w:r>
              <w:rPr>
                <w:rFonts w:cs="Times New Roman" w:hint="eastAsia"/>
                <w:snapToGrid w:val="0"/>
                <w:color w:val="000000"/>
                <w:sz w:val="18"/>
                <w:szCs w:val="18"/>
              </w:rPr>
              <w:t>约定</w:t>
            </w:r>
          </w:p>
        </w:tc>
        <w:tc>
          <w:tcPr>
            <w:tcW w:w="10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CD3ABDE" w14:textId="77777777" w:rsidR="0025246D" w:rsidRDefault="00000000">
            <w:pPr>
              <w:pStyle w:val="a8"/>
              <w:spacing w:before="0" w:beforeAutospacing="0" w:after="0" w:afterAutospacing="0"/>
              <w:jc w:val="center"/>
              <w:rPr>
                <w:rFonts w:ascii="Times New Roman" w:hAnsi="Times New Roman" w:cs="Times New Roman"/>
                <w:sz w:val="21"/>
                <w:szCs w:val="21"/>
              </w:rPr>
            </w:pPr>
            <w:r>
              <w:rPr>
                <w:rFonts w:cs="Times New Roman" w:hint="eastAsia"/>
                <w:snapToGrid w:val="0"/>
                <w:color w:val="000000"/>
                <w:sz w:val="18"/>
                <w:szCs w:val="18"/>
              </w:rPr>
              <w:t>会计核算模式</w:t>
            </w:r>
          </w:p>
        </w:tc>
      </w:tr>
      <w:tr w:rsidR="0025246D" w14:paraId="2834797D" w14:textId="77777777">
        <w:trPr>
          <w:trHeight w:val="340"/>
        </w:trPr>
        <w:tc>
          <w:tcPr>
            <w:tcW w:w="26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40A78A"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广东省东莞市污水处理厂特许经营权项目</w:t>
            </w:r>
            <w:r>
              <w:rPr>
                <w:rFonts w:ascii="Arial Narrow" w:hAnsi="Arial Narrow" w:cs="Times New Roman"/>
                <w:color w:val="000000"/>
                <w:sz w:val="18"/>
                <w:szCs w:val="18"/>
              </w:rPr>
              <w:t>-</w:t>
            </w:r>
            <w:r>
              <w:rPr>
                <w:rFonts w:cs="Times New Roman" w:hint="eastAsia"/>
                <w:color w:val="000000"/>
                <w:sz w:val="18"/>
                <w:szCs w:val="18"/>
              </w:rPr>
              <w:t>海岛污水厂</w:t>
            </w:r>
            <w:r>
              <w:rPr>
                <w:rFonts w:ascii="Arial Narrow" w:hAnsi="Arial Narrow" w:cs="Times New Roman"/>
                <w:color w:val="000000"/>
                <w:sz w:val="18"/>
                <w:szCs w:val="18"/>
              </w:rPr>
              <w:t>＆</w:t>
            </w:r>
            <w:proofErr w:type="gramStart"/>
            <w:r>
              <w:rPr>
                <w:rFonts w:cs="Times New Roman" w:hint="eastAsia"/>
                <w:color w:val="000000"/>
                <w:sz w:val="18"/>
                <w:szCs w:val="18"/>
              </w:rPr>
              <w:t>宁洲污水</w:t>
            </w:r>
            <w:proofErr w:type="gramEnd"/>
            <w:r>
              <w:rPr>
                <w:rFonts w:cs="Times New Roman" w:hint="eastAsia"/>
                <w:color w:val="000000"/>
                <w:sz w:val="18"/>
                <w:szCs w:val="18"/>
              </w:rPr>
              <w:t>厂</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tcPr>
          <w:p w14:paraId="216845DB"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东莞市虎门镇人民政府</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tcPr>
          <w:p w14:paraId="384CAB8A"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BOT</w:t>
            </w:r>
          </w:p>
        </w:tc>
        <w:tc>
          <w:tcPr>
            <w:tcW w:w="137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5DA3D2"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2008</w:t>
            </w:r>
            <w:r>
              <w:rPr>
                <w:rFonts w:cs="Times New Roman" w:hint="eastAsia"/>
                <w:color w:val="000000"/>
                <w:sz w:val="18"/>
                <w:szCs w:val="18"/>
              </w:rPr>
              <w:t>年</w:t>
            </w:r>
            <w:r>
              <w:rPr>
                <w:rFonts w:ascii="Arial Narrow" w:hAnsi="Arial Narrow" w:cs="Times New Roman"/>
                <w:color w:val="000000"/>
                <w:sz w:val="18"/>
                <w:szCs w:val="18"/>
              </w:rPr>
              <w:t>11</w:t>
            </w:r>
            <w:r>
              <w:rPr>
                <w:rFonts w:cs="Times New Roman" w:hint="eastAsia"/>
                <w:color w:val="000000"/>
                <w:sz w:val="18"/>
                <w:szCs w:val="18"/>
              </w:rPr>
              <w:t>月至</w:t>
            </w:r>
            <w:r>
              <w:rPr>
                <w:rFonts w:ascii="Arial Narrow" w:hAnsi="Arial Narrow" w:cs="Times New Roman"/>
                <w:color w:val="000000"/>
                <w:sz w:val="18"/>
                <w:szCs w:val="18"/>
              </w:rPr>
              <w:t>2033</w:t>
            </w:r>
            <w:r>
              <w:rPr>
                <w:rFonts w:cs="Times New Roman" w:hint="eastAsia"/>
                <w:color w:val="000000"/>
                <w:sz w:val="18"/>
                <w:szCs w:val="18"/>
              </w:rPr>
              <w:t>年</w:t>
            </w:r>
            <w:r>
              <w:rPr>
                <w:rFonts w:ascii="Arial Narrow" w:hAnsi="Arial Narrow" w:cs="Times New Roman"/>
                <w:color w:val="000000"/>
                <w:sz w:val="18"/>
                <w:szCs w:val="18"/>
              </w:rPr>
              <w:t>11</w:t>
            </w:r>
            <w:r>
              <w:rPr>
                <w:rFonts w:cs="Times New Roman" w:hint="eastAsia"/>
                <w:color w:val="000000"/>
                <w:sz w:val="18"/>
                <w:szCs w:val="18"/>
              </w:rPr>
              <w:t>月</w:t>
            </w:r>
          </w:p>
        </w:tc>
        <w:tc>
          <w:tcPr>
            <w:tcW w:w="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62B58F"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期满后无偿移交</w:t>
            </w:r>
          </w:p>
        </w:tc>
        <w:tc>
          <w:tcPr>
            <w:tcW w:w="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DC1BF9"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color w:val="000000"/>
                <w:sz w:val="18"/>
                <w:szCs w:val="18"/>
              </w:rPr>
              <w:t>是</w:t>
            </w:r>
          </w:p>
        </w:tc>
        <w:tc>
          <w:tcPr>
            <w:tcW w:w="104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29DDF2"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color w:val="000000"/>
                <w:sz w:val="18"/>
                <w:szCs w:val="18"/>
              </w:rPr>
              <w:t>无形资产</w:t>
            </w:r>
          </w:p>
        </w:tc>
      </w:tr>
      <w:tr w:rsidR="0025246D" w14:paraId="1ACD7970" w14:textId="77777777">
        <w:trPr>
          <w:trHeight w:val="340"/>
        </w:trPr>
        <w:tc>
          <w:tcPr>
            <w:tcW w:w="26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256B88"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江陵县滨江污水处理厂特许经营权项目</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AFFF2"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江陵县住房和城乡建设局</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9C1F3"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BOT</w:t>
            </w:r>
          </w:p>
        </w:tc>
        <w:tc>
          <w:tcPr>
            <w:tcW w:w="137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28A1A"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2018</w:t>
            </w:r>
            <w:r>
              <w:rPr>
                <w:rFonts w:cs="Times New Roman" w:hint="eastAsia"/>
                <w:color w:val="000000"/>
                <w:sz w:val="18"/>
                <w:szCs w:val="18"/>
              </w:rPr>
              <w:t>年</w:t>
            </w:r>
            <w:r>
              <w:rPr>
                <w:rFonts w:ascii="Arial Narrow" w:hAnsi="Arial Narrow" w:cs="Times New Roman"/>
                <w:color w:val="000000"/>
                <w:sz w:val="18"/>
                <w:szCs w:val="18"/>
              </w:rPr>
              <w:t>12</w:t>
            </w:r>
            <w:r>
              <w:rPr>
                <w:rFonts w:cs="Times New Roman" w:hint="eastAsia"/>
                <w:color w:val="000000"/>
                <w:sz w:val="18"/>
                <w:szCs w:val="18"/>
              </w:rPr>
              <w:t>月至</w:t>
            </w:r>
            <w:r>
              <w:rPr>
                <w:rFonts w:ascii="Arial Narrow" w:hAnsi="Arial Narrow" w:cs="Times New Roman"/>
                <w:color w:val="000000"/>
                <w:sz w:val="18"/>
                <w:szCs w:val="18"/>
              </w:rPr>
              <w:t>2046</w:t>
            </w:r>
            <w:r>
              <w:rPr>
                <w:rFonts w:cs="Times New Roman" w:hint="eastAsia"/>
                <w:color w:val="000000"/>
                <w:sz w:val="18"/>
                <w:szCs w:val="18"/>
              </w:rPr>
              <w:t>年</w:t>
            </w:r>
            <w:r>
              <w:rPr>
                <w:rFonts w:ascii="Arial Narrow" w:hAnsi="Arial Narrow" w:cs="Times New Roman"/>
                <w:color w:val="000000"/>
                <w:sz w:val="18"/>
                <w:szCs w:val="18"/>
              </w:rPr>
              <w:t>06</w:t>
            </w:r>
            <w:r>
              <w:rPr>
                <w:rFonts w:cs="Times New Roman" w:hint="eastAsia"/>
                <w:color w:val="000000"/>
                <w:sz w:val="18"/>
                <w:szCs w:val="18"/>
              </w:rPr>
              <w:t>月</w:t>
            </w:r>
          </w:p>
        </w:tc>
        <w:tc>
          <w:tcPr>
            <w:tcW w:w="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28E6FB"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期满后无偿移交</w:t>
            </w:r>
          </w:p>
        </w:tc>
        <w:tc>
          <w:tcPr>
            <w:tcW w:w="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1F55E"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color w:val="000000"/>
                <w:sz w:val="18"/>
                <w:szCs w:val="18"/>
              </w:rPr>
              <w:t>是</w:t>
            </w:r>
          </w:p>
        </w:tc>
        <w:tc>
          <w:tcPr>
            <w:tcW w:w="1048" w:type="dxa"/>
            <w:tcBorders>
              <w:top w:val="nil"/>
              <w:left w:val="nil"/>
              <w:bottom w:val="single" w:sz="8" w:space="0" w:color="auto"/>
              <w:right w:val="single" w:sz="8" w:space="0" w:color="auto"/>
            </w:tcBorders>
            <w:tcMar>
              <w:top w:w="0" w:type="dxa"/>
              <w:left w:w="108" w:type="dxa"/>
              <w:bottom w:w="0" w:type="dxa"/>
              <w:right w:w="108" w:type="dxa"/>
            </w:tcMar>
            <w:vAlign w:val="center"/>
          </w:tcPr>
          <w:p w14:paraId="399EC3E2"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color w:val="000000"/>
                <w:sz w:val="18"/>
                <w:szCs w:val="18"/>
              </w:rPr>
              <w:t>无形资产</w:t>
            </w:r>
          </w:p>
        </w:tc>
      </w:tr>
      <w:tr w:rsidR="0025246D" w14:paraId="4A906203" w14:textId="77777777">
        <w:trPr>
          <w:trHeight w:val="340"/>
        </w:trPr>
        <w:tc>
          <w:tcPr>
            <w:tcW w:w="26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B88A57"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湖北省仙桃市新材料产业</w:t>
            </w:r>
            <w:proofErr w:type="gramStart"/>
            <w:r>
              <w:rPr>
                <w:rFonts w:cs="Times New Roman" w:hint="eastAsia"/>
                <w:color w:val="000000"/>
                <w:sz w:val="18"/>
                <w:szCs w:val="18"/>
              </w:rPr>
              <w:t>园仙下河污</w:t>
            </w:r>
            <w:proofErr w:type="gramEnd"/>
            <w:r>
              <w:rPr>
                <w:rFonts w:cs="Times New Roman" w:hint="eastAsia"/>
                <w:color w:val="000000"/>
                <w:sz w:val="18"/>
                <w:szCs w:val="18"/>
              </w:rPr>
              <w:t>水处理厂委托运营和</w:t>
            </w:r>
            <w:r>
              <w:rPr>
                <w:rFonts w:ascii="Arial Narrow" w:hAnsi="Arial Narrow" w:cs="Times New Roman"/>
                <w:color w:val="000000"/>
                <w:sz w:val="18"/>
                <w:szCs w:val="18"/>
              </w:rPr>
              <w:t>TOT</w:t>
            </w:r>
            <w:r>
              <w:rPr>
                <w:rFonts w:cs="Times New Roman" w:hint="eastAsia"/>
                <w:color w:val="000000"/>
                <w:sz w:val="18"/>
                <w:szCs w:val="18"/>
              </w:rPr>
              <w:t>项目</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tcPr>
          <w:p w14:paraId="5D9FFE7A"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仙桃市住房和城乡建设委员会</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DF2641D"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TOT</w:t>
            </w:r>
          </w:p>
        </w:tc>
        <w:tc>
          <w:tcPr>
            <w:tcW w:w="137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7858D"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2020</w:t>
            </w:r>
            <w:r>
              <w:rPr>
                <w:rFonts w:cs="Times New Roman" w:hint="eastAsia"/>
                <w:color w:val="000000"/>
                <w:sz w:val="18"/>
                <w:szCs w:val="18"/>
              </w:rPr>
              <w:t>年</w:t>
            </w:r>
            <w:r>
              <w:rPr>
                <w:rFonts w:ascii="Arial Narrow" w:hAnsi="Arial Narrow" w:cs="Times New Roman"/>
                <w:color w:val="000000"/>
                <w:sz w:val="18"/>
                <w:szCs w:val="18"/>
              </w:rPr>
              <w:t>10</w:t>
            </w:r>
            <w:r>
              <w:rPr>
                <w:rFonts w:cs="Times New Roman" w:hint="eastAsia"/>
                <w:color w:val="000000"/>
                <w:sz w:val="18"/>
                <w:szCs w:val="18"/>
              </w:rPr>
              <w:t>月至</w:t>
            </w:r>
            <w:r>
              <w:rPr>
                <w:rFonts w:ascii="Arial Narrow" w:hAnsi="Arial Narrow" w:cs="Times New Roman"/>
                <w:color w:val="000000"/>
                <w:sz w:val="18"/>
                <w:szCs w:val="18"/>
              </w:rPr>
              <w:t>2048</w:t>
            </w:r>
            <w:r>
              <w:rPr>
                <w:rFonts w:cs="Times New Roman" w:hint="eastAsia"/>
                <w:color w:val="000000"/>
                <w:sz w:val="18"/>
                <w:szCs w:val="18"/>
              </w:rPr>
              <w:t>年</w:t>
            </w:r>
            <w:r>
              <w:rPr>
                <w:rFonts w:ascii="Arial Narrow" w:hAnsi="Arial Narrow" w:cs="Times New Roman"/>
                <w:color w:val="000000"/>
                <w:sz w:val="18"/>
                <w:szCs w:val="18"/>
              </w:rPr>
              <w:t>9</w:t>
            </w:r>
            <w:r>
              <w:rPr>
                <w:rFonts w:cs="Times New Roman" w:hint="eastAsia"/>
                <w:color w:val="000000"/>
                <w:sz w:val="18"/>
                <w:szCs w:val="18"/>
              </w:rPr>
              <w:t>月</w:t>
            </w:r>
          </w:p>
        </w:tc>
        <w:tc>
          <w:tcPr>
            <w:tcW w:w="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CB43F8"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期满后无偿移交</w:t>
            </w:r>
          </w:p>
        </w:tc>
        <w:tc>
          <w:tcPr>
            <w:tcW w:w="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FB6174"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color w:val="000000"/>
                <w:sz w:val="18"/>
                <w:szCs w:val="18"/>
              </w:rPr>
              <w:t>是</w:t>
            </w:r>
          </w:p>
        </w:tc>
        <w:tc>
          <w:tcPr>
            <w:tcW w:w="104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D6693E"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color w:val="000000"/>
                <w:sz w:val="18"/>
                <w:szCs w:val="18"/>
              </w:rPr>
              <w:t>无形资产</w:t>
            </w:r>
          </w:p>
        </w:tc>
      </w:tr>
      <w:tr w:rsidR="0025246D" w14:paraId="2467B366" w14:textId="77777777">
        <w:trPr>
          <w:trHeight w:val="340"/>
        </w:trPr>
        <w:tc>
          <w:tcPr>
            <w:tcW w:w="26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0CFBE9"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龙岩市医疗废物集中处置特许经营权项目</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8E5EC"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福建省龙岩市生态环境局</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096521"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BOT</w:t>
            </w:r>
          </w:p>
        </w:tc>
        <w:tc>
          <w:tcPr>
            <w:tcW w:w="137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96706"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2010</w:t>
            </w:r>
            <w:r>
              <w:rPr>
                <w:rFonts w:cs="Times New Roman" w:hint="eastAsia"/>
                <w:color w:val="000000"/>
                <w:sz w:val="18"/>
                <w:szCs w:val="18"/>
              </w:rPr>
              <w:t>年</w:t>
            </w:r>
            <w:r>
              <w:rPr>
                <w:rFonts w:ascii="Arial Narrow" w:hAnsi="Arial Narrow" w:cs="Times New Roman"/>
                <w:color w:val="000000"/>
                <w:sz w:val="18"/>
                <w:szCs w:val="18"/>
              </w:rPr>
              <w:t>5</w:t>
            </w:r>
            <w:r>
              <w:rPr>
                <w:rFonts w:cs="Times New Roman" w:hint="eastAsia"/>
                <w:color w:val="000000"/>
                <w:sz w:val="18"/>
                <w:szCs w:val="18"/>
              </w:rPr>
              <w:t>月至</w:t>
            </w:r>
            <w:r>
              <w:rPr>
                <w:rFonts w:ascii="Arial Narrow" w:hAnsi="Arial Narrow" w:cs="Times New Roman"/>
                <w:color w:val="000000"/>
                <w:sz w:val="18"/>
                <w:szCs w:val="18"/>
              </w:rPr>
              <w:t>2030</w:t>
            </w:r>
            <w:r>
              <w:rPr>
                <w:rFonts w:cs="Times New Roman" w:hint="eastAsia"/>
                <w:color w:val="000000"/>
                <w:sz w:val="18"/>
                <w:szCs w:val="18"/>
              </w:rPr>
              <w:t>年</w:t>
            </w:r>
            <w:r>
              <w:rPr>
                <w:rFonts w:ascii="Arial Narrow" w:hAnsi="Arial Narrow" w:cs="Times New Roman"/>
                <w:color w:val="000000"/>
                <w:sz w:val="18"/>
                <w:szCs w:val="18"/>
              </w:rPr>
              <w:t>5</w:t>
            </w:r>
            <w:r>
              <w:rPr>
                <w:rFonts w:cs="Times New Roman" w:hint="eastAsia"/>
                <w:color w:val="000000"/>
                <w:sz w:val="18"/>
                <w:szCs w:val="18"/>
              </w:rPr>
              <w:t>月</w:t>
            </w:r>
          </w:p>
        </w:tc>
        <w:tc>
          <w:tcPr>
            <w:tcW w:w="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722852"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期满后无偿移交</w:t>
            </w:r>
          </w:p>
        </w:tc>
        <w:tc>
          <w:tcPr>
            <w:tcW w:w="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81B526"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color w:val="000000"/>
                <w:sz w:val="18"/>
                <w:szCs w:val="18"/>
              </w:rPr>
              <w:t>是</w:t>
            </w:r>
          </w:p>
        </w:tc>
        <w:tc>
          <w:tcPr>
            <w:tcW w:w="10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0F20BD"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color w:val="000000"/>
                <w:sz w:val="18"/>
                <w:szCs w:val="18"/>
              </w:rPr>
              <w:t>无形资产</w:t>
            </w:r>
          </w:p>
        </w:tc>
      </w:tr>
      <w:tr w:rsidR="0025246D" w14:paraId="1ECDAAA7" w14:textId="77777777">
        <w:trPr>
          <w:trHeight w:val="340"/>
        </w:trPr>
        <w:tc>
          <w:tcPr>
            <w:tcW w:w="26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5A277F"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南平市医疗废物处置中心投资、运营项目</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tcPr>
          <w:p w14:paraId="52AA0C00"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福建省南平市卫生局</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09B462C"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BOT</w:t>
            </w:r>
          </w:p>
        </w:tc>
        <w:tc>
          <w:tcPr>
            <w:tcW w:w="137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DFEE96"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2009</w:t>
            </w:r>
            <w:r>
              <w:rPr>
                <w:rFonts w:cs="Times New Roman" w:hint="eastAsia"/>
                <w:color w:val="000000"/>
                <w:sz w:val="18"/>
                <w:szCs w:val="18"/>
              </w:rPr>
              <w:t>年</w:t>
            </w:r>
            <w:r>
              <w:rPr>
                <w:rFonts w:ascii="Arial Narrow" w:hAnsi="Arial Narrow" w:cs="Times New Roman"/>
                <w:color w:val="000000"/>
                <w:sz w:val="18"/>
                <w:szCs w:val="18"/>
              </w:rPr>
              <w:t>12</w:t>
            </w:r>
            <w:r>
              <w:rPr>
                <w:rFonts w:cs="Times New Roman" w:hint="eastAsia"/>
                <w:color w:val="000000"/>
                <w:sz w:val="18"/>
                <w:szCs w:val="18"/>
              </w:rPr>
              <w:t>月至</w:t>
            </w:r>
            <w:r>
              <w:rPr>
                <w:rFonts w:ascii="Arial Narrow" w:hAnsi="Arial Narrow" w:cs="Times New Roman"/>
                <w:color w:val="000000"/>
                <w:sz w:val="18"/>
                <w:szCs w:val="18"/>
              </w:rPr>
              <w:t>2029</w:t>
            </w:r>
            <w:r>
              <w:rPr>
                <w:rFonts w:cs="Times New Roman" w:hint="eastAsia"/>
                <w:color w:val="000000"/>
                <w:sz w:val="18"/>
                <w:szCs w:val="18"/>
              </w:rPr>
              <w:t>年</w:t>
            </w:r>
            <w:r>
              <w:rPr>
                <w:rFonts w:ascii="Arial Narrow" w:hAnsi="Arial Narrow" w:cs="Times New Roman"/>
                <w:color w:val="000000"/>
                <w:sz w:val="18"/>
                <w:szCs w:val="18"/>
              </w:rPr>
              <w:t>12</w:t>
            </w:r>
            <w:r>
              <w:rPr>
                <w:rFonts w:cs="Times New Roman" w:hint="eastAsia"/>
                <w:color w:val="000000"/>
                <w:sz w:val="18"/>
                <w:szCs w:val="18"/>
              </w:rPr>
              <w:t>月</w:t>
            </w:r>
          </w:p>
        </w:tc>
        <w:tc>
          <w:tcPr>
            <w:tcW w:w="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D0B9DA"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期满后无偿移交</w:t>
            </w:r>
          </w:p>
        </w:tc>
        <w:tc>
          <w:tcPr>
            <w:tcW w:w="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768D01"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color w:val="000000"/>
                <w:sz w:val="18"/>
                <w:szCs w:val="18"/>
              </w:rPr>
              <w:t>是</w:t>
            </w:r>
          </w:p>
        </w:tc>
        <w:tc>
          <w:tcPr>
            <w:tcW w:w="1048" w:type="dxa"/>
            <w:tcBorders>
              <w:top w:val="nil"/>
              <w:left w:val="nil"/>
              <w:bottom w:val="single" w:sz="8" w:space="0" w:color="auto"/>
              <w:right w:val="single" w:sz="8" w:space="0" w:color="auto"/>
            </w:tcBorders>
            <w:tcMar>
              <w:top w:w="0" w:type="dxa"/>
              <w:left w:w="108" w:type="dxa"/>
              <w:bottom w:w="0" w:type="dxa"/>
              <w:right w:w="108" w:type="dxa"/>
            </w:tcMar>
            <w:vAlign w:val="center"/>
          </w:tcPr>
          <w:p w14:paraId="650C2AAA"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color w:val="000000"/>
                <w:sz w:val="18"/>
                <w:szCs w:val="18"/>
              </w:rPr>
              <w:t>无形资产</w:t>
            </w:r>
          </w:p>
        </w:tc>
      </w:tr>
      <w:tr w:rsidR="0025246D" w14:paraId="11590635" w14:textId="77777777">
        <w:trPr>
          <w:trHeight w:val="340"/>
        </w:trPr>
        <w:tc>
          <w:tcPr>
            <w:tcW w:w="26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189BEA"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深圳市龙岗区工业危险废物处理基地特许经营权项目</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tcPr>
          <w:p w14:paraId="72223247"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深圳市龙岗区环境保护局</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891"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BOT</w:t>
            </w:r>
          </w:p>
        </w:tc>
        <w:tc>
          <w:tcPr>
            <w:tcW w:w="137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886660"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2009</w:t>
            </w:r>
            <w:r>
              <w:rPr>
                <w:rFonts w:cs="Times New Roman" w:hint="eastAsia"/>
                <w:color w:val="000000"/>
                <w:sz w:val="18"/>
                <w:szCs w:val="18"/>
              </w:rPr>
              <w:t>年</w:t>
            </w:r>
            <w:r>
              <w:rPr>
                <w:rFonts w:ascii="Arial Narrow" w:hAnsi="Arial Narrow" w:cs="Times New Roman"/>
                <w:color w:val="000000"/>
                <w:sz w:val="18"/>
                <w:szCs w:val="18"/>
              </w:rPr>
              <w:t>2</w:t>
            </w:r>
            <w:r>
              <w:rPr>
                <w:rFonts w:cs="Times New Roman" w:hint="eastAsia"/>
                <w:color w:val="000000"/>
                <w:sz w:val="18"/>
                <w:szCs w:val="18"/>
              </w:rPr>
              <w:t>月至</w:t>
            </w:r>
            <w:r>
              <w:rPr>
                <w:rFonts w:ascii="Arial Narrow" w:hAnsi="Arial Narrow" w:cs="Times New Roman"/>
                <w:color w:val="000000"/>
                <w:sz w:val="18"/>
                <w:szCs w:val="18"/>
              </w:rPr>
              <w:t>2031</w:t>
            </w:r>
            <w:r>
              <w:rPr>
                <w:rFonts w:cs="Times New Roman" w:hint="eastAsia"/>
                <w:color w:val="000000"/>
                <w:sz w:val="18"/>
                <w:szCs w:val="18"/>
              </w:rPr>
              <w:t>年</w:t>
            </w:r>
            <w:r>
              <w:rPr>
                <w:rFonts w:ascii="Arial Narrow" w:hAnsi="Arial Narrow" w:cs="Times New Roman"/>
                <w:color w:val="000000"/>
                <w:sz w:val="18"/>
                <w:szCs w:val="18"/>
              </w:rPr>
              <w:t>2</w:t>
            </w:r>
            <w:r>
              <w:rPr>
                <w:rFonts w:cs="Times New Roman" w:hint="eastAsia"/>
                <w:color w:val="000000"/>
                <w:sz w:val="18"/>
                <w:szCs w:val="18"/>
              </w:rPr>
              <w:t>月</w:t>
            </w:r>
          </w:p>
        </w:tc>
        <w:tc>
          <w:tcPr>
            <w:tcW w:w="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CC203A"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期满后无偿移交</w:t>
            </w:r>
          </w:p>
        </w:tc>
        <w:tc>
          <w:tcPr>
            <w:tcW w:w="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FD497A"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color w:val="000000"/>
                <w:sz w:val="18"/>
                <w:szCs w:val="18"/>
              </w:rPr>
              <w:t>是</w:t>
            </w:r>
          </w:p>
        </w:tc>
        <w:tc>
          <w:tcPr>
            <w:tcW w:w="10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6F8C98E"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color w:val="000000"/>
                <w:sz w:val="18"/>
                <w:szCs w:val="18"/>
              </w:rPr>
              <w:t>无形资产</w:t>
            </w:r>
          </w:p>
        </w:tc>
      </w:tr>
      <w:tr w:rsidR="0025246D" w14:paraId="3262E9E9" w14:textId="77777777">
        <w:trPr>
          <w:trHeight w:val="340"/>
        </w:trPr>
        <w:tc>
          <w:tcPr>
            <w:tcW w:w="26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4FECE2"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江西省危险废物处理处置特许经营权项目</w:t>
            </w:r>
          </w:p>
        </w:tc>
        <w:tc>
          <w:tcPr>
            <w:tcW w:w="1299" w:type="dxa"/>
            <w:tcBorders>
              <w:top w:val="nil"/>
              <w:left w:val="nil"/>
              <w:bottom w:val="single" w:sz="8" w:space="0" w:color="auto"/>
              <w:right w:val="single" w:sz="8" w:space="0" w:color="auto"/>
            </w:tcBorders>
            <w:tcMar>
              <w:top w:w="0" w:type="dxa"/>
              <w:left w:w="108" w:type="dxa"/>
              <w:bottom w:w="0" w:type="dxa"/>
              <w:right w:w="108" w:type="dxa"/>
            </w:tcMar>
            <w:vAlign w:val="center"/>
          </w:tcPr>
          <w:p w14:paraId="583F5478"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江西省环境保护厅</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986C8B"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BOT</w:t>
            </w:r>
          </w:p>
        </w:tc>
        <w:tc>
          <w:tcPr>
            <w:tcW w:w="137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88C805"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ascii="Arial Narrow" w:hAnsi="Arial Narrow" w:cs="Times New Roman"/>
                <w:color w:val="000000"/>
                <w:sz w:val="18"/>
                <w:szCs w:val="18"/>
              </w:rPr>
              <w:t>2016</w:t>
            </w:r>
            <w:r>
              <w:rPr>
                <w:rFonts w:cs="Times New Roman" w:hint="eastAsia"/>
                <w:color w:val="000000"/>
                <w:sz w:val="18"/>
                <w:szCs w:val="18"/>
              </w:rPr>
              <w:t>年</w:t>
            </w:r>
            <w:r>
              <w:rPr>
                <w:rFonts w:ascii="Arial Narrow" w:hAnsi="Arial Narrow" w:cs="Times New Roman"/>
                <w:color w:val="000000"/>
                <w:sz w:val="18"/>
                <w:szCs w:val="18"/>
              </w:rPr>
              <w:t>1</w:t>
            </w:r>
            <w:r>
              <w:rPr>
                <w:rFonts w:cs="Times New Roman" w:hint="eastAsia"/>
                <w:color w:val="000000"/>
                <w:sz w:val="18"/>
                <w:szCs w:val="18"/>
              </w:rPr>
              <w:t>月至</w:t>
            </w:r>
            <w:r>
              <w:rPr>
                <w:rFonts w:ascii="Arial Narrow" w:hAnsi="Arial Narrow" w:cs="Times New Roman"/>
                <w:color w:val="000000"/>
                <w:sz w:val="18"/>
                <w:szCs w:val="18"/>
              </w:rPr>
              <w:t>2041</w:t>
            </w:r>
            <w:r>
              <w:rPr>
                <w:rFonts w:cs="Times New Roman" w:hint="eastAsia"/>
                <w:color w:val="000000"/>
                <w:sz w:val="18"/>
                <w:szCs w:val="18"/>
              </w:rPr>
              <w:t>年</w:t>
            </w:r>
            <w:r>
              <w:rPr>
                <w:rFonts w:ascii="Arial Narrow" w:hAnsi="Arial Narrow" w:cs="Times New Roman"/>
                <w:color w:val="000000"/>
                <w:sz w:val="18"/>
                <w:szCs w:val="18"/>
              </w:rPr>
              <w:t>1</w:t>
            </w:r>
            <w:r>
              <w:rPr>
                <w:rFonts w:cs="Times New Roman" w:hint="eastAsia"/>
                <w:color w:val="000000"/>
                <w:sz w:val="18"/>
                <w:szCs w:val="18"/>
              </w:rPr>
              <w:t>月</w:t>
            </w:r>
          </w:p>
        </w:tc>
        <w:tc>
          <w:tcPr>
            <w:tcW w:w="96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6E3226"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期满后无偿移交</w:t>
            </w:r>
          </w:p>
        </w:tc>
        <w:tc>
          <w:tcPr>
            <w:tcW w:w="8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869679" w14:textId="77777777" w:rsidR="0025246D" w:rsidRDefault="00000000">
            <w:pPr>
              <w:pStyle w:val="a8"/>
              <w:spacing w:before="0" w:beforeAutospacing="0" w:after="0" w:afterAutospacing="0"/>
              <w:jc w:val="center"/>
              <w:textAlignment w:val="center"/>
              <w:rPr>
                <w:rFonts w:ascii="Times New Roman" w:hAnsi="Times New Roman" w:cs="Times New Roman"/>
                <w:sz w:val="21"/>
                <w:szCs w:val="21"/>
              </w:rPr>
            </w:pPr>
            <w:r>
              <w:rPr>
                <w:rFonts w:cs="Times New Roman" w:hint="eastAsia"/>
                <w:color w:val="000000"/>
                <w:sz w:val="18"/>
                <w:szCs w:val="18"/>
              </w:rPr>
              <w:t>是</w:t>
            </w:r>
          </w:p>
        </w:tc>
        <w:tc>
          <w:tcPr>
            <w:tcW w:w="104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478269" w14:textId="77777777" w:rsidR="0025246D" w:rsidRDefault="00000000">
            <w:pPr>
              <w:pStyle w:val="a8"/>
              <w:spacing w:before="0" w:beforeAutospacing="0" w:after="0" w:afterAutospacing="0"/>
              <w:textAlignment w:val="center"/>
              <w:rPr>
                <w:rFonts w:ascii="Times New Roman" w:hAnsi="Times New Roman" w:cs="Times New Roman"/>
                <w:sz w:val="21"/>
                <w:szCs w:val="21"/>
              </w:rPr>
            </w:pPr>
            <w:r>
              <w:rPr>
                <w:rFonts w:cs="Times New Roman" w:hint="eastAsia"/>
                <w:color w:val="000000"/>
                <w:sz w:val="18"/>
                <w:szCs w:val="18"/>
              </w:rPr>
              <w:t>无形资产</w:t>
            </w:r>
          </w:p>
        </w:tc>
      </w:tr>
    </w:tbl>
    <w:p w14:paraId="7D2603E6" w14:textId="2731F396" w:rsidR="0025246D" w:rsidRDefault="00292300">
      <w:pPr>
        <w:pStyle w:val="3"/>
        <w:spacing w:line="280" w:lineRule="exact"/>
        <w:jc w:val="left"/>
        <w:rPr>
          <w:rFonts w:ascii="宋体" w:hAnsi="宋体" w:cs="宋体" w:hint="eastAsia"/>
          <w:b/>
          <w:bCs/>
        </w:rPr>
      </w:pPr>
      <w:bookmarkStart w:id="455" w:name="_Toc989327"/>
      <w:r>
        <w:rPr>
          <w:rFonts w:ascii="宋体" w:hAnsi="宋体" w:cs="宋体" w:hint="eastAsia"/>
          <w:b/>
          <w:bCs/>
        </w:rPr>
        <w:t>3</w:t>
      </w:r>
      <w:r>
        <w:rPr>
          <w:rFonts w:ascii="宋体" w:hAnsi="宋体" w:cs="宋体"/>
          <w:b/>
          <w:bCs/>
        </w:rPr>
        <w:t>、其他对投资者决策有影响的重要交易和事项</w:t>
      </w:r>
      <w:bookmarkEnd w:id="455"/>
    </w:p>
    <w:p w14:paraId="06098145" w14:textId="790DA9F6" w:rsidR="002241E8" w:rsidRDefault="002241E8">
      <w:pPr>
        <w:pStyle w:val="a8"/>
        <w:spacing w:before="0" w:beforeAutospacing="0" w:after="0" w:afterAutospacing="0" w:line="460" w:lineRule="atLeast"/>
        <w:ind w:firstLine="420"/>
        <w:jc w:val="both"/>
        <w:rPr>
          <w:rFonts w:cs="Times New Roman" w:hint="eastAsia"/>
          <w:sz w:val="21"/>
          <w:szCs w:val="21"/>
        </w:rPr>
      </w:pPr>
      <w:r w:rsidRPr="002241E8">
        <w:rPr>
          <w:rFonts w:cs="Times New Roman" w:hint="eastAsia"/>
          <w:sz w:val="21"/>
          <w:szCs w:val="21"/>
        </w:rPr>
        <w:t>1. 深圳市罗湖区餐厨垃圾收运、处理特许经营相关资产移交</w:t>
      </w:r>
    </w:p>
    <w:p w14:paraId="367091AE" w14:textId="7F7D53EC" w:rsidR="0025246D" w:rsidRDefault="00000000">
      <w:pPr>
        <w:pStyle w:val="a8"/>
        <w:spacing w:before="0" w:beforeAutospacing="0" w:after="0" w:afterAutospacing="0" w:line="460" w:lineRule="atLeast"/>
        <w:ind w:firstLine="420"/>
        <w:jc w:val="both"/>
        <w:rPr>
          <w:rFonts w:cs="Times New Roman" w:hint="eastAsia"/>
          <w:sz w:val="21"/>
          <w:szCs w:val="21"/>
        </w:rPr>
      </w:pPr>
      <w:r>
        <w:rPr>
          <w:rFonts w:cs="Times New Roman" w:hint="eastAsia"/>
          <w:sz w:val="21"/>
          <w:szCs w:val="21"/>
        </w:rPr>
        <w:t>本公司与深圳市罗湖区城市管理局签订的《深圳市罗湖区餐厨垃圾收运、处理特许经营协议》于</w:t>
      </w:r>
      <w:r>
        <w:rPr>
          <w:rFonts w:ascii="Arial Narrow" w:hAnsi="Arial Narrow" w:cs="Times New Roman"/>
          <w:sz w:val="21"/>
          <w:szCs w:val="21"/>
        </w:rPr>
        <w:t>2023</w:t>
      </w:r>
      <w:r>
        <w:rPr>
          <w:rFonts w:cs="Times New Roman" w:hint="eastAsia"/>
          <w:sz w:val="21"/>
          <w:szCs w:val="21"/>
        </w:rPr>
        <w:t>年</w:t>
      </w:r>
      <w:r>
        <w:rPr>
          <w:rFonts w:ascii="Arial Narrow" w:hAnsi="Arial Narrow" w:cs="Times New Roman"/>
          <w:sz w:val="21"/>
          <w:szCs w:val="21"/>
        </w:rPr>
        <w:t>6</w:t>
      </w:r>
      <w:r>
        <w:rPr>
          <w:rFonts w:cs="Times New Roman" w:hint="eastAsia"/>
          <w:sz w:val="21"/>
          <w:szCs w:val="21"/>
        </w:rPr>
        <w:t>月</w:t>
      </w:r>
      <w:r>
        <w:rPr>
          <w:rFonts w:ascii="Arial Narrow" w:hAnsi="Arial Narrow" w:cs="Times New Roman"/>
          <w:sz w:val="21"/>
          <w:szCs w:val="21"/>
        </w:rPr>
        <w:t>30</w:t>
      </w:r>
      <w:r>
        <w:rPr>
          <w:rFonts w:cs="Times New Roman" w:hint="eastAsia"/>
          <w:sz w:val="21"/>
          <w:szCs w:val="21"/>
        </w:rPr>
        <w:t>日到期，截至财务报表批准报出日，公司已完成相关资产移交</w:t>
      </w:r>
      <w:r w:rsidR="002C24C4">
        <w:rPr>
          <w:rFonts w:cs="Times New Roman" w:hint="eastAsia"/>
          <w:sz w:val="21"/>
          <w:szCs w:val="21"/>
        </w:rPr>
        <w:t>及</w:t>
      </w:r>
      <w:r>
        <w:rPr>
          <w:rFonts w:cs="Times New Roman" w:hint="eastAsia"/>
          <w:sz w:val="21"/>
          <w:szCs w:val="21"/>
        </w:rPr>
        <w:t>交接手续</w:t>
      </w:r>
      <w:r w:rsidR="002C24C4" w:rsidRPr="002C24C4">
        <w:rPr>
          <w:rFonts w:cs="Times New Roman" w:hint="eastAsia"/>
          <w:sz w:val="21"/>
          <w:szCs w:val="21"/>
        </w:rPr>
        <w:t>，对本公司报告期内财务报表无重大影响</w:t>
      </w:r>
      <w:r>
        <w:rPr>
          <w:rFonts w:cs="Times New Roman" w:hint="eastAsia"/>
          <w:sz w:val="21"/>
          <w:szCs w:val="21"/>
        </w:rPr>
        <w:t>。</w:t>
      </w:r>
    </w:p>
    <w:p w14:paraId="674F93A2" w14:textId="7C474AC5" w:rsidR="002241E8" w:rsidRDefault="002241E8">
      <w:pPr>
        <w:pStyle w:val="a8"/>
        <w:spacing w:before="0" w:beforeAutospacing="0" w:after="0" w:afterAutospacing="0" w:line="460" w:lineRule="atLeast"/>
        <w:ind w:firstLine="420"/>
        <w:jc w:val="both"/>
        <w:rPr>
          <w:rFonts w:cs="Times New Roman" w:hint="eastAsia"/>
          <w:sz w:val="21"/>
          <w:szCs w:val="21"/>
        </w:rPr>
      </w:pPr>
      <w:r>
        <w:rPr>
          <w:rFonts w:cs="Times New Roman" w:hint="eastAsia"/>
          <w:sz w:val="21"/>
          <w:szCs w:val="21"/>
        </w:rPr>
        <w:t>2.</w:t>
      </w:r>
      <w:r w:rsidRPr="002241E8">
        <w:rPr>
          <w:rFonts w:hint="eastAsia"/>
        </w:rPr>
        <w:t xml:space="preserve"> </w:t>
      </w:r>
      <w:r w:rsidRPr="002241E8">
        <w:rPr>
          <w:rFonts w:cs="Times New Roman" w:hint="eastAsia"/>
          <w:sz w:val="21"/>
          <w:szCs w:val="21"/>
        </w:rPr>
        <w:t>江西环保股份有限公司诉讼事项</w:t>
      </w:r>
    </w:p>
    <w:p w14:paraId="2FE85501" w14:textId="77777777" w:rsidR="002241E8" w:rsidRPr="002241E8" w:rsidRDefault="002241E8" w:rsidP="002241E8">
      <w:pPr>
        <w:pStyle w:val="a8"/>
        <w:spacing w:after="0" w:line="460" w:lineRule="atLeast"/>
        <w:ind w:firstLine="420"/>
        <w:jc w:val="both"/>
        <w:rPr>
          <w:rFonts w:cs="Times New Roman" w:hint="eastAsia"/>
          <w:sz w:val="21"/>
          <w:szCs w:val="21"/>
        </w:rPr>
      </w:pPr>
      <w:r w:rsidRPr="002241E8">
        <w:rPr>
          <w:rFonts w:cs="Times New Roman" w:hint="eastAsia"/>
          <w:sz w:val="21"/>
          <w:szCs w:val="21"/>
        </w:rPr>
        <w:t>公因合同纠纷，原告江西环保股份有限公司（以下简称“江西环保公司”）以东江环保、桂建平、周玥为被告向江西省共</w:t>
      </w:r>
      <w:proofErr w:type="gramStart"/>
      <w:r w:rsidRPr="002241E8">
        <w:rPr>
          <w:rFonts w:cs="Times New Roman" w:hint="eastAsia"/>
          <w:sz w:val="21"/>
          <w:szCs w:val="21"/>
        </w:rPr>
        <w:t>青城市</w:t>
      </w:r>
      <w:proofErr w:type="gramEnd"/>
      <w:r w:rsidRPr="002241E8">
        <w:rPr>
          <w:rFonts w:cs="Times New Roman" w:hint="eastAsia"/>
          <w:sz w:val="21"/>
          <w:szCs w:val="21"/>
        </w:rPr>
        <w:t>人民法院（以下简称“共青城法院”）提请诉讼，诉请三被告赔偿已产生的环境污染调查、风险评估等各类费用以及相应的资金占用利息等。该诉讼事项已经共青城法院立案，案号为（2024）赣 0482 民初 1134 号。该案件已于2025年3月12日开庭审理，东江环保收到共青城法院送达的《民事判决书》（（2024）赣 0482 民初 1134 号），一审判决主要内容如下：（一）被告东江环保股份有限公司、桂建平、周玥于本判决生效后十日内连带赔偿原告江西环保股份有限公司截止 2024 年 12 月 31 日已产生的环境污染调查、风险评估、风险管控、效果评估等费用 8,586.81 万元及资金占用利息 721.66万元，并自 2024 年 5月 2 日以剩余欠款为基数按年利率 4.35%计算后期利息至清偿之日止；（二）被告东江环保股份有限公司、桂建平、周玥于本判决生效后十日内连带赔偿原告江西环保股份有限公司因组织实施土</w:t>
      </w:r>
      <w:proofErr w:type="gramStart"/>
      <w:r w:rsidRPr="002241E8">
        <w:rPr>
          <w:rFonts w:cs="Times New Roman" w:hint="eastAsia"/>
          <w:sz w:val="21"/>
          <w:szCs w:val="21"/>
        </w:rPr>
        <w:t>壤</w:t>
      </w:r>
      <w:proofErr w:type="gramEnd"/>
      <w:r w:rsidRPr="002241E8">
        <w:rPr>
          <w:rFonts w:cs="Times New Roman" w:hint="eastAsia"/>
          <w:sz w:val="21"/>
          <w:szCs w:val="21"/>
        </w:rPr>
        <w:t>污染风险管控和修复活动支出的人员工资79.36万元、差旅费等费用26.36万元，共计105.72万元，并自 2024年5月2 日以剩余欠款为基数按年利率4.35%计算后期利息至清偿之日止；（三）驳回原告江西环保股份有限公司的其他诉讼请求。</w:t>
      </w:r>
    </w:p>
    <w:p w14:paraId="7F11CD91" w14:textId="77777777" w:rsidR="002241E8" w:rsidRPr="002241E8" w:rsidRDefault="002241E8" w:rsidP="002241E8">
      <w:pPr>
        <w:pStyle w:val="a8"/>
        <w:spacing w:after="0" w:line="460" w:lineRule="atLeast"/>
        <w:ind w:firstLine="420"/>
        <w:jc w:val="both"/>
        <w:rPr>
          <w:rFonts w:cs="Times New Roman" w:hint="eastAsia"/>
          <w:sz w:val="21"/>
          <w:szCs w:val="21"/>
        </w:rPr>
      </w:pPr>
      <w:r w:rsidRPr="002241E8">
        <w:rPr>
          <w:rFonts w:cs="Times New Roman" w:hint="eastAsia"/>
          <w:sz w:val="21"/>
          <w:szCs w:val="21"/>
        </w:rPr>
        <w:lastRenderedPageBreak/>
        <w:t>东江环保在2025年9月6日向江西省九江市中级人民法院提起上诉，经法院审理后，于2025年12月30日收到江西省九江市中级人民法院送达的《民事判决书》（(2025)赣04</w:t>
      </w:r>
      <w:proofErr w:type="gramStart"/>
      <w:r w:rsidRPr="002241E8">
        <w:rPr>
          <w:rFonts w:cs="Times New Roman" w:hint="eastAsia"/>
          <w:sz w:val="21"/>
          <w:szCs w:val="21"/>
        </w:rPr>
        <w:t>民终2247号</w:t>
      </w:r>
      <w:proofErr w:type="gramEnd"/>
      <w:r w:rsidRPr="002241E8">
        <w:rPr>
          <w:rFonts w:cs="Times New Roman" w:hint="eastAsia"/>
          <w:sz w:val="21"/>
          <w:szCs w:val="21"/>
        </w:rPr>
        <w:t>），二审判决主要内容如下：驳回上诉，维持原判。</w:t>
      </w:r>
    </w:p>
    <w:p w14:paraId="41858204" w14:textId="3713F5D7" w:rsidR="002241E8" w:rsidRPr="002241E8" w:rsidRDefault="002241E8" w:rsidP="002241E8">
      <w:pPr>
        <w:pStyle w:val="a8"/>
        <w:spacing w:before="0" w:beforeAutospacing="0" w:after="0" w:afterAutospacing="0" w:line="460" w:lineRule="atLeast"/>
        <w:ind w:firstLine="420"/>
        <w:jc w:val="both"/>
        <w:rPr>
          <w:rFonts w:cs="Times New Roman" w:hint="eastAsia"/>
          <w:sz w:val="21"/>
          <w:szCs w:val="21"/>
        </w:rPr>
      </w:pPr>
      <w:r w:rsidRPr="002241E8">
        <w:rPr>
          <w:rFonts w:cs="Times New Roman" w:hint="eastAsia"/>
          <w:sz w:val="21"/>
          <w:szCs w:val="21"/>
        </w:rPr>
        <w:t>截至报告日，公司管理层对案件情况进行了评估</w:t>
      </w:r>
      <w:r>
        <w:rPr>
          <w:rFonts w:cs="Times New Roman" w:hint="eastAsia"/>
          <w:sz w:val="21"/>
          <w:szCs w:val="21"/>
        </w:rPr>
        <w:t>，</w:t>
      </w:r>
      <w:r w:rsidRPr="002241E8">
        <w:rPr>
          <w:rFonts w:cs="Times New Roman" w:hint="eastAsia"/>
          <w:sz w:val="21"/>
          <w:szCs w:val="21"/>
        </w:rPr>
        <w:t>对应当承担的支付义务确认了相应的负债。</w:t>
      </w:r>
    </w:p>
    <w:p w14:paraId="4D7F6209" w14:textId="75A484AF" w:rsidR="002241E8" w:rsidRPr="002241E8" w:rsidRDefault="002241E8" w:rsidP="002241E8">
      <w:pPr>
        <w:pStyle w:val="a8"/>
        <w:spacing w:after="0" w:line="460" w:lineRule="atLeast"/>
        <w:ind w:firstLine="420"/>
        <w:jc w:val="both"/>
        <w:rPr>
          <w:rFonts w:ascii="Times New Roman" w:hAnsi="Times New Roman" w:cs="Times New Roman"/>
          <w:sz w:val="21"/>
          <w:szCs w:val="21"/>
        </w:rPr>
      </w:pPr>
      <w:r>
        <w:rPr>
          <w:rFonts w:ascii="Times New Roman" w:hAnsi="Times New Roman" w:cs="Times New Roman" w:hint="eastAsia"/>
          <w:sz w:val="21"/>
          <w:szCs w:val="21"/>
        </w:rPr>
        <w:t>3.</w:t>
      </w:r>
      <w:r w:rsidRPr="002241E8">
        <w:rPr>
          <w:rFonts w:hint="eastAsia"/>
        </w:rPr>
        <w:t xml:space="preserve"> </w:t>
      </w:r>
      <w:r w:rsidRPr="002241E8">
        <w:rPr>
          <w:rFonts w:ascii="Times New Roman" w:hAnsi="Times New Roman" w:cs="Times New Roman" w:hint="eastAsia"/>
          <w:sz w:val="21"/>
          <w:szCs w:val="21"/>
        </w:rPr>
        <w:t>本公司下属子公司湖南东江的被诉事项</w:t>
      </w:r>
    </w:p>
    <w:p w14:paraId="2AE0D02F" w14:textId="77777777" w:rsidR="002241E8" w:rsidRPr="002241E8" w:rsidRDefault="002241E8" w:rsidP="002241E8">
      <w:pPr>
        <w:pStyle w:val="a8"/>
        <w:spacing w:after="0" w:line="460" w:lineRule="atLeast"/>
        <w:ind w:firstLine="420"/>
        <w:jc w:val="both"/>
        <w:rPr>
          <w:rFonts w:ascii="Times New Roman" w:hAnsi="Times New Roman" w:cs="Times New Roman"/>
          <w:sz w:val="21"/>
          <w:szCs w:val="21"/>
        </w:rPr>
      </w:pPr>
      <w:r w:rsidRPr="002241E8">
        <w:rPr>
          <w:rFonts w:ascii="Times New Roman" w:hAnsi="Times New Roman" w:cs="Times New Roman" w:hint="eastAsia"/>
          <w:sz w:val="21"/>
          <w:szCs w:val="21"/>
        </w:rPr>
        <w:t>2022</w:t>
      </w:r>
      <w:r w:rsidRPr="002241E8">
        <w:rPr>
          <w:rFonts w:ascii="Times New Roman" w:hAnsi="Times New Roman" w:cs="Times New Roman" w:hint="eastAsia"/>
          <w:sz w:val="21"/>
          <w:szCs w:val="21"/>
        </w:rPr>
        <w:t>年</w:t>
      </w:r>
      <w:r w:rsidRPr="002241E8">
        <w:rPr>
          <w:rFonts w:ascii="Times New Roman" w:hAnsi="Times New Roman" w:cs="Times New Roman" w:hint="eastAsia"/>
          <w:sz w:val="21"/>
          <w:szCs w:val="21"/>
        </w:rPr>
        <w:t>6</w:t>
      </w:r>
      <w:r w:rsidRPr="002241E8">
        <w:rPr>
          <w:rFonts w:ascii="Times New Roman" w:hAnsi="Times New Roman" w:cs="Times New Roman" w:hint="eastAsia"/>
          <w:sz w:val="21"/>
          <w:szCs w:val="21"/>
        </w:rPr>
        <w:t>月</w:t>
      </w:r>
      <w:r w:rsidRPr="002241E8">
        <w:rPr>
          <w:rFonts w:ascii="Times New Roman" w:hAnsi="Times New Roman" w:cs="Times New Roman" w:hint="eastAsia"/>
          <w:sz w:val="21"/>
          <w:szCs w:val="21"/>
        </w:rPr>
        <w:t>30</w:t>
      </w:r>
      <w:r w:rsidRPr="002241E8">
        <w:rPr>
          <w:rFonts w:ascii="Times New Roman" w:hAnsi="Times New Roman" w:cs="Times New Roman" w:hint="eastAsia"/>
          <w:sz w:val="21"/>
          <w:szCs w:val="21"/>
        </w:rPr>
        <w:t>日，甲方湖南东江与</w:t>
      </w:r>
      <w:proofErr w:type="gramStart"/>
      <w:r w:rsidRPr="002241E8">
        <w:rPr>
          <w:rFonts w:ascii="Times New Roman" w:hAnsi="Times New Roman" w:cs="Times New Roman" w:hint="eastAsia"/>
          <w:sz w:val="21"/>
          <w:szCs w:val="21"/>
        </w:rPr>
        <w:t>乙方嘉园环保</w:t>
      </w:r>
      <w:proofErr w:type="gramEnd"/>
      <w:r w:rsidRPr="002241E8">
        <w:rPr>
          <w:rFonts w:ascii="Times New Roman" w:hAnsi="Times New Roman" w:cs="Times New Roman" w:hint="eastAsia"/>
          <w:sz w:val="21"/>
          <w:szCs w:val="21"/>
        </w:rPr>
        <w:t>有限公司（以下简称“嘉园环保”）签订《垃圾渗滤液处理运营服务合同书》，约定</w:t>
      </w:r>
      <w:proofErr w:type="gramStart"/>
      <w:r w:rsidRPr="002241E8">
        <w:rPr>
          <w:rFonts w:ascii="Times New Roman" w:hAnsi="Times New Roman" w:cs="Times New Roman" w:hint="eastAsia"/>
          <w:sz w:val="21"/>
          <w:szCs w:val="21"/>
        </w:rPr>
        <w:t>由嘉园环保</w:t>
      </w:r>
      <w:proofErr w:type="gramEnd"/>
      <w:r w:rsidRPr="002241E8">
        <w:rPr>
          <w:rFonts w:ascii="Times New Roman" w:hAnsi="Times New Roman" w:cs="Times New Roman" w:hint="eastAsia"/>
          <w:sz w:val="21"/>
          <w:szCs w:val="21"/>
        </w:rPr>
        <w:t>承接邵阳市垃圾</w:t>
      </w:r>
      <w:proofErr w:type="gramStart"/>
      <w:r w:rsidRPr="002241E8">
        <w:rPr>
          <w:rFonts w:ascii="Times New Roman" w:hAnsi="Times New Roman" w:cs="Times New Roman" w:hint="eastAsia"/>
          <w:sz w:val="21"/>
          <w:szCs w:val="21"/>
        </w:rPr>
        <w:t>填埋场渗滤液</w:t>
      </w:r>
      <w:proofErr w:type="gramEnd"/>
      <w:r w:rsidRPr="002241E8">
        <w:rPr>
          <w:rFonts w:ascii="Times New Roman" w:hAnsi="Times New Roman" w:cs="Times New Roman" w:hint="eastAsia"/>
          <w:sz w:val="21"/>
          <w:szCs w:val="21"/>
        </w:rPr>
        <w:t>处理运营服务，运营期限</w:t>
      </w:r>
      <w:r w:rsidRPr="002241E8">
        <w:rPr>
          <w:rFonts w:ascii="Times New Roman" w:hAnsi="Times New Roman" w:cs="Times New Roman" w:hint="eastAsia"/>
          <w:sz w:val="21"/>
          <w:szCs w:val="21"/>
        </w:rPr>
        <w:t>3</w:t>
      </w:r>
      <w:r w:rsidRPr="002241E8">
        <w:rPr>
          <w:rFonts w:ascii="Times New Roman" w:hAnsi="Times New Roman" w:cs="Times New Roman" w:hint="eastAsia"/>
          <w:sz w:val="21"/>
          <w:szCs w:val="21"/>
        </w:rPr>
        <w:t>年，自</w:t>
      </w:r>
      <w:r w:rsidRPr="002241E8">
        <w:rPr>
          <w:rFonts w:ascii="Times New Roman" w:hAnsi="Times New Roman" w:cs="Times New Roman" w:hint="eastAsia"/>
          <w:sz w:val="21"/>
          <w:szCs w:val="21"/>
        </w:rPr>
        <w:t>2022</w:t>
      </w:r>
      <w:r w:rsidRPr="002241E8">
        <w:rPr>
          <w:rFonts w:ascii="Times New Roman" w:hAnsi="Times New Roman" w:cs="Times New Roman" w:hint="eastAsia"/>
          <w:sz w:val="21"/>
          <w:szCs w:val="21"/>
        </w:rPr>
        <w:t>年</w:t>
      </w:r>
      <w:r w:rsidRPr="002241E8">
        <w:rPr>
          <w:rFonts w:ascii="Times New Roman" w:hAnsi="Times New Roman" w:cs="Times New Roman" w:hint="eastAsia"/>
          <w:sz w:val="21"/>
          <w:szCs w:val="21"/>
        </w:rPr>
        <w:t>7</w:t>
      </w:r>
      <w:r w:rsidRPr="002241E8">
        <w:rPr>
          <w:rFonts w:ascii="Times New Roman" w:hAnsi="Times New Roman" w:cs="Times New Roman" w:hint="eastAsia"/>
          <w:sz w:val="21"/>
          <w:szCs w:val="21"/>
        </w:rPr>
        <w:t>月</w:t>
      </w:r>
      <w:r w:rsidRPr="002241E8">
        <w:rPr>
          <w:rFonts w:ascii="Times New Roman" w:hAnsi="Times New Roman" w:cs="Times New Roman" w:hint="eastAsia"/>
          <w:sz w:val="21"/>
          <w:szCs w:val="21"/>
        </w:rPr>
        <w:t>1</w:t>
      </w:r>
      <w:r w:rsidRPr="002241E8">
        <w:rPr>
          <w:rFonts w:ascii="Times New Roman" w:hAnsi="Times New Roman" w:cs="Times New Roman" w:hint="eastAsia"/>
          <w:sz w:val="21"/>
          <w:szCs w:val="21"/>
        </w:rPr>
        <w:t>日起算。案</w:t>
      </w:r>
      <w:proofErr w:type="gramStart"/>
      <w:r w:rsidRPr="002241E8">
        <w:rPr>
          <w:rFonts w:ascii="Times New Roman" w:hAnsi="Times New Roman" w:cs="Times New Roman" w:hint="eastAsia"/>
          <w:sz w:val="21"/>
          <w:szCs w:val="21"/>
        </w:rPr>
        <w:t>涉合同</w:t>
      </w:r>
      <w:proofErr w:type="gramEnd"/>
      <w:r w:rsidRPr="002241E8">
        <w:rPr>
          <w:rFonts w:ascii="Times New Roman" w:hAnsi="Times New Roman" w:cs="Times New Roman" w:hint="eastAsia"/>
          <w:sz w:val="21"/>
          <w:szCs w:val="21"/>
        </w:rPr>
        <w:t>履行期间，</w:t>
      </w:r>
      <w:proofErr w:type="gramStart"/>
      <w:r w:rsidRPr="002241E8">
        <w:rPr>
          <w:rFonts w:ascii="Times New Roman" w:hAnsi="Times New Roman" w:cs="Times New Roman" w:hint="eastAsia"/>
          <w:sz w:val="21"/>
          <w:szCs w:val="21"/>
        </w:rPr>
        <w:t>嘉园环保</w:t>
      </w:r>
      <w:proofErr w:type="gramEnd"/>
      <w:r w:rsidRPr="002241E8">
        <w:rPr>
          <w:rFonts w:ascii="Times New Roman" w:hAnsi="Times New Roman" w:cs="Times New Roman" w:hint="eastAsia"/>
          <w:sz w:val="21"/>
          <w:szCs w:val="21"/>
        </w:rPr>
        <w:t>存在进水量、</w:t>
      </w:r>
      <w:proofErr w:type="gramStart"/>
      <w:r w:rsidRPr="002241E8">
        <w:rPr>
          <w:rFonts w:ascii="Times New Roman" w:hAnsi="Times New Roman" w:cs="Times New Roman" w:hint="eastAsia"/>
          <w:sz w:val="21"/>
          <w:szCs w:val="21"/>
        </w:rPr>
        <w:t>出水率</w:t>
      </w:r>
      <w:proofErr w:type="gramEnd"/>
      <w:r w:rsidRPr="002241E8">
        <w:rPr>
          <w:rFonts w:ascii="Times New Roman" w:hAnsi="Times New Roman" w:cs="Times New Roman" w:hint="eastAsia"/>
          <w:sz w:val="21"/>
          <w:szCs w:val="21"/>
        </w:rPr>
        <w:t>未达合同约定的违约情形。</w:t>
      </w:r>
      <w:r w:rsidRPr="002241E8">
        <w:rPr>
          <w:rFonts w:ascii="Times New Roman" w:hAnsi="Times New Roman" w:cs="Times New Roman" w:hint="eastAsia"/>
          <w:sz w:val="21"/>
          <w:szCs w:val="21"/>
        </w:rPr>
        <w:t>2024</w:t>
      </w:r>
      <w:r w:rsidRPr="002241E8">
        <w:rPr>
          <w:rFonts w:ascii="Times New Roman" w:hAnsi="Times New Roman" w:cs="Times New Roman" w:hint="eastAsia"/>
          <w:sz w:val="21"/>
          <w:szCs w:val="21"/>
        </w:rPr>
        <w:t>年</w:t>
      </w:r>
      <w:r w:rsidRPr="002241E8">
        <w:rPr>
          <w:rFonts w:ascii="Times New Roman" w:hAnsi="Times New Roman" w:cs="Times New Roman" w:hint="eastAsia"/>
          <w:sz w:val="21"/>
          <w:szCs w:val="21"/>
        </w:rPr>
        <w:t>4</w:t>
      </w:r>
      <w:r w:rsidRPr="002241E8">
        <w:rPr>
          <w:rFonts w:ascii="Times New Roman" w:hAnsi="Times New Roman" w:cs="Times New Roman" w:hint="eastAsia"/>
          <w:sz w:val="21"/>
          <w:szCs w:val="21"/>
        </w:rPr>
        <w:t>月</w:t>
      </w:r>
      <w:r w:rsidRPr="002241E8">
        <w:rPr>
          <w:rFonts w:ascii="Times New Roman" w:hAnsi="Times New Roman" w:cs="Times New Roman" w:hint="eastAsia"/>
          <w:sz w:val="21"/>
          <w:szCs w:val="21"/>
        </w:rPr>
        <w:t>16</w:t>
      </w:r>
      <w:r w:rsidRPr="002241E8">
        <w:rPr>
          <w:rFonts w:ascii="Times New Roman" w:hAnsi="Times New Roman" w:cs="Times New Roman" w:hint="eastAsia"/>
          <w:sz w:val="21"/>
          <w:szCs w:val="21"/>
        </w:rPr>
        <w:t>日，湖南东江向嘉园环保发送《合同解除函》。因案</w:t>
      </w:r>
      <w:proofErr w:type="gramStart"/>
      <w:r w:rsidRPr="002241E8">
        <w:rPr>
          <w:rFonts w:ascii="Times New Roman" w:hAnsi="Times New Roman" w:cs="Times New Roman" w:hint="eastAsia"/>
          <w:sz w:val="21"/>
          <w:szCs w:val="21"/>
        </w:rPr>
        <w:t>涉合同</w:t>
      </w:r>
      <w:proofErr w:type="gramEnd"/>
      <w:r w:rsidRPr="002241E8">
        <w:rPr>
          <w:rFonts w:ascii="Times New Roman" w:hAnsi="Times New Roman" w:cs="Times New Roman" w:hint="eastAsia"/>
          <w:sz w:val="21"/>
          <w:szCs w:val="21"/>
        </w:rPr>
        <w:t>被提前解除，</w:t>
      </w:r>
      <w:proofErr w:type="gramStart"/>
      <w:r w:rsidRPr="002241E8">
        <w:rPr>
          <w:rFonts w:ascii="Times New Roman" w:hAnsi="Times New Roman" w:cs="Times New Roman" w:hint="eastAsia"/>
          <w:sz w:val="21"/>
          <w:szCs w:val="21"/>
        </w:rPr>
        <w:t>嘉园环保</w:t>
      </w:r>
      <w:proofErr w:type="gramEnd"/>
      <w:r w:rsidRPr="002241E8">
        <w:rPr>
          <w:rFonts w:ascii="Times New Roman" w:hAnsi="Times New Roman" w:cs="Times New Roman" w:hint="eastAsia"/>
          <w:sz w:val="21"/>
          <w:szCs w:val="21"/>
        </w:rPr>
        <w:t>要求湖南东江向其支付补偿、赔偿款，双方未能就合同解除后的款项结算、支付事项达成一致。</w:t>
      </w:r>
      <w:r w:rsidRPr="002241E8">
        <w:rPr>
          <w:rFonts w:ascii="Times New Roman" w:hAnsi="Times New Roman" w:cs="Times New Roman" w:hint="eastAsia"/>
          <w:sz w:val="21"/>
          <w:szCs w:val="21"/>
        </w:rPr>
        <w:t>2024</w:t>
      </w:r>
      <w:r w:rsidRPr="002241E8">
        <w:rPr>
          <w:rFonts w:ascii="Times New Roman" w:hAnsi="Times New Roman" w:cs="Times New Roman" w:hint="eastAsia"/>
          <w:sz w:val="21"/>
          <w:szCs w:val="21"/>
        </w:rPr>
        <w:t>年</w:t>
      </w:r>
      <w:r w:rsidRPr="002241E8">
        <w:rPr>
          <w:rFonts w:ascii="Times New Roman" w:hAnsi="Times New Roman" w:cs="Times New Roman" w:hint="eastAsia"/>
          <w:sz w:val="21"/>
          <w:szCs w:val="21"/>
        </w:rPr>
        <w:t>9</w:t>
      </w:r>
      <w:r w:rsidRPr="002241E8">
        <w:rPr>
          <w:rFonts w:ascii="Times New Roman" w:hAnsi="Times New Roman" w:cs="Times New Roman" w:hint="eastAsia"/>
          <w:sz w:val="21"/>
          <w:szCs w:val="21"/>
        </w:rPr>
        <w:t>月，</w:t>
      </w:r>
      <w:proofErr w:type="gramStart"/>
      <w:r w:rsidRPr="002241E8">
        <w:rPr>
          <w:rFonts w:ascii="Times New Roman" w:hAnsi="Times New Roman" w:cs="Times New Roman" w:hint="eastAsia"/>
          <w:sz w:val="21"/>
          <w:szCs w:val="21"/>
        </w:rPr>
        <w:t>嘉园环保</w:t>
      </w:r>
      <w:proofErr w:type="gramEnd"/>
      <w:r w:rsidRPr="002241E8">
        <w:rPr>
          <w:rFonts w:ascii="Times New Roman" w:hAnsi="Times New Roman" w:cs="Times New Roman" w:hint="eastAsia"/>
          <w:sz w:val="21"/>
          <w:szCs w:val="21"/>
        </w:rPr>
        <w:t>就案</w:t>
      </w:r>
      <w:proofErr w:type="gramStart"/>
      <w:r w:rsidRPr="002241E8">
        <w:rPr>
          <w:rFonts w:ascii="Times New Roman" w:hAnsi="Times New Roman" w:cs="Times New Roman" w:hint="eastAsia"/>
          <w:sz w:val="21"/>
          <w:szCs w:val="21"/>
        </w:rPr>
        <w:t>涉合同</w:t>
      </w:r>
      <w:proofErr w:type="gramEnd"/>
      <w:r w:rsidRPr="002241E8">
        <w:rPr>
          <w:rFonts w:ascii="Times New Roman" w:hAnsi="Times New Roman" w:cs="Times New Roman" w:hint="eastAsia"/>
          <w:sz w:val="21"/>
          <w:szCs w:val="21"/>
        </w:rPr>
        <w:t>向邵阳市大</w:t>
      </w:r>
      <w:proofErr w:type="gramStart"/>
      <w:r w:rsidRPr="002241E8">
        <w:rPr>
          <w:rFonts w:ascii="Times New Roman" w:hAnsi="Times New Roman" w:cs="Times New Roman" w:hint="eastAsia"/>
          <w:sz w:val="21"/>
          <w:szCs w:val="21"/>
        </w:rPr>
        <w:t>祥</w:t>
      </w:r>
      <w:proofErr w:type="gramEnd"/>
      <w:r w:rsidRPr="002241E8">
        <w:rPr>
          <w:rFonts w:ascii="Times New Roman" w:hAnsi="Times New Roman" w:cs="Times New Roman" w:hint="eastAsia"/>
          <w:sz w:val="21"/>
          <w:szCs w:val="21"/>
        </w:rPr>
        <w:t>区人民法院起诉湖南东江，请求判令湖南东江向其支付服务费及补偿金，以及相关利息及诉讼费用。</w:t>
      </w:r>
    </w:p>
    <w:p w14:paraId="0D9F578B" w14:textId="77777777" w:rsidR="002241E8" w:rsidRPr="002241E8" w:rsidRDefault="002241E8" w:rsidP="002241E8">
      <w:pPr>
        <w:pStyle w:val="a8"/>
        <w:spacing w:after="0" w:line="460" w:lineRule="atLeast"/>
        <w:ind w:firstLine="420"/>
        <w:jc w:val="both"/>
        <w:rPr>
          <w:rFonts w:ascii="Times New Roman" w:hAnsi="Times New Roman" w:cs="Times New Roman"/>
          <w:sz w:val="21"/>
          <w:szCs w:val="21"/>
        </w:rPr>
      </w:pPr>
      <w:r w:rsidRPr="002241E8">
        <w:rPr>
          <w:rFonts w:ascii="Times New Roman" w:hAnsi="Times New Roman" w:cs="Times New Roman" w:hint="eastAsia"/>
          <w:sz w:val="21"/>
          <w:szCs w:val="21"/>
        </w:rPr>
        <w:t>湖南东江</w:t>
      </w:r>
      <w:r w:rsidRPr="002241E8">
        <w:rPr>
          <w:rFonts w:ascii="Times New Roman" w:hAnsi="Times New Roman" w:cs="Times New Roman" w:hint="eastAsia"/>
          <w:sz w:val="21"/>
          <w:szCs w:val="21"/>
        </w:rPr>
        <w:t>2025</w:t>
      </w:r>
      <w:r w:rsidRPr="002241E8">
        <w:rPr>
          <w:rFonts w:ascii="Times New Roman" w:hAnsi="Times New Roman" w:cs="Times New Roman" w:hint="eastAsia"/>
          <w:sz w:val="21"/>
          <w:szCs w:val="21"/>
        </w:rPr>
        <w:t>年</w:t>
      </w:r>
      <w:r w:rsidRPr="002241E8">
        <w:rPr>
          <w:rFonts w:ascii="Times New Roman" w:hAnsi="Times New Roman" w:cs="Times New Roman" w:hint="eastAsia"/>
          <w:sz w:val="21"/>
          <w:szCs w:val="21"/>
        </w:rPr>
        <w:t>9</w:t>
      </w:r>
      <w:r w:rsidRPr="002241E8">
        <w:rPr>
          <w:rFonts w:ascii="Times New Roman" w:hAnsi="Times New Roman" w:cs="Times New Roman" w:hint="eastAsia"/>
          <w:sz w:val="21"/>
          <w:szCs w:val="21"/>
        </w:rPr>
        <w:t>月收到湖南省邵阳市大</w:t>
      </w:r>
      <w:proofErr w:type="gramStart"/>
      <w:r w:rsidRPr="002241E8">
        <w:rPr>
          <w:rFonts w:ascii="Times New Roman" w:hAnsi="Times New Roman" w:cs="Times New Roman" w:hint="eastAsia"/>
          <w:sz w:val="21"/>
          <w:szCs w:val="21"/>
        </w:rPr>
        <w:t>祥</w:t>
      </w:r>
      <w:proofErr w:type="gramEnd"/>
      <w:r w:rsidRPr="002241E8">
        <w:rPr>
          <w:rFonts w:ascii="Times New Roman" w:hAnsi="Times New Roman" w:cs="Times New Roman" w:hint="eastAsia"/>
          <w:sz w:val="21"/>
          <w:szCs w:val="21"/>
        </w:rPr>
        <w:t>区人民法院送达的《民事判决书》（</w:t>
      </w:r>
      <w:r w:rsidRPr="002241E8">
        <w:rPr>
          <w:rFonts w:ascii="Times New Roman" w:hAnsi="Times New Roman" w:cs="Times New Roman" w:hint="eastAsia"/>
          <w:sz w:val="21"/>
          <w:szCs w:val="21"/>
        </w:rPr>
        <w:t>(2024)</w:t>
      </w:r>
      <w:r w:rsidRPr="002241E8">
        <w:rPr>
          <w:rFonts w:ascii="Times New Roman" w:hAnsi="Times New Roman" w:cs="Times New Roman" w:hint="eastAsia"/>
          <w:sz w:val="21"/>
          <w:szCs w:val="21"/>
        </w:rPr>
        <w:t>湘</w:t>
      </w:r>
      <w:r w:rsidRPr="002241E8">
        <w:rPr>
          <w:rFonts w:ascii="Times New Roman" w:hAnsi="Times New Roman" w:cs="Times New Roman" w:hint="eastAsia"/>
          <w:sz w:val="21"/>
          <w:szCs w:val="21"/>
        </w:rPr>
        <w:t xml:space="preserve"> 0503 </w:t>
      </w:r>
      <w:r w:rsidRPr="002241E8">
        <w:rPr>
          <w:rFonts w:ascii="Times New Roman" w:hAnsi="Times New Roman" w:cs="Times New Roman" w:hint="eastAsia"/>
          <w:sz w:val="21"/>
          <w:szCs w:val="21"/>
        </w:rPr>
        <w:t>民初</w:t>
      </w:r>
      <w:r w:rsidRPr="002241E8">
        <w:rPr>
          <w:rFonts w:ascii="Times New Roman" w:hAnsi="Times New Roman" w:cs="Times New Roman" w:hint="eastAsia"/>
          <w:sz w:val="21"/>
          <w:szCs w:val="21"/>
        </w:rPr>
        <w:t xml:space="preserve"> 2782 </w:t>
      </w:r>
      <w:r w:rsidRPr="002241E8">
        <w:rPr>
          <w:rFonts w:ascii="Times New Roman" w:hAnsi="Times New Roman" w:cs="Times New Roman" w:hint="eastAsia"/>
          <w:sz w:val="21"/>
          <w:szCs w:val="21"/>
        </w:rPr>
        <w:t>号）一审判决主要内容如下：（一）确认原告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反诉被告</w:t>
      </w:r>
      <w:r w:rsidRPr="002241E8">
        <w:rPr>
          <w:rFonts w:ascii="Times New Roman" w:hAnsi="Times New Roman" w:cs="Times New Roman" w:hint="eastAsia"/>
          <w:sz w:val="21"/>
          <w:szCs w:val="21"/>
        </w:rPr>
        <w:t>)</w:t>
      </w:r>
      <w:proofErr w:type="gramStart"/>
      <w:r w:rsidRPr="002241E8">
        <w:rPr>
          <w:rFonts w:ascii="Times New Roman" w:hAnsi="Times New Roman" w:cs="Times New Roman" w:hint="eastAsia"/>
          <w:sz w:val="21"/>
          <w:szCs w:val="21"/>
        </w:rPr>
        <w:t>嘉园环保</w:t>
      </w:r>
      <w:proofErr w:type="gramEnd"/>
      <w:r w:rsidRPr="002241E8">
        <w:rPr>
          <w:rFonts w:ascii="Times New Roman" w:hAnsi="Times New Roman" w:cs="Times New Roman" w:hint="eastAsia"/>
          <w:sz w:val="21"/>
          <w:szCs w:val="21"/>
        </w:rPr>
        <w:t>有限公司与被告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反诉原告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湖南东江环保投资发展有限公司于</w:t>
      </w:r>
      <w:r w:rsidRPr="002241E8">
        <w:rPr>
          <w:rFonts w:ascii="Times New Roman" w:hAnsi="Times New Roman" w:cs="Times New Roman" w:hint="eastAsia"/>
          <w:sz w:val="21"/>
          <w:szCs w:val="21"/>
        </w:rPr>
        <w:t xml:space="preserve"> 2022 </w:t>
      </w:r>
      <w:r w:rsidRPr="002241E8">
        <w:rPr>
          <w:rFonts w:ascii="Times New Roman" w:hAnsi="Times New Roman" w:cs="Times New Roman" w:hint="eastAsia"/>
          <w:sz w:val="21"/>
          <w:szCs w:val="21"/>
        </w:rPr>
        <w:t>年</w:t>
      </w:r>
      <w:r w:rsidRPr="002241E8">
        <w:rPr>
          <w:rFonts w:ascii="Times New Roman" w:hAnsi="Times New Roman" w:cs="Times New Roman" w:hint="eastAsia"/>
          <w:sz w:val="21"/>
          <w:szCs w:val="21"/>
        </w:rPr>
        <w:t xml:space="preserve"> 6 </w:t>
      </w:r>
      <w:r w:rsidRPr="002241E8">
        <w:rPr>
          <w:rFonts w:ascii="Times New Roman" w:hAnsi="Times New Roman" w:cs="Times New Roman" w:hint="eastAsia"/>
          <w:sz w:val="21"/>
          <w:szCs w:val="21"/>
        </w:rPr>
        <w:t>月</w:t>
      </w:r>
      <w:r w:rsidRPr="002241E8">
        <w:rPr>
          <w:rFonts w:ascii="Times New Roman" w:hAnsi="Times New Roman" w:cs="Times New Roman" w:hint="eastAsia"/>
          <w:sz w:val="21"/>
          <w:szCs w:val="21"/>
        </w:rPr>
        <w:t xml:space="preserve"> 30 </w:t>
      </w:r>
      <w:r w:rsidRPr="002241E8">
        <w:rPr>
          <w:rFonts w:ascii="Times New Roman" w:hAnsi="Times New Roman" w:cs="Times New Roman" w:hint="eastAsia"/>
          <w:sz w:val="21"/>
          <w:szCs w:val="21"/>
        </w:rPr>
        <w:t>日签订的《垃圾渗滤液处理运营服务合同书》于</w:t>
      </w:r>
      <w:r w:rsidRPr="002241E8">
        <w:rPr>
          <w:rFonts w:ascii="Times New Roman" w:hAnsi="Times New Roman" w:cs="Times New Roman" w:hint="eastAsia"/>
          <w:sz w:val="21"/>
          <w:szCs w:val="21"/>
        </w:rPr>
        <w:t xml:space="preserve"> 2024 </w:t>
      </w:r>
      <w:r w:rsidRPr="002241E8">
        <w:rPr>
          <w:rFonts w:ascii="Times New Roman" w:hAnsi="Times New Roman" w:cs="Times New Roman" w:hint="eastAsia"/>
          <w:sz w:val="21"/>
          <w:szCs w:val="21"/>
        </w:rPr>
        <w:t>年</w:t>
      </w:r>
      <w:r w:rsidRPr="002241E8">
        <w:rPr>
          <w:rFonts w:ascii="Times New Roman" w:hAnsi="Times New Roman" w:cs="Times New Roman" w:hint="eastAsia"/>
          <w:sz w:val="21"/>
          <w:szCs w:val="21"/>
        </w:rPr>
        <w:t xml:space="preserve"> 4 </w:t>
      </w:r>
      <w:r w:rsidRPr="002241E8">
        <w:rPr>
          <w:rFonts w:ascii="Times New Roman" w:hAnsi="Times New Roman" w:cs="Times New Roman" w:hint="eastAsia"/>
          <w:sz w:val="21"/>
          <w:szCs w:val="21"/>
        </w:rPr>
        <w:t>月</w:t>
      </w:r>
      <w:r w:rsidRPr="002241E8">
        <w:rPr>
          <w:rFonts w:ascii="Times New Roman" w:hAnsi="Times New Roman" w:cs="Times New Roman" w:hint="eastAsia"/>
          <w:sz w:val="21"/>
          <w:szCs w:val="21"/>
        </w:rPr>
        <w:t xml:space="preserve"> 20 </w:t>
      </w:r>
      <w:r w:rsidRPr="002241E8">
        <w:rPr>
          <w:rFonts w:ascii="Times New Roman" w:hAnsi="Times New Roman" w:cs="Times New Roman" w:hint="eastAsia"/>
          <w:sz w:val="21"/>
          <w:szCs w:val="21"/>
        </w:rPr>
        <w:t>日解除；（二）被告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反诉原告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湖南东江环保投资发展有限公司在本判决生效后十日内向原告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反诉被告</w:t>
      </w:r>
      <w:r w:rsidRPr="002241E8">
        <w:rPr>
          <w:rFonts w:ascii="Times New Roman" w:hAnsi="Times New Roman" w:cs="Times New Roman" w:hint="eastAsia"/>
          <w:sz w:val="21"/>
          <w:szCs w:val="21"/>
        </w:rPr>
        <w:t>)</w:t>
      </w:r>
      <w:proofErr w:type="gramStart"/>
      <w:r w:rsidRPr="002241E8">
        <w:rPr>
          <w:rFonts w:ascii="Times New Roman" w:hAnsi="Times New Roman" w:cs="Times New Roman" w:hint="eastAsia"/>
          <w:sz w:val="21"/>
          <w:szCs w:val="21"/>
        </w:rPr>
        <w:t>嘉园环保</w:t>
      </w:r>
      <w:proofErr w:type="gramEnd"/>
      <w:r w:rsidRPr="002241E8">
        <w:rPr>
          <w:rFonts w:ascii="Times New Roman" w:hAnsi="Times New Roman" w:cs="Times New Roman" w:hint="eastAsia"/>
          <w:sz w:val="21"/>
          <w:szCs w:val="21"/>
        </w:rPr>
        <w:t>有限公司支付补偿金</w:t>
      </w:r>
      <w:r w:rsidRPr="002241E8">
        <w:rPr>
          <w:rFonts w:ascii="Times New Roman" w:hAnsi="Times New Roman" w:cs="Times New Roman" w:hint="eastAsia"/>
          <w:sz w:val="21"/>
          <w:szCs w:val="21"/>
        </w:rPr>
        <w:t xml:space="preserve"> 1,057.78</w:t>
      </w:r>
      <w:r w:rsidRPr="002241E8">
        <w:rPr>
          <w:rFonts w:ascii="Times New Roman" w:hAnsi="Times New Roman" w:cs="Times New Roman" w:hint="eastAsia"/>
          <w:sz w:val="21"/>
          <w:szCs w:val="21"/>
        </w:rPr>
        <w:t>万元；（三）被告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反诉原告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湖南东江环保投资发展有限公司在本判决生效后十日内向原告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反诉被告</w:t>
      </w:r>
      <w:r w:rsidRPr="002241E8">
        <w:rPr>
          <w:rFonts w:ascii="Times New Roman" w:hAnsi="Times New Roman" w:cs="Times New Roman" w:hint="eastAsia"/>
          <w:sz w:val="21"/>
          <w:szCs w:val="21"/>
        </w:rPr>
        <w:t>)</w:t>
      </w:r>
      <w:proofErr w:type="gramStart"/>
      <w:r w:rsidRPr="002241E8">
        <w:rPr>
          <w:rFonts w:ascii="Times New Roman" w:hAnsi="Times New Roman" w:cs="Times New Roman" w:hint="eastAsia"/>
          <w:sz w:val="21"/>
          <w:szCs w:val="21"/>
        </w:rPr>
        <w:t>嘉园环保</w:t>
      </w:r>
      <w:proofErr w:type="gramEnd"/>
      <w:r w:rsidRPr="002241E8">
        <w:rPr>
          <w:rFonts w:ascii="Times New Roman" w:hAnsi="Times New Roman" w:cs="Times New Roman" w:hint="eastAsia"/>
          <w:sz w:val="21"/>
          <w:szCs w:val="21"/>
        </w:rPr>
        <w:t>有限公司支付服务费</w:t>
      </w:r>
      <w:r w:rsidRPr="002241E8">
        <w:rPr>
          <w:rFonts w:ascii="Times New Roman" w:hAnsi="Times New Roman" w:cs="Times New Roman" w:hint="eastAsia"/>
          <w:sz w:val="21"/>
          <w:szCs w:val="21"/>
        </w:rPr>
        <w:t xml:space="preserve"> 106.59</w:t>
      </w:r>
      <w:r w:rsidRPr="002241E8">
        <w:rPr>
          <w:rFonts w:ascii="Times New Roman" w:hAnsi="Times New Roman" w:cs="Times New Roman" w:hint="eastAsia"/>
          <w:sz w:val="21"/>
          <w:szCs w:val="21"/>
        </w:rPr>
        <w:t>万元；（四）原告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反诉被告</w:t>
      </w:r>
      <w:r w:rsidRPr="002241E8">
        <w:rPr>
          <w:rFonts w:ascii="Times New Roman" w:hAnsi="Times New Roman" w:cs="Times New Roman" w:hint="eastAsia"/>
          <w:sz w:val="21"/>
          <w:szCs w:val="21"/>
        </w:rPr>
        <w:t>)</w:t>
      </w:r>
      <w:proofErr w:type="gramStart"/>
      <w:r w:rsidRPr="002241E8">
        <w:rPr>
          <w:rFonts w:ascii="Times New Roman" w:hAnsi="Times New Roman" w:cs="Times New Roman" w:hint="eastAsia"/>
          <w:sz w:val="21"/>
          <w:szCs w:val="21"/>
        </w:rPr>
        <w:t>嘉园环保</w:t>
      </w:r>
      <w:proofErr w:type="gramEnd"/>
      <w:r w:rsidRPr="002241E8">
        <w:rPr>
          <w:rFonts w:ascii="Times New Roman" w:hAnsi="Times New Roman" w:cs="Times New Roman" w:hint="eastAsia"/>
          <w:sz w:val="21"/>
          <w:szCs w:val="21"/>
        </w:rPr>
        <w:t>有限公司在本判决生效后十日内向被告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反诉原告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湖南东江环保投资发展有限公司支付</w:t>
      </w:r>
      <w:proofErr w:type="gramStart"/>
      <w:r w:rsidRPr="002241E8">
        <w:rPr>
          <w:rFonts w:ascii="Times New Roman" w:hAnsi="Times New Roman" w:cs="Times New Roman" w:hint="eastAsia"/>
          <w:sz w:val="21"/>
          <w:szCs w:val="21"/>
        </w:rPr>
        <w:t>碳源款</w:t>
      </w:r>
      <w:proofErr w:type="gramEnd"/>
      <w:r w:rsidRPr="002241E8">
        <w:rPr>
          <w:rFonts w:ascii="Times New Roman" w:hAnsi="Times New Roman" w:cs="Times New Roman" w:hint="eastAsia"/>
          <w:sz w:val="21"/>
          <w:szCs w:val="21"/>
        </w:rPr>
        <w:t>57.38</w:t>
      </w:r>
      <w:r w:rsidRPr="002241E8">
        <w:rPr>
          <w:rFonts w:ascii="Times New Roman" w:hAnsi="Times New Roman" w:cs="Times New Roman" w:hint="eastAsia"/>
          <w:sz w:val="21"/>
          <w:szCs w:val="21"/>
        </w:rPr>
        <w:t>万元；（五）原告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反诉被告</w:t>
      </w:r>
      <w:r w:rsidRPr="002241E8">
        <w:rPr>
          <w:rFonts w:ascii="Times New Roman" w:hAnsi="Times New Roman" w:cs="Times New Roman" w:hint="eastAsia"/>
          <w:sz w:val="21"/>
          <w:szCs w:val="21"/>
        </w:rPr>
        <w:t>)</w:t>
      </w:r>
      <w:proofErr w:type="gramStart"/>
      <w:r w:rsidRPr="002241E8">
        <w:rPr>
          <w:rFonts w:ascii="Times New Roman" w:hAnsi="Times New Roman" w:cs="Times New Roman" w:hint="eastAsia"/>
          <w:sz w:val="21"/>
          <w:szCs w:val="21"/>
        </w:rPr>
        <w:t>嘉园环保</w:t>
      </w:r>
      <w:proofErr w:type="gramEnd"/>
      <w:r w:rsidRPr="002241E8">
        <w:rPr>
          <w:rFonts w:ascii="Times New Roman" w:hAnsi="Times New Roman" w:cs="Times New Roman" w:hint="eastAsia"/>
          <w:sz w:val="21"/>
          <w:szCs w:val="21"/>
        </w:rPr>
        <w:t>有限公司在本判决生效后十日内向被告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反诉原告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湖南东江环保投资发展有限公司支付违约金</w:t>
      </w:r>
      <w:r w:rsidRPr="002241E8">
        <w:rPr>
          <w:rFonts w:ascii="Times New Roman" w:hAnsi="Times New Roman" w:cs="Times New Roman" w:hint="eastAsia"/>
          <w:sz w:val="21"/>
          <w:szCs w:val="21"/>
        </w:rPr>
        <w:t xml:space="preserve"> 76.84</w:t>
      </w:r>
      <w:r w:rsidRPr="002241E8">
        <w:rPr>
          <w:rFonts w:ascii="Times New Roman" w:hAnsi="Times New Roman" w:cs="Times New Roman" w:hint="eastAsia"/>
          <w:sz w:val="21"/>
          <w:szCs w:val="21"/>
        </w:rPr>
        <w:t>万元；（六）驳回原告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反诉被告</w:t>
      </w:r>
      <w:r w:rsidRPr="002241E8">
        <w:rPr>
          <w:rFonts w:ascii="Times New Roman" w:hAnsi="Times New Roman" w:cs="Times New Roman" w:hint="eastAsia"/>
          <w:sz w:val="21"/>
          <w:szCs w:val="21"/>
        </w:rPr>
        <w:t>)</w:t>
      </w:r>
      <w:proofErr w:type="gramStart"/>
      <w:r w:rsidRPr="002241E8">
        <w:rPr>
          <w:rFonts w:ascii="Times New Roman" w:hAnsi="Times New Roman" w:cs="Times New Roman" w:hint="eastAsia"/>
          <w:sz w:val="21"/>
          <w:szCs w:val="21"/>
        </w:rPr>
        <w:t>嘉园环保</w:t>
      </w:r>
      <w:proofErr w:type="gramEnd"/>
      <w:r w:rsidRPr="002241E8">
        <w:rPr>
          <w:rFonts w:ascii="Times New Roman" w:hAnsi="Times New Roman" w:cs="Times New Roman" w:hint="eastAsia"/>
          <w:sz w:val="21"/>
          <w:szCs w:val="21"/>
        </w:rPr>
        <w:t>有限公司的其他诉讼请求；（七）驳回被告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反诉原告</w:t>
      </w:r>
      <w:r w:rsidRPr="002241E8">
        <w:rPr>
          <w:rFonts w:ascii="Times New Roman" w:hAnsi="Times New Roman" w:cs="Times New Roman" w:hint="eastAsia"/>
          <w:sz w:val="21"/>
          <w:szCs w:val="21"/>
        </w:rPr>
        <w:t>)</w:t>
      </w:r>
      <w:r w:rsidRPr="002241E8">
        <w:rPr>
          <w:rFonts w:ascii="Times New Roman" w:hAnsi="Times New Roman" w:cs="Times New Roman" w:hint="eastAsia"/>
          <w:sz w:val="21"/>
          <w:szCs w:val="21"/>
        </w:rPr>
        <w:t>湖南东江环保投资发展有限公司的其他反诉请求。</w:t>
      </w:r>
    </w:p>
    <w:p w14:paraId="34EE3960" w14:textId="77777777" w:rsidR="002241E8" w:rsidRPr="002241E8" w:rsidRDefault="002241E8" w:rsidP="002241E8">
      <w:pPr>
        <w:pStyle w:val="a8"/>
        <w:spacing w:after="0" w:line="460" w:lineRule="atLeast"/>
        <w:ind w:firstLine="420"/>
        <w:jc w:val="both"/>
        <w:rPr>
          <w:rFonts w:ascii="Times New Roman" w:hAnsi="Times New Roman" w:cs="Times New Roman"/>
          <w:sz w:val="21"/>
          <w:szCs w:val="21"/>
        </w:rPr>
      </w:pPr>
      <w:r w:rsidRPr="002241E8">
        <w:rPr>
          <w:rFonts w:ascii="Times New Roman" w:hAnsi="Times New Roman" w:cs="Times New Roman" w:hint="eastAsia"/>
          <w:sz w:val="21"/>
          <w:szCs w:val="21"/>
        </w:rPr>
        <w:t>湖南东江提起上诉后，于</w:t>
      </w:r>
      <w:r w:rsidRPr="002241E8">
        <w:rPr>
          <w:rFonts w:ascii="Times New Roman" w:hAnsi="Times New Roman" w:cs="Times New Roman" w:hint="eastAsia"/>
          <w:sz w:val="21"/>
          <w:szCs w:val="21"/>
        </w:rPr>
        <w:t>2026</w:t>
      </w:r>
      <w:r w:rsidRPr="002241E8">
        <w:rPr>
          <w:rFonts w:ascii="Times New Roman" w:hAnsi="Times New Roman" w:cs="Times New Roman" w:hint="eastAsia"/>
          <w:sz w:val="21"/>
          <w:szCs w:val="21"/>
        </w:rPr>
        <w:t>年</w:t>
      </w:r>
      <w:r w:rsidRPr="002241E8">
        <w:rPr>
          <w:rFonts w:ascii="Times New Roman" w:hAnsi="Times New Roman" w:cs="Times New Roman" w:hint="eastAsia"/>
          <w:sz w:val="21"/>
          <w:szCs w:val="21"/>
        </w:rPr>
        <w:t>1</w:t>
      </w:r>
      <w:r w:rsidRPr="002241E8">
        <w:rPr>
          <w:rFonts w:ascii="Times New Roman" w:hAnsi="Times New Roman" w:cs="Times New Roman" w:hint="eastAsia"/>
          <w:sz w:val="21"/>
          <w:szCs w:val="21"/>
        </w:rPr>
        <w:t>月收到湖南省邵阳市中级人民法院送达的《民事判决书》（</w:t>
      </w:r>
      <w:r w:rsidRPr="002241E8">
        <w:rPr>
          <w:rFonts w:ascii="Times New Roman" w:hAnsi="Times New Roman" w:cs="Times New Roman" w:hint="eastAsia"/>
          <w:sz w:val="21"/>
          <w:szCs w:val="21"/>
        </w:rPr>
        <w:t>(2025)</w:t>
      </w:r>
      <w:r w:rsidRPr="002241E8">
        <w:rPr>
          <w:rFonts w:ascii="Times New Roman" w:hAnsi="Times New Roman" w:cs="Times New Roman" w:hint="eastAsia"/>
          <w:sz w:val="21"/>
          <w:szCs w:val="21"/>
        </w:rPr>
        <w:t>湘</w:t>
      </w:r>
      <w:r w:rsidRPr="002241E8">
        <w:rPr>
          <w:rFonts w:ascii="Times New Roman" w:hAnsi="Times New Roman" w:cs="Times New Roman" w:hint="eastAsia"/>
          <w:sz w:val="21"/>
          <w:szCs w:val="21"/>
        </w:rPr>
        <w:t>05</w:t>
      </w:r>
      <w:proofErr w:type="gramStart"/>
      <w:r w:rsidRPr="002241E8">
        <w:rPr>
          <w:rFonts w:ascii="Times New Roman" w:hAnsi="Times New Roman" w:cs="Times New Roman" w:hint="eastAsia"/>
          <w:sz w:val="21"/>
          <w:szCs w:val="21"/>
        </w:rPr>
        <w:t>民终</w:t>
      </w:r>
      <w:r w:rsidRPr="002241E8">
        <w:rPr>
          <w:rFonts w:ascii="Times New Roman" w:hAnsi="Times New Roman" w:cs="Times New Roman" w:hint="eastAsia"/>
          <w:sz w:val="21"/>
          <w:szCs w:val="21"/>
        </w:rPr>
        <w:t>2864</w:t>
      </w:r>
      <w:r w:rsidRPr="002241E8">
        <w:rPr>
          <w:rFonts w:ascii="Times New Roman" w:hAnsi="Times New Roman" w:cs="Times New Roman" w:hint="eastAsia"/>
          <w:sz w:val="21"/>
          <w:szCs w:val="21"/>
        </w:rPr>
        <w:t>号</w:t>
      </w:r>
      <w:proofErr w:type="gramEnd"/>
      <w:r w:rsidRPr="002241E8">
        <w:rPr>
          <w:rFonts w:ascii="Times New Roman" w:hAnsi="Times New Roman" w:cs="Times New Roman" w:hint="eastAsia"/>
          <w:sz w:val="21"/>
          <w:szCs w:val="21"/>
        </w:rPr>
        <w:t>），二审判决主要内容如下：（一）维持湖南省邵阳市大</w:t>
      </w:r>
      <w:proofErr w:type="gramStart"/>
      <w:r w:rsidRPr="002241E8">
        <w:rPr>
          <w:rFonts w:ascii="Times New Roman" w:hAnsi="Times New Roman" w:cs="Times New Roman" w:hint="eastAsia"/>
          <w:sz w:val="21"/>
          <w:szCs w:val="21"/>
        </w:rPr>
        <w:t>祥</w:t>
      </w:r>
      <w:proofErr w:type="gramEnd"/>
      <w:r w:rsidRPr="002241E8">
        <w:rPr>
          <w:rFonts w:ascii="Times New Roman" w:hAnsi="Times New Roman" w:cs="Times New Roman" w:hint="eastAsia"/>
          <w:sz w:val="21"/>
          <w:szCs w:val="21"/>
        </w:rPr>
        <w:t>区人民法院</w:t>
      </w:r>
      <w:r w:rsidRPr="002241E8">
        <w:rPr>
          <w:rFonts w:ascii="Times New Roman" w:hAnsi="Times New Roman" w:cs="Times New Roman" w:hint="eastAsia"/>
          <w:sz w:val="21"/>
          <w:szCs w:val="21"/>
        </w:rPr>
        <w:t>(2024)</w:t>
      </w:r>
      <w:r w:rsidRPr="002241E8">
        <w:rPr>
          <w:rFonts w:ascii="Times New Roman" w:hAnsi="Times New Roman" w:cs="Times New Roman" w:hint="eastAsia"/>
          <w:sz w:val="21"/>
          <w:szCs w:val="21"/>
        </w:rPr>
        <w:t>湘</w:t>
      </w:r>
      <w:r w:rsidRPr="002241E8">
        <w:rPr>
          <w:rFonts w:ascii="Times New Roman" w:hAnsi="Times New Roman" w:cs="Times New Roman" w:hint="eastAsia"/>
          <w:sz w:val="21"/>
          <w:szCs w:val="21"/>
        </w:rPr>
        <w:t>0503</w:t>
      </w:r>
      <w:r w:rsidRPr="002241E8">
        <w:rPr>
          <w:rFonts w:ascii="Times New Roman" w:hAnsi="Times New Roman" w:cs="Times New Roman" w:hint="eastAsia"/>
          <w:sz w:val="21"/>
          <w:szCs w:val="21"/>
        </w:rPr>
        <w:t>民初</w:t>
      </w:r>
      <w:r w:rsidRPr="002241E8">
        <w:rPr>
          <w:rFonts w:ascii="Times New Roman" w:hAnsi="Times New Roman" w:cs="Times New Roman" w:hint="eastAsia"/>
          <w:sz w:val="21"/>
          <w:szCs w:val="21"/>
        </w:rPr>
        <w:t>2782</w:t>
      </w:r>
      <w:r w:rsidRPr="002241E8">
        <w:rPr>
          <w:rFonts w:ascii="Times New Roman" w:hAnsi="Times New Roman" w:cs="Times New Roman" w:hint="eastAsia"/>
          <w:sz w:val="21"/>
          <w:szCs w:val="21"/>
        </w:rPr>
        <w:t>号民事判决第一项、第三项、第四项、第五项、第六项、第七项；（二）变更湖南省邵阳市大</w:t>
      </w:r>
      <w:proofErr w:type="gramStart"/>
      <w:r w:rsidRPr="002241E8">
        <w:rPr>
          <w:rFonts w:ascii="Times New Roman" w:hAnsi="Times New Roman" w:cs="Times New Roman" w:hint="eastAsia"/>
          <w:sz w:val="21"/>
          <w:szCs w:val="21"/>
        </w:rPr>
        <w:t>祥</w:t>
      </w:r>
      <w:proofErr w:type="gramEnd"/>
      <w:r w:rsidRPr="002241E8">
        <w:rPr>
          <w:rFonts w:ascii="Times New Roman" w:hAnsi="Times New Roman" w:cs="Times New Roman" w:hint="eastAsia"/>
          <w:sz w:val="21"/>
          <w:szCs w:val="21"/>
        </w:rPr>
        <w:t>区人民</w:t>
      </w:r>
      <w:proofErr w:type="gramStart"/>
      <w:r w:rsidRPr="002241E8">
        <w:rPr>
          <w:rFonts w:ascii="Times New Roman" w:hAnsi="Times New Roman" w:cs="Times New Roman" w:hint="eastAsia"/>
          <w:sz w:val="21"/>
          <w:szCs w:val="21"/>
        </w:rPr>
        <w:t>作出</w:t>
      </w:r>
      <w:proofErr w:type="gramEnd"/>
      <w:r w:rsidRPr="002241E8">
        <w:rPr>
          <w:rFonts w:ascii="Times New Roman" w:hAnsi="Times New Roman" w:cs="Times New Roman" w:hint="eastAsia"/>
          <w:sz w:val="21"/>
          <w:szCs w:val="21"/>
        </w:rPr>
        <w:t>的</w:t>
      </w:r>
      <w:r w:rsidRPr="002241E8">
        <w:rPr>
          <w:rFonts w:ascii="Times New Roman" w:hAnsi="Times New Roman" w:cs="Times New Roman" w:hint="eastAsia"/>
          <w:sz w:val="21"/>
          <w:szCs w:val="21"/>
        </w:rPr>
        <w:t>(2024)</w:t>
      </w:r>
      <w:r w:rsidRPr="002241E8">
        <w:rPr>
          <w:rFonts w:ascii="Times New Roman" w:hAnsi="Times New Roman" w:cs="Times New Roman" w:hint="eastAsia"/>
          <w:sz w:val="21"/>
          <w:szCs w:val="21"/>
        </w:rPr>
        <w:t>湘</w:t>
      </w:r>
      <w:r w:rsidRPr="002241E8">
        <w:rPr>
          <w:rFonts w:ascii="Times New Roman" w:hAnsi="Times New Roman" w:cs="Times New Roman" w:hint="eastAsia"/>
          <w:sz w:val="21"/>
          <w:szCs w:val="21"/>
        </w:rPr>
        <w:t>0503</w:t>
      </w:r>
      <w:r w:rsidRPr="002241E8">
        <w:rPr>
          <w:rFonts w:ascii="Times New Roman" w:hAnsi="Times New Roman" w:cs="Times New Roman" w:hint="eastAsia"/>
          <w:sz w:val="21"/>
          <w:szCs w:val="21"/>
        </w:rPr>
        <w:t>民初</w:t>
      </w:r>
      <w:r w:rsidRPr="002241E8">
        <w:rPr>
          <w:rFonts w:ascii="Times New Roman" w:hAnsi="Times New Roman" w:cs="Times New Roman" w:hint="eastAsia"/>
          <w:sz w:val="21"/>
          <w:szCs w:val="21"/>
        </w:rPr>
        <w:t>2782</w:t>
      </w:r>
      <w:r w:rsidRPr="002241E8">
        <w:rPr>
          <w:rFonts w:ascii="Times New Roman" w:hAnsi="Times New Roman" w:cs="Times New Roman" w:hint="eastAsia"/>
          <w:sz w:val="21"/>
          <w:szCs w:val="21"/>
        </w:rPr>
        <w:t>号民事判决第二项“湖南东江环保投资发展有限公司在收到本判决</w:t>
      </w:r>
      <w:r w:rsidRPr="002241E8">
        <w:rPr>
          <w:rFonts w:ascii="Times New Roman" w:hAnsi="Times New Roman" w:cs="Times New Roman" w:hint="eastAsia"/>
          <w:sz w:val="21"/>
          <w:szCs w:val="21"/>
        </w:rPr>
        <w:lastRenderedPageBreak/>
        <w:t>十日</w:t>
      </w:r>
      <w:proofErr w:type="gramStart"/>
      <w:r w:rsidRPr="002241E8">
        <w:rPr>
          <w:rFonts w:ascii="Times New Roman" w:hAnsi="Times New Roman" w:cs="Times New Roman" w:hint="eastAsia"/>
          <w:sz w:val="21"/>
          <w:szCs w:val="21"/>
        </w:rPr>
        <w:t>内向嘉园环保</w:t>
      </w:r>
      <w:proofErr w:type="gramEnd"/>
      <w:r w:rsidRPr="002241E8">
        <w:rPr>
          <w:rFonts w:ascii="Times New Roman" w:hAnsi="Times New Roman" w:cs="Times New Roman" w:hint="eastAsia"/>
          <w:sz w:val="21"/>
          <w:szCs w:val="21"/>
        </w:rPr>
        <w:t>有限公司支付补偿金</w:t>
      </w:r>
      <w:r w:rsidRPr="002241E8">
        <w:rPr>
          <w:rFonts w:ascii="Times New Roman" w:hAnsi="Times New Roman" w:cs="Times New Roman" w:hint="eastAsia"/>
          <w:sz w:val="21"/>
          <w:szCs w:val="21"/>
        </w:rPr>
        <w:t>1,057.78</w:t>
      </w:r>
      <w:r w:rsidRPr="002241E8">
        <w:rPr>
          <w:rFonts w:ascii="Times New Roman" w:hAnsi="Times New Roman" w:cs="Times New Roman" w:hint="eastAsia"/>
          <w:sz w:val="21"/>
          <w:szCs w:val="21"/>
        </w:rPr>
        <w:t>万元”为“湖南东江环保投资发展有限公司在收到本判决十日</w:t>
      </w:r>
      <w:proofErr w:type="gramStart"/>
      <w:r w:rsidRPr="002241E8">
        <w:rPr>
          <w:rFonts w:ascii="Times New Roman" w:hAnsi="Times New Roman" w:cs="Times New Roman" w:hint="eastAsia"/>
          <w:sz w:val="21"/>
          <w:szCs w:val="21"/>
        </w:rPr>
        <w:t>内向嘉园环保</w:t>
      </w:r>
      <w:proofErr w:type="gramEnd"/>
      <w:r w:rsidRPr="002241E8">
        <w:rPr>
          <w:rFonts w:ascii="Times New Roman" w:hAnsi="Times New Roman" w:cs="Times New Roman" w:hint="eastAsia"/>
          <w:sz w:val="21"/>
          <w:szCs w:val="21"/>
        </w:rPr>
        <w:t>有限公司支付补偿金</w:t>
      </w:r>
      <w:r w:rsidRPr="002241E8">
        <w:rPr>
          <w:rFonts w:ascii="Times New Roman" w:hAnsi="Times New Roman" w:cs="Times New Roman" w:hint="eastAsia"/>
          <w:sz w:val="21"/>
          <w:szCs w:val="21"/>
        </w:rPr>
        <w:t xml:space="preserve"> 1,015.43</w:t>
      </w:r>
      <w:r w:rsidRPr="002241E8">
        <w:rPr>
          <w:rFonts w:ascii="Times New Roman" w:hAnsi="Times New Roman" w:cs="Times New Roman" w:hint="eastAsia"/>
          <w:sz w:val="21"/>
          <w:szCs w:val="21"/>
        </w:rPr>
        <w:t>万元”。</w:t>
      </w:r>
    </w:p>
    <w:p w14:paraId="1F97CAD4" w14:textId="587298C6" w:rsidR="002241E8" w:rsidRDefault="002241E8" w:rsidP="002241E8">
      <w:pPr>
        <w:pStyle w:val="a8"/>
        <w:spacing w:before="0" w:beforeAutospacing="0" w:after="0" w:afterAutospacing="0" w:line="460" w:lineRule="atLeast"/>
        <w:ind w:firstLine="420"/>
        <w:jc w:val="both"/>
        <w:rPr>
          <w:rFonts w:ascii="Times New Roman" w:hAnsi="Times New Roman" w:cs="Times New Roman"/>
          <w:sz w:val="21"/>
          <w:szCs w:val="21"/>
        </w:rPr>
      </w:pPr>
      <w:r w:rsidRPr="002241E8">
        <w:rPr>
          <w:rFonts w:ascii="Times New Roman" w:hAnsi="Times New Roman" w:cs="Times New Roman" w:hint="eastAsia"/>
          <w:sz w:val="21"/>
          <w:szCs w:val="21"/>
        </w:rPr>
        <w:t>截至报告日，公司管理层对案件情况进行了评估</w:t>
      </w:r>
      <w:r w:rsidR="00904194">
        <w:rPr>
          <w:rFonts w:ascii="Times New Roman" w:hAnsi="Times New Roman" w:cs="Times New Roman" w:hint="eastAsia"/>
          <w:sz w:val="21"/>
          <w:szCs w:val="21"/>
        </w:rPr>
        <w:t>，</w:t>
      </w:r>
      <w:r w:rsidRPr="002241E8">
        <w:rPr>
          <w:rFonts w:ascii="Times New Roman" w:hAnsi="Times New Roman" w:cs="Times New Roman" w:hint="eastAsia"/>
          <w:sz w:val="21"/>
          <w:szCs w:val="21"/>
        </w:rPr>
        <w:t>对应当承担的支付义务确认了相应的负债。</w:t>
      </w:r>
    </w:p>
    <w:p w14:paraId="27567D54" w14:textId="77777777" w:rsidR="002241E8" w:rsidRDefault="002241E8">
      <w:pPr>
        <w:pStyle w:val="a8"/>
        <w:spacing w:before="0" w:beforeAutospacing="0" w:after="0" w:afterAutospacing="0" w:line="460" w:lineRule="atLeast"/>
        <w:ind w:firstLine="420"/>
        <w:jc w:val="both"/>
        <w:rPr>
          <w:rFonts w:ascii="Times New Roman" w:hAnsi="Times New Roman" w:cs="Times New Roman"/>
          <w:sz w:val="21"/>
          <w:szCs w:val="21"/>
        </w:rPr>
      </w:pPr>
    </w:p>
    <w:p w14:paraId="17919542" w14:textId="77777777" w:rsidR="0025246D" w:rsidRDefault="00000000">
      <w:pPr>
        <w:pStyle w:val="2"/>
        <w:spacing w:before="300" w:after="300" w:line="320" w:lineRule="exact"/>
        <w:rPr>
          <w:rFonts w:ascii="宋体" w:eastAsia="宋体" w:hAnsi="宋体" w:cs="宋体" w:hint="eastAsia"/>
          <w:b/>
          <w:bCs/>
          <w:sz w:val="24"/>
          <w:szCs w:val="24"/>
        </w:rPr>
      </w:pPr>
      <w:bookmarkStart w:id="456" w:name="_Toc989328"/>
      <w:r>
        <w:rPr>
          <w:rFonts w:ascii="宋体" w:eastAsia="宋体" w:hAnsi="宋体" w:cs="宋体"/>
          <w:b/>
          <w:bCs/>
          <w:sz w:val="24"/>
          <w:szCs w:val="24"/>
        </w:rPr>
        <w:t>十八、母公司财务报表主要项目注释</w:t>
      </w:r>
      <w:bookmarkEnd w:id="456"/>
    </w:p>
    <w:p w14:paraId="4717BEAC" w14:textId="77777777" w:rsidR="0025246D" w:rsidRDefault="00000000">
      <w:pPr>
        <w:pStyle w:val="3"/>
        <w:spacing w:line="280" w:lineRule="exact"/>
        <w:jc w:val="left"/>
        <w:rPr>
          <w:rFonts w:ascii="宋体" w:hAnsi="宋体" w:cs="宋体" w:hint="eastAsia"/>
          <w:b/>
          <w:bCs/>
        </w:rPr>
      </w:pPr>
      <w:bookmarkStart w:id="457" w:name="_Toc989329"/>
      <w:r>
        <w:rPr>
          <w:rFonts w:ascii="宋体" w:hAnsi="宋体" w:cs="宋体"/>
          <w:b/>
          <w:bCs/>
        </w:rPr>
        <w:t>1、应收账款</w:t>
      </w:r>
      <w:bookmarkEnd w:id="457"/>
    </w:p>
    <w:p w14:paraId="74FAA113"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58" w:name="_Toc989330"/>
      <w:r>
        <w:rPr>
          <w:rFonts w:ascii="宋体" w:eastAsia="宋体" w:hAnsi="宋体" w:cs="宋体"/>
          <w:b/>
          <w:bCs/>
          <w:sz w:val="21"/>
          <w:szCs w:val="21"/>
        </w:rPr>
        <w:t xml:space="preserve">（1） </w:t>
      </w:r>
      <w:proofErr w:type="gramStart"/>
      <w:r>
        <w:rPr>
          <w:rFonts w:ascii="宋体" w:eastAsia="宋体" w:hAnsi="宋体" w:cs="宋体"/>
          <w:b/>
          <w:bCs/>
          <w:sz w:val="21"/>
          <w:szCs w:val="21"/>
        </w:rPr>
        <w:t>按账龄</w:t>
      </w:r>
      <w:proofErr w:type="gramEnd"/>
      <w:r>
        <w:rPr>
          <w:rFonts w:ascii="宋体" w:eastAsia="宋体" w:hAnsi="宋体" w:cs="宋体"/>
          <w:b/>
          <w:bCs/>
          <w:sz w:val="21"/>
          <w:szCs w:val="21"/>
        </w:rPr>
        <w:t>披露</w:t>
      </w:r>
      <w:bookmarkEnd w:id="458"/>
    </w:p>
    <w:p w14:paraId="4E0258E0"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0F00986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B1876B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48E650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5C699A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期初账面余额</w:t>
            </w:r>
          </w:p>
        </w:tc>
      </w:tr>
      <w:tr w:rsidR="0025246D" w14:paraId="2FF9E9ED"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4E32B8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14:paraId="3A0A269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46,129,810.56</w:t>
            </w:r>
          </w:p>
        </w:tc>
        <w:tc>
          <w:tcPr>
            <w:tcW w:w="3213" w:type="dxa"/>
            <w:tcBorders>
              <w:top w:val="single" w:sz="2" w:space="0" w:color="auto"/>
              <w:left w:val="single" w:sz="2" w:space="0" w:color="auto"/>
              <w:bottom w:val="single" w:sz="2" w:space="0" w:color="auto"/>
              <w:right w:val="single" w:sz="2" w:space="0" w:color="auto"/>
            </w:tcBorders>
            <w:vAlign w:val="center"/>
          </w:tcPr>
          <w:p w14:paraId="327790C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36,490,487.31</w:t>
            </w:r>
          </w:p>
        </w:tc>
      </w:tr>
      <w:tr w:rsidR="0025246D" w14:paraId="5A7065C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18FF57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14:paraId="2AC81A2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7,276,524.26</w:t>
            </w:r>
          </w:p>
        </w:tc>
        <w:tc>
          <w:tcPr>
            <w:tcW w:w="3213" w:type="dxa"/>
            <w:tcBorders>
              <w:top w:val="single" w:sz="2" w:space="0" w:color="auto"/>
              <w:left w:val="single" w:sz="2" w:space="0" w:color="auto"/>
              <w:bottom w:val="single" w:sz="2" w:space="0" w:color="auto"/>
              <w:right w:val="single" w:sz="2" w:space="0" w:color="auto"/>
            </w:tcBorders>
            <w:vAlign w:val="center"/>
          </w:tcPr>
          <w:p w14:paraId="599F96F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98,634,295.85</w:t>
            </w:r>
          </w:p>
        </w:tc>
      </w:tr>
      <w:tr w:rsidR="0025246D" w14:paraId="2CA2E4F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4FDD63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14:paraId="390FE2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65,258,286.51</w:t>
            </w:r>
          </w:p>
        </w:tc>
        <w:tc>
          <w:tcPr>
            <w:tcW w:w="3213" w:type="dxa"/>
            <w:tcBorders>
              <w:top w:val="single" w:sz="2" w:space="0" w:color="auto"/>
              <w:left w:val="single" w:sz="2" w:space="0" w:color="auto"/>
              <w:bottom w:val="single" w:sz="2" w:space="0" w:color="auto"/>
              <w:right w:val="single" w:sz="2" w:space="0" w:color="auto"/>
            </w:tcBorders>
            <w:vAlign w:val="center"/>
          </w:tcPr>
          <w:p w14:paraId="315F35E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39,552,048.20</w:t>
            </w:r>
          </w:p>
        </w:tc>
      </w:tr>
      <w:tr w:rsidR="0025246D" w14:paraId="6869F15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03589C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14:paraId="20F27E4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101,905,117.60</w:t>
            </w:r>
          </w:p>
        </w:tc>
        <w:tc>
          <w:tcPr>
            <w:tcW w:w="3213" w:type="dxa"/>
            <w:tcBorders>
              <w:top w:val="single" w:sz="2" w:space="0" w:color="auto"/>
              <w:left w:val="single" w:sz="2" w:space="0" w:color="auto"/>
              <w:bottom w:val="single" w:sz="2" w:space="0" w:color="auto"/>
              <w:right w:val="single" w:sz="2" w:space="0" w:color="auto"/>
            </w:tcBorders>
            <w:vAlign w:val="center"/>
          </w:tcPr>
          <w:p w14:paraId="11E3BA2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63,622,075.18</w:t>
            </w:r>
          </w:p>
        </w:tc>
      </w:tr>
      <w:tr w:rsidR="0025246D" w14:paraId="6BAA7C0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40FE57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60E271B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220,569,738.93</w:t>
            </w:r>
          </w:p>
        </w:tc>
        <w:tc>
          <w:tcPr>
            <w:tcW w:w="3213" w:type="dxa"/>
            <w:tcBorders>
              <w:top w:val="single" w:sz="2" w:space="0" w:color="auto"/>
              <w:left w:val="single" w:sz="2" w:space="0" w:color="auto"/>
              <w:bottom w:val="single" w:sz="2" w:space="0" w:color="auto"/>
              <w:right w:val="single" w:sz="2" w:space="0" w:color="auto"/>
            </w:tcBorders>
            <w:vAlign w:val="center"/>
          </w:tcPr>
          <w:p w14:paraId="6A30C2B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238,298,906.54</w:t>
            </w:r>
          </w:p>
        </w:tc>
      </w:tr>
    </w:tbl>
    <w:p w14:paraId="06663148"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59" w:name="_Toc989331"/>
      <w:r>
        <w:rPr>
          <w:rFonts w:ascii="宋体" w:eastAsia="宋体" w:hAnsi="宋体" w:cs="宋体"/>
          <w:b/>
          <w:bCs/>
          <w:sz w:val="21"/>
          <w:szCs w:val="21"/>
        </w:rPr>
        <w:t>（2） 按坏账计提方法分类披露</w:t>
      </w:r>
      <w:bookmarkEnd w:id="459"/>
    </w:p>
    <w:p w14:paraId="197D44F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25246D" w14:paraId="36285ADC" w14:textId="77777777">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5CA8459" w14:textId="77777777" w:rsidR="0025246D" w:rsidRDefault="00000000">
            <w:pPr>
              <w:spacing w:before="40" w:after="40" w:line="240" w:lineRule="exact"/>
              <w:jc w:val="center"/>
              <w:rPr>
                <w:rFonts w:ascii="宋体" w:eastAsia="宋体" w:hAnsi="宋体" w:cs="宋体" w:hint="eastAsia"/>
                <w:sz w:val="18"/>
                <w:szCs w:val="18"/>
              </w:rPr>
            </w:pPr>
            <w:bookmarkStart w:id="460" w:name="OLE_LINK33"/>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14:paraId="7544506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14:paraId="58CC716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269BB8EF" w14:textId="77777777">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53271DA" w14:textId="77777777" w:rsidR="0025246D" w:rsidRDefault="0025246D">
            <w:pPr>
              <w:rPr>
                <w:rFonts w:hint="eastAsia"/>
              </w:rPr>
            </w:pP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B46A06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1F851C1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09445F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634C44B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7FF4ADE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8BFF15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r>
      <w:tr w:rsidR="0025246D" w14:paraId="2FE504A9" w14:textId="77777777">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F12601F"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EFE610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FDDF6C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41502B7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B9F8C6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2D94884"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14BFE3A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08CF5C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ABE908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BBBDA8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0BAF8BB" w14:textId="77777777" w:rsidR="0025246D" w:rsidRDefault="0025246D">
            <w:pPr>
              <w:rPr>
                <w:rFonts w:hint="eastAsia"/>
              </w:rPr>
            </w:pPr>
          </w:p>
        </w:tc>
      </w:tr>
      <w:tr w:rsidR="0025246D" w14:paraId="6B279D8D" w14:textId="77777777">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FF0A25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按单项计提坏账准备的应收账款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14:paraId="4D916A8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72,703,878.97</w:t>
            </w:r>
          </w:p>
        </w:tc>
        <w:tc>
          <w:tcPr>
            <w:tcW w:w="876" w:type="dxa"/>
            <w:tcBorders>
              <w:top w:val="single" w:sz="2" w:space="0" w:color="auto"/>
              <w:left w:val="single" w:sz="2" w:space="0" w:color="auto"/>
              <w:bottom w:val="single" w:sz="2" w:space="0" w:color="auto"/>
              <w:right w:val="single" w:sz="2" w:space="0" w:color="auto"/>
            </w:tcBorders>
            <w:vAlign w:val="center"/>
          </w:tcPr>
          <w:p w14:paraId="5EB0A56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32.96%</w:t>
            </w:r>
          </w:p>
        </w:tc>
        <w:tc>
          <w:tcPr>
            <w:tcW w:w="876" w:type="dxa"/>
            <w:tcBorders>
              <w:top w:val="single" w:sz="2" w:space="0" w:color="auto"/>
              <w:left w:val="single" w:sz="2" w:space="0" w:color="auto"/>
              <w:bottom w:val="single" w:sz="2" w:space="0" w:color="auto"/>
              <w:right w:val="single" w:sz="2" w:space="0" w:color="auto"/>
            </w:tcBorders>
            <w:vAlign w:val="center"/>
          </w:tcPr>
          <w:p w14:paraId="39C6D4A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24,477,853.27</w:t>
            </w:r>
          </w:p>
        </w:tc>
        <w:tc>
          <w:tcPr>
            <w:tcW w:w="876" w:type="dxa"/>
            <w:tcBorders>
              <w:top w:val="single" w:sz="2" w:space="0" w:color="auto"/>
              <w:left w:val="single" w:sz="2" w:space="0" w:color="auto"/>
              <w:bottom w:val="single" w:sz="2" w:space="0" w:color="auto"/>
              <w:right w:val="single" w:sz="2" w:space="0" w:color="auto"/>
            </w:tcBorders>
            <w:vAlign w:val="center"/>
          </w:tcPr>
          <w:p w14:paraId="1BDA1D1C" w14:textId="7A4FF87A" w:rsidR="0025246D" w:rsidRDefault="000055A9">
            <w:pPr>
              <w:spacing w:after="0" w:line="240" w:lineRule="exact"/>
              <w:jc w:val="right"/>
              <w:rPr>
                <w:rFonts w:ascii="宋体" w:eastAsia="宋体" w:hAnsi="宋体" w:cs="宋体" w:hint="eastAsia"/>
                <w:sz w:val="18"/>
                <w:szCs w:val="18"/>
              </w:rPr>
            </w:pPr>
            <w:r w:rsidRPr="000055A9">
              <w:rPr>
                <w:rFonts w:ascii="宋体" w:eastAsia="宋体" w:hAnsi="宋体" w:cs="宋体" w:hint="eastAsia"/>
                <w:sz w:val="18"/>
                <w:szCs w:val="18"/>
              </w:rPr>
              <w:t>33.67%</w:t>
            </w:r>
          </w:p>
        </w:tc>
        <w:tc>
          <w:tcPr>
            <w:tcW w:w="876" w:type="dxa"/>
            <w:tcBorders>
              <w:top w:val="single" w:sz="2" w:space="0" w:color="auto"/>
              <w:left w:val="single" w:sz="2" w:space="0" w:color="auto"/>
              <w:bottom w:val="single" w:sz="2" w:space="0" w:color="auto"/>
              <w:right w:val="single" w:sz="2" w:space="0" w:color="auto"/>
            </w:tcBorders>
            <w:vAlign w:val="center"/>
          </w:tcPr>
          <w:p w14:paraId="199B855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48,226,025.70</w:t>
            </w:r>
          </w:p>
        </w:tc>
        <w:tc>
          <w:tcPr>
            <w:tcW w:w="876" w:type="dxa"/>
            <w:tcBorders>
              <w:top w:val="single" w:sz="2" w:space="0" w:color="auto"/>
              <w:left w:val="single" w:sz="2" w:space="0" w:color="auto"/>
              <w:bottom w:val="single" w:sz="2" w:space="0" w:color="auto"/>
              <w:right w:val="single" w:sz="2" w:space="0" w:color="auto"/>
            </w:tcBorders>
            <w:vAlign w:val="center"/>
          </w:tcPr>
          <w:p w14:paraId="7E57A0C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5,135,616.62</w:t>
            </w:r>
          </w:p>
        </w:tc>
        <w:tc>
          <w:tcPr>
            <w:tcW w:w="876" w:type="dxa"/>
            <w:tcBorders>
              <w:top w:val="single" w:sz="2" w:space="0" w:color="auto"/>
              <w:left w:val="single" w:sz="2" w:space="0" w:color="auto"/>
              <w:bottom w:val="single" w:sz="2" w:space="0" w:color="auto"/>
              <w:right w:val="single" w:sz="2" w:space="0" w:color="auto"/>
            </w:tcBorders>
            <w:vAlign w:val="center"/>
          </w:tcPr>
          <w:p w14:paraId="02C0501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2.15%</w:t>
            </w:r>
          </w:p>
        </w:tc>
        <w:tc>
          <w:tcPr>
            <w:tcW w:w="876" w:type="dxa"/>
            <w:tcBorders>
              <w:top w:val="single" w:sz="2" w:space="0" w:color="auto"/>
              <w:left w:val="single" w:sz="2" w:space="0" w:color="auto"/>
              <w:bottom w:val="single" w:sz="2" w:space="0" w:color="auto"/>
              <w:right w:val="single" w:sz="2" w:space="0" w:color="auto"/>
            </w:tcBorders>
            <w:vAlign w:val="center"/>
          </w:tcPr>
          <w:p w14:paraId="26CD024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5,135,616.62</w:t>
            </w:r>
          </w:p>
        </w:tc>
        <w:tc>
          <w:tcPr>
            <w:tcW w:w="876" w:type="dxa"/>
            <w:tcBorders>
              <w:top w:val="single" w:sz="2" w:space="0" w:color="auto"/>
              <w:left w:val="single" w:sz="2" w:space="0" w:color="auto"/>
              <w:bottom w:val="single" w:sz="2" w:space="0" w:color="auto"/>
              <w:right w:val="single" w:sz="2" w:space="0" w:color="auto"/>
            </w:tcBorders>
            <w:vAlign w:val="center"/>
          </w:tcPr>
          <w:p w14:paraId="21DD570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4360945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53E0DE57" w14:textId="77777777">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69D42328"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0A5595F8"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1066F5CE"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8F0A7D7"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363D24D"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47879CBA"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89473B9"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228461E"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4E16B26E"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57C81561"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1E907E6" w14:textId="77777777" w:rsidR="0025246D" w:rsidRDefault="0025246D">
            <w:pPr>
              <w:rPr>
                <w:rFonts w:hint="eastAsia"/>
              </w:rPr>
            </w:pPr>
          </w:p>
        </w:tc>
      </w:tr>
      <w:tr w:rsidR="0025246D" w14:paraId="41478F0C" w14:textId="77777777">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4BE9CF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14:paraId="4F99EA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147,865,859.96</w:t>
            </w:r>
          </w:p>
        </w:tc>
        <w:tc>
          <w:tcPr>
            <w:tcW w:w="876" w:type="dxa"/>
            <w:tcBorders>
              <w:top w:val="single" w:sz="2" w:space="0" w:color="auto"/>
              <w:left w:val="single" w:sz="2" w:space="0" w:color="auto"/>
              <w:bottom w:val="single" w:sz="2" w:space="0" w:color="auto"/>
              <w:right w:val="single" w:sz="2" w:space="0" w:color="auto"/>
            </w:tcBorders>
            <w:vAlign w:val="center"/>
          </w:tcPr>
          <w:p w14:paraId="5EBF96E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67.04%</w:t>
            </w:r>
          </w:p>
        </w:tc>
        <w:tc>
          <w:tcPr>
            <w:tcW w:w="876" w:type="dxa"/>
            <w:tcBorders>
              <w:top w:val="single" w:sz="2" w:space="0" w:color="auto"/>
              <w:left w:val="single" w:sz="2" w:space="0" w:color="auto"/>
              <w:bottom w:val="single" w:sz="2" w:space="0" w:color="auto"/>
              <w:right w:val="single" w:sz="2" w:space="0" w:color="auto"/>
            </w:tcBorders>
            <w:vAlign w:val="center"/>
          </w:tcPr>
          <w:p w14:paraId="770D9F9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15,694,810.91</w:t>
            </w:r>
          </w:p>
        </w:tc>
        <w:tc>
          <w:tcPr>
            <w:tcW w:w="876" w:type="dxa"/>
            <w:tcBorders>
              <w:top w:val="single" w:sz="2" w:space="0" w:color="auto"/>
              <w:left w:val="single" w:sz="2" w:space="0" w:color="auto"/>
              <w:bottom w:val="single" w:sz="2" w:space="0" w:color="auto"/>
              <w:right w:val="single" w:sz="2" w:space="0" w:color="auto"/>
            </w:tcBorders>
            <w:vAlign w:val="center"/>
          </w:tcPr>
          <w:p w14:paraId="60B15FF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10.61%</w:t>
            </w:r>
          </w:p>
        </w:tc>
        <w:tc>
          <w:tcPr>
            <w:tcW w:w="876" w:type="dxa"/>
            <w:tcBorders>
              <w:top w:val="single" w:sz="2" w:space="0" w:color="auto"/>
              <w:left w:val="single" w:sz="2" w:space="0" w:color="auto"/>
              <w:bottom w:val="single" w:sz="2" w:space="0" w:color="auto"/>
              <w:right w:val="single" w:sz="2" w:space="0" w:color="auto"/>
            </w:tcBorders>
            <w:vAlign w:val="center"/>
          </w:tcPr>
          <w:p w14:paraId="0FBB72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132,171,049.05</w:t>
            </w:r>
          </w:p>
        </w:tc>
        <w:tc>
          <w:tcPr>
            <w:tcW w:w="876" w:type="dxa"/>
            <w:tcBorders>
              <w:top w:val="single" w:sz="2" w:space="0" w:color="auto"/>
              <w:left w:val="single" w:sz="2" w:space="0" w:color="auto"/>
              <w:bottom w:val="single" w:sz="2" w:space="0" w:color="auto"/>
              <w:right w:val="single" w:sz="2" w:space="0" w:color="auto"/>
            </w:tcBorders>
            <w:vAlign w:val="center"/>
          </w:tcPr>
          <w:p w14:paraId="2520B3E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233,163,289.92</w:t>
            </w:r>
          </w:p>
        </w:tc>
        <w:tc>
          <w:tcPr>
            <w:tcW w:w="876" w:type="dxa"/>
            <w:tcBorders>
              <w:top w:val="single" w:sz="2" w:space="0" w:color="auto"/>
              <w:left w:val="single" w:sz="2" w:space="0" w:color="auto"/>
              <w:bottom w:val="single" w:sz="2" w:space="0" w:color="auto"/>
              <w:right w:val="single" w:sz="2" w:space="0" w:color="auto"/>
            </w:tcBorders>
            <w:vAlign w:val="center"/>
          </w:tcPr>
          <w:p w14:paraId="72A39B7B" w14:textId="35D6960E"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w:t>
            </w:r>
            <w:r w:rsidR="00F35B3F">
              <w:rPr>
                <w:rFonts w:ascii="宋体" w:eastAsia="宋体" w:hAnsi="宋体" w:cs="宋体"/>
                <w:sz w:val="18"/>
                <w:szCs w:val="18"/>
              </w:rPr>
              <w:t>8</w:t>
            </w:r>
            <w:r w:rsidR="00F35B3F">
              <w:rPr>
                <w:rFonts w:ascii="宋体" w:eastAsia="宋体" w:hAnsi="宋体" w:cs="宋体" w:hint="eastAsia"/>
                <w:sz w:val="18"/>
                <w:szCs w:val="18"/>
              </w:rPr>
              <w:t>5</w:t>
            </w: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14:paraId="0990BEB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18,716,197.18</w:t>
            </w:r>
          </w:p>
        </w:tc>
        <w:tc>
          <w:tcPr>
            <w:tcW w:w="876" w:type="dxa"/>
            <w:tcBorders>
              <w:top w:val="single" w:sz="2" w:space="0" w:color="auto"/>
              <w:left w:val="single" w:sz="2" w:space="0" w:color="auto"/>
              <w:bottom w:val="single" w:sz="2" w:space="0" w:color="auto"/>
              <w:right w:val="single" w:sz="2" w:space="0" w:color="auto"/>
            </w:tcBorders>
            <w:vAlign w:val="center"/>
          </w:tcPr>
          <w:p w14:paraId="10F11DD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8.03%</w:t>
            </w:r>
          </w:p>
        </w:tc>
        <w:tc>
          <w:tcPr>
            <w:tcW w:w="876" w:type="dxa"/>
            <w:tcBorders>
              <w:top w:val="single" w:sz="2" w:space="0" w:color="auto"/>
              <w:left w:val="single" w:sz="2" w:space="0" w:color="auto"/>
              <w:bottom w:val="single" w:sz="2" w:space="0" w:color="auto"/>
              <w:right w:val="single" w:sz="2" w:space="0" w:color="auto"/>
            </w:tcBorders>
            <w:vAlign w:val="center"/>
          </w:tcPr>
          <w:p w14:paraId="0D1387A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214,447,092.74</w:t>
            </w:r>
          </w:p>
        </w:tc>
      </w:tr>
      <w:tr w:rsidR="0025246D" w14:paraId="4E8E7C23" w14:textId="77777777">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1478B7C"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60BF02DD"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1ADDCB01"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49C19C5C"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3985BB3"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702B98C"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E94E955"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1C82192"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15BCA0A7"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006BEC81"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475CCF6E" w14:textId="77777777" w:rsidR="0025246D" w:rsidRDefault="0025246D">
            <w:pPr>
              <w:rPr>
                <w:rFonts w:hint="eastAsia"/>
              </w:rPr>
            </w:pPr>
          </w:p>
        </w:tc>
      </w:tr>
      <w:tr w:rsidR="0025246D" w14:paraId="04467F3B" w14:textId="77777777">
        <w:trPr>
          <w:trHeight w:val="240"/>
        </w:trPr>
        <w:tc>
          <w:tcPr>
            <w:tcW w:w="876" w:type="dxa"/>
            <w:tcBorders>
              <w:top w:val="single" w:sz="2" w:space="0" w:color="auto"/>
              <w:left w:val="single" w:sz="2" w:space="0" w:color="auto"/>
              <w:bottom w:val="single" w:sz="2" w:space="0" w:color="auto"/>
              <w:right w:val="single" w:sz="2" w:space="0" w:color="auto"/>
            </w:tcBorders>
            <w:vAlign w:val="center"/>
          </w:tcPr>
          <w:p w14:paraId="4B3D3377"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应收政府性质款项</w:t>
            </w:r>
          </w:p>
        </w:tc>
        <w:tc>
          <w:tcPr>
            <w:tcW w:w="876" w:type="dxa"/>
            <w:tcBorders>
              <w:top w:val="single" w:sz="2" w:space="0" w:color="auto"/>
              <w:left w:val="single" w:sz="2" w:space="0" w:color="auto"/>
              <w:bottom w:val="single" w:sz="2" w:space="0" w:color="auto"/>
              <w:right w:val="single" w:sz="2" w:space="0" w:color="auto"/>
            </w:tcBorders>
            <w:vAlign w:val="center"/>
          </w:tcPr>
          <w:p w14:paraId="05EC338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10,593,857.88</w:t>
            </w:r>
          </w:p>
        </w:tc>
        <w:tc>
          <w:tcPr>
            <w:tcW w:w="876" w:type="dxa"/>
            <w:tcBorders>
              <w:top w:val="single" w:sz="2" w:space="0" w:color="auto"/>
              <w:left w:val="single" w:sz="2" w:space="0" w:color="auto"/>
              <w:bottom w:val="single" w:sz="2" w:space="0" w:color="auto"/>
              <w:right w:val="single" w:sz="2" w:space="0" w:color="auto"/>
            </w:tcBorders>
            <w:vAlign w:val="center"/>
          </w:tcPr>
          <w:p w14:paraId="518166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4.80%</w:t>
            </w:r>
          </w:p>
        </w:tc>
        <w:tc>
          <w:tcPr>
            <w:tcW w:w="876" w:type="dxa"/>
            <w:tcBorders>
              <w:top w:val="single" w:sz="2" w:space="0" w:color="auto"/>
              <w:left w:val="single" w:sz="2" w:space="0" w:color="auto"/>
              <w:bottom w:val="single" w:sz="2" w:space="0" w:color="auto"/>
              <w:right w:val="single" w:sz="2" w:space="0" w:color="auto"/>
            </w:tcBorders>
            <w:vAlign w:val="center"/>
          </w:tcPr>
          <w:p w14:paraId="6C4A3AB9" w14:textId="77777777" w:rsidR="0025246D" w:rsidRDefault="0025246D">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76BBB30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14:paraId="19D1170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10,593,857.88</w:t>
            </w:r>
          </w:p>
        </w:tc>
        <w:tc>
          <w:tcPr>
            <w:tcW w:w="876" w:type="dxa"/>
            <w:tcBorders>
              <w:top w:val="single" w:sz="2" w:space="0" w:color="auto"/>
              <w:left w:val="single" w:sz="2" w:space="0" w:color="auto"/>
              <w:bottom w:val="single" w:sz="2" w:space="0" w:color="auto"/>
              <w:right w:val="single" w:sz="2" w:space="0" w:color="auto"/>
            </w:tcBorders>
            <w:vAlign w:val="center"/>
          </w:tcPr>
          <w:p w14:paraId="056C18A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81,427,948.47</w:t>
            </w:r>
          </w:p>
        </w:tc>
        <w:tc>
          <w:tcPr>
            <w:tcW w:w="876" w:type="dxa"/>
            <w:tcBorders>
              <w:top w:val="single" w:sz="2" w:space="0" w:color="auto"/>
              <w:left w:val="single" w:sz="2" w:space="0" w:color="auto"/>
              <w:bottom w:val="single" w:sz="2" w:space="0" w:color="auto"/>
              <w:right w:val="single" w:sz="2" w:space="0" w:color="auto"/>
            </w:tcBorders>
            <w:vAlign w:val="center"/>
          </w:tcPr>
          <w:p w14:paraId="1EFB1E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34.17%</w:t>
            </w:r>
          </w:p>
        </w:tc>
        <w:tc>
          <w:tcPr>
            <w:tcW w:w="876" w:type="dxa"/>
            <w:tcBorders>
              <w:top w:val="single" w:sz="2" w:space="0" w:color="auto"/>
              <w:left w:val="single" w:sz="2" w:space="0" w:color="auto"/>
              <w:bottom w:val="single" w:sz="2" w:space="0" w:color="auto"/>
              <w:right w:val="single" w:sz="2" w:space="0" w:color="auto"/>
            </w:tcBorders>
            <w:vAlign w:val="center"/>
          </w:tcPr>
          <w:p w14:paraId="22CA3DCC" w14:textId="77777777" w:rsidR="0025246D" w:rsidRDefault="0025246D">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43B16F8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14:paraId="0911A07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81,427,948.47</w:t>
            </w:r>
          </w:p>
        </w:tc>
      </w:tr>
      <w:tr w:rsidR="0025246D" w14:paraId="42B0A4C5" w14:textId="77777777">
        <w:trPr>
          <w:trHeight w:val="240"/>
        </w:trPr>
        <w:tc>
          <w:tcPr>
            <w:tcW w:w="876" w:type="dxa"/>
            <w:tcBorders>
              <w:top w:val="single" w:sz="2" w:space="0" w:color="auto"/>
              <w:left w:val="single" w:sz="2" w:space="0" w:color="auto"/>
              <w:bottom w:val="single" w:sz="2" w:space="0" w:color="auto"/>
              <w:right w:val="single" w:sz="2" w:space="0" w:color="auto"/>
            </w:tcBorders>
            <w:vAlign w:val="center"/>
          </w:tcPr>
          <w:p w14:paraId="1F8BA72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应收关联公司</w:t>
            </w:r>
            <w:r>
              <w:rPr>
                <w:rFonts w:ascii="宋体" w:eastAsia="宋体" w:hAnsi="宋体" w:cs="宋体"/>
                <w:sz w:val="18"/>
                <w:szCs w:val="18"/>
              </w:rPr>
              <w:lastRenderedPageBreak/>
              <w:t>款项</w:t>
            </w:r>
          </w:p>
        </w:tc>
        <w:tc>
          <w:tcPr>
            <w:tcW w:w="876" w:type="dxa"/>
            <w:tcBorders>
              <w:top w:val="single" w:sz="2" w:space="0" w:color="auto"/>
              <w:left w:val="single" w:sz="2" w:space="0" w:color="auto"/>
              <w:bottom w:val="single" w:sz="2" w:space="0" w:color="auto"/>
              <w:right w:val="single" w:sz="2" w:space="0" w:color="auto"/>
            </w:tcBorders>
            <w:vAlign w:val="center"/>
          </w:tcPr>
          <w:p w14:paraId="4B98E0F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lastRenderedPageBreak/>
              <w:t>105,755,604.11</w:t>
            </w:r>
          </w:p>
        </w:tc>
        <w:tc>
          <w:tcPr>
            <w:tcW w:w="876" w:type="dxa"/>
            <w:tcBorders>
              <w:top w:val="single" w:sz="2" w:space="0" w:color="auto"/>
              <w:left w:val="single" w:sz="2" w:space="0" w:color="auto"/>
              <w:bottom w:val="single" w:sz="2" w:space="0" w:color="auto"/>
              <w:right w:val="single" w:sz="2" w:space="0" w:color="auto"/>
            </w:tcBorders>
            <w:vAlign w:val="center"/>
          </w:tcPr>
          <w:p w14:paraId="42FAE3A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47.95%</w:t>
            </w:r>
          </w:p>
        </w:tc>
        <w:tc>
          <w:tcPr>
            <w:tcW w:w="876" w:type="dxa"/>
            <w:tcBorders>
              <w:top w:val="single" w:sz="2" w:space="0" w:color="auto"/>
              <w:left w:val="single" w:sz="2" w:space="0" w:color="auto"/>
              <w:bottom w:val="single" w:sz="2" w:space="0" w:color="auto"/>
              <w:right w:val="single" w:sz="2" w:space="0" w:color="auto"/>
            </w:tcBorders>
            <w:vAlign w:val="center"/>
          </w:tcPr>
          <w:p w14:paraId="2DFC76E7" w14:textId="77777777" w:rsidR="0025246D" w:rsidRDefault="0025246D">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496A51B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14:paraId="0ECD8C2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105,755,604.11</w:t>
            </w:r>
          </w:p>
        </w:tc>
        <w:tc>
          <w:tcPr>
            <w:tcW w:w="876" w:type="dxa"/>
            <w:tcBorders>
              <w:top w:val="single" w:sz="2" w:space="0" w:color="auto"/>
              <w:left w:val="single" w:sz="2" w:space="0" w:color="auto"/>
              <w:bottom w:val="single" w:sz="2" w:space="0" w:color="auto"/>
              <w:right w:val="single" w:sz="2" w:space="0" w:color="auto"/>
            </w:tcBorders>
            <w:vAlign w:val="center"/>
          </w:tcPr>
          <w:p w14:paraId="7E85C61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120,163,569.89</w:t>
            </w:r>
          </w:p>
        </w:tc>
        <w:tc>
          <w:tcPr>
            <w:tcW w:w="876" w:type="dxa"/>
            <w:tcBorders>
              <w:top w:val="single" w:sz="2" w:space="0" w:color="auto"/>
              <w:left w:val="single" w:sz="2" w:space="0" w:color="auto"/>
              <w:bottom w:val="single" w:sz="2" w:space="0" w:color="auto"/>
              <w:right w:val="single" w:sz="2" w:space="0" w:color="auto"/>
            </w:tcBorders>
            <w:vAlign w:val="center"/>
          </w:tcPr>
          <w:p w14:paraId="6D0D8D7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50.43%</w:t>
            </w:r>
          </w:p>
        </w:tc>
        <w:tc>
          <w:tcPr>
            <w:tcW w:w="876" w:type="dxa"/>
            <w:tcBorders>
              <w:top w:val="single" w:sz="2" w:space="0" w:color="auto"/>
              <w:left w:val="single" w:sz="2" w:space="0" w:color="auto"/>
              <w:bottom w:val="single" w:sz="2" w:space="0" w:color="auto"/>
              <w:right w:val="single" w:sz="2" w:space="0" w:color="auto"/>
            </w:tcBorders>
            <w:vAlign w:val="center"/>
          </w:tcPr>
          <w:p w14:paraId="3BF7F24E" w14:textId="77777777" w:rsidR="0025246D" w:rsidRDefault="0025246D">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321774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14:paraId="48DC338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120,163,569.89</w:t>
            </w:r>
          </w:p>
        </w:tc>
      </w:tr>
      <w:tr w:rsidR="0025246D" w14:paraId="672EEF9F" w14:textId="77777777">
        <w:trPr>
          <w:trHeight w:val="240"/>
        </w:trPr>
        <w:tc>
          <w:tcPr>
            <w:tcW w:w="876" w:type="dxa"/>
            <w:tcBorders>
              <w:top w:val="single" w:sz="2" w:space="0" w:color="auto"/>
              <w:left w:val="single" w:sz="2" w:space="0" w:color="auto"/>
              <w:bottom w:val="single" w:sz="2" w:space="0" w:color="auto"/>
              <w:right w:val="single" w:sz="2" w:space="0" w:color="auto"/>
            </w:tcBorders>
            <w:vAlign w:val="center"/>
          </w:tcPr>
          <w:p w14:paraId="0DADE94B"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应收一般客户款项或其他款项：</w:t>
            </w:r>
          </w:p>
        </w:tc>
        <w:tc>
          <w:tcPr>
            <w:tcW w:w="876" w:type="dxa"/>
            <w:tcBorders>
              <w:top w:val="single" w:sz="2" w:space="0" w:color="auto"/>
              <w:left w:val="single" w:sz="2" w:space="0" w:color="auto"/>
              <w:bottom w:val="single" w:sz="2" w:space="0" w:color="auto"/>
              <w:right w:val="single" w:sz="2" w:space="0" w:color="auto"/>
            </w:tcBorders>
            <w:vAlign w:val="center"/>
          </w:tcPr>
          <w:p w14:paraId="63DB9FE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31,516,397.97</w:t>
            </w:r>
          </w:p>
        </w:tc>
        <w:tc>
          <w:tcPr>
            <w:tcW w:w="876" w:type="dxa"/>
            <w:tcBorders>
              <w:top w:val="single" w:sz="2" w:space="0" w:color="auto"/>
              <w:left w:val="single" w:sz="2" w:space="0" w:color="auto"/>
              <w:bottom w:val="single" w:sz="2" w:space="0" w:color="auto"/>
              <w:right w:val="single" w:sz="2" w:space="0" w:color="auto"/>
            </w:tcBorders>
            <w:vAlign w:val="center"/>
          </w:tcPr>
          <w:p w14:paraId="7B929A4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14.29%</w:t>
            </w:r>
          </w:p>
        </w:tc>
        <w:tc>
          <w:tcPr>
            <w:tcW w:w="876" w:type="dxa"/>
            <w:tcBorders>
              <w:top w:val="single" w:sz="2" w:space="0" w:color="auto"/>
              <w:left w:val="single" w:sz="2" w:space="0" w:color="auto"/>
              <w:bottom w:val="single" w:sz="2" w:space="0" w:color="auto"/>
              <w:right w:val="single" w:sz="2" w:space="0" w:color="auto"/>
            </w:tcBorders>
            <w:vAlign w:val="center"/>
          </w:tcPr>
          <w:p w14:paraId="4235F14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15,694,810.91</w:t>
            </w:r>
          </w:p>
        </w:tc>
        <w:tc>
          <w:tcPr>
            <w:tcW w:w="876" w:type="dxa"/>
            <w:tcBorders>
              <w:top w:val="single" w:sz="2" w:space="0" w:color="auto"/>
              <w:left w:val="single" w:sz="2" w:space="0" w:color="auto"/>
              <w:bottom w:val="single" w:sz="2" w:space="0" w:color="auto"/>
              <w:right w:val="single" w:sz="2" w:space="0" w:color="auto"/>
            </w:tcBorders>
            <w:vAlign w:val="center"/>
          </w:tcPr>
          <w:p w14:paraId="2A754BD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49.80%</w:t>
            </w:r>
          </w:p>
        </w:tc>
        <w:tc>
          <w:tcPr>
            <w:tcW w:w="876" w:type="dxa"/>
            <w:tcBorders>
              <w:top w:val="single" w:sz="2" w:space="0" w:color="auto"/>
              <w:left w:val="single" w:sz="2" w:space="0" w:color="auto"/>
              <w:bottom w:val="single" w:sz="2" w:space="0" w:color="auto"/>
              <w:right w:val="single" w:sz="2" w:space="0" w:color="auto"/>
            </w:tcBorders>
            <w:vAlign w:val="center"/>
          </w:tcPr>
          <w:p w14:paraId="70EC43C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15,821,587.06</w:t>
            </w:r>
          </w:p>
        </w:tc>
        <w:tc>
          <w:tcPr>
            <w:tcW w:w="876" w:type="dxa"/>
            <w:tcBorders>
              <w:top w:val="single" w:sz="2" w:space="0" w:color="auto"/>
              <w:left w:val="single" w:sz="2" w:space="0" w:color="auto"/>
              <w:bottom w:val="single" w:sz="2" w:space="0" w:color="auto"/>
              <w:right w:val="single" w:sz="2" w:space="0" w:color="auto"/>
            </w:tcBorders>
            <w:vAlign w:val="center"/>
          </w:tcPr>
          <w:p w14:paraId="32F1627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31,571,771.56</w:t>
            </w:r>
          </w:p>
        </w:tc>
        <w:tc>
          <w:tcPr>
            <w:tcW w:w="876" w:type="dxa"/>
            <w:tcBorders>
              <w:top w:val="single" w:sz="2" w:space="0" w:color="auto"/>
              <w:left w:val="single" w:sz="2" w:space="0" w:color="auto"/>
              <w:bottom w:val="single" w:sz="2" w:space="0" w:color="auto"/>
              <w:right w:val="single" w:sz="2" w:space="0" w:color="auto"/>
            </w:tcBorders>
            <w:vAlign w:val="center"/>
          </w:tcPr>
          <w:p w14:paraId="715A5C9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13.25%</w:t>
            </w:r>
          </w:p>
        </w:tc>
        <w:tc>
          <w:tcPr>
            <w:tcW w:w="876" w:type="dxa"/>
            <w:tcBorders>
              <w:top w:val="single" w:sz="2" w:space="0" w:color="auto"/>
              <w:left w:val="single" w:sz="2" w:space="0" w:color="auto"/>
              <w:bottom w:val="single" w:sz="2" w:space="0" w:color="auto"/>
              <w:right w:val="single" w:sz="2" w:space="0" w:color="auto"/>
            </w:tcBorders>
            <w:vAlign w:val="center"/>
          </w:tcPr>
          <w:p w14:paraId="329F21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18,716,197.18</w:t>
            </w:r>
          </w:p>
        </w:tc>
        <w:tc>
          <w:tcPr>
            <w:tcW w:w="876" w:type="dxa"/>
            <w:tcBorders>
              <w:top w:val="single" w:sz="2" w:space="0" w:color="auto"/>
              <w:left w:val="single" w:sz="2" w:space="0" w:color="auto"/>
              <w:bottom w:val="single" w:sz="2" w:space="0" w:color="auto"/>
              <w:right w:val="single" w:sz="2" w:space="0" w:color="auto"/>
            </w:tcBorders>
            <w:vAlign w:val="center"/>
          </w:tcPr>
          <w:p w14:paraId="1DCFC73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59.28%</w:t>
            </w:r>
          </w:p>
        </w:tc>
        <w:tc>
          <w:tcPr>
            <w:tcW w:w="876" w:type="dxa"/>
            <w:tcBorders>
              <w:top w:val="single" w:sz="2" w:space="0" w:color="auto"/>
              <w:left w:val="single" w:sz="2" w:space="0" w:color="auto"/>
              <w:bottom w:val="single" w:sz="2" w:space="0" w:color="auto"/>
              <w:right w:val="single" w:sz="2" w:space="0" w:color="auto"/>
            </w:tcBorders>
            <w:vAlign w:val="center"/>
          </w:tcPr>
          <w:p w14:paraId="471AB8C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12,855,574.38</w:t>
            </w:r>
          </w:p>
        </w:tc>
      </w:tr>
      <w:tr w:rsidR="0025246D" w14:paraId="3198FFA5" w14:textId="77777777">
        <w:trPr>
          <w:trHeight w:val="240"/>
        </w:trPr>
        <w:tc>
          <w:tcPr>
            <w:tcW w:w="876" w:type="dxa"/>
            <w:tcBorders>
              <w:top w:val="single" w:sz="2" w:space="0" w:color="auto"/>
              <w:left w:val="single" w:sz="2" w:space="0" w:color="auto"/>
              <w:bottom w:val="single" w:sz="2" w:space="0" w:color="auto"/>
              <w:right w:val="single" w:sz="2" w:space="0" w:color="auto"/>
            </w:tcBorders>
            <w:vAlign w:val="center"/>
          </w:tcPr>
          <w:p w14:paraId="0EAB9E5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1年以内（含1年）</w:t>
            </w:r>
          </w:p>
        </w:tc>
        <w:tc>
          <w:tcPr>
            <w:tcW w:w="876" w:type="dxa"/>
            <w:tcBorders>
              <w:top w:val="single" w:sz="2" w:space="0" w:color="auto"/>
              <w:left w:val="single" w:sz="2" w:space="0" w:color="auto"/>
              <w:bottom w:val="single" w:sz="2" w:space="0" w:color="auto"/>
              <w:right w:val="single" w:sz="2" w:space="0" w:color="auto"/>
            </w:tcBorders>
            <w:vAlign w:val="center"/>
          </w:tcPr>
          <w:p w14:paraId="68E6924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16,567,909.12</w:t>
            </w:r>
          </w:p>
        </w:tc>
        <w:tc>
          <w:tcPr>
            <w:tcW w:w="876" w:type="dxa"/>
            <w:tcBorders>
              <w:top w:val="single" w:sz="2" w:space="0" w:color="auto"/>
              <w:left w:val="single" w:sz="2" w:space="0" w:color="auto"/>
              <w:bottom w:val="single" w:sz="2" w:space="0" w:color="auto"/>
              <w:right w:val="single" w:sz="2" w:space="0" w:color="auto"/>
            </w:tcBorders>
            <w:vAlign w:val="center"/>
          </w:tcPr>
          <w:p w14:paraId="70866E6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7.51%</w:t>
            </w:r>
          </w:p>
        </w:tc>
        <w:tc>
          <w:tcPr>
            <w:tcW w:w="876" w:type="dxa"/>
            <w:tcBorders>
              <w:top w:val="single" w:sz="2" w:space="0" w:color="auto"/>
              <w:left w:val="single" w:sz="2" w:space="0" w:color="auto"/>
              <w:bottom w:val="single" w:sz="2" w:space="0" w:color="auto"/>
              <w:right w:val="single" w:sz="2" w:space="0" w:color="auto"/>
            </w:tcBorders>
            <w:vAlign w:val="center"/>
          </w:tcPr>
          <w:p w14:paraId="70456F1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789,792.23</w:t>
            </w:r>
          </w:p>
        </w:tc>
        <w:tc>
          <w:tcPr>
            <w:tcW w:w="876" w:type="dxa"/>
            <w:tcBorders>
              <w:top w:val="single" w:sz="2" w:space="0" w:color="auto"/>
              <w:left w:val="single" w:sz="2" w:space="0" w:color="auto"/>
              <w:bottom w:val="single" w:sz="2" w:space="0" w:color="auto"/>
              <w:right w:val="single" w:sz="2" w:space="0" w:color="auto"/>
            </w:tcBorders>
            <w:vAlign w:val="center"/>
          </w:tcPr>
          <w:p w14:paraId="32C43FF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4.77%</w:t>
            </w:r>
          </w:p>
        </w:tc>
        <w:tc>
          <w:tcPr>
            <w:tcW w:w="876" w:type="dxa"/>
            <w:tcBorders>
              <w:top w:val="single" w:sz="2" w:space="0" w:color="auto"/>
              <w:left w:val="single" w:sz="2" w:space="0" w:color="auto"/>
              <w:bottom w:val="single" w:sz="2" w:space="0" w:color="auto"/>
              <w:right w:val="single" w:sz="2" w:space="0" w:color="auto"/>
            </w:tcBorders>
            <w:vAlign w:val="center"/>
          </w:tcPr>
          <w:p w14:paraId="2DD7BD6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15,778,116.89</w:t>
            </w:r>
          </w:p>
        </w:tc>
        <w:tc>
          <w:tcPr>
            <w:tcW w:w="876" w:type="dxa"/>
            <w:tcBorders>
              <w:top w:val="single" w:sz="2" w:space="0" w:color="auto"/>
              <w:left w:val="single" w:sz="2" w:space="0" w:color="auto"/>
              <w:bottom w:val="single" w:sz="2" w:space="0" w:color="auto"/>
              <w:right w:val="single" w:sz="2" w:space="0" w:color="auto"/>
            </w:tcBorders>
            <w:vAlign w:val="center"/>
          </w:tcPr>
          <w:p w14:paraId="4888FE5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13,172,810.74</w:t>
            </w:r>
          </w:p>
        </w:tc>
        <w:tc>
          <w:tcPr>
            <w:tcW w:w="876" w:type="dxa"/>
            <w:tcBorders>
              <w:top w:val="single" w:sz="2" w:space="0" w:color="auto"/>
              <w:left w:val="single" w:sz="2" w:space="0" w:color="auto"/>
              <w:bottom w:val="single" w:sz="2" w:space="0" w:color="auto"/>
              <w:right w:val="single" w:sz="2" w:space="0" w:color="auto"/>
            </w:tcBorders>
            <w:vAlign w:val="center"/>
          </w:tcPr>
          <w:p w14:paraId="4A93249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5.53%</w:t>
            </w:r>
          </w:p>
        </w:tc>
        <w:tc>
          <w:tcPr>
            <w:tcW w:w="876" w:type="dxa"/>
            <w:tcBorders>
              <w:top w:val="single" w:sz="2" w:space="0" w:color="auto"/>
              <w:left w:val="single" w:sz="2" w:space="0" w:color="auto"/>
              <w:bottom w:val="single" w:sz="2" w:space="0" w:color="auto"/>
              <w:right w:val="single" w:sz="2" w:space="0" w:color="auto"/>
            </w:tcBorders>
            <w:vAlign w:val="center"/>
          </w:tcPr>
          <w:p w14:paraId="09F01A9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471,586.63</w:t>
            </w:r>
          </w:p>
        </w:tc>
        <w:tc>
          <w:tcPr>
            <w:tcW w:w="876" w:type="dxa"/>
            <w:tcBorders>
              <w:top w:val="single" w:sz="2" w:space="0" w:color="auto"/>
              <w:left w:val="single" w:sz="2" w:space="0" w:color="auto"/>
              <w:bottom w:val="single" w:sz="2" w:space="0" w:color="auto"/>
              <w:right w:val="single" w:sz="2" w:space="0" w:color="auto"/>
            </w:tcBorders>
            <w:vAlign w:val="center"/>
          </w:tcPr>
          <w:p w14:paraId="5B38C2E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3.58%</w:t>
            </w:r>
          </w:p>
        </w:tc>
        <w:tc>
          <w:tcPr>
            <w:tcW w:w="876" w:type="dxa"/>
            <w:tcBorders>
              <w:top w:val="single" w:sz="2" w:space="0" w:color="auto"/>
              <w:left w:val="single" w:sz="2" w:space="0" w:color="auto"/>
              <w:bottom w:val="single" w:sz="2" w:space="0" w:color="auto"/>
              <w:right w:val="single" w:sz="2" w:space="0" w:color="auto"/>
            </w:tcBorders>
            <w:vAlign w:val="center"/>
          </w:tcPr>
          <w:p w14:paraId="2B99428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12,701,224.11</w:t>
            </w:r>
          </w:p>
        </w:tc>
      </w:tr>
      <w:tr w:rsidR="0025246D" w14:paraId="38666AFB" w14:textId="77777777">
        <w:trPr>
          <w:trHeight w:val="240"/>
        </w:trPr>
        <w:tc>
          <w:tcPr>
            <w:tcW w:w="876" w:type="dxa"/>
            <w:tcBorders>
              <w:top w:val="single" w:sz="2" w:space="0" w:color="auto"/>
              <w:left w:val="single" w:sz="2" w:space="0" w:color="auto"/>
              <w:bottom w:val="single" w:sz="2" w:space="0" w:color="auto"/>
              <w:right w:val="single" w:sz="2" w:space="0" w:color="auto"/>
            </w:tcBorders>
            <w:vAlign w:val="center"/>
          </w:tcPr>
          <w:p w14:paraId="559419E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1至2年</w:t>
            </w:r>
          </w:p>
        </w:tc>
        <w:tc>
          <w:tcPr>
            <w:tcW w:w="876" w:type="dxa"/>
            <w:tcBorders>
              <w:top w:val="single" w:sz="2" w:space="0" w:color="auto"/>
              <w:left w:val="single" w:sz="2" w:space="0" w:color="auto"/>
              <w:bottom w:val="single" w:sz="2" w:space="0" w:color="auto"/>
              <w:right w:val="single" w:sz="2" w:space="0" w:color="auto"/>
            </w:tcBorders>
            <w:vAlign w:val="center"/>
          </w:tcPr>
          <w:p w14:paraId="2DB3BA1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10,638.43</w:t>
            </w:r>
          </w:p>
        </w:tc>
        <w:tc>
          <w:tcPr>
            <w:tcW w:w="876" w:type="dxa"/>
            <w:tcBorders>
              <w:top w:val="single" w:sz="2" w:space="0" w:color="auto"/>
              <w:left w:val="single" w:sz="2" w:space="0" w:color="auto"/>
              <w:bottom w:val="single" w:sz="2" w:space="0" w:color="auto"/>
              <w:right w:val="single" w:sz="2" w:space="0" w:color="auto"/>
            </w:tcBorders>
            <w:vAlign w:val="center"/>
          </w:tcPr>
          <w:p w14:paraId="62F7F7F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14:paraId="5DF1EF71" w14:textId="68FC52CF" w:rsidR="0025246D" w:rsidRDefault="000055A9">
            <w:pPr>
              <w:spacing w:after="0" w:line="240" w:lineRule="exact"/>
              <w:jc w:val="right"/>
              <w:rPr>
                <w:rFonts w:ascii="宋体" w:eastAsia="宋体" w:hAnsi="宋体" w:cs="宋体" w:hint="eastAsia"/>
                <w:sz w:val="18"/>
                <w:szCs w:val="18"/>
              </w:rPr>
            </w:pPr>
            <w:r w:rsidRPr="000055A9">
              <w:rPr>
                <w:rFonts w:ascii="宋体" w:eastAsia="宋体" w:hAnsi="宋体" w:cs="宋体" w:hint="eastAsia"/>
                <w:sz w:val="18"/>
                <w:szCs w:val="18"/>
              </w:rPr>
              <w:t>3,609.14</w:t>
            </w:r>
          </w:p>
        </w:tc>
        <w:tc>
          <w:tcPr>
            <w:tcW w:w="876" w:type="dxa"/>
            <w:tcBorders>
              <w:top w:val="single" w:sz="2" w:space="0" w:color="auto"/>
              <w:left w:val="single" w:sz="2" w:space="0" w:color="auto"/>
              <w:bottom w:val="single" w:sz="2" w:space="0" w:color="auto"/>
              <w:right w:val="single" w:sz="2" w:space="0" w:color="auto"/>
            </w:tcBorders>
            <w:vAlign w:val="center"/>
          </w:tcPr>
          <w:p w14:paraId="257B9AEB" w14:textId="3301BE05"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w:t>
            </w:r>
            <w:r w:rsidR="00AB6DB0">
              <w:rPr>
                <w:rFonts w:ascii="宋体" w:eastAsia="宋体" w:hAnsi="宋体" w:cs="宋体" w:hint="eastAsia"/>
                <w:sz w:val="18"/>
                <w:szCs w:val="18"/>
              </w:rPr>
              <w:t>3.93</w:t>
            </w: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14:paraId="11F2ED2F" w14:textId="64E39217" w:rsidR="0025246D" w:rsidRDefault="000055A9">
            <w:pPr>
              <w:spacing w:after="0" w:line="240" w:lineRule="exact"/>
              <w:jc w:val="right"/>
              <w:rPr>
                <w:rFonts w:ascii="宋体" w:eastAsia="宋体" w:hAnsi="宋体" w:cs="宋体" w:hint="eastAsia"/>
                <w:sz w:val="18"/>
                <w:szCs w:val="18"/>
              </w:rPr>
            </w:pPr>
            <w:r w:rsidRPr="000055A9">
              <w:rPr>
                <w:rFonts w:ascii="宋体" w:eastAsia="宋体" w:hAnsi="宋体" w:cs="宋体" w:hint="eastAsia"/>
                <w:sz w:val="18"/>
                <w:szCs w:val="18"/>
              </w:rPr>
              <w:t>7,029.29</w:t>
            </w:r>
          </w:p>
        </w:tc>
        <w:tc>
          <w:tcPr>
            <w:tcW w:w="876" w:type="dxa"/>
            <w:tcBorders>
              <w:top w:val="single" w:sz="2" w:space="0" w:color="auto"/>
              <w:left w:val="single" w:sz="2" w:space="0" w:color="auto"/>
              <w:bottom w:val="single" w:sz="2" w:space="0" w:color="auto"/>
              <w:right w:val="single" w:sz="2" w:space="0" w:color="auto"/>
            </w:tcBorders>
            <w:vAlign w:val="center"/>
          </w:tcPr>
          <w:p w14:paraId="2F81E65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89,244.80</w:t>
            </w:r>
          </w:p>
        </w:tc>
        <w:tc>
          <w:tcPr>
            <w:tcW w:w="876" w:type="dxa"/>
            <w:tcBorders>
              <w:top w:val="single" w:sz="2" w:space="0" w:color="auto"/>
              <w:left w:val="single" w:sz="2" w:space="0" w:color="auto"/>
              <w:bottom w:val="single" w:sz="2" w:space="0" w:color="auto"/>
              <w:right w:val="single" w:sz="2" w:space="0" w:color="auto"/>
            </w:tcBorders>
            <w:vAlign w:val="center"/>
          </w:tcPr>
          <w:p w14:paraId="256D546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0.04%</w:t>
            </w:r>
          </w:p>
        </w:tc>
        <w:tc>
          <w:tcPr>
            <w:tcW w:w="876" w:type="dxa"/>
            <w:tcBorders>
              <w:top w:val="single" w:sz="2" w:space="0" w:color="auto"/>
              <w:left w:val="single" w:sz="2" w:space="0" w:color="auto"/>
              <w:bottom w:val="single" w:sz="2" w:space="0" w:color="auto"/>
              <w:right w:val="single" w:sz="2" w:space="0" w:color="auto"/>
            </w:tcBorders>
            <w:vAlign w:val="center"/>
          </w:tcPr>
          <w:p w14:paraId="6E4C600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23,739.12</w:t>
            </w:r>
          </w:p>
        </w:tc>
        <w:tc>
          <w:tcPr>
            <w:tcW w:w="876" w:type="dxa"/>
            <w:tcBorders>
              <w:top w:val="single" w:sz="2" w:space="0" w:color="auto"/>
              <w:left w:val="single" w:sz="2" w:space="0" w:color="auto"/>
              <w:bottom w:val="single" w:sz="2" w:space="0" w:color="auto"/>
              <w:right w:val="single" w:sz="2" w:space="0" w:color="auto"/>
            </w:tcBorders>
            <w:vAlign w:val="center"/>
          </w:tcPr>
          <w:p w14:paraId="030D514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26.60%</w:t>
            </w:r>
          </w:p>
        </w:tc>
        <w:tc>
          <w:tcPr>
            <w:tcW w:w="876" w:type="dxa"/>
            <w:tcBorders>
              <w:top w:val="single" w:sz="2" w:space="0" w:color="auto"/>
              <w:left w:val="single" w:sz="2" w:space="0" w:color="auto"/>
              <w:bottom w:val="single" w:sz="2" w:space="0" w:color="auto"/>
              <w:right w:val="single" w:sz="2" w:space="0" w:color="auto"/>
            </w:tcBorders>
            <w:vAlign w:val="center"/>
          </w:tcPr>
          <w:p w14:paraId="30F4BF9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65,505.68</w:t>
            </w:r>
          </w:p>
        </w:tc>
      </w:tr>
      <w:tr w:rsidR="0025246D" w14:paraId="02BC9CC7" w14:textId="77777777">
        <w:trPr>
          <w:trHeight w:val="240"/>
        </w:trPr>
        <w:tc>
          <w:tcPr>
            <w:tcW w:w="876" w:type="dxa"/>
            <w:tcBorders>
              <w:top w:val="single" w:sz="2" w:space="0" w:color="auto"/>
              <w:left w:val="single" w:sz="2" w:space="0" w:color="auto"/>
              <w:bottom w:val="single" w:sz="2" w:space="0" w:color="auto"/>
              <w:right w:val="single" w:sz="2" w:space="0" w:color="auto"/>
            </w:tcBorders>
            <w:vAlign w:val="center"/>
          </w:tcPr>
          <w:p w14:paraId="4C23045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2至3年</w:t>
            </w:r>
          </w:p>
        </w:tc>
        <w:tc>
          <w:tcPr>
            <w:tcW w:w="876" w:type="dxa"/>
            <w:tcBorders>
              <w:top w:val="single" w:sz="2" w:space="0" w:color="auto"/>
              <w:left w:val="single" w:sz="2" w:space="0" w:color="auto"/>
              <w:bottom w:val="single" w:sz="2" w:space="0" w:color="auto"/>
              <w:right w:val="single" w:sz="2" w:space="0" w:color="auto"/>
            </w:tcBorders>
            <w:vAlign w:val="center"/>
          </w:tcPr>
          <w:p w14:paraId="766A39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89,244.80</w:t>
            </w:r>
          </w:p>
        </w:tc>
        <w:tc>
          <w:tcPr>
            <w:tcW w:w="876" w:type="dxa"/>
            <w:tcBorders>
              <w:top w:val="single" w:sz="2" w:space="0" w:color="auto"/>
              <w:left w:val="single" w:sz="2" w:space="0" w:color="auto"/>
              <w:bottom w:val="single" w:sz="2" w:space="0" w:color="auto"/>
              <w:right w:val="single" w:sz="2" w:space="0" w:color="auto"/>
            </w:tcBorders>
            <w:vAlign w:val="center"/>
          </w:tcPr>
          <w:p w14:paraId="6425F61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0.04%</w:t>
            </w:r>
          </w:p>
        </w:tc>
        <w:tc>
          <w:tcPr>
            <w:tcW w:w="876" w:type="dxa"/>
            <w:tcBorders>
              <w:top w:val="single" w:sz="2" w:space="0" w:color="auto"/>
              <w:left w:val="single" w:sz="2" w:space="0" w:color="auto"/>
              <w:bottom w:val="single" w:sz="2" w:space="0" w:color="auto"/>
              <w:right w:val="single" w:sz="2" w:space="0" w:color="auto"/>
            </w:tcBorders>
            <w:vAlign w:val="center"/>
          </w:tcPr>
          <w:p w14:paraId="1F5E175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52,803.92</w:t>
            </w:r>
          </w:p>
        </w:tc>
        <w:tc>
          <w:tcPr>
            <w:tcW w:w="876" w:type="dxa"/>
            <w:tcBorders>
              <w:top w:val="single" w:sz="2" w:space="0" w:color="auto"/>
              <w:left w:val="single" w:sz="2" w:space="0" w:color="auto"/>
              <w:bottom w:val="single" w:sz="2" w:space="0" w:color="auto"/>
              <w:right w:val="single" w:sz="2" w:space="0" w:color="auto"/>
            </w:tcBorders>
            <w:vAlign w:val="center"/>
          </w:tcPr>
          <w:p w14:paraId="77B20F50" w14:textId="2CF64890" w:rsidR="0025246D" w:rsidRDefault="000055A9">
            <w:pPr>
              <w:spacing w:after="0" w:line="240" w:lineRule="exact"/>
              <w:jc w:val="right"/>
              <w:rPr>
                <w:rFonts w:ascii="宋体" w:eastAsia="宋体" w:hAnsi="宋体" w:cs="宋体" w:hint="eastAsia"/>
                <w:sz w:val="18"/>
                <w:szCs w:val="18"/>
              </w:rPr>
            </w:pPr>
            <w:r w:rsidRPr="000055A9">
              <w:rPr>
                <w:rFonts w:ascii="宋体" w:eastAsia="宋体" w:hAnsi="宋体" w:cs="宋体" w:hint="eastAsia"/>
                <w:sz w:val="18"/>
                <w:szCs w:val="18"/>
              </w:rPr>
              <w:t>59.17%</w:t>
            </w:r>
          </w:p>
        </w:tc>
        <w:tc>
          <w:tcPr>
            <w:tcW w:w="876" w:type="dxa"/>
            <w:tcBorders>
              <w:top w:val="single" w:sz="2" w:space="0" w:color="auto"/>
              <w:left w:val="single" w:sz="2" w:space="0" w:color="auto"/>
              <w:bottom w:val="single" w:sz="2" w:space="0" w:color="auto"/>
              <w:right w:val="single" w:sz="2" w:space="0" w:color="auto"/>
            </w:tcBorders>
            <w:vAlign w:val="center"/>
          </w:tcPr>
          <w:p w14:paraId="05025E7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36,440.88</w:t>
            </w:r>
          </w:p>
        </w:tc>
        <w:tc>
          <w:tcPr>
            <w:tcW w:w="876" w:type="dxa"/>
            <w:tcBorders>
              <w:top w:val="single" w:sz="2" w:space="0" w:color="auto"/>
              <w:left w:val="single" w:sz="2" w:space="0" w:color="auto"/>
              <w:bottom w:val="single" w:sz="2" w:space="0" w:color="auto"/>
              <w:right w:val="single" w:sz="2" w:space="0" w:color="auto"/>
            </w:tcBorders>
            <w:vAlign w:val="center"/>
          </w:tcPr>
          <w:p w14:paraId="46ED913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181,835.02</w:t>
            </w:r>
          </w:p>
        </w:tc>
        <w:tc>
          <w:tcPr>
            <w:tcW w:w="876" w:type="dxa"/>
            <w:tcBorders>
              <w:top w:val="single" w:sz="2" w:space="0" w:color="auto"/>
              <w:left w:val="single" w:sz="2" w:space="0" w:color="auto"/>
              <w:bottom w:val="single" w:sz="2" w:space="0" w:color="auto"/>
              <w:right w:val="single" w:sz="2" w:space="0" w:color="auto"/>
            </w:tcBorders>
            <w:vAlign w:val="center"/>
          </w:tcPr>
          <w:p w14:paraId="22E9542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0.08%</w:t>
            </w:r>
          </w:p>
        </w:tc>
        <w:tc>
          <w:tcPr>
            <w:tcW w:w="876" w:type="dxa"/>
            <w:tcBorders>
              <w:top w:val="single" w:sz="2" w:space="0" w:color="auto"/>
              <w:left w:val="single" w:sz="2" w:space="0" w:color="auto"/>
              <w:bottom w:val="single" w:sz="2" w:space="0" w:color="auto"/>
              <w:right w:val="single" w:sz="2" w:space="0" w:color="auto"/>
            </w:tcBorders>
            <w:vAlign w:val="center"/>
          </w:tcPr>
          <w:p w14:paraId="6C4E668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92,990.43</w:t>
            </w:r>
          </w:p>
        </w:tc>
        <w:tc>
          <w:tcPr>
            <w:tcW w:w="876" w:type="dxa"/>
            <w:tcBorders>
              <w:top w:val="single" w:sz="2" w:space="0" w:color="auto"/>
              <w:left w:val="single" w:sz="2" w:space="0" w:color="auto"/>
              <w:bottom w:val="single" w:sz="2" w:space="0" w:color="auto"/>
              <w:right w:val="single" w:sz="2" w:space="0" w:color="auto"/>
            </w:tcBorders>
            <w:vAlign w:val="center"/>
          </w:tcPr>
          <w:p w14:paraId="16C1689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51.14%</w:t>
            </w:r>
          </w:p>
        </w:tc>
        <w:tc>
          <w:tcPr>
            <w:tcW w:w="876" w:type="dxa"/>
            <w:tcBorders>
              <w:top w:val="single" w:sz="2" w:space="0" w:color="auto"/>
              <w:left w:val="single" w:sz="2" w:space="0" w:color="auto"/>
              <w:bottom w:val="single" w:sz="2" w:space="0" w:color="auto"/>
              <w:right w:val="single" w:sz="2" w:space="0" w:color="auto"/>
            </w:tcBorders>
            <w:vAlign w:val="center"/>
          </w:tcPr>
          <w:p w14:paraId="14D677B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88,844.59</w:t>
            </w:r>
          </w:p>
        </w:tc>
      </w:tr>
      <w:tr w:rsidR="0025246D" w14:paraId="28B37FE5" w14:textId="77777777">
        <w:trPr>
          <w:trHeight w:val="240"/>
        </w:trPr>
        <w:tc>
          <w:tcPr>
            <w:tcW w:w="876" w:type="dxa"/>
            <w:tcBorders>
              <w:top w:val="single" w:sz="2" w:space="0" w:color="auto"/>
              <w:left w:val="single" w:sz="2" w:space="0" w:color="auto"/>
              <w:bottom w:val="single" w:sz="2" w:space="0" w:color="auto"/>
              <w:right w:val="single" w:sz="2" w:space="0" w:color="auto"/>
            </w:tcBorders>
            <w:vAlign w:val="center"/>
          </w:tcPr>
          <w:p w14:paraId="18D72F3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3年以上</w:t>
            </w:r>
          </w:p>
        </w:tc>
        <w:tc>
          <w:tcPr>
            <w:tcW w:w="876" w:type="dxa"/>
            <w:tcBorders>
              <w:top w:val="single" w:sz="2" w:space="0" w:color="auto"/>
              <w:left w:val="single" w:sz="2" w:space="0" w:color="auto"/>
              <w:bottom w:val="single" w:sz="2" w:space="0" w:color="auto"/>
              <w:right w:val="single" w:sz="2" w:space="0" w:color="auto"/>
            </w:tcBorders>
            <w:vAlign w:val="center"/>
          </w:tcPr>
          <w:p w14:paraId="123B68A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14,848,605.62</w:t>
            </w:r>
          </w:p>
        </w:tc>
        <w:tc>
          <w:tcPr>
            <w:tcW w:w="876" w:type="dxa"/>
            <w:tcBorders>
              <w:top w:val="single" w:sz="2" w:space="0" w:color="auto"/>
              <w:left w:val="single" w:sz="2" w:space="0" w:color="auto"/>
              <w:bottom w:val="single" w:sz="2" w:space="0" w:color="auto"/>
              <w:right w:val="single" w:sz="2" w:space="0" w:color="auto"/>
            </w:tcBorders>
            <w:vAlign w:val="center"/>
          </w:tcPr>
          <w:p w14:paraId="0C2A184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6.73%</w:t>
            </w:r>
          </w:p>
        </w:tc>
        <w:tc>
          <w:tcPr>
            <w:tcW w:w="876" w:type="dxa"/>
            <w:tcBorders>
              <w:top w:val="single" w:sz="2" w:space="0" w:color="auto"/>
              <w:left w:val="single" w:sz="2" w:space="0" w:color="auto"/>
              <w:bottom w:val="single" w:sz="2" w:space="0" w:color="auto"/>
              <w:right w:val="single" w:sz="2" w:space="0" w:color="auto"/>
            </w:tcBorders>
            <w:vAlign w:val="center"/>
          </w:tcPr>
          <w:p w14:paraId="45F1EDD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14,848,605.62</w:t>
            </w:r>
          </w:p>
        </w:tc>
        <w:tc>
          <w:tcPr>
            <w:tcW w:w="876" w:type="dxa"/>
            <w:tcBorders>
              <w:top w:val="single" w:sz="2" w:space="0" w:color="auto"/>
              <w:left w:val="single" w:sz="2" w:space="0" w:color="auto"/>
              <w:bottom w:val="single" w:sz="2" w:space="0" w:color="auto"/>
              <w:right w:val="single" w:sz="2" w:space="0" w:color="auto"/>
            </w:tcBorders>
            <w:vAlign w:val="center"/>
          </w:tcPr>
          <w:p w14:paraId="6D3E956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14F6FFD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14:paraId="62C0B59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18,127,881.00</w:t>
            </w:r>
          </w:p>
        </w:tc>
        <w:tc>
          <w:tcPr>
            <w:tcW w:w="876" w:type="dxa"/>
            <w:tcBorders>
              <w:top w:val="single" w:sz="2" w:space="0" w:color="auto"/>
              <w:left w:val="single" w:sz="2" w:space="0" w:color="auto"/>
              <w:bottom w:val="single" w:sz="2" w:space="0" w:color="auto"/>
              <w:right w:val="single" w:sz="2" w:space="0" w:color="auto"/>
            </w:tcBorders>
            <w:vAlign w:val="center"/>
          </w:tcPr>
          <w:p w14:paraId="1603325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7.60%</w:t>
            </w:r>
          </w:p>
        </w:tc>
        <w:tc>
          <w:tcPr>
            <w:tcW w:w="876" w:type="dxa"/>
            <w:tcBorders>
              <w:top w:val="single" w:sz="2" w:space="0" w:color="auto"/>
              <w:left w:val="single" w:sz="2" w:space="0" w:color="auto"/>
              <w:bottom w:val="single" w:sz="2" w:space="0" w:color="auto"/>
              <w:right w:val="single" w:sz="2" w:space="0" w:color="auto"/>
            </w:tcBorders>
            <w:vAlign w:val="center"/>
          </w:tcPr>
          <w:p w14:paraId="13AE9D8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18,127,881.00</w:t>
            </w:r>
          </w:p>
        </w:tc>
        <w:tc>
          <w:tcPr>
            <w:tcW w:w="876" w:type="dxa"/>
            <w:tcBorders>
              <w:top w:val="single" w:sz="2" w:space="0" w:color="auto"/>
              <w:left w:val="single" w:sz="2" w:space="0" w:color="auto"/>
              <w:bottom w:val="single" w:sz="2" w:space="0" w:color="auto"/>
              <w:right w:val="single" w:sz="2" w:space="0" w:color="auto"/>
            </w:tcBorders>
            <w:vAlign w:val="center"/>
          </w:tcPr>
          <w:p w14:paraId="2CDD214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3A534CBB" w14:textId="77777777" w:rsidR="0025246D" w:rsidRDefault="0025246D">
            <w:pPr>
              <w:spacing w:after="0" w:line="240" w:lineRule="exact"/>
              <w:jc w:val="right"/>
              <w:rPr>
                <w:rFonts w:ascii="宋体" w:eastAsia="宋体" w:hAnsi="宋体" w:cs="宋体" w:hint="eastAsia"/>
                <w:sz w:val="18"/>
                <w:szCs w:val="18"/>
              </w:rPr>
            </w:pPr>
          </w:p>
        </w:tc>
      </w:tr>
      <w:tr w:rsidR="0025246D" w14:paraId="1FE76B5D" w14:textId="77777777">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093E457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14:paraId="34FCA95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220,569,738.93</w:t>
            </w:r>
          </w:p>
        </w:tc>
        <w:tc>
          <w:tcPr>
            <w:tcW w:w="876" w:type="dxa"/>
            <w:tcBorders>
              <w:top w:val="single" w:sz="2" w:space="0" w:color="auto"/>
              <w:left w:val="single" w:sz="2" w:space="0" w:color="auto"/>
              <w:bottom w:val="single" w:sz="2" w:space="0" w:color="auto"/>
              <w:right w:val="single" w:sz="2" w:space="0" w:color="auto"/>
            </w:tcBorders>
            <w:vAlign w:val="center"/>
          </w:tcPr>
          <w:p w14:paraId="5BF8919E" w14:textId="74544408"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r w:rsidR="000055A9">
              <w:rPr>
                <w:rFonts w:ascii="宋体" w:eastAsia="宋体" w:hAnsi="宋体" w:cs="宋体" w:hint="eastAsia"/>
                <w:sz w:val="18"/>
                <w:szCs w:val="18"/>
              </w:rPr>
              <w:t>00</w:t>
            </w:r>
            <w:r>
              <w:rPr>
                <w:rFonts w:ascii="宋体" w:eastAsia="宋体" w:hAnsi="宋体" w:cs="宋体"/>
                <w:sz w:val="18"/>
                <w:szCs w:val="18"/>
              </w:rPr>
              <w:t>.00%</w:t>
            </w:r>
          </w:p>
        </w:tc>
        <w:tc>
          <w:tcPr>
            <w:tcW w:w="876" w:type="dxa"/>
            <w:tcBorders>
              <w:top w:val="single" w:sz="2" w:space="0" w:color="auto"/>
              <w:left w:val="single" w:sz="2" w:space="0" w:color="auto"/>
              <w:bottom w:val="single" w:sz="2" w:space="0" w:color="auto"/>
              <w:right w:val="single" w:sz="2" w:space="0" w:color="auto"/>
            </w:tcBorders>
            <w:vAlign w:val="center"/>
          </w:tcPr>
          <w:p w14:paraId="69F74AA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40,172,664.18</w:t>
            </w:r>
          </w:p>
        </w:tc>
        <w:tc>
          <w:tcPr>
            <w:tcW w:w="876" w:type="dxa"/>
            <w:tcBorders>
              <w:top w:val="single" w:sz="2" w:space="0" w:color="auto"/>
              <w:left w:val="single" w:sz="2" w:space="0" w:color="auto"/>
              <w:bottom w:val="single" w:sz="2" w:space="0" w:color="auto"/>
              <w:right w:val="single" w:sz="2" w:space="0" w:color="auto"/>
            </w:tcBorders>
            <w:vAlign w:val="center"/>
          </w:tcPr>
          <w:p w14:paraId="4EF7532A" w14:textId="77777777" w:rsidR="0025246D" w:rsidRDefault="0025246D">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013E471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180,397,074.75</w:t>
            </w:r>
          </w:p>
        </w:tc>
        <w:tc>
          <w:tcPr>
            <w:tcW w:w="876" w:type="dxa"/>
            <w:tcBorders>
              <w:top w:val="single" w:sz="2" w:space="0" w:color="auto"/>
              <w:left w:val="single" w:sz="2" w:space="0" w:color="auto"/>
              <w:bottom w:val="single" w:sz="2" w:space="0" w:color="auto"/>
              <w:right w:val="single" w:sz="2" w:space="0" w:color="auto"/>
            </w:tcBorders>
            <w:vAlign w:val="center"/>
          </w:tcPr>
          <w:p w14:paraId="4D39956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238,298,906.54</w:t>
            </w:r>
          </w:p>
        </w:tc>
        <w:tc>
          <w:tcPr>
            <w:tcW w:w="876" w:type="dxa"/>
            <w:tcBorders>
              <w:top w:val="single" w:sz="2" w:space="0" w:color="auto"/>
              <w:left w:val="single" w:sz="2" w:space="0" w:color="auto"/>
              <w:bottom w:val="single" w:sz="2" w:space="0" w:color="auto"/>
              <w:right w:val="single" w:sz="2" w:space="0" w:color="auto"/>
            </w:tcBorders>
            <w:vAlign w:val="center"/>
          </w:tcPr>
          <w:p w14:paraId="35260AD5" w14:textId="01CD1E64"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r w:rsidR="00AB6DB0">
              <w:rPr>
                <w:rFonts w:ascii="宋体" w:eastAsia="宋体" w:hAnsi="宋体" w:cs="宋体" w:hint="eastAsia"/>
                <w:sz w:val="18"/>
                <w:szCs w:val="18"/>
              </w:rPr>
              <w:t>00</w:t>
            </w:r>
            <w:r>
              <w:rPr>
                <w:rFonts w:ascii="宋体" w:eastAsia="宋体" w:hAnsi="宋体" w:cs="宋体"/>
                <w:sz w:val="18"/>
                <w:szCs w:val="18"/>
              </w:rPr>
              <w:t>.00%</w:t>
            </w:r>
          </w:p>
        </w:tc>
        <w:tc>
          <w:tcPr>
            <w:tcW w:w="876" w:type="dxa"/>
            <w:tcBorders>
              <w:top w:val="single" w:sz="2" w:space="0" w:color="auto"/>
              <w:left w:val="single" w:sz="2" w:space="0" w:color="auto"/>
              <w:bottom w:val="single" w:sz="2" w:space="0" w:color="auto"/>
              <w:right w:val="single" w:sz="2" w:space="0" w:color="auto"/>
            </w:tcBorders>
            <w:vAlign w:val="center"/>
          </w:tcPr>
          <w:p w14:paraId="0F7A4DF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23,851,813.80</w:t>
            </w:r>
          </w:p>
        </w:tc>
        <w:tc>
          <w:tcPr>
            <w:tcW w:w="876" w:type="dxa"/>
            <w:tcBorders>
              <w:top w:val="single" w:sz="2" w:space="0" w:color="auto"/>
              <w:left w:val="single" w:sz="2" w:space="0" w:color="auto"/>
              <w:bottom w:val="single" w:sz="2" w:space="0" w:color="auto"/>
              <w:right w:val="single" w:sz="2" w:space="0" w:color="auto"/>
            </w:tcBorders>
            <w:vAlign w:val="center"/>
          </w:tcPr>
          <w:p w14:paraId="620DEC99" w14:textId="77777777" w:rsidR="0025246D" w:rsidRDefault="0025246D">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4B3A8AB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214,447,092.74</w:t>
            </w:r>
          </w:p>
        </w:tc>
      </w:tr>
    </w:tbl>
    <w:bookmarkEnd w:id="460"/>
    <w:p w14:paraId="0C0E9812"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xml:space="preserve">按单项计提坏账准备：24,477,853.27 </w:t>
      </w:r>
    </w:p>
    <w:p w14:paraId="26EC906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073BCECF"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C6BA8A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名称</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293249E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094A6CC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265AF92B"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C799DBD"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0A51A8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8F76FB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78625B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062899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F446B9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EDFAF7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计提理由</w:t>
            </w:r>
          </w:p>
        </w:tc>
      </w:tr>
      <w:tr w:rsidR="00DB7A3D" w14:paraId="08A1825A"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0B159C0C" w14:textId="1F178397"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1</w:t>
            </w:r>
          </w:p>
        </w:tc>
        <w:tc>
          <w:tcPr>
            <w:tcW w:w="1377" w:type="dxa"/>
            <w:tcBorders>
              <w:top w:val="single" w:sz="2" w:space="0" w:color="auto"/>
              <w:left w:val="single" w:sz="2" w:space="0" w:color="auto"/>
              <w:bottom w:val="single" w:sz="2" w:space="0" w:color="auto"/>
              <w:right w:val="single" w:sz="2" w:space="0" w:color="auto"/>
            </w:tcBorders>
            <w:vAlign w:val="center"/>
          </w:tcPr>
          <w:p w14:paraId="57103F64"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4,590,666.90</w:t>
            </w:r>
          </w:p>
        </w:tc>
        <w:tc>
          <w:tcPr>
            <w:tcW w:w="1377" w:type="dxa"/>
            <w:tcBorders>
              <w:top w:val="single" w:sz="2" w:space="0" w:color="auto"/>
              <w:left w:val="single" w:sz="2" w:space="0" w:color="auto"/>
              <w:bottom w:val="single" w:sz="2" w:space="0" w:color="auto"/>
              <w:right w:val="single" w:sz="2" w:space="0" w:color="auto"/>
            </w:tcBorders>
            <w:vAlign w:val="center"/>
          </w:tcPr>
          <w:p w14:paraId="255CC0A9"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4,590,666.90</w:t>
            </w:r>
          </w:p>
        </w:tc>
        <w:tc>
          <w:tcPr>
            <w:tcW w:w="1377" w:type="dxa"/>
            <w:tcBorders>
              <w:top w:val="single" w:sz="2" w:space="0" w:color="auto"/>
              <w:left w:val="single" w:sz="2" w:space="0" w:color="auto"/>
              <w:bottom w:val="single" w:sz="2" w:space="0" w:color="auto"/>
              <w:right w:val="single" w:sz="2" w:space="0" w:color="auto"/>
            </w:tcBorders>
            <w:vAlign w:val="center"/>
          </w:tcPr>
          <w:p w14:paraId="7257EB5C"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4,590,666.90</w:t>
            </w:r>
          </w:p>
        </w:tc>
        <w:tc>
          <w:tcPr>
            <w:tcW w:w="1377" w:type="dxa"/>
            <w:tcBorders>
              <w:top w:val="single" w:sz="2" w:space="0" w:color="auto"/>
              <w:left w:val="single" w:sz="2" w:space="0" w:color="auto"/>
              <w:bottom w:val="single" w:sz="2" w:space="0" w:color="auto"/>
              <w:right w:val="single" w:sz="2" w:space="0" w:color="auto"/>
            </w:tcBorders>
            <w:vAlign w:val="center"/>
          </w:tcPr>
          <w:p w14:paraId="31ED0BB4"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4,590,666.90</w:t>
            </w:r>
          </w:p>
        </w:tc>
        <w:tc>
          <w:tcPr>
            <w:tcW w:w="1377" w:type="dxa"/>
            <w:tcBorders>
              <w:top w:val="single" w:sz="2" w:space="0" w:color="auto"/>
              <w:left w:val="single" w:sz="2" w:space="0" w:color="auto"/>
              <w:bottom w:val="single" w:sz="2" w:space="0" w:color="auto"/>
              <w:right w:val="single" w:sz="2" w:space="0" w:color="auto"/>
            </w:tcBorders>
            <w:vAlign w:val="center"/>
          </w:tcPr>
          <w:p w14:paraId="6DE6C5CA"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493EC893"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 预计难以收回</w:t>
            </w:r>
          </w:p>
        </w:tc>
      </w:tr>
      <w:tr w:rsidR="00DB7A3D" w14:paraId="1E9CAEE4"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7126D18" w14:textId="64200C13"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2</w:t>
            </w:r>
          </w:p>
        </w:tc>
        <w:tc>
          <w:tcPr>
            <w:tcW w:w="1377" w:type="dxa"/>
            <w:tcBorders>
              <w:top w:val="single" w:sz="2" w:space="0" w:color="auto"/>
              <w:left w:val="single" w:sz="2" w:space="0" w:color="auto"/>
              <w:bottom w:val="single" w:sz="2" w:space="0" w:color="auto"/>
              <w:right w:val="single" w:sz="2" w:space="0" w:color="auto"/>
            </w:tcBorders>
            <w:vAlign w:val="center"/>
          </w:tcPr>
          <w:p w14:paraId="58F0069C"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359,353.08</w:t>
            </w:r>
          </w:p>
        </w:tc>
        <w:tc>
          <w:tcPr>
            <w:tcW w:w="1377" w:type="dxa"/>
            <w:tcBorders>
              <w:top w:val="single" w:sz="2" w:space="0" w:color="auto"/>
              <w:left w:val="single" w:sz="2" w:space="0" w:color="auto"/>
              <w:bottom w:val="single" w:sz="2" w:space="0" w:color="auto"/>
              <w:right w:val="single" w:sz="2" w:space="0" w:color="auto"/>
            </w:tcBorders>
            <w:vAlign w:val="center"/>
          </w:tcPr>
          <w:p w14:paraId="0B3A8729"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359,353.08</w:t>
            </w:r>
          </w:p>
        </w:tc>
        <w:tc>
          <w:tcPr>
            <w:tcW w:w="1377" w:type="dxa"/>
            <w:tcBorders>
              <w:top w:val="single" w:sz="2" w:space="0" w:color="auto"/>
              <w:left w:val="single" w:sz="2" w:space="0" w:color="auto"/>
              <w:bottom w:val="single" w:sz="2" w:space="0" w:color="auto"/>
              <w:right w:val="single" w:sz="2" w:space="0" w:color="auto"/>
            </w:tcBorders>
            <w:vAlign w:val="center"/>
          </w:tcPr>
          <w:p w14:paraId="5F5FE65E"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D158002"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CDCC117"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BE86CA3" w14:textId="742AE901"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DB7A3D" w14:paraId="3434373C"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7BEE1619" w14:textId="3C7C1509"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3</w:t>
            </w:r>
          </w:p>
        </w:tc>
        <w:tc>
          <w:tcPr>
            <w:tcW w:w="1377" w:type="dxa"/>
            <w:tcBorders>
              <w:top w:val="single" w:sz="2" w:space="0" w:color="auto"/>
              <w:left w:val="single" w:sz="2" w:space="0" w:color="auto"/>
              <w:bottom w:val="single" w:sz="2" w:space="0" w:color="auto"/>
              <w:right w:val="single" w:sz="2" w:space="0" w:color="auto"/>
            </w:tcBorders>
            <w:vAlign w:val="center"/>
          </w:tcPr>
          <w:p w14:paraId="77D2C2E7"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99,956.64</w:t>
            </w:r>
          </w:p>
        </w:tc>
        <w:tc>
          <w:tcPr>
            <w:tcW w:w="1377" w:type="dxa"/>
            <w:tcBorders>
              <w:top w:val="single" w:sz="2" w:space="0" w:color="auto"/>
              <w:left w:val="single" w:sz="2" w:space="0" w:color="auto"/>
              <w:bottom w:val="single" w:sz="2" w:space="0" w:color="auto"/>
              <w:right w:val="single" w:sz="2" w:space="0" w:color="auto"/>
            </w:tcBorders>
            <w:vAlign w:val="center"/>
          </w:tcPr>
          <w:p w14:paraId="6B8C01A4"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99,956.64</w:t>
            </w:r>
          </w:p>
        </w:tc>
        <w:tc>
          <w:tcPr>
            <w:tcW w:w="1377" w:type="dxa"/>
            <w:tcBorders>
              <w:top w:val="single" w:sz="2" w:space="0" w:color="auto"/>
              <w:left w:val="single" w:sz="2" w:space="0" w:color="auto"/>
              <w:bottom w:val="single" w:sz="2" w:space="0" w:color="auto"/>
              <w:right w:val="single" w:sz="2" w:space="0" w:color="auto"/>
            </w:tcBorders>
            <w:vAlign w:val="center"/>
          </w:tcPr>
          <w:p w14:paraId="7527D5CE"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44228F7"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92A3936"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3E1B045" w14:textId="2D39C4D3"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DB7A3D" w14:paraId="6E726301"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5237CF7D" w14:textId="7F3FD5D4" w:rsidR="00DB7A3D" w:rsidRDefault="00DB7A3D" w:rsidP="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sidRPr="00671877">
              <w:rPr>
                <w:rFonts w:ascii="宋体" w:eastAsia="宋体" w:hAnsi="宋体" w:cs="宋体"/>
                <w:sz w:val="18"/>
                <w:szCs w:val="18"/>
              </w:rPr>
              <w:t>4</w:t>
            </w:r>
          </w:p>
        </w:tc>
        <w:tc>
          <w:tcPr>
            <w:tcW w:w="1377" w:type="dxa"/>
            <w:tcBorders>
              <w:top w:val="single" w:sz="2" w:space="0" w:color="auto"/>
              <w:left w:val="single" w:sz="2" w:space="0" w:color="auto"/>
              <w:bottom w:val="single" w:sz="2" w:space="0" w:color="auto"/>
              <w:right w:val="single" w:sz="2" w:space="0" w:color="auto"/>
            </w:tcBorders>
            <w:vAlign w:val="center"/>
          </w:tcPr>
          <w:p w14:paraId="421FCE52"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85,640.00</w:t>
            </w:r>
          </w:p>
        </w:tc>
        <w:tc>
          <w:tcPr>
            <w:tcW w:w="1377" w:type="dxa"/>
            <w:tcBorders>
              <w:top w:val="single" w:sz="2" w:space="0" w:color="auto"/>
              <w:left w:val="single" w:sz="2" w:space="0" w:color="auto"/>
              <w:bottom w:val="single" w:sz="2" w:space="0" w:color="auto"/>
              <w:right w:val="single" w:sz="2" w:space="0" w:color="auto"/>
            </w:tcBorders>
            <w:vAlign w:val="center"/>
          </w:tcPr>
          <w:p w14:paraId="593AE672"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85,640.00</w:t>
            </w:r>
          </w:p>
        </w:tc>
        <w:tc>
          <w:tcPr>
            <w:tcW w:w="1377" w:type="dxa"/>
            <w:tcBorders>
              <w:top w:val="single" w:sz="2" w:space="0" w:color="auto"/>
              <w:left w:val="single" w:sz="2" w:space="0" w:color="auto"/>
              <w:bottom w:val="single" w:sz="2" w:space="0" w:color="auto"/>
              <w:right w:val="single" w:sz="2" w:space="0" w:color="auto"/>
            </w:tcBorders>
            <w:vAlign w:val="center"/>
          </w:tcPr>
          <w:p w14:paraId="43A7884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85,640.00</w:t>
            </w:r>
          </w:p>
        </w:tc>
        <w:tc>
          <w:tcPr>
            <w:tcW w:w="1377" w:type="dxa"/>
            <w:tcBorders>
              <w:top w:val="single" w:sz="2" w:space="0" w:color="auto"/>
              <w:left w:val="single" w:sz="2" w:space="0" w:color="auto"/>
              <w:bottom w:val="single" w:sz="2" w:space="0" w:color="auto"/>
              <w:right w:val="single" w:sz="2" w:space="0" w:color="auto"/>
            </w:tcBorders>
            <w:vAlign w:val="center"/>
          </w:tcPr>
          <w:p w14:paraId="0D238547"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85,640.00</w:t>
            </w:r>
          </w:p>
        </w:tc>
        <w:tc>
          <w:tcPr>
            <w:tcW w:w="1377" w:type="dxa"/>
            <w:tcBorders>
              <w:top w:val="single" w:sz="2" w:space="0" w:color="auto"/>
              <w:left w:val="single" w:sz="2" w:space="0" w:color="auto"/>
              <w:bottom w:val="single" w:sz="2" w:space="0" w:color="auto"/>
              <w:right w:val="single" w:sz="2" w:space="0" w:color="auto"/>
            </w:tcBorders>
            <w:vAlign w:val="center"/>
          </w:tcPr>
          <w:p w14:paraId="26BCAFD7"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14:paraId="2FB283AD" w14:textId="77777777"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 预计难以收回</w:t>
            </w:r>
          </w:p>
        </w:tc>
      </w:tr>
      <w:tr w:rsidR="0025246D" w14:paraId="020CABEB"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54D116E" w14:textId="4EFB24DE" w:rsidR="0025246D" w:rsidRDefault="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Pr>
                <w:rFonts w:ascii="宋体" w:eastAsia="宋体" w:hAnsi="宋体" w:cs="宋体" w:hint="eastAsia"/>
                <w:sz w:val="18"/>
                <w:szCs w:val="18"/>
              </w:rPr>
              <w:t>5</w:t>
            </w:r>
          </w:p>
        </w:tc>
        <w:tc>
          <w:tcPr>
            <w:tcW w:w="1377" w:type="dxa"/>
            <w:tcBorders>
              <w:top w:val="single" w:sz="2" w:space="0" w:color="auto"/>
              <w:left w:val="single" w:sz="2" w:space="0" w:color="auto"/>
              <w:bottom w:val="single" w:sz="2" w:space="0" w:color="auto"/>
              <w:right w:val="single" w:sz="2" w:space="0" w:color="auto"/>
            </w:tcBorders>
            <w:vAlign w:val="center"/>
          </w:tcPr>
          <w:p w14:paraId="68A26A5F"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9D7AE4E"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246C0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39,913,289.08</w:t>
            </w:r>
          </w:p>
        </w:tc>
        <w:tc>
          <w:tcPr>
            <w:tcW w:w="1377" w:type="dxa"/>
            <w:tcBorders>
              <w:top w:val="single" w:sz="2" w:space="0" w:color="auto"/>
              <w:left w:val="single" w:sz="2" w:space="0" w:color="auto"/>
              <w:bottom w:val="single" w:sz="2" w:space="0" w:color="auto"/>
              <w:right w:val="single" w:sz="2" w:space="0" w:color="auto"/>
            </w:tcBorders>
            <w:vAlign w:val="center"/>
          </w:tcPr>
          <w:p w14:paraId="0F52CF8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11,618,007.53</w:t>
            </w:r>
          </w:p>
        </w:tc>
        <w:tc>
          <w:tcPr>
            <w:tcW w:w="1377" w:type="dxa"/>
            <w:tcBorders>
              <w:top w:val="single" w:sz="2" w:space="0" w:color="auto"/>
              <w:left w:val="single" w:sz="2" w:space="0" w:color="auto"/>
              <w:bottom w:val="single" w:sz="2" w:space="0" w:color="auto"/>
              <w:right w:val="single" w:sz="2" w:space="0" w:color="auto"/>
            </w:tcBorders>
            <w:vAlign w:val="center"/>
          </w:tcPr>
          <w:p w14:paraId="76EF50C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29.11%</w:t>
            </w:r>
          </w:p>
        </w:tc>
        <w:tc>
          <w:tcPr>
            <w:tcW w:w="1377" w:type="dxa"/>
            <w:tcBorders>
              <w:top w:val="single" w:sz="2" w:space="0" w:color="auto"/>
              <w:left w:val="single" w:sz="2" w:space="0" w:color="auto"/>
              <w:bottom w:val="single" w:sz="2" w:space="0" w:color="auto"/>
              <w:right w:val="single" w:sz="2" w:space="0" w:color="auto"/>
            </w:tcBorders>
            <w:vAlign w:val="center"/>
          </w:tcPr>
          <w:p w14:paraId="55FA654A" w14:textId="1F1454AF"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w:t>
            </w:r>
            <w:r w:rsidR="00A80704" w:rsidRPr="00A80704">
              <w:rPr>
                <w:rFonts w:ascii="宋体" w:eastAsia="宋体" w:hAnsi="宋体" w:cs="宋体" w:hint="eastAsia"/>
                <w:sz w:val="18"/>
                <w:szCs w:val="18"/>
              </w:rPr>
              <w:t>预计款项无法全额收回</w:t>
            </w:r>
          </w:p>
        </w:tc>
      </w:tr>
      <w:tr w:rsidR="0025246D" w14:paraId="4B568309"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B2BF64B" w14:textId="6A0180EF" w:rsidR="0025246D" w:rsidRDefault="00DB7A3D">
            <w:pPr>
              <w:spacing w:after="0" w:line="240" w:lineRule="exact"/>
              <w:rPr>
                <w:rFonts w:ascii="宋体" w:eastAsia="宋体" w:hAnsi="宋体" w:cs="宋体" w:hint="eastAsia"/>
                <w:sz w:val="18"/>
                <w:szCs w:val="18"/>
              </w:rPr>
            </w:pPr>
            <w:r w:rsidRPr="00671877">
              <w:rPr>
                <w:rFonts w:ascii="宋体" w:eastAsia="宋体" w:hAnsi="宋体" w:cs="宋体" w:hint="eastAsia"/>
                <w:sz w:val="18"/>
                <w:szCs w:val="18"/>
              </w:rPr>
              <w:t>客户</w:t>
            </w:r>
            <w:r>
              <w:rPr>
                <w:rFonts w:ascii="宋体" w:eastAsia="宋体" w:hAnsi="宋体" w:cs="宋体" w:hint="eastAsia"/>
                <w:sz w:val="18"/>
                <w:szCs w:val="18"/>
              </w:rPr>
              <w:t>6</w:t>
            </w:r>
          </w:p>
        </w:tc>
        <w:tc>
          <w:tcPr>
            <w:tcW w:w="1377" w:type="dxa"/>
            <w:tcBorders>
              <w:top w:val="single" w:sz="2" w:space="0" w:color="auto"/>
              <w:left w:val="single" w:sz="2" w:space="0" w:color="auto"/>
              <w:bottom w:val="single" w:sz="2" w:space="0" w:color="auto"/>
              <w:right w:val="single" w:sz="2" w:space="0" w:color="auto"/>
            </w:tcBorders>
            <w:vAlign w:val="center"/>
          </w:tcPr>
          <w:p w14:paraId="20945D43"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6CA9ECA" w14:textId="77777777" w:rsidR="0025246D" w:rsidRDefault="0025246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63AA83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28,114,282.99</w:t>
            </w:r>
          </w:p>
        </w:tc>
        <w:tc>
          <w:tcPr>
            <w:tcW w:w="1377" w:type="dxa"/>
            <w:tcBorders>
              <w:top w:val="single" w:sz="2" w:space="0" w:color="auto"/>
              <w:left w:val="single" w:sz="2" w:space="0" w:color="auto"/>
              <w:bottom w:val="single" w:sz="2" w:space="0" w:color="auto"/>
              <w:right w:val="single" w:sz="2" w:space="0" w:color="auto"/>
            </w:tcBorders>
            <w:vAlign w:val="center"/>
          </w:tcPr>
          <w:p w14:paraId="2354112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8,183,538.84</w:t>
            </w:r>
          </w:p>
        </w:tc>
        <w:tc>
          <w:tcPr>
            <w:tcW w:w="1377" w:type="dxa"/>
            <w:tcBorders>
              <w:top w:val="single" w:sz="2" w:space="0" w:color="auto"/>
              <w:left w:val="single" w:sz="2" w:space="0" w:color="auto"/>
              <w:bottom w:val="single" w:sz="2" w:space="0" w:color="auto"/>
              <w:right w:val="single" w:sz="2" w:space="0" w:color="auto"/>
            </w:tcBorders>
            <w:vAlign w:val="center"/>
          </w:tcPr>
          <w:p w14:paraId="6B22264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29.11%</w:t>
            </w:r>
          </w:p>
        </w:tc>
        <w:tc>
          <w:tcPr>
            <w:tcW w:w="1377" w:type="dxa"/>
            <w:tcBorders>
              <w:top w:val="single" w:sz="2" w:space="0" w:color="auto"/>
              <w:left w:val="single" w:sz="2" w:space="0" w:color="auto"/>
              <w:bottom w:val="single" w:sz="2" w:space="0" w:color="auto"/>
              <w:right w:val="single" w:sz="2" w:space="0" w:color="auto"/>
            </w:tcBorders>
            <w:vAlign w:val="center"/>
          </w:tcPr>
          <w:p w14:paraId="18248030" w14:textId="56BC35FA" w:rsidR="0025246D" w:rsidRDefault="00A80704">
            <w:pPr>
              <w:spacing w:after="0" w:line="240" w:lineRule="exact"/>
              <w:rPr>
                <w:rFonts w:ascii="宋体" w:eastAsia="宋体" w:hAnsi="宋体" w:cs="宋体" w:hint="eastAsia"/>
                <w:sz w:val="18"/>
                <w:szCs w:val="18"/>
              </w:rPr>
            </w:pPr>
            <w:r w:rsidRPr="00A80704">
              <w:rPr>
                <w:rFonts w:ascii="宋体" w:eastAsia="宋体" w:hAnsi="宋体" w:cs="宋体" w:hint="eastAsia"/>
                <w:sz w:val="18"/>
                <w:szCs w:val="18"/>
              </w:rPr>
              <w:t>预计款项无法全额收回</w:t>
            </w:r>
          </w:p>
        </w:tc>
      </w:tr>
      <w:tr w:rsidR="0025246D" w14:paraId="61C08650" w14:textId="7777777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0EDC2B1"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4C52D2A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5,135,616.62</w:t>
            </w:r>
          </w:p>
        </w:tc>
        <w:tc>
          <w:tcPr>
            <w:tcW w:w="1377" w:type="dxa"/>
            <w:tcBorders>
              <w:top w:val="single" w:sz="2" w:space="0" w:color="auto"/>
              <w:left w:val="single" w:sz="2" w:space="0" w:color="auto"/>
              <w:bottom w:val="single" w:sz="2" w:space="0" w:color="auto"/>
              <w:right w:val="single" w:sz="2" w:space="0" w:color="auto"/>
            </w:tcBorders>
            <w:vAlign w:val="center"/>
          </w:tcPr>
          <w:p w14:paraId="2067F5A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5,135,616.62</w:t>
            </w:r>
          </w:p>
        </w:tc>
        <w:tc>
          <w:tcPr>
            <w:tcW w:w="1377" w:type="dxa"/>
            <w:tcBorders>
              <w:top w:val="single" w:sz="2" w:space="0" w:color="auto"/>
              <w:left w:val="single" w:sz="2" w:space="0" w:color="auto"/>
              <w:bottom w:val="single" w:sz="2" w:space="0" w:color="auto"/>
              <w:right w:val="single" w:sz="2" w:space="0" w:color="auto"/>
            </w:tcBorders>
            <w:vAlign w:val="center"/>
          </w:tcPr>
          <w:p w14:paraId="4F490A1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72,703,878.97</w:t>
            </w:r>
          </w:p>
        </w:tc>
        <w:tc>
          <w:tcPr>
            <w:tcW w:w="1377" w:type="dxa"/>
            <w:tcBorders>
              <w:top w:val="single" w:sz="2" w:space="0" w:color="auto"/>
              <w:left w:val="single" w:sz="2" w:space="0" w:color="auto"/>
              <w:bottom w:val="single" w:sz="2" w:space="0" w:color="auto"/>
              <w:right w:val="single" w:sz="2" w:space="0" w:color="auto"/>
            </w:tcBorders>
            <w:vAlign w:val="center"/>
          </w:tcPr>
          <w:p w14:paraId="40144A0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24,477,853.27</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568C130"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EC835AF" w14:textId="77777777" w:rsidR="0025246D" w:rsidRDefault="0025246D">
            <w:pPr>
              <w:rPr>
                <w:rFonts w:hint="eastAsia"/>
              </w:rPr>
            </w:pPr>
          </w:p>
        </w:tc>
      </w:tr>
    </w:tbl>
    <w:p w14:paraId="31EDA22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如是按照预期信用损失一般模型计提应收账款坏账准备：</w:t>
      </w:r>
    </w:p>
    <w:p w14:paraId="04717128"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0F0EC29B"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61" w:name="_Toc989332"/>
      <w:r>
        <w:rPr>
          <w:rFonts w:ascii="宋体" w:eastAsia="宋体" w:hAnsi="宋体" w:cs="宋体"/>
          <w:b/>
          <w:bCs/>
          <w:sz w:val="21"/>
          <w:szCs w:val="21"/>
        </w:rPr>
        <w:t>（3） 本期计提、收回或转回的坏账准备情况</w:t>
      </w:r>
      <w:bookmarkEnd w:id="461"/>
    </w:p>
    <w:p w14:paraId="444C7B3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本期计提坏账准备情况：</w:t>
      </w:r>
    </w:p>
    <w:p w14:paraId="451EDA32"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0907E2E2"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BA5905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9A06F0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0AD0CD5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76356D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067A3C68"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0E97AAFB"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B871F78"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9CF38F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DC8B3F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7AC137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F72CFA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29558BE" w14:textId="77777777" w:rsidR="0025246D" w:rsidRDefault="0025246D">
            <w:pPr>
              <w:rPr>
                <w:rFonts w:hint="eastAsia"/>
              </w:rPr>
            </w:pPr>
          </w:p>
        </w:tc>
      </w:tr>
      <w:tr w:rsidR="004F7F82" w14:paraId="1BEA126F"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A6C0AEB" w14:textId="77777777" w:rsidR="004F7F82" w:rsidRDefault="004F7F82" w:rsidP="004F7F82">
            <w:pPr>
              <w:spacing w:after="0" w:line="240" w:lineRule="exact"/>
              <w:rPr>
                <w:rFonts w:ascii="宋体" w:eastAsia="宋体" w:hAnsi="宋体" w:cs="宋体" w:hint="eastAsia"/>
                <w:sz w:val="18"/>
                <w:szCs w:val="18"/>
              </w:rPr>
            </w:pPr>
            <w:r>
              <w:rPr>
                <w:rFonts w:ascii="宋体" w:eastAsia="宋体" w:hAnsi="宋体" w:cs="宋体"/>
                <w:sz w:val="18"/>
                <w:szCs w:val="18"/>
              </w:rPr>
              <w:t>应收账款坏账准备</w:t>
            </w:r>
          </w:p>
        </w:tc>
        <w:tc>
          <w:tcPr>
            <w:tcW w:w="1377" w:type="dxa"/>
            <w:tcBorders>
              <w:top w:val="single" w:sz="2" w:space="0" w:color="auto"/>
              <w:left w:val="single" w:sz="2" w:space="0" w:color="auto"/>
              <w:bottom w:val="single" w:sz="2" w:space="0" w:color="auto"/>
              <w:right w:val="single" w:sz="2" w:space="0" w:color="auto"/>
            </w:tcBorders>
            <w:vAlign w:val="center"/>
          </w:tcPr>
          <w:p w14:paraId="3DEBA87F" w14:textId="77777777" w:rsidR="004F7F82" w:rsidRDefault="004F7F82" w:rsidP="004F7F82">
            <w:pPr>
              <w:spacing w:after="0" w:line="240" w:lineRule="exact"/>
              <w:jc w:val="right"/>
              <w:rPr>
                <w:rFonts w:ascii="宋体" w:eastAsia="宋体" w:hAnsi="宋体" w:cs="宋体" w:hint="eastAsia"/>
                <w:sz w:val="18"/>
                <w:szCs w:val="18"/>
              </w:rPr>
            </w:pPr>
            <w:r>
              <w:rPr>
                <w:rFonts w:ascii="宋体" w:eastAsia="宋体" w:hAnsi="宋体" w:cs="宋体"/>
                <w:sz w:val="18"/>
                <w:szCs w:val="18"/>
              </w:rPr>
              <w:t>23,851,813.80</w:t>
            </w:r>
          </w:p>
        </w:tc>
        <w:tc>
          <w:tcPr>
            <w:tcW w:w="1377" w:type="dxa"/>
            <w:tcBorders>
              <w:top w:val="single" w:sz="2" w:space="0" w:color="auto"/>
              <w:left w:val="single" w:sz="2" w:space="0" w:color="auto"/>
              <w:bottom w:val="single" w:sz="2" w:space="0" w:color="auto"/>
              <w:right w:val="single" w:sz="2" w:space="0" w:color="auto"/>
            </w:tcBorders>
            <w:vAlign w:val="center"/>
          </w:tcPr>
          <w:p w14:paraId="14ABE2C9" w14:textId="432BC7DC" w:rsidR="004F7F82" w:rsidRDefault="004F7F82" w:rsidP="004F7F82">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7,321,089.56</w:t>
            </w:r>
          </w:p>
        </w:tc>
        <w:tc>
          <w:tcPr>
            <w:tcW w:w="1377" w:type="dxa"/>
            <w:tcBorders>
              <w:top w:val="single" w:sz="2" w:space="0" w:color="auto"/>
              <w:left w:val="single" w:sz="2" w:space="0" w:color="auto"/>
              <w:bottom w:val="single" w:sz="2" w:space="0" w:color="auto"/>
              <w:right w:val="single" w:sz="2" w:space="0" w:color="auto"/>
            </w:tcBorders>
            <w:vAlign w:val="center"/>
          </w:tcPr>
          <w:p w14:paraId="2127F9E9" w14:textId="019F2827" w:rsidR="004F7F82" w:rsidRDefault="004F7F82" w:rsidP="004F7F82">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459,309.72</w:t>
            </w:r>
          </w:p>
        </w:tc>
        <w:tc>
          <w:tcPr>
            <w:tcW w:w="1377" w:type="dxa"/>
            <w:tcBorders>
              <w:top w:val="single" w:sz="2" w:space="0" w:color="auto"/>
              <w:left w:val="single" w:sz="2" w:space="0" w:color="auto"/>
              <w:bottom w:val="single" w:sz="2" w:space="0" w:color="auto"/>
              <w:right w:val="single" w:sz="2" w:space="0" w:color="auto"/>
            </w:tcBorders>
            <w:vAlign w:val="center"/>
          </w:tcPr>
          <w:p w14:paraId="15AB1EAA" w14:textId="51D422DA" w:rsidR="004F7F82" w:rsidRDefault="004F7F82" w:rsidP="004F7F82">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0C40A04" w14:textId="5249F85C" w:rsidR="004F7F82" w:rsidRDefault="004F7F82" w:rsidP="004F7F82">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9,459,070.54</w:t>
            </w:r>
          </w:p>
        </w:tc>
        <w:tc>
          <w:tcPr>
            <w:tcW w:w="1377" w:type="dxa"/>
            <w:tcBorders>
              <w:top w:val="single" w:sz="2" w:space="0" w:color="auto"/>
              <w:left w:val="single" w:sz="2" w:space="0" w:color="auto"/>
              <w:bottom w:val="single" w:sz="2" w:space="0" w:color="auto"/>
              <w:right w:val="single" w:sz="2" w:space="0" w:color="auto"/>
            </w:tcBorders>
            <w:vAlign w:val="center"/>
          </w:tcPr>
          <w:p w14:paraId="5BC12660" w14:textId="77777777" w:rsidR="004F7F82" w:rsidRDefault="004F7F82" w:rsidP="004F7F82">
            <w:pPr>
              <w:spacing w:after="0" w:line="240" w:lineRule="exact"/>
              <w:jc w:val="right"/>
              <w:rPr>
                <w:rFonts w:ascii="宋体" w:eastAsia="宋体" w:hAnsi="宋体" w:cs="宋体" w:hint="eastAsia"/>
                <w:sz w:val="18"/>
                <w:szCs w:val="18"/>
              </w:rPr>
            </w:pPr>
            <w:r>
              <w:rPr>
                <w:rFonts w:ascii="宋体" w:eastAsia="宋体" w:hAnsi="宋体" w:cs="宋体"/>
                <w:sz w:val="18"/>
                <w:szCs w:val="18"/>
              </w:rPr>
              <w:t>40,172,664.18</w:t>
            </w:r>
          </w:p>
        </w:tc>
      </w:tr>
      <w:tr w:rsidR="004F7F82" w14:paraId="2F384601"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DD1F2D4" w14:textId="77777777" w:rsidR="004F7F82" w:rsidRDefault="004F7F82" w:rsidP="004F7F82">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7A5DAC4B" w14:textId="77777777" w:rsidR="004F7F82" w:rsidRDefault="004F7F82" w:rsidP="004F7F82">
            <w:pPr>
              <w:spacing w:after="0" w:line="240" w:lineRule="exact"/>
              <w:jc w:val="right"/>
              <w:rPr>
                <w:rFonts w:ascii="宋体" w:eastAsia="宋体" w:hAnsi="宋体" w:cs="宋体" w:hint="eastAsia"/>
                <w:sz w:val="18"/>
                <w:szCs w:val="18"/>
              </w:rPr>
            </w:pPr>
            <w:r>
              <w:rPr>
                <w:rFonts w:ascii="宋体" w:eastAsia="宋体" w:hAnsi="宋体" w:cs="宋体"/>
                <w:sz w:val="18"/>
                <w:szCs w:val="18"/>
              </w:rPr>
              <w:t>23,851,813.80</w:t>
            </w:r>
          </w:p>
        </w:tc>
        <w:tc>
          <w:tcPr>
            <w:tcW w:w="1377" w:type="dxa"/>
            <w:tcBorders>
              <w:top w:val="single" w:sz="2" w:space="0" w:color="auto"/>
              <w:left w:val="single" w:sz="2" w:space="0" w:color="auto"/>
              <w:bottom w:val="single" w:sz="2" w:space="0" w:color="auto"/>
              <w:right w:val="single" w:sz="2" w:space="0" w:color="auto"/>
            </w:tcBorders>
            <w:vAlign w:val="center"/>
          </w:tcPr>
          <w:p w14:paraId="76A7AE0E" w14:textId="7AC9CDB1" w:rsidR="004F7F82" w:rsidRDefault="004F7F82" w:rsidP="004F7F82">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7,321,089.56</w:t>
            </w:r>
          </w:p>
        </w:tc>
        <w:tc>
          <w:tcPr>
            <w:tcW w:w="1377" w:type="dxa"/>
            <w:tcBorders>
              <w:top w:val="single" w:sz="2" w:space="0" w:color="auto"/>
              <w:left w:val="single" w:sz="2" w:space="0" w:color="auto"/>
              <w:bottom w:val="single" w:sz="2" w:space="0" w:color="auto"/>
              <w:right w:val="single" w:sz="2" w:space="0" w:color="auto"/>
            </w:tcBorders>
            <w:vAlign w:val="center"/>
          </w:tcPr>
          <w:p w14:paraId="19CD562F" w14:textId="5D2F20FD" w:rsidR="004F7F82" w:rsidRDefault="004F7F82" w:rsidP="004F7F82">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459,309.72</w:t>
            </w:r>
          </w:p>
        </w:tc>
        <w:tc>
          <w:tcPr>
            <w:tcW w:w="1377" w:type="dxa"/>
            <w:tcBorders>
              <w:top w:val="single" w:sz="2" w:space="0" w:color="auto"/>
              <w:left w:val="single" w:sz="2" w:space="0" w:color="auto"/>
              <w:bottom w:val="single" w:sz="2" w:space="0" w:color="auto"/>
              <w:right w:val="single" w:sz="2" w:space="0" w:color="auto"/>
            </w:tcBorders>
            <w:vAlign w:val="center"/>
          </w:tcPr>
          <w:p w14:paraId="75700FBB" w14:textId="77777777" w:rsidR="004F7F82" w:rsidRDefault="004F7F82" w:rsidP="004F7F82">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7185DC9" w14:textId="2AE4EB33" w:rsidR="004F7F82" w:rsidRDefault="004F7F82" w:rsidP="004F7F82">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9,459,070.54</w:t>
            </w:r>
          </w:p>
        </w:tc>
        <w:tc>
          <w:tcPr>
            <w:tcW w:w="1377" w:type="dxa"/>
            <w:tcBorders>
              <w:top w:val="single" w:sz="2" w:space="0" w:color="auto"/>
              <w:left w:val="single" w:sz="2" w:space="0" w:color="auto"/>
              <w:bottom w:val="single" w:sz="2" w:space="0" w:color="auto"/>
              <w:right w:val="single" w:sz="2" w:space="0" w:color="auto"/>
            </w:tcBorders>
            <w:vAlign w:val="center"/>
          </w:tcPr>
          <w:p w14:paraId="2CD2D4BE" w14:textId="77777777" w:rsidR="004F7F82" w:rsidRDefault="004F7F82" w:rsidP="004F7F82">
            <w:pPr>
              <w:spacing w:after="0" w:line="240" w:lineRule="exact"/>
              <w:jc w:val="right"/>
              <w:rPr>
                <w:rFonts w:ascii="宋体" w:eastAsia="宋体" w:hAnsi="宋体" w:cs="宋体" w:hint="eastAsia"/>
                <w:sz w:val="18"/>
                <w:szCs w:val="18"/>
              </w:rPr>
            </w:pPr>
            <w:r>
              <w:rPr>
                <w:rFonts w:ascii="宋体" w:eastAsia="宋体" w:hAnsi="宋体" w:cs="宋体"/>
                <w:sz w:val="18"/>
                <w:szCs w:val="18"/>
              </w:rPr>
              <w:t>40,172,664.18</w:t>
            </w:r>
          </w:p>
        </w:tc>
      </w:tr>
    </w:tbl>
    <w:p w14:paraId="4F4F37D7"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62" w:name="_Toc989333"/>
      <w:r>
        <w:rPr>
          <w:rFonts w:ascii="宋体" w:eastAsia="宋体" w:hAnsi="宋体" w:cs="宋体"/>
          <w:b/>
          <w:bCs/>
          <w:sz w:val="21"/>
          <w:szCs w:val="21"/>
        </w:rPr>
        <w:t>（4） 本期实际核销的应收账款情况</w:t>
      </w:r>
      <w:bookmarkEnd w:id="462"/>
    </w:p>
    <w:p w14:paraId="2D1E13B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25246D" w14:paraId="5E2ABEA6"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75E625F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194A9B0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核销金额</w:t>
            </w:r>
          </w:p>
        </w:tc>
      </w:tr>
      <w:tr w:rsidR="0025246D" w14:paraId="5898C9FB" w14:textId="77777777">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14:paraId="28E0D55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实际核销的应收账款</w:t>
            </w:r>
          </w:p>
        </w:tc>
        <w:tc>
          <w:tcPr>
            <w:tcW w:w="4820" w:type="dxa"/>
            <w:tcBorders>
              <w:top w:val="single" w:sz="2" w:space="0" w:color="auto"/>
              <w:left w:val="single" w:sz="2" w:space="0" w:color="auto"/>
              <w:bottom w:val="single" w:sz="2" w:space="0" w:color="auto"/>
              <w:right w:val="single" w:sz="2" w:space="0" w:color="auto"/>
            </w:tcBorders>
            <w:vAlign w:val="center"/>
          </w:tcPr>
          <w:p w14:paraId="5465988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bl>
    <w:p w14:paraId="00779BCC"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63" w:name="_Toc989334"/>
      <w:r>
        <w:rPr>
          <w:rFonts w:ascii="宋体" w:eastAsia="宋体" w:hAnsi="宋体" w:cs="宋体"/>
          <w:b/>
          <w:bCs/>
          <w:sz w:val="21"/>
          <w:szCs w:val="21"/>
        </w:rPr>
        <w:lastRenderedPageBreak/>
        <w:t>（5） 按欠款方归集的期末余额前五名的应收账款和合同资产情况</w:t>
      </w:r>
      <w:bookmarkEnd w:id="463"/>
    </w:p>
    <w:p w14:paraId="07A08FA5"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25246D" w14:paraId="6B8D9C9B" w14:textId="77777777" w:rsidTr="00DB7A3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5B358B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C5EB35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应收账款期末余额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1813E15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合同资产期末余额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4DB85EF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应收账款和合同资产期末余额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351FB81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占应收账款和合同资产期末余额合计数的比例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1CE72BF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应收账款坏账准备和合同资产</w:t>
            </w:r>
            <w:proofErr w:type="gramStart"/>
            <w:r>
              <w:rPr>
                <w:rFonts w:ascii="宋体" w:eastAsia="宋体" w:hAnsi="宋体" w:cs="宋体"/>
                <w:sz w:val="18"/>
                <w:szCs w:val="18"/>
              </w:rPr>
              <w:t>减值准备期末</w:t>
            </w:r>
            <w:proofErr w:type="gramEnd"/>
            <w:r>
              <w:rPr>
                <w:rFonts w:ascii="宋体" w:eastAsia="宋体" w:hAnsi="宋体" w:cs="宋体"/>
                <w:sz w:val="18"/>
                <w:szCs w:val="18"/>
              </w:rPr>
              <w:t>余额</w:t>
            </w:r>
          </w:p>
        </w:tc>
      </w:tr>
      <w:tr w:rsidR="00DB7A3D" w14:paraId="3271B323" w14:textId="77777777" w:rsidTr="00DB7A3D">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32BDE144" w14:textId="0D6F99E8"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14:paraId="3977CA64"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47,453,320.61</w:t>
            </w:r>
          </w:p>
        </w:tc>
        <w:tc>
          <w:tcPr>
            <w:tcW w:w="1606" w:type="dxa"/>
            <w:tcBorders>
              <w:top w:val="single" w:sz="2" w:space="0" w:color="auto"/>
              <w:left w:val="single" w:sz="2" w:space="0" w:color="auto"/>
              <w:bottom w:val="single" w:sz="2" w:space="0" w:color="auto"/>
              <w:right w:val="single" w:sz="2" w:space="0" w:color="auto"/>
            </w:tcBorders>
            <w:vAlign w:val="center"/>
          </w:tcPr>
          <w:p w14:paraId="439C2C41" w14:textId="77777777" w:rsidR="00DB7A3D" w:rsidRDefault="00DB7A3D" w:rsidP="00DB7A3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595A8FDB"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47,453,320.61</w:t>
            </w:r>
          </w:p>
        </w:tc>
        <w:tc>
          <w:tcPr>
            <w:tcW w:w="1607" w:type="dxa"/>
            <w:tcBorders>
              <w:top w:val="single" w:sz="2" w:space="0" w:color="auto"/>
              <w:left w:val="single" w:sz="2" w:space="0" w:color="auto"/>
              <w:bottom w:val="single" w:sz="2" w:space="0" w:color="auto"/>
              <w:right w:val="single" w:sz="2" w:space="0" w:color="auto"/>
            </w:tcBorders>
            <w:vAlign w:val="center"/>
          </w:tcPr>
          <w:p w14:paraId="024DA106"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21.51%</w:t>
            </w:r>
          </w:p>
        </w:tc>
        <w:tc>
          <w:tcPr>
            <w:tcW w:w="1607" w:type="dxa"/>
            <w:tcBorders>
              <w:top w:val="single" w:sz="2" w:space="0" w:color="auto"/>
              <w:left w:val="single" w:sz="2" w:space="0" w:color="auto"/>
              <w:bottom w:val="single" w:sz="2" w:space="0" w:color="auto"/>
              <w:right w:val="single" w:sz="2" w:space="0" w:color="auto"/>
            </w:tcBorders>
            <w:vAlign w:val="center"/>
          </w:tcPr>
          <w:p w14:paraId="77271C32" w14:textId="77777777" w:rsidR="00DB7A3D" w:rsidRDefault="00DB7A3D" w:rsidP="00DB7A3D">
            <w:pPr>
              <w:spacing w:after="0" w:line="240" w:lineRule="exact"/>
              <w:jc w:val="right"/>
              <w:rPr>
                <w:rFonts w:ascii="宋体" w:eastAsia="宋体" w:hAnsi="宋体" w:cs="宋体" w:hint="eastAsia"/>
                <w:sz w:val="18"/>
                <w:szCs w:val="18"/>
              </w:rPr>
            </w:pPr>
          </w:p>
        </w:tc>
      </w:tr>
      <w:tr w:rsidR="00DB7A3D" w14:paraId="30F760B2" w14:textId="77777777" w:rsidTr="00DB7A3D">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EF211C4" w14:textId="0D7003D8"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第</w:t>
            </w:r>
            <w:r>
              <w:rPr>
                <w:rFonts w:ascii="宋体" w:eastAsia="宋体" w:hAnsi="宋体" w:cs="宋体" w:hint="eastAsia"/>
                <w:sz w:val="18"/>
                <w:szCs w:val="18"/>
              </w:rPr>
              <w:t>二</w:t>
            </w:r>
            <w:r>
              <w:rPr>
                <w:rFonts w:ascii="宋体" w:eastAsia="宋体" w:hAnsi="宋体" w:cs="宋体"/>
                <w:sz w:val="18"/>
                <w:szCs w:val="18"/>
              </w:rPr>
              <w:t>名</w:t>
            </w:r>
          </w:p>
        </w:tc>
        <w:tc>
          <w:tcPr>
            <w:tcW w:w="1606" w:type="dxa"/>
            <w:tcBorders>
              <w:top w:val="single" w:sz="2" w:space="0" w:color="auto"/>
              <w:left w:val="single" w:sz="2" w:space="0" w:color="auto"/>
              <w:bottom w:val="single" w:sz="2" w:space="0" w:color="auto"/>
              <w:right w:val="single" w:sz="2" w:space="0" w:color="auto"/>
            </w:tcBorders>
            <w:vAlign w:val="center"/>
          </w:tcPr>
          <w:p w14:paraId="37A0740E"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39,913,289.08</w:t>
            </w:r>
          </w:p>
        </w:tc>
        <w:tc>
          <w:tcPr>
            <w:tcW w:w="1606" w:type="dxa"/>
            <w:tcBorders>
              <w:top w:val="single" w:sz="2" w:space="0" w:color="auto"/>
              <w:left w:val="single" w:sz="2" w:space="0" w:color="auto"/>
              <w:bottom w:val="single" w:sz="2" w:space="0" w:color="auto"/>
              <w:right w:val="single" w:sz="2" w:space="0" w:color="auto"/>
            </w:tcBorders>
            <w:vAlign w:val="center"/>
          </w:tcPr>
          <w:p w14:paraId="21910D7C" w14:textId="77777777" w:rsidR="00DB7A3D" w:rsidRDefault="00DB7A3D" w:rsidP="00DB7A3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54BF2410"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39,913,289.08</w:t>
            </w:r>
          </w:p>
        </w:tc>
        <w:tc>
          <w:tcPr>
            <w:tcW w:w="1607" w:type="dxa"/>
            <w:tcBorders>
              <w:top w:val="single" w:sz="2" w:space="0" w:color="auto"/>
              <w:left w:val="single" w:sz="2" w:space="0" w:color="auto"/>
              <w:bottom w:val="single" w:sz="2" w:space="0" w:color="auto"/>
              <w:right w:val="single" w:sz="2" w:space="0" w:color="auto"/>
            </w:tcBorders>
            <w:vAlign w:val="center"/>
          </w:tcPr>
          <w:p w14:paraId="43D767BB"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18.10%</w:t>
            </w:r>
          </w:p>
        </w:tc>
        <w:tc>
          <w:tcPr>
            <w:tcW w:w="1607" w:type="dxa"/>
            <w:tcBorders>
              <w:top w:val="single" w:sz="2" w:space="0" w:color="auto"/>
              <w:left w:val="single" w:sz="2" w:space="0" w:color="auto"/>
              <w:bottom w:val="single" w:sz="2" w:space="0" w:color="auto"/>
              <w:right w:val="single" w:sz="2" w:space="0" w:color="auto"/>
            </w:tcBorders>
            <w:vAlign w:val="center"/>
          </w:tcPr>
          <w:p w14:paraId="39B35CAE"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11,618,007.53</w:t>
            </w:r>
          </w:p>
        </w:tc>
      </w:tr>
      <w:tr w:rsidR="00DB7A3D" w14:paraId="367464A1" w14:textId="77777777" w:rsidTr="00DB7A3D">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1D454C35" w14:textId="1D502F8A"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第</w:t>
            </w:r>
            <w:r>
              <w:rPr>
                <w:rFonts w:ascii="宋体" w:eastAsia="宋体" w:hAnsi="宋体" w:cs="宋体" w:hint="eastAsia"/>
                <w:sz w:val="18"/>
                <w:szCs w:val="18"/>
              </w:rPr>
              <w:t>三</w:t>
            </w:r>
            <w:r>
              <w:rPr>
                <w:rFonts w:ascii="宋体" w:eastAsia="宋体" w:hAnsi="宋体" w:cs="宋体"/>
                <w:sz w:val="18"/>
                <w:szCs w:val="18"/>
              </w:rPr>
              <w:t>名</w:t>
            </w:r>
          </w:p>
        </w:tc>
        <w:tc>
          <w:tcPr>
            <w:tcW w:w="1606" w:type="dxa"/>
            <w:tcBorders>
              <w:top w:val="single" w:sz="2" w:space="0" w:color="auto"/>
              <w:left w:val="single" w:sz="2" w:space="0" w:color="auto"/>
              <w:bottom w:val="single" w:sz="2" w:space="0" w:color="auto"/>
              <w:right w:val="single" w:sz="2" w:space="0" w:color="auto"/>
            </w:tcBorders>
            <w:vAlign w:val="center"/>
          </w:tcPr>
          <w:p w14:paraId="068941EF"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28,114,282.99</w:t>
            </w:r>
          </w:p>
        </w:tc>
        <w:tc>
          <w:tcPr>
            <w:tcW w:w="1606" w:type="dxa"/>
            <w:tcBorders>
              <w:top w:val="single" w:sz="2" w:space="0" w:color="auto"/>
              <w:left w:val="single" w:sz="2" w:space="0" w:color="auto"/>
              <w:bottom w:val="single" w:sz="2" w:space="0" w:color="auto"/>
              <w:right w:val="single" w:sz="2" w:space="0" w:color="auto"/>
            </w:tcBorders>
            <w:vAlign w:val="center"/>
          </w:tcPr>
          <w:p w14:paraId="5AB31589" w14:textId="77777777" w:rsidR="00DB7A3D" w:rsidRDefault="00DB7A3D" w:rsidP="00DB7A3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234E0CF3"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28,114,282.99</w:t>
            </w:r>
          </w:p>
        </w:tc>
        <w:tc>
          <w:tcPr>
            <w:tcW w:w="1607" w:type="dxa"/>
            <w:tcBorders>
              <w:top w:val="single" w:sz="2" w:space="0" w:color="auto"/>
              <w:left w:val="single" w:sz="2" w:space="0" w:color="auto"/>
              <w:bottom w:val="single" w:sz="2" w:space="0" w:color="auto"/>
              <w:right w:val="single" w:sz="2" w:space="0" w:color="auto"/>
            </w:tcBorders>
            <w:vAlign w:val="center"/>
          </w:tcPr>
          <w:p w14:paraId="04539A80"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12.75%</w:t>
            </w:r>
          </w:p>
        </w:tc>
        <w:tc>
          <w:tcPr>
            <w:tcW w:w="1607" w:type="dxa"/>
            <w:tcBorders>
              <w:top w:val="single" w:sz="2" w:space="0" w:color="auto"/>
              <w:left w:val="single" w:sz="2" w:space="0" w:color="auto"/>
              <w:bottom w:val="single" w:sz="2" w:space="0" w:color="auto"/>
              <w:right w:val="single" w:sz="2" w:space="0" w:color="auto"/>
            </w:tcBorders>
            <w:vAlign w:val="center"/>
          </w:tcPr>
          <w:p w14:paraId="165ADA46"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8,183,538.84</w:t>
            </w:r>
          </w:p>
        </w:tc>
      </w:tr>
      <w:tr w:rsidR="00DB7A3D" w14:paraId="166A6BAC" w14:textId="77777777" w:rsidTr="00DB7A3D">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2A454CFB" w14:textId="283C9235"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14:paraId="3FA70084"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21,244,195.79</w:t>
            </w:r>
          </w:p>
        </w:tc>
        <w:tc>
          <w:tcPr>
            <w:tcW w:w="1606" w:type="dxa"/>
            <w:tcBorders>
              <w:top w:val="single" w:sz="2" w:space="0" w:color="auto"/>
              <w:left w:val="single" w:sz="2" w:space="0" w:color="auto"/>
              <w:bottom w:val="single" w:sz="2" w:space="0" w:color="auto"/>
              <w:right w:val="single" w:sz="2" w:space="0" w:color="auto"/>
            </w:tcBorders>
            <w:vAlign w:val="center"/>
          </w:tcPr>
          <w:p w14:paraId="04CB9ECD" w14:textId="77777777" w:rsidR="00DB7A3D" w:rsidRDefault="00DB7A3D" w:rsidP="00DB7A3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1297BF98"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21,244,195.79</w:t>
            </w:r>
          </w:p>
        </w:tc>
        <w:tc>
          <w:tcPr>
            <w:tcW w:w="1607" w:type="dxa"/>
            <w:tcBorders>
              <w:top w:val="single" w:sz="2" w:space="0" w:color="auto"/>
              <w:left w:val="single" w:sz="2" w:space="0" w:color="auto"/>
              <w:bottom w:val="single" w:sz="2" w:space="0" w:color="auto"/>
              <w:right w:val="single" w:sz="2" w:space="0" w:color="auto"/>
            </w:tcBorders>
            <w:vAlign w:val="center"/>
          </w:tcPr>
          <w:p w14:paraId="629DE8A2"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9.63%</w:t>
            </w:r>
          </w:p>
        </w:tc>
        <w:tc>
          <w:tcPr>
            <w:tcW w:w="1607" w:type="dxa"/>
            <w:tcBorders>
              <w:top w:val="single" w:sz="2" w:space="0" w:color="auto"/>
              <w:left w:val="single" w:sz="2" w:space="0" w:color="auto"/>
              <w:bottom w:val="single" w:sz="2" w:space="0" w:color="auto"/>
              <w:right w:val="single" w:sz="2" w:space="0" w:color="auto"/>
            </w:tcBorders>
            <w:vAlign w:val="center"/>
          </w:tcPr>
          <w:p w14:paraId="5EF27474" w14:textId="77777777" w:rsidR="00DB7A3D" w:rsidRDefault="00DB7A3D" w:rsidP="00DB7A3D">
            <w:pPr>
              <w:spacing w:after="0" w:line="240" w:lineRule="exact"/>
              <w:jc w:val="right"/>
              <w:rPr>
                <w:rFonts w:ascii="宋体" w:eastAsia="宋体" w:hAnsi="宋体" w:cs="宋体" w:hint="eastAsia"/>
                <w:sz w:val="18"/>
                <w:szCs w:val="18"/>
              </w:rPr>
            </w:pPr>
          </w:p>
        </w:tc>
      </w:tr>
      <w:tr w:rsidR="00DB7A3D" w14:paraId="7255E1FF" w14:textId="77777777" w:rsidTr="00DB7A3D">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0BB15DAF" w14:textId="36C1C343"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14:paraId="2E63BEE5"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12,718,026.42</w:t>
            </w:r>
          </w:p>
        </w:tc>
        <w:tc>
          <w:tcPr>
            <w:tcW w:w="1606" w:type="dxa"/>
            <w:tcBorders>
              <w:top w:val="single" w:sz="2" w:space="0" w:color="auto"/>
              <w:left w:val="single" w:sz="2" w:space="0" w:color="auto"/>
              <w:bottom w:val="single" w:sz="2" w:space="0" w:color="auto"/>
              <w:right w:val="single" w:sz="2" w:space="0" w:color="auto"/>
            </w:tcBorders>
            <w:vAlign w:val="center"/>
          </w:tcPr>
          <w:p w14:paraId="439F1322" w14:textId="77777777" w:rsidR="00DB7A3D" w:rsidRDefault="00DB7A3D" w:rsidP="00DB7A3D">
            <w:pPr>
              <w:spacing w:after="0" w:line="240" w:lineRule="exact"/>
              <w:jc w:val="right"/>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48ADE52E"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12,718,026.42</w:t>
            </w:r>
          </w:p>
        </w:tc>
        <w:tc>
          <w:tcPr>
            <w:tcW w:w="1607" w:type="dxa"/>
            <w:tcBorders>
              <w:top w:val="single" w:sz="2" w:space="0" w:color="auto"/>
              <w:left w:val="single" w:sz="2" w:space="0" w:color="auto"/>
              <w:bottom w:val="single" w:sz="2" w:space="0" w:color="auto"/>
              <w:right w:val="single" w:sz="2" w:space="0" w:color="auto"/>
            </w:tcBorders>
            <w:vAlign w:val="center"/>
          </w:tcPr>
          <w:p w14:paraId="523DE9C8"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5.77%</w:t>
            </w:r>
          </w:p>
        </w:tc>
        <w:tc>
          <w:tcPr>
            <w:tcW w:w="1607" w:type="dxa"/>
            <w:tcBorders>
              <w:top w:val="single" w:sz="2" w:space="0" w:color="auto"/>
              <w:left w:val="single" w:sz="2" w:space="0" w:color="auto"/>
              <w:bottom w:val="single" w:sz="2" w:space="0" w:color="auto"/>
              <w:right w:val="single" w:sz="2" w:space="0" w:color="auto"/>
            </w:tcBorders>
            <w:vAlign w:val="center"/>
          </w:tcPr>
          <w:p w14:paraId="2C3E6FDB" w14:textId="77777777" w:rsidR="00DB7A3D" w:rsidRDefault="00DB7A3D" w:rsidP="00DB7A3D">
            <w:pPr>
              <w:spacing w:after="0" w:line="240" w:lineRule="exact"/>
              <w:jc w:val="right"/>
              <w:rPr>
                <w:rFonts w:ascii="宋体" w:eastAsia="宋体" w:hAnsi="宋体" w:cs="宋体" w:hint="eastAsia"/>
                <w:sz w:val="18"/>
                <w:szCs w:val="18"/>
              </w:rPr>
            </w:pPr>
            <w:r>
              <w:rPr>
                <w:rFonts w:ascii="宋体" w:eastAsia="宋体" w:hAnsi="宋体" w:cs="宋体"/>
                <w:sz w:val="18"/>
                <w:szCs w:val="18"/>
              </w:rPr>
              <w:t>606,268.32</w:t>
            </w:r>
          </w:p>
        </w:tc>
      </w:tr>
      <w:tr w:rsidR="0025246D" w14:paraId="75B0C6D2" w14:textId="77777777" w:rsidTr="00DB7A3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63CBF1B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14:paraId="2205D47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149,443,114.89</w:t>
            </w:r>
          </w:p>
        </w:tc>
        <w:tc>
          <w:tcPr>
            <w:tcW w:w="1606" w:type="dxa"/>
            <w:tcBorders>
              <w:top w:val="single" w:sz="2" w:space="0" w:color="auto"/>
              <w:left w:val="single" w:sz="2" w:space="0" w:color="auto"/>
              <w:bottom w:val="single" w:sz="2" w:space="0" w:color="auto"/>
              <w:right w:val="single" w:sz="2" w:space="0" w:color="auto"/>
            </w:tcBorders>
            <w:vAlign w:val="center"/>
          </w:tcPr>
          <w:p w14:paraId="54B5069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607" w:type="dxa"/>
            <w:tcBorders>
              <w:top w:val="single" w:sz="2" w:space="0" w:color="auto"/>
              <w:left w:val="single" w:sz="2" w:space="0" w:color="auto"/>
              <w:bottom w:val="single" w:sz="2" w:space="0" w:color="auto"/>
              <w:right w:val="single" w:sz="2" w:space="0" w:color="auto"/>
            </w:tcBorders>
            <w:vAlign w:val="center"/>
          </w:tcPr>
          <w:p w14:paraId="3FCB9B0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149,443,114.89</w:t>
            </w:r>
          </w:p>
        </w:tc>
        <w:tc>
          <w:tcPr>
            <w:tcW w:w="1607" w:type="dxa"/>
            <w:tcBorders>
              <w:top w:val="single" w:sz="2" w:space="0" w:color="auto"/>
              <w:left w:val="single" w:sz="2" w:space="0" w:color="auto"/>
              <w:bottom w:val="single" w:sz="2" w:space="0" w:color="auto"/>
              <w:right w:val="single" w:sz="2" w:space="0" w:color="auto"/>
            </w:tcBorders>
            <w:vAlign w:val="center"/>
          </w:tcPr>
          <w:p w14:paraId="0106A41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67.76%</w:t>
            </w:r>
          </w:p>
        </w:tc>
        <w:tc>
          <w:tcPr>
            <w:tcW w:w="1607" w:type="dxa"/>
            <w:tcBorders>
              <w:top w:val="single" w:sz="2" w:space="0" w:color="auto"/>
              <w:left w:val="single" w:sz="2" w:space="0" w:color="auto"/>
              <w:bottom w:val="single" w:sz="2" w:space="0" w:color="auto"/>
              <w:right w:val="single" w:sz="2" w:space="0" w:color="auto"/>
            </w:tcBorders>
            <w:vAlign w:val="center"/>
          </w:tcPr>
          <w:p w14:paraId="76D21D0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20,407,814.69</w:t>
            </w:r>
          </w:p>
        </w:tc>
      </w:tr>
    </w:tbl>
    <w:p w14:paraId="19C868E4" w14:textId="77777777" w:rsidR="0025246D" w:rsidRDefault="00000000">
      <w:pPr>
        <w:pStyle w:val="3"/>
        <w:spacing w:line="280" w:lineRule="exact"/>
        <w:jc w:val="left"/>
        <w:rPr>
          <w:rFonts w:ascii="宋体" w:hAnsi="宋体" w:cs="宋体" w:hint="eastAsia"/>
          <w:b/>
          <w:bCs/>
        </w:rPr>
      </w:pPr>
      <w:bookmarkStart w:id="464" w:name="_Toc989335"/>
      <w:r>
        <w:rPr>
          <w:rFonts w:ascii="宋体" w:hAnsi="宋体" w:cs="宋体"/>
          <w:b/>
          <w:bCs/>
        </w:rPr>
        <w:t>2、其他应收款</w:t>
      </w:r>
      <w:bookmarkEnd w:id="464"/>
    </w:p>
    <w:p w14:paraId="386CBD62"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2234940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EAA282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0D41C7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453E99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2993A53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61FB26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14:paraId="190BD57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33,000,000.00</w:t>
            </w:r>
          </w:p>
        </w:tc>
        <w:tc>
          <w:tcPr>
            <w:tcW w:w="3213" w:type="dxa"/>
            <w:tcBorders>
              <w:top w:val="single" w:sz="2" w:space="0" w:color="auto"/>
              <w:left w:val="single" w:sz="2" w:space="0" w:color="auto"/>
              <w:bottom w:val="single" w:sz="2" w:space="0" w:color="auto"/>
              <w:right w:val="single" w:sz="2" w:space="0" w:color="auto"/>
            </w:tcBorders>
            <w:vAlign w:val="center"/>
          </w:tcPr>
          <w:p w14:paraId="7607F01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152,000,000.00</w:t>
            </w:r>
          </w:p>
        </w:tc>
      </w:tr>
      <w:tr w:rsidR="00A80704" w14:paraId="75F6FC6B"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035DB44" w14:textId="77777777" w:rsidR="00A80704" w:rsidRDefault="00A80704" w:rsidP="00A80704">
            <w:pPr>
              <w:spacing w:before="40" w:after="40" w:line="240" w:lineRule="exact"/>
              <w:rPr>
                <w:rFonts w:ascii="宋体" w:eastAsia="宋体" w:hAnsi="宋体" w:cs="宋体" w:hint="eastAsia"/>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14:paraId="4D298097" w14:textId="426CAA2C" w:rsidR="00A80704"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2,252,026,737.11</w:t>
            </w:r>
          </w:p>
        </w:tc>
        <w:tc>
          <w:tcPr>
            <w:tcW w:w="3213" w:type="dxa"/>
            <w:tcBorders>
              <w:top w:val="single" w:sz="2" w:space="0" w:color="auto"/>
              <w:left w:val="single" w:sz="2" w:space="0" w:color="auto"/>
              <w:bottom w:val="single" w:sz="2" w:space="0" w:color="auto"/>
              <w:right w:val="single" w:sz="2" w:space="0" w:color="auto"/>
            </w:tcBorders>
            <w:vAlign w:val="center"/>
          </w:tcPr>
          <w:p w14:paraId="4C37063C" w14:textId="77777777" w:rsidR="00A80704" w:rsidRDefault="00A80704" w:rsidP="00A80704">
            <w:pPr>
              <w:spacing w:after="0" w:line="240" w:lineRule="exact"/>
              <w:jc w:val="right"/>
              <w:rPr>
                <w:rFonts w:ascii="宋体" w:eastAsia="宋体" w:hAnsi="宋体" w:cs="宋体" w:hint="eastAsia"/>
                <w:sz w:val="18"/>
                <w:szCs w:val="18"/>
              </w:rPr>
            </w:pPr>
            <w:r>
              <w:rPr>
                <w:rFonts w:ascii="宋体" w:eastAsia="宋体" w:hAnsi="宋体" w:cs="宋体"/>
                <w:sz w:val="18"/>
                <w:szCs w:val="18"/>
              </w:rPr>
              <w:t>2,252,524,386.07</w:t>
            </w:r>
          </w:p>
        </w:tc>
      </w:tr>
      <w:tr w:rsidR="00A80704" w14:paraId="5F236D46"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F3E7FCC" w14:textId="77777777" w:rsidR="00A80704" w:rsidRDefault="00A80704" w:rsidP="00A80704">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3BB97061" w14:textId="5DC922BD" w:rsidR="00A80704"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2,285,026,737.11</w:t>
            </w:r>
          </w:p>
        </w:tc>
        <w:tc>
          <w:tcPr>
            <w:tcW w:w="3213" w:type="dxa"/>
            <w:tcBorders>
              <w:top w:val="single" w:sz="2" w:space="0" w:color="auto"/>
              <w:left w:val="single" w:sz="2" w:space="0" w:color="auto"/>
              <w:bottom w:val="single" w:sz="2" w:space="0" w:color="auto"/>
              <w:right w:val="single" w:sz="2" w:space="0" w:color="auto"/>
            </w:tcBorders>
            <w:vAlign w:val="center"/>
          </w:tcPr>
          <w:p w14:paraId="541906B7" w14:textId="77777777" w:rsidR="00A80704" w:rsidRDefault="00A80704" w:rsidP="00A80704">
            <w:pPr>
              <w:spacing w:after="0" w:line="240" w:lineRule="exact"/>
              <w:jc w:val="right"/>
              <w:rPr>
                <w:rFonts w:ascii="宋体" w:eastAsia="宋体" w:hAnsi="宋体" w:cs="宋体" w:hint="eastAsia"/>
                <w:sz w:val="18"/>
                <w:szCs w:val="18"/>
              </w:rPr>
            </w:pPr>
            <w:r>
              <w:rPr>
                <w:rFonts w:ascii="宋体" w:eastAsia="宋体" w:hAnsi="宋体" w:cs="宋体"/>
                <w:sz w:val="18"/>
                <w:szCs w:val="18"/>
              </w:rPr>
              <w:t>2,404,524,386.07</w:t>
            </w:r>
          </w:p>
        </w:tc>
      </w:tr>
    </w:tbl>
    <w:p w14:paraId="6D240B9D"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465" w:name="_Toc989336"/>
      <w:r>
        <w:rPr>
          <w:rFonts w:ascii="宋体" w:eastAsia="宋体" w:hAnsi="宋体" w:cs="宋体"/>
          <w:b/>
          <w:bCs/>
          <w:sz w:val="18"/>
          <w:szCs w:val="18"/>
        </w:rPr>
        <w:t>（1） 应收股利</w:t>
      </w:r>
      <w:bookmarkEnd w:id="465"/>
    </w:p>
    <w:p w14:paraId="1ADE8989" w14:textId="77777777" w:rsidR="0025246D" w:rsidRDefault="00000000">
      <w:pPr>
        <w:keepNext/>
        <w:keepLines/>
        <w:spacing w:before="300" w:after="300" w:line="280" w:lineRule="exact"/>
        <w:outlineLvl w:val="4"/>
        <w:rPr>
          <w:rFonts w:ascii="宋体" w:eastAsia="宋体" w:hAnsi="宋体" w:cs="宋体" w:hint="eastAsia"/>
          <w:b/>
          <w:bCs/>
          <w:sz w:val="18"/>
          <w:szCs w:val="18"/>
        </w:rPr>
      </w:pPr>
      <w:bookmarkStart w:id="466" w:name="_Toc989337"/>
      <w:r>
        <w:rPr>
          <w:rFonts w:ascii="宋体" w:eastAsia="宋体" w:hAnsi="宋体" w:cs="宋体"/>
          <w:b/>
          <w:bCs/>
          <w:sz w:val="18"/>
          <w:szCs w:val="18"/>
        </w:rPr>
        <w:t>1） 应收股利分类</w:t>
      </w:r>
      <w:bookmarkEnd w:id="466"/>
    </w:p>
    <w:p w14:paraId="664F1E37"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5A9D5EB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4470ED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项目（或被投资单位）</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510B59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D13C5F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6566EF" w14:paraId="35FD232E"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247FDE7" w14:textId="0D9D2126" w:rsidR="006566EF" w:rsidRDefault="006566EF" w:rsidP="006566EF">
            <w:pPr>
              <w:spacing w:after="0" w:line="240" w:lineRule="exact"/>
              <w:rPr>
                <w:rFonts w:ascii="宋体" w:eastAsia="宋体" w:hAnsi="宋体" w:cs="宋体" w:hint="eastAsia"/>
                <w:sz w:val="18"/>
                <w:szCs w:val="18"/>
              </w:rPr>
            </w:pPr>
            <w:r>
              <w:rPr>
                <w:rFonts w:ascii="宋体" w:eastAsia="宋体" w:hAnsi="宋体" w:cs="宋体"/>
                <w:sz w:val="18"/>
                <w:szCs w:val="18"/>
              </w:rPr>
              <w:t>惠州东江</w:t>
            </w:r>
          </w:p>
        </w:tc>
        <w:tc>
          <w:tcPr>
            <w:tcW w:w="3213" w:type="dxa"/>
            <w:tcBorders>
              <w:top w:val="single" w:sz="2" w:space="0" w:color="auto"/>
              <w:left w:val="single" w:sz="2" w:space="0" w:color="auto"/>
              <w:bottom w:val="single" w:sz="2" w:space="0" w:color="auto"/>
              <w:right w:val="single" w:sz="2" w:space="0" w:color="auto"/>
            </w:tcBorders>
            <w:vAlign w:val="center"/>
          </w:tcPr>
          <w:p w14:paraId="7EE47C2D" w14:textId="57FFF9EE" w:rsidR="006566EF" w:rsidRDefault="006566EF" w:rsidP="006566EF">
            <w:pPr>
              <w:spacing w:after="0" w:line="240" w:lineRule="exact"/>
              <w:jc w:val="right"/>
              <w:rPr>
                <w:rFonts w:ascii="宋体" w:eastAsia="宋体" w:hAnsi="宋体" w:cs="宋体" w:hint="eastAsia"/>
                <w:sz w:val="18"/>
                <w:szCs w:val="18"/>
              </w:rPr>
            </w:pPr>
            <w:r>
              <w:rPr>
                <w:rFonts w:ascii="宋体" w:eastAsia="宋体" w:hAnsi="宋体" w:cs="宋体"/>
                <w:sz w:val="18"/>
                <w:szCs w:val="18"/>
              </w:rPr>
              <w:t>30,000,000.00</w:t>
            </w:r>
          </w:p>
        </w:tc>
        <w:tc>
          <w:tcPr>
            <w:tcW w:w="3213" w:type="dxa"/>
            <w:tcBorders>
              <w:top w:val="single" w:sz="2" w:space="0" w:color="auto"/>
              <w:left w:val="single" w:sz="2" w:space="0" w:color="auto"/>
              <w:bottom w:val="single" w:sz="2" w:space="0" w:color="auto"/>
              <w:right w:val="single" w:sz="2" w:space="0" w:color="auto"/>
            </w:tcBorders>
            <w:vAlign w:val="center"/>
          </w:tcPr>
          <w:p w14:paraId="1E7CD4D1" w14:textId="600D7396" w:rsidR="006566EF" w:rsidRDefault="006566EF" w:rsidP="006566EF">
            <w:pPr>
              <w:spacing w:after="0" w:line="240" w:lineRule="exact"/>
              <w:jc w:val="right"/>
              <w:rPr>
                <w:rFonts w:ascii="宋体" w:eastAsia="宋体" w:hAnsi="宋体" w:cs="宋体" w:hint="eastAsia"/>
                <w:sz w:val="18"/>
                <w:szCs w:val="18"/>
              </w:rPr>
            </w:pPr>
            <w:r>
              <w:rPr>
                <w:rFonts w:ascii="宋体" w:eastAsia="宋体" w:hAnsi="宋体" w:cs="宋体"/>
                <w:sz w:val="18"/>
                <w:szCs w:val="18"/>
              </w:rPr>
              <w:t>30,000,000.00</w:t>
            </w:r>
          </w:p>
        </w:tc>
      </w:tr>
      <w:tr w:rsidR="006566EF" w14:paraId="44E8670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3399E3C3" w14:textId="2A77BC3A" w:rsidR="006566EF" w:rsidRDefault="006566EF" w:rsidP="006566EF">
            <w:pPr>
              <w:spacing w:after="0" w:line="240" w:lineRule="exact"/>
              <w:rPr>
                <w:rFonts w:ascii="宋体" w:eastAsia="宋体" w:hAnsi="宋体" w:cs="宋体" w:hint="eastAsia"/>
                <w:sz w:val="18"/>
                <w:szCs w:val="18"/>
              </w:rPr>
            </w:pPr>
            <w:r>
              <w:rPr>
                <w:rFonts w:ascii="宋体" w:eastAsia="宋体" w:hAnsi="宋体" w:cs="宋体"/>
                <w:sz w:val="18"/>
                <w:szCs w:val="18"/>
              </w:rPr>
              <w:t>东江运输</w:t>
            </w:r>
          </w:p>
        </w:tc>
        <w:tc>
          <w:tcPr>
            <w:tcW w:w="3213" w:type="dxa"/>
            <w:tcBorders>
              <w:top w:val="single" w:sz="2" w:space="0" w:color="auto"/>
              <w:left w:val="single" w:sz="2" w:space="0" w:color="auto"/>
              <w:bottom w:val="single" w:sz="2" w:space="0" w:color="auto"/>
              <w:right w:val="single" w:sz="2" w:space="0" w:color="auto"/>
            </w:tcBorders>
            <w:vAlign w:val="center"/>
          </w:tcPr>
          <w:p w14:paraId="31C37201" w14:textId="4E7CBC4F" w:rsidR="006566EF" w:rsidRDefault="006566EF" w:rsidP="006566EF">
            <w:pPr>
              <w:spacing w:after="0" w:line="240" w:lineRule="exact"/>
              <w:jc w:val="right"/>
              <w:rPr>
                <w:rFonts w:ascii="宋体" w:eastAsia="宋体" w:hAnsi="宋体" w:cs="宋体" w:hint="eastAsia"/>
                <w:sz w:val="18"/>
                <w:szCs w:val="18"/>
              </w:rPr>
            </w:pPr>
            <w:r>
              <w:rPr>
                <w:rFonts w:ascii="宋体" w:eastAsia="宋体" w:hAnsi="宋体" w:cs="宋体"/>
                <w:sz w:val="18"/>
                <w:szCs w:val="18"/>
              </w:rPr>
              <w:t>3,000,000.00</w:t>
            </w:r>
          </w:p>
        </w:tc>
        <w:tc>
          <w:tcPr>
            <w:tcW w:w="3213" w:type="dxa"/>
            <w:tcBorders>
              <w:top w:val="single" w:sz="2" w:space="0" w:color="auto"/>
              <w:left w:val="single" w:sz="2" w:space="0" w:color="auto"/>
              <w:bottom w:val="single" w:sz="2" w:space="0" w:color="auto"/>
              <w:right w:val="single" w:sz="2" w:space="0" w:color="auto"/>
            </w:tcBorders>
            <w:vAlign w:val="center"/>
          </w:tcPr>
          <w:p w14:paraId="31F952C0" w14:textId="2251083B" w:rsidR="006566EF" w:rsidRDefault="006566EF" w:rsidP="006566EF">
            <w:pPr>
              <w:spacing w:after="0" w:line="240" w:lineRule="exact"/>
              <w:jc w:val="right"/>
              <w:rPr>
                <w:rFonts w:ascii="宋体" w:eastAsia="宋体" w:hAnsi="宋体" w:cs="宋体" w:hint="eastAsia"/>
                <w:sz w:val="18"/>
                <w:szCs w:val="18"/>
              </w:rPr>
            </w:pPr>
            <w:r>
              <w:rPr>
                <w:rFonts w:ascii="宋体" w:eastAsia="宋体" w:hAnsi="宋体" w:cs="宋体"/>
                <w:sz w:val="18"/>
                <w:szCs w:val="18"/>
              </w:rPr>
              <w:t>3,000,000.00</w:t>
            </w:r>
          </w:p>
        </w:tc>
      </w:tr>
      <w:tr w:rsidR="006566EF" w14:paraId="2D77AA0A"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71F7457" w14:textId="4C3C7070" w:rsidR="006566EF" w:rsidRDefault="006566EF" w:rsidP="006566EF">
            <w:pPr>
              <w:spacing w:after="0" w:line="240" w:lineRule="exact"/>
              <w:rPr>
                <w:rFonts w:ascii="宋体" w:eastAsia="宋体" w:hAnsi="宋体" w:cs="宋体" w:hint="eastAsia"/>
                <w:sz w:val="18"/>
                <w:szCs w:val="18"/>
              </w:rPr>
            </w:pPr>
            <w:r>
              <w:rPr>
                <w:rFonts w:ascii="宋体" w:eastAsia="宋体" w:hAnsi="宋体" w:cs="宋体"/>
                <w:sz w:val="18"/>
                <w:szCs w:val="18"/>
              </w:rPr>
              <w:t>江苏东江</w:t>
            </w:r>
          </w:p>
        </w:tc>
        <w:tc>
          <w:tcPr>
            <w:tcW w:w="3213" w:type="dxa"/>
            <w:tcBorders>
              <w:top w:val="single" w:sz="2" w:space="0" w:color="auto"/>
              <w:left w:val="single" w:sz="2" w:space="0" w:color="auto"/>
              <w:bottom w:val="single" w:sz="2" w:space="0" w:color="auto"/>
              <w:right w:val="single" w:sz="2" w:space="0" w:color="auto"/>
            </w:tcBorders>
            <w:vAlign w:val="center"/>
          </w:tcPr>
          <w:p w14:paraId="0CBF27E4" w14:textId="77777777" w:rsidR="006566EF" w:rsidRDefault="006566EF" w:rsidP="006566EF">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C6A1A17" w14:textId="45B24A36" w:rsidR="006566EF" w:rsidRDefault="006566EF" w:rsidP="006566EF">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40,000,000.00</w:t>
            </w:r>
          </w:p>
        </w:tc>
      </w:tr>
      <w:tr w:rsidR="006566EF" w14:paraId="1D3445A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0F2F224" w14:textId="1C3426F5" w:rsidR="006566EF" w:rsidRDefault="006566EF" w:rsidP="006566EF">
            <w:pPr>
              <w:spacing w:after="0" w:line="240" w:lineRule="exact"/>
              <w:rPr>
                <w:rFonts w:ascii="宋体" w:eastAsia="宋体" w:hAnsi="宋体" w:cs="宋体" w:hint="eastAsia"/>
                <w:sz w:val="18"/>
                <w:szCs w:val="18"/>
              </w:rPr>
            </w:pPr>
            <w:r>
              <w:rPr>
                <w:rFonts w:ascii="宋体" w:eastAsia="宋体" w:hAnsi="宋体" w:cs="宋体"/>
                <w:sz w:val="18"/>
                <w:szCs w:val="18"/>
              </w:rPr>
              <w:t>再生能源</w:t>
            </w:r>
          </w:p>
        </w:tc>
        <w:tc>
          <w:tcPr>
            <w:tcW w:w="3213" w:type="dxa"/>
            <w:tcBorders>
              <w:top w:val="single" w:sz="2" w:space="0" w:color="auto"/>
              <w:left w:val="single" w:sz="2" w:space="0" w:color="auto"/>
              <w:bottom w:val="single" w:sz="2" w:space="0" w:color="auto"/>
              <w:right w:val="single" w:sz="2" w:space="0" w:color="auto"/>
            </w:tcBorders>
            <w:vAlign w:val="center"/>
          </w:tcPr>
          <w:p w14:paraId="334036EE" w14:textId="77777777" w:rsidR="006566EF" w:rsidRDefault="006566EF" w:rsidP="006566EF">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41881902" w14:textId="17C735C9" w:rsidR="006566EF" w:rsidRDefault="006566EF" w:rsidP="006566EF">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40,000,000.00</w:t>
            </w:r>
          </w:p>
        </w:tc>
      </w:tr>
      <w:tr w:rsidR="006566EF" w14:paraId="7332D3B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B3B599A" w14:textId="77777777" w:rsidR="006566EF" w:rsidRDefault="006566EF" w:rsidP="006566EF">
            <w:pPr>
              <w:spacing w:after="0" w:line="240" w:lineRule="exact"/>
              <w:rPr>
                <w:rFonts w:ascii="宋体" w:eastAsia="宋体" w:hAnsi="宋体" w:cs="宋体" w:hint="eastAsia"/>
                <w:sz w:val="18"/>
                <w:szCs w:val="18"/>
              </w:rPr>
            </w:pPr>
            <w:r>
              <w:rPr>
                <w:rFonts w:ascii="宋体" w:eastAsia="宋体" w:hAnsi="宋体" w:cs="宋体"/>
                <w:sz w:val="18"/>
                <w:szCs w:val="18"/>
              </w:rPr>
              <w:t>仙桃东江</w:t>
            </w:r>
          </w:p>
        </w:tc>
        <w:tc>
          <w:tcPr>
            <w:tcW w:w="3213" w:type="dxa"/>
            <w:tcBorders>
              <w:top w:val="single" w:sz="2" w:space="0" w:color="auto"/>
              <w:left w:val="single" w:sz="2" w:space="0" w:color="auto"/>
              <w:bottom w:val="single" w:sz="2" w:space="0" w:color="auto"/>
              <w:right w:val="single" w:sz="2" w:space="0" w:color="auto"/>
            </w:tcBorders>
            <w:vAlign w:val="center"/>
          </w:tcPr>
          <w:p w14:paraId="3EE94422" w14:textId="77777777" w:rsidR="006566EF" w:rsidRDefault="006566EF" w:rsidP="006566EF">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5E7A85E" w14:textId="77777777" w:rsidR="006566EF" w:rsidRDefault="006566EF" w:rsidP="006566EF">
            <w:pPr>
              <w:spacing w:after="0" w:line="240" w:lineRule="exact"/>
              <w:jc w:val="right"/>
              <w:rPr>
                <w:rFonts w:ascii="宋体" w:eastAsia="宋体" w:hAnsi="宋体" w:cs="宋体" w:hint="eastAsia"/>
                <w:sz w:val="18"/>
                <w:szCs w:val="18"/>
              </w:rPr>
            </w:pPr>
            <w:r>
              <w:rPr>
                <w:rFonts w:ascii="宋体" w:eastAsia="宋体" w:hAnsi="宋体" w:cs="宋体"/>
                <w:sz w:val="18"/>
                <w:szCs w:val="18"/>
              </w:rPr>
              <w:t>20,000,000.00</w:t>
            </w:r>
          </w:p>
        </w:tc>
      </w:tr>
      <w:tr w:rsidR="006566EF" w14:paraId="0AB9162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3335DE8" w14:textId="74ACC9E4" w:rsidR="006566EF" w:rsidRDefault="006566EF" w:rsidP="006566EF">
            <w:pPr>
              <w:spacing w:after="0" w:line="240" w:lineRule="exact"/>
              <w:rPr>
                <w:rFonts w:ascii="宋体" w:eastAsia="宋体" w:hAnsi="宋体" w:cs="宋体" w:hint="eastAsia"/>
                <w:sz w:val="18"/>
                <w:szCs w:val="18"/>
              </w:rPr>
            </w:pPr>
            <w:r>
              <w:rPr>
                <w:rFonts w:ascii="宋体" w:eastAsia="宋体" w:hAnsi="宋体" w:cs="宋体"/>
                <w:sz w:val="18"/>
                <w:szCs w:val="18"/>
              </w:rPr>
              <w:t>恒建通达</w:t>
            </w:r>
          </w:p>
        </w:tc>
        <w:tc>
          <w:tcPr>
            <w:tcW w:w="3213" w:type="dxa"/>
            <w:tcBorders>
              <w:top w:val="single" w:sz="2" w:space="0" w:color="auto"/>
              <w:left w:val="single" w:sz="2" w:space="0" w:color="auto"/>
              <w:bottom w:val="single" w:sz="2" w:space="0" w:color="auto"/>
              <w:right w:val="single" w:sz="2" w:space="0" w:color="auto"/>
            </w:tcBorders>
            <w:vAlign w:val="center"/>
          </w:tcPr>
          <w:p w14:paraId="14A68073" w14:textId="77777777" w:rsidR="006566EF" w:rsidRDefault="006566EF" w:rsidP="006566EF">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529A764C" w14:textId="23CA2F82" w:rsidR="006566EF" w:rsidRDefault="006566EF" w:rsidP="006566EF">
            <w:pPr>
              <w:spacing w:after="0" w:line="240" w:lineRule="exact"/>
              <w:jc w:val="right"/>
              <w:rPr>
                <w:rFonts w:ascii="宋体" w:eastAsia="宋体" w:hAnsi="宋体" w:cs="宋体" w:hint="eastAsia"/>
                <w:sz w:val="18"/>
                <w:szCs w:val="18"/>
              </w:rPr>
            </w:pPr>
            <w:r>
              <w:rPr>
                <w:rFonts w:ascii="宋体" w:eastAsia="宋体" w:hAnsi="宋体" w:cs="宋体"/>
                <w:sz w:val="18"/>
                <w:szCs w:val="18"/>
              </w:rPr>
              <w:t>9,000,000.00</w:t>
            </w:r>
          </w:p>
        </w:tc>
      </w:tr>
      <w:tr w:rsidR="006566EF" w14:paraId="71D1200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027E1F5" w14:textId="77777777" w:rsidR="006566EF" w:rsidRDefault="006566EF" w:rsidP="006566EF">
            <w:pPr>
              <w:spacing w:after="0" w:line="240" w:lineRule="exact"/>
              <w:rPr>
                <w:rFonts w:ascii="宋体" w:eastAsia="宋体" w:hAnsi="宋体" w:cs="宋体" w:hint="eastAsia"/>
                <w:sz w:val="18"/>
                <w:szCs w:val="18"/>
              </w:rPr>
            </w:pPr>
            <w:r>
              <w:rPr>
                <w:rFonts w:ascii="宋体" w:eastAsia="宋体" w:hAnsi="宋体" w:cs="宋体"/>
                <w:sz w:val="18"/>
                <w:szCs w:val="18"/>
              </w:rPr>
              <w:t>东江饲料</w:t>
            </w:r>
          </w:p>
        </w:tc>
        <w:tc>
          <w:tcPr>
            <w:tcW w:w="3213" w:type="dxa"/>
            <w:tcBorders>
              <w:top w:val="single" w:sz="2" w:space="0" w:color="auto"/>
              <w:left w:val="single" w:sz="2" w:space="0" w:color="auto"/>
              <w:bottom w:val="single" w:sz="2" w:space="0" w:color="auto"/>
              <w:right w:val="single" w:sz="2" w:space="0" w:color="auto"/>
            </w:tcBorders>
            <w:vAlign w:val="center"/>
          </w:tcPr>
          <w:p w14:paraId="251443E1" w14:textId="77777777" w:rsidR="006566EF" w:rsidRDefault="006566EF" w:rsidP="006566EF">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157CDA58" w14:textId="77777777" w:rsidR="006566EF" w:rsidRDefault="006566EF" w:rsidP="006566EF">
            <w:pPr>
              <w:spacing w:after="0" w:line="240" w:lineRule="exact"/>
              <w:jc w:val="right"/>
              <w:rPr>
                <w:rFonts w:ascii="宋体" w:eastAsia="宋体" w:hAnsi="宋体" w:cs="宋体" w:hint="eastAsia"/>
                <w:sz w:val="18"/>
                <w:szCs w:val="18"/>
              </w:rPr>
            </w:pPr>
            <w:r>
              <w:rPr>
                <w:rFonts w:ascii="宋体" w:eastAsia="宋体" w:hAnsi="宋体" w:cs="宋体"/>
                <w:sz w:val="18"/>
                <w:szCs w:val="18"/>
              </w:rPr>
              <w:t>6,000,000.00</w:t>
            </w:r>
          </w:p>
        </w:tc>
      </w:tr>
      <w:tr w:rsidR="006566EF" w14:paraId="57C7978F"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7EC5D5D9" w14:textId="77777777" w:rsidR="006566EF" w:rsidRDefault="006566EF" w:rsidP="006566EF">
            <w:pPr>
              <w:spacing w:after="0" w:line="240" w:lineRule="exact"/>
              <w:rPr>
                <w:rFonts w:ascii="宋体" w:eastAsia="宋体" w:hAnsi="宋体" w:cs="宋体" w:hint="eastAsia"/>
                <w:sz w:val="18"/>
                <w:szCs w:val="18"/>
              </w:rPr>
            </w:pPr>
            <w:r>
              <w:rPr>
                <w:rFonts w:ascii="宋体" w:eastAsia="宋体" w:hAnsi="宋体" w:cs="宋体"/>
                <w:sz w:val="18"/>
                <w:szCs w:val="18"/>
              </w:rPr>
              <w:t>宝安东江</w:t>
            </w:r>
          </w:p>
        </w:tc>
        <w:tc>
          <w:tcPr>
            <w:tcW w:w="3213" w:type="dxa"/>
            <w:tcBorders>
              <w:top w:val="single" w:sz="2" w:space="0" w:color="auto"/>
              <w:left w:val="single" w:sz="2" w:space="0" w:color="auto"/>
              <w:bottom w:val="single" w:sz="2" w:space="0" w:color="auto"/>
              <w:right w:val="single" w:sz="2" w:space="0" w:color="auto"/>
            </w:tcBorders>
            <w:vAlign w:val="center"/>
          </w:tcPr>
          <w:p w14:paraId="06A9E00B" w14:textId="77777777" w:rsidR="006566EF" w:rsidRDefault="006566EF" w:rsidP="006566EF">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3E04C35D" w14:textId="77777777" w:rsidR="006566EF" w:rsidRDefault="006566EF" w:rsidP="006566EF">
            <w:pPr>
              <w:spacing w:after="0" w:line="240" w:lineRule="exact"/>
              <w:jc w:val="right"/>
              <w:rPr>
                <w:rFonts w:ascii="宋体" w:eastAsia="宋体" w:hAnsi="宋体" w:cs="宋体" w:hint="eastAsia"/>
                <w:sz w:val="18"/>
                <w:szCs w:val="18"/>
              </w:rPr>
            </w:pPr>
            <w:r>
              <w:rPr>
                <w:rFonts w:ascii="宋体" w:eastAsia="宋体" w:hAnsi="宋体" w:cs="宋体"/>
                <w:sz w:val="18"/>
                <w:szCs w:val="18"/>
              </w:rPr>
              <w:t>4,000,000.00</w:t>
            </w:r>
          </w:p>
        </w:tc>
      </w:tr>
      <w:tr w:rsidR="006566EF" w14:paraId="6D6CCE6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7EAE900" w14:textId="77777777" w:rsidR="006566EF" w:rsidRDefault="006566EF" w:rsidP="006566EF">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69F97C4A" w14:textId="77777777" w:rsidR="006566EF" w:rsidRDefault="006566EF" w:rsidP="006566EF">
            <w:pPr>
              <w:spacing w:after="0" w:line="240" w:lineRule="exact"/>
              <w:jc w:val="right"/>
              <w:rPr>
                <w:rFonts w:ascii="宋体" w:eastAsia="宋体" w:hAnsi="宋体" w:cs="宋体" w:hint="eastAsia"/>
                <w:sz w:val="18"/>
                <w:szCs w:val="18"/>
              </w:rPr>
            </w:pPr>
            <w:r>
              <w:rPr>
                <w:rFonts w:ascii="宋体" w:eastAsia="宋体" w:hAnsi="宋体" w:cs="宋体"/>
                <w:sz w:val="18"/>
                <w:szCs w:val="18"/>
              </w:rPr>
              <w:t>33,000,000.00</w:t>
            </w:r>
          </w:p>
        </w:tc>
        <w:tc>
          <w:tcPr>
            <w:tcW w:w="3213" w:type="dxa"/>
            <w:tcBorders>
              <w:top w:val="single" w:sz="2" w:space="0" w:color="auto"/>
              <w:left w:val="single" w:sz="2" w:space="0" w:color="auto"/>
              <w:bottom w:val="single" w:sz="2" w:space="0" w:color="auto"/>
              <w:right w:val="single" w:sz="2" w:space="0" w:color="auto"/>
            </w:tcBorders>
            <w:vAlign w:val="center"/>
          </w:tcPr>
          <w:p w14:paraId="2322142D" w14:textId="77777777" w:rsidR="006566EF" w:rsidRDefault="006566EF" w:rsidP="006566EF">
            <w:pPr>
              <w:spacing w:after="0" w:line="240" w:lineRule="exact"/>
              <w:jc w:val="right"/>
              <w:rPr>
                <w:rFonts w:ascii="宋体" w:eastAsia="宋体" w:hAnsi="宋体" w:cs="宋体" w:hint="eastAsia"/>
                <w:sz w:val="18"/>
                <w:szCs w:val="18"/>
              </w:rPr>
            </w:pPr>
            <w:r>
              <w:rPr>
                <w:rFonts w:ascii="宋体" w:eastAsia="宋体" w:hAnsi="宋体" w:cs="宋体"/>
                <w:sz w:val="18"/>
                <w:szCs w:val="18"/>
              </w:rPr>
              <w:t>152,000,000.00</w:t>
            </w:r>
          </w:p>
        </w:tc>
      </w:tr>
    </w:tbl>
    <w:p w14:paraId="023706E9" w14:textId="77777777" w:rsidR="0025246D" w:rsidRDefault="00000000">
      <w:pPr>
        <w:keepNext/>
        <w:keepLines/>
        <w:spacing w:before="300" w:after="300" w:line="280" w:lineRule="exact"/>
        <w:outlineLvl w:val="3"/>
        <w:rPr>
          <w:rFonts w:ascii="宋体" w:eastAsia="宋体" w:hAnsi="宋体" w:cs="宋体" w:hint="eastAsia"/>
          <w:b/>
          <w:bCs/>
          <w:sz w:val="18"/>
          <w:szCs w:val="18"/>
        </w:rPr>
      </w:pPr>
      <w:bookmarkStart w:id="467" w:name="_Toc989338"/>
      <w:r>
        <w:rPr>
          <w:rFonts w:ascii="宋体" w:eastAsia="宋体" w:hAnsi="宋体" w:cs="宋体"/>
          <w:b/>
          <w:bCs/>
          <w:sz w:val="18"/>
          <w:szCs w:val="18"/>
        </w:rPr>
        <w:t>（2） 其他应收款</w:t>
      </w:r>
      <w:bookmarkEnd w:id="467"/>
    </w:p>
    <w:p w14:paraId="1410C2D5" w14:textId="77777777" w:rsidR="0025246D" w:rsidRDefault="00000000">
      <w:pPr>
        <w:keepNext/>
        <w:keepLines/>
        <w:spacing w:before="300" w:after="300" w:line="280" w:lineRule="exact"/>
        <w:outlineLvl w:val="4"/>
        <w:rPr>
          <w:rFonts w:ascii="宋体" w:eastAsia="宋体" w:hAnsi="宋体" w:cs="宋体" w:hint="eastAsia"/>
          <w:b/>
          <w:bCs/>
          <w:sz w:val="18"/>
          <w:szCs w:val="18"/>
        </w:rPr>
      </w:pPr>
      <w:bookmarkStart w:id="468" w:name="_Toc989339"/>
      <w:r>
        <w:rPr>
          <w:rFonts w:ascii="宋体" w:eastAsia="宋体" w:hAnsi="宋体" w:cs="宋体"/>
          <w:b/>
          <w:bCs/>
          <w:sz w:val="18"/>
          <w:szCs w:val="18"/>
        </w:rPr>
        <w:t>1） 其他应收款按款项性质分类情况</w:t>
      </w:r>
      <w:bookmarkEnd w:id="468"/>
    </w:p>
    <w:p w14:paraId="620F22F8"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45E0578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9BD80C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6020F5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81417C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期初账面余额</w:t>
            </w:r>
          </w:p>
        </w:tc>
      </w:tr>
      <w:tr w:rsidR="0025246D" w14:paraId="2B75D688"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A89A42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土地预付款</w:t>
            </w:r>
          </w:p>
        </w:tc>
        <w:tc>
          <w:tcPr>
            <w:tcW w:w="3213" w:type="dxa"/>
            <w:tcBorders>
              <w:top w:val="single" w:sz="2" w:space="0" w:color="auto"/>
              <w:left w:val="single" w:sz="2" w:space="0" w:color="auto"/>
              <w:bottom w:val="single" w:sz="2" w:space="0" w:color="auto"/>
              <w:right w:val="single" w:sz="2" w:space="0" w:color="auto"/>
            </w:tcBorders>
            <w:vAlign w:val="center"/>
          </w:tcPr>
          <w:p w14:paraId="1D6BB0D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c>
          <w:tcPr>
            <w:tcW w:w="3213" w:type="dxa"/>
            <w:tcBorders>
              <w:top w:val="single" w:sz="2" w:space="0" w:color="auto"/>
              <w:left w:val="single" w:sz="2" w:space="0" w:color="auto"/>
              <w:bottom w:val="single" w:sz="2" w:space="0" w:color="auto"/>
              <w:right w:val="single" w:sz="2" w:space="0" w:color="auto"/>
            </w:tcBorders>
            <w:vAlign w:val="center"/>
          </w:tcPr>
          <w:p w14:paraId="476C93F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r>
      <w:tr w:rsidR="0025246D" w14:paraId="44CEDAB2"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62B3EAC8"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押金保证金、备用金及其他</w:t>
            </w:r>
          </w:p>
        </w:tc>
        <w:tc>
          <w:tcPr>
            <w:tcW w:w="3213" w:type="dxa"/>
            <w:tcBorders>
              <w:top w:val="single" w:sz="2" w:space="0" w:color="auto"/>
              <w:left w:val="single" w:sz="2" w:space="0" w:color="auto"/>
              <w:bottom w:val="single" w:sz="2" w:space="0" w:color="auto"/>
              <w:right w:val="single" w:sz="2" w:space="0" w:color="auto"/>
            </w:tcBorders>
            <w:vAlign w:val="center"/>
          </w:tcPr>
          <w:p w14:paraId="2B42F08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8,144,136.86</w:t>
            </w:r>
          </w:p>
        </w:tc>
        <w:tc>
          <w:tcPr>
            <w:tcW w:w="3213" w:type="dxa"/>
            <w:tcBorders>
              <w:top w:val="single" w:sz="2" w:space="0" w:color="auto"/>
              <w:left w:val="single" w:sz="2" w:space="0" w:color="auto"/>
              <w:bottom w:val="single" w:sz="2" w:space="0" w:color="auto"/>
              <w:right w:val="single" w:sz="2" w:space="0" w:color="auto"/>
            </w:tcBorders>
            <w:vAlign w:val="center"/>
          </w:tcPr>
          <w:p w14:paraId="4211ED7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10,041,623.80</w:t>
            </w:r>
          </w:p>
        </w:tc>
      </w:tr>
      <w:tr w:rsidR="0025246D" w14:paraId="1C4CB26B" w14:textId="77777777">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EA8C5EA"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员工社保代扣代缴、政府代垫款项等</w:t>
            </w:r>
          </w:p>
        </w:tc>
        <w:tc>
          <w:tcPr>
            <w:tcW w:w="3213" w:type="dxa"/>
            <w:tcBorders>
              <w:top w:val="single" w:sz="2" w:space="0" w:color="auto"/>
              <w:left w:val="single" w:sz="2" w:space="0" w:color="auto"/>
              <w:bottom w:val="single" w:sz="2" w:space="0" w:color="auto"/>
              <w:right w:val="single" w:sz="2" w:space="0" w:color="auto"/>
            </w:tcBorders>
            <w:vAlign w:val="center"/>
          </w:tcPr>
          <w:p w14:paraId="3BBD876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940,189.48</w:t>
            </w:r>
          </w:p>
        </w:tc>
        <w:tc>
          <w:tcPr>
            <w:tcW w:w="3213" w:type="dxa"/>
            <w:tcBorders>
              <w:top w:val="single" w:sz="2" w:space="0" w:color="auto"/>
              <w:left w:val="single" w:sz="2" w:space="0" w:color="auto"/>
              <w:bottom w:val="single" w:sz="2" w:space="0" w:color="auto"/>
              <w:right w:val="single" w:sz="2" w:space="0" w:color="auto"/>
            </w:tcBorders>
            <w:vAlign w:val="center"/>
          </w:tcPr>
          <w:p w14:paraId="70FFB19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919,872.92</w:t>
            </w:r>
          </w:p>
        </w:tc>
      </w:tr>
      <w:tr w:rsidR="00A80704" w14:paraId="4779586D"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5656E24" w14:textId="77777777" w:rsidR="00A80704" w:rsidRDefault="00A80704" w:rsidP="00A80704">
            <w:pPr>
              <w:spacing w:after="0" w:line="240" w:lineRule="exact"/>
              <w:rPr>
                <w:rFonts w:ascii="宋体" w:eastAsia="宋体" w:hAnsi="宋体" w:cs="宋体" w:hint="eastAsia"/>
                <w:sz w:val="18"/>
                <w:szCs w:val="18"/>
              </w:rPr>
            </w:pPr>
            <w:r>
              <w:rPr>
                <w:rFonts w:ascii="宋体" w:eastAsia="宋体" w:hAnsi="宋体" w:cs="宋体"/>
                <w:sz w:val="18"/>
                <w:szCs w:val="18"/>
              </w:rPr>
              <w:t>其他往来款</w:t>
            </w:r>
          </w:p>
        </w:tc>
        <w:tc>
          <w:tcPr>
            <w:tcW w:w="3213" w:type="dxa"/>
            <w:tcBorders>
              <w:top w:val="single" w:sz="2" w:space="0" w:color="auto"/>
              <w:left w:val="single" w:sz="2" w:space="0" w:color="auto"/>
              <w:bottom w:val="single" w:sz="2" w:space="0" w:color="auto"/>
              <w:right w:val="single" w:sz="2" w:space="0" w:color="auto"/>
            </w:tcBorders>
            <w:vAlign w:val="center"/>
          </w:tcPr>
          <w:p w14:paraId="5F3F288D" w14:textId="7CF9883E" w:rsidR="00A80704"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2,869,477,031.99</w:t>
            </w:r>
          </w:p>
        </w:tc>
        <w:tc>
          <w:tcPr>
            <w:tcW w:w="3213" w:type="dxa"/>
            <w:tcBorders>
              <w:top w:val="single" w:sz="2" w:space="0" w:color="auto"/>
              <w:left w:val="single" w:sz="2" w:space="0" w:color="auto"/>
              <w:bottom w:val="single" w:sz="2" w:space="0" w:color="auto"/>
              <w:right w:val="single" w:sz="2" w:space="0" w:color="auto"/>
            </w:tcBorders>
            <w:vAlign w:val="center"/>
          </w:tcPr>
          <w:p w14:paraId="1503A262" w14:textId="77777777" w:rsidR="00A80704" w:rsidRDefault="00A80704" w:rsidP="00A80704">
            <w:pPr>
              <w:spacing w:after="0" w:line="240" w:lineRule="exact"/>
              <w:jc w:val="right"/>
              <w:rPr>
                <w:rFonts w:ascii="宋体" w:eastAsia="宋体" w:hAnsi="宋体" w:cs="宋体" w:hint="eastAsia"/>
                <w:sz w:val="18"/>
                <w:szCs w:val="18"/>
              </w:rPr>
            </w:pPr>
            <w:r>
              <w:rPr>
                <w:rFonts w:ascii="宋体" w:eastAsia="宋体" w:hAnsi="宋体" w:cs="宋体"/>
                <w:sz w:val="18"/>
                <w:szCs w:val="18"/>
              </w:rPr>
              <w:t>2,631,829,938.08</w:t>
            </w:r>
          </w:p>
        </w:tc>
      </w:tr>
      <w:tr w:rsidR="00A80704" w14:paraId="41B549B6"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5422ABD" w14:textId="77777777" w:rsidR="00A80704" w:rsidRDefault="00A80704" w:rsidP="00A80704">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266E3FAC" w14:textId="0BECBA39" w:rsidR="00A80704"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2,913,028,718.33</w:t>
            </w:r>
          </w:p>
        </w:tc>
        <w:tc>
          <w:tcPr>
            <w:tcW w:w="3213" w:type="dxa"/>
            <w:tcBorders>
              <w:top w:val="single" w:sz="2" w:space="0" w:color="auto"/>
              <w:left w:val="single" w:sz="2" w:space="0" w:color="auto"/>
              <w:bottom w:val="single" w:sz="2" w:space="0" w:color="auto"/>
              <w:right w:val="single" w:sz="2" w:space="0" w:color="auto"/>
            </w:tcBorders>
            <w:vAlign w:val="center"/>
          </w:tcPr>
          <w:p w14:paraId="6E8D66FF" w14:textId="77777777" w:rsidR="00A80704" w:rsidRDefault="00A80704" w:rsidP="00A80704">
            <w:pPr>
              <w:spacing w:after="0" w:line="240" w:lineRule="exact"/>
              <w:jc w:val="right"/>
              <w:rPr>
                <w:rFonts w:ascii="宋体" w:eastAsia="宋体" w:hAnsi="宋体" w:cs="宋体" w:hint="eastAsia"/>
                <w:sz w:val="18"/>
                <w:szCs w:val="18"/>
              </w:rPr>
            </w:pPr>
            <w:r>
              <w:rPr>
                <w:rFonts w:ascii="宋体" w:eastAsia="宋体" w:hAnsi="宋体" w:cs="宋体"/>
                <w:sz w:val="18"/>
                <w:szCs w:val="18"/>
              </w:rPr>
              <w:t>2,677,258,794.80</w:t>
            </w:r>
          </w:p>
        </w:tc>
      </w:tr>
    </w:tbl>
    <w:p w14:paraId="62D9955F" w14:textId="77777777" w:rsidR="0025246D" w:rsidRDefault="00000000">
      <w:pPr>
        <w:keepNext/>
        <w:keepLines/>
        <w:spacing w:before="300" w:after="300" w:line="280" w:lineRule="exact"/>
        <w:outlineLvl w:val="4"/>
        <w:rPr>
          <w:rFonts w:ascii="宋体" w:eastAsia="宋体" w:hAnsi="宋体" w:cs="宋体" w:hint="eastAsia"/>
          <w:b/>
          <w:bCs/>
          <w:sz w:val="18"/>
          <w:szCs w:val="18"/>
        </w:rPr>
      </w:pPr>
      <w:bookmarkStart w:id="469" w:name="_Toc989340"/>
      <w:r>
        <w:rPr>
          <w:rFonts w:ascii="宋体" w:eastAsia="宋体" w:hAnsi="宋体" w:cs="宋体"/>
          <w:b/>
          <w:bCs/>
          <w:sz w:val="18"/>
          <w:szCs w:val="18"/>
        </w:rPr>
        <w:lastRenderedPageBreak/>
        <w:t xml:space="preserve">2） </w:t>
      </w:r>
      <w:proofErr w:type="gramStart"/>
      <w:r>
        <w:rPr>
          <w:rFonts w:ascii="宋体" w:eastAsia="宋体" w:hAnsi="宋体" w:cs="宋体"/>
          <w:b/>
          <w:bCs/>
          <w:sz w:val="18"/>
          <w:szCs w:val="18"/>
        </w:rPr>
        <w:t>按账龄</w:t>
      </w:r>
      <w:proofErr w:type="gramEnd"/>
      <w:r>
        <w:rPr>
          <w:rFonts w:ascii="宋体" w:eastAsia="宋体" w:hAnsi="宋体" w:cs="宋体"/>
          <w:b/>
          <w:bCs/>
          <w:sz w:val="18"/>
          <w:szCs w:val="18"/>
        </w:rPr>
        <w:t>披露</w:t>
      </w:r>
      <w:bookmarkEnd w:id="469"/>
    </w:p>
    <w:p w14:paraId="50443793"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366D3B4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414E8F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13AB23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3D390F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期初账面余额</w:t>
            </w:r>
          </w:p>
        </w:tc>
      </w:tr>
      <w:tr w:rsidR="00A80704" w14:paraId="6506356B"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788140C" w14:textId="77777777" w:rsidR="00A80704" w:rsidRDefault="00A80704" w:rsidP="00A80704">
            <w:pPr>
              <w:spacing w:before="40" w:after="40" w:line="240" w:lineRule="exact"/>
              <w:rPr>
                <w:rFonts w:ascii="宋体" w:eastAsia="宋体" w:hAnsi="宋体" w:cs="宋体" w:hint="eastAsia"/>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14:paraId="5A75D07F" w14:textId="3BCBD267" w:rsidR="00A80704"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570,467,122.32</w:t>
            </w:r>
          </w:p>
        </w:tc>
        <w:tc>
          <w:tcPr>
            <w:tcW w:w="3213" w:type="dxa"/>
            <w:tcBorders>
              <w:top w:val="single" w:sz="2" w:space="0" w:color="auto"/>
              <w:left w:val="single" w:sz="2" w:space="0" w:color="auto"/>
              <w:bottom w:val="single" w:sz="2" w:space="0" w:color="auto"/>
              <w:right w:val="single" w:sz="2" w:space="0" w:color="auto"/>
            </w:tcBorders>
            <w:vAlign w:val="center"/>
          </w:tcPr>
          <w:p w14:paraId="74CC848E" w14:textId="77777777" w:rsidR="00A80704" w:rsidRDefault="00A80704" w:rsidP="00A80704">
            <w:pPr>
              <w:spacing w:after="0" w:line="240" w:lineRule="exact"/>
              <w:jc w:val="right"/>
              <w:rPr>
                <w:rFonts w:ascii="宋体" w:eastAsia="宋体" w:hAnsi="宋体" w:cs="宋体" w:hint="eastAsia"/>
                <w:sz w:val="18"/>
                <w:szCs w:val="18"/>
              </w:rPr>
            </w:pPr>
            <w:r>
              <w:rPr>
                <w:rFonts w:ascii="宋体" w:eastAsia="宋体" w:hAnsi="宋体" w:cs="宋体"/>
                <w:sz w:val="18"/>
                <w:szCs w:val="18"/>
              </w:rPr>
              <w:t>331,228,575.52</w:t>
            </w:r>
          </w:p>
        </w:tc>
      </w:tr>
      <w:tr w:rsidR="00A80704" w14:paraId="3DEA82A7"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A3C3133" w14:textId="77777777" w:rsidR="00A80704" w:rsidRDefault="00A80704" w:rsidP="00A80704">
            <w:pPr>
              <w:spacing w:before="40" w:after="40" w:line="240" w:lineRule="exact"/>
              <w:rPr>
                <w:rFonts w:ascii="宋体" w:eastAsia="宋体" w:hAnsi="宋体" w:cs="宋体" w:hint="eastAsia"/>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14:paraId="32383783" w14:textId="15537B22" w:rsidR="00A80704"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237,808,972.73</w:t>
            </w:r>
          </w:p>
        </w:tc>
        <w:tc>
          <w:tcPr>
            <w:tcW w:w="3213" w:type="dxa"/>
            <w:tcBorders>
              <w:top w:val="single" w:sz="2" w:space="0" w:color="auto"/>
              <w:left w:val="single" w:sz="2" w:space="0" w:color="auto"/>
              <w:bottom w:val="single" w:sz="2" w:space="0" w:color="auto"/>
              <w:right w:val="single" w:sz="2" w:space="0" w:color="auto"/>
            </w:tcBorders>
            <w:vAlign w:val="center"/>
          </w:tcPr>
          <w:p w14:paraId="31B66918" w14:textId="77777777" w:rsidR="00A80704" w:rsidRDefault="00A80704" w:rsidP="00A80704">
            <w:pPr>
              <w:spacing w:after="0" w:line="240" w:lineRule="exact"/>
              <w:jc w:val="right"/>
              <w:rPr>
                <w:rFonts w:ascii="宋体" w:eastAsia="宋体" w:hAnsi="宋体" w:cs="宋体" w:hint="eastAsia"/>
                <w:sz w:val="18"/>
                <w:szCs w:val="18"/>
              </w:rPr>
            </w:pPr>
            <w:r>
              <w:rPr>
                <w:rFonts w:ascii="宋体" w:eastAsia="宋体" w:hAnsi="宋体" w:cs="宋体"/>
                <w:sz w:val="18"/>
                <w:szCs w:val="18"/>
              </w:rPr>
              <w:t>330,314,575.40</w:t>
            </w:r>
          </w:p>
        </w:tc>
      </w:tr>
      <w:tr w:rsidR="00A80704" w14:paraId="77E9DB7E"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8A31EB3" w14:textId="77777777" w:rsidR="00A80704" w:rsidRDefault="00A80704" w:rsidP="00A80704">
            <w:pPr>
              <w:spacing w:before="40" w:after="40" w:line="240" w:lineRule="exact"/>
              <w:rPr>
                <w:rFonts w:ascii="宋体" w:eastAsia="宋体" w:hAnsi="宋体" w:cs="宋体" w:hint="eastAsia"/>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14:paraId="54DDB7A8" w14:textId="3EA7864B" w:rsidR="00A80704"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314,111,075.53</w:t>
            </w:r>
          </w:p>
        </w:tc>
        <w:tc>
          <w:tcPr>
            <w:tcW w:w="3213" w:type="dxa"/>
            <w:tcBorders>
              <w:top w:val="single" w:sz="2" w:space="0" w:color="auto"/>
              <w:left w:val="single" w:sz="2" w:space="0" w:color="auto"/>
              <w:bottom w:val="single" w:sz="2" w:space="0" w:color="auto"/>
              <w:right w:val="single" w:sz="2" w:space="0" w:color="auto"/>
            </w:tcBorders>
            <w:vAlign w:val="center"/>
          </w:tcPr>
          <w:p w14:paraId="58DB80D2" w14:textId="77777777" w:rsidR="00A80704" w:rsidRDefault="00A80704" w:rsidP="00A80704">
            <w:pPr>
              <w:spacing w:after="0" w:line="240" w:lineRule="exact"/>
              <w:jc w:val="right"/>
              <w:rPr>
                <w:rFonts w:ascii="宋体" w:eastAsia="宋体" w:hAnsi="宋体" w:cs="宋体" w:hint="eastAsia"/>
                <w:sz w:val="18"/>
                <w:szCs w:val="18"/>
              </w:rPr>
            </w:pPr>
            <w:r>
              <w:rPr>
                <w:rFonts w:ascii="宋体" w:eastAsia="宋体" w:hAnsi="宋体" w:cs="宋体"/>
                <w:sz w:val="18"/>
                <w:szCs w:val="18"/>
              </w:rPr>
              <w:t>1,962,242,230.96</w:t>
            </w:r>
          </w:p>
        </w:tc>
      </w:tr>
      <w:tr w:rsidR="00A80704" w14:paraId="3133B5A8"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1965D7E" w14:textId="77777777" w:rsidR="00A80704" w:rsidRDefault="00A80704" w:rsidP="00A80704">
            <w:pPr>
              <w:spacing w:before="40" w:after="40" w:line="240" w:lineRule="exact"/>
              <w:rPr>
                <w:rFonts w:ascii="宋体" w:eastAsia="宋体" w:hAnsi="宋体" w:cs="宋体" w:hint="eastAsia"/>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14:paraId="608D9A31" w14:textId="3BD7B4E7" w:rsidR="00A80704"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1,790,641,547.75</w:t>
            </w:r>
          </w:p>
        </w:tc>
        <w:tc>
          <w:tcPr>
            <w:tcW w:w="3213" w:type="dxa"/>
            <w:tcBorders>
              <w:top w:val="single" w:sz="2" w:space="0" w:color="auto"/>
              <w:left w:val="single" w:sz="2" w:space="0" w:color="auto"/>
              <w:bottom w:val="single" w:sz="2" w:space="0" w:color="auto"/>
              <w:right w:val="single" w:sz="2" w:space="0" w:color="auto"/>
            </w:tcBorders>
            <w:vAlign w:val="center"/>
          </w:tcPr>
          <w:p w14:paraId="33612776" w14:textId="77777777" w:rsidR="00A80704" w:rsidRDefault="00A80704" w:rsidP="00A80704">
            <w:pPr>
              <w:spacing w:after="0" w:line="240" w:lineRule="exact"/>
              <w:jc w:val="right"/>
              <w:rPr>
                <w:rFonts w:ascii="宋体" w:eastAsia="宋体" w:hAnsi="宋体" w:cs="宋体" w:hint="eastAsia"/>
                <w:sz w:val="18"/>
                <w:szCs w:val="18"/>
              </w:rPr>
            </w:pPr>
            <w:r>
              <w:rPr>
                <w:rFonts w:ascii="宋体" w:eastAsia="宋体" w:hAnsi="宋体" w:cs="宋体"/>
                <w:sz w:val="18"/>
                <w:szCs w:val="18"/>
              </w:rPr>
              <w:t>53,473,412.92</w:t>
            </w:r>
          </w:p>
        </w:tc>
      </w:tr>
      <w:tr w:rsidR="00A80704" w14:paraId="6ACD86BC" w14:textId="77777777" w:rsidTr="00DB5FE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6A0CAE1" w14:textId="77777777" w:rsidR="00A80704" w:rsidRDefault="00A80704" w:rsidP="00A80704">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7193FCB7" w14:textId="5D43CA99" w:rsidR="00A80704" w:rsidRDefault="00A80704" w:rsidP="00A80704">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2,913,028,718.33</w:t>
            </w:r>
          </w:p>
        </w:tc>
        <w:tc>
          <w:tcPr>
            <w:tcW w:w="3213" w:type="dxa"/>
            <w:tcBorders>
              <w:top w:val="single" w:sz="2" w:space="0" w:color="auto"/>
              <w:left w:val="single" w:sz="2" w:space="0" w:color="auto"/>
              <w:bottom w:val="single" w:sz="2" w:space="0" w:color="auto"/>
              <w:right w:val="single" w:sz="2" w:space="0" w:color="auto"/>
            </w:tcBorders>
            <w:vAlign w:val="center"/>
          </w:tcPr>
          <w:p w14:paraId="5552F6A9" w14:textId="77777777" w:rsidR="00A80704" w:rsidRDefault="00A80704" w:rsidP="00A80704">
            <w:pPr>
              <w:spacing w:after="0" w:line="240" w:lineRule="exact"/>
              <w:jc w:val="right"/>
              <w:rPr>
                <w:rFonts w:ascii="宋体" w:eastAsia="宋体" w:hAnsi="宋体" w:cs="宋体" w:hint="eastAsia"/>
                <w:sz w:val="18"/>
                <w:szCs w:val="18"/>
              </w:rPr>
            </w:pPr>
            <w:r>
              <w:rPr>
                <w:rFonts w:ascii="宋体" w:eastAsia="宋体" w:hAnsi="宋体" w:cs="宋体"/>
                <w:sz w:val="18"/>
                <w:szCs w:val="18"/>
              </w:rPr>
              <w:t>2,677,258,794.80</w:t>
            </w:r>
          </w:p>
        </w:tc>
      </w:tr>
    </w:tbl>
    <w:p w14:paraId="69B6D63A" w14:textId="77777777" w:rsidR="0025246D" w:rsidRDefault="00000000">
      <w:pPr>
        <w:keepNext/>
        <w:keepLines/>
        <w:spacing w:before="300" w:after="300" w:line="280" w:lineRule="exact"/>
        <w:outlineLvl w:val="4"/>
        <w:rPr>
          <w:rFonts w:ascii="宋体" w:eastAsia="宋体" w:hAnsi="宋体" w:cs="宋体" w:hint="eastAsia"/>
          <w:b/>
          <w:bCs/>
          <w:sz w:val="18"/>
          <w:szCs w:val="18"/>
        </w:rPr>
      </w:pPr>
      <w:bookmarkStart w:id="470" w:name="_Toc989341"/>
      <w:r>
        <w:rPr>
          <w:rFonts w:ascii="宋体" w:eastAsia="宋体" w:hAnsi="宋体" w:cs="宋体"/>
          <w:b/>
          <w:bCs/>
          <w:sz w:val="18"/>
          <w:szCs w:val="18"/>
        </w:rPr>
        <w:t>3） 按坏账计提方法分类披露</w:t>
      </w:r>
      <w:bookmarkEnd w:id="470"/>
    </w:p>
    <w:p w14:paraId="264559B2"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25246D" w14:paraId="75970693" w14:textId="77777777" w:rsidTr="00902CFB">
        <w:trPr>
          <w:trHeight w:val="240"/>
        </w:trPr>
        <w:tc>
          <w:tcPr>
            <w:tcW w:w="8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D8EC75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类别</w:t>
            </w:r>
          </w:p>
        </w:tc>
        <w:tc>
          <w:tcPr>
            <w:tcW w:w="4382"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14:paraId="7982785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4382"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14:paraId="1D4EDD9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55FE8CB2" w14:textId="77777777" w:rsidTr="00902CFB">
        <w:trPr>
          <w:trHeight w:val="240"/>
        </w:trPr>
        <w:tc>
          <w:tcPr>
            <w:tcW w:w="87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DE41BC1" w14:textId="77777777" w:rsidR="0025246D" w:rsidRDefault="0025246D">
            <w:pPr>
              <w:rPr>
                <w:rFonts w:hint="eastAsia"/>
              </w:rPr>
            </w:pP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730999B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525C1E0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2F91D9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19F1911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6357C14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389F655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r>
      <w:tr w:rsidR="0025246D" w14:paraId="7135B91E" w14:textId="77777777" w:rsidTr="00902CFB">
        <w:trPr>
          <w:trHeight w:val="240"/>
        </w:trPr>
        <w:tc>
          <w:tcPr>
            <w:tcW w:w="875"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1687251"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EF6453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08CB681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E650AE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056023E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44D07D7"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A32972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71DE6B8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CD0974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69493CB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9AB06EE" w14:textId="77777777" w:rsidR="0025246D" w:rsidRDefault="0025246D">
            <w:pPr>
              <w:rPr>
                <w:rFonts w:hint="eastAsia"/>
              </w:rPr>
            </w:pPr>
          </w:p>
        </w:tc>
      </w:tr>
      <w:tr w:rsidR="00125E37" w14:paraId="13A2D513" w14:textId="77777777" w:rsidTr="00DB5FEA">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350B99E0" w14:textId="77777777" w:rsidR="00125E37" w:rsidRDefault="00125E37" w:rsidP="00125E37">
            <w:pPr>
              <w:spacing w:before="40" w:after="40" w:line="240" w:lineRule="exact"/>
              <w:rPr>
                <w:rFonts w:ascii="宋体" w:eastAsia="宋体" w:hAnsi="宋体" w:cs="宋体" w:hint="eastAsia"/>
                <w:sz w:val="18"/>
                <w:szCs w:val="18"/>
              </w:rPr>
            </w:pPr>
            <w:r>
              <w:rPr>
                <w:rFonts w:ascii="宋体" w:eastAsia="宋体" w:hAnsi="宋体" w:cs="宋体"/>
                <w:sz w:val="18"/>
                <w:szCs w:val="18"/>
              </w:rPr>
              <w:t>按单项计提坏账准备</w:t>
            </w:r>
          </w:p>
        </w:tc>
        <w:tc>
          <w:tcPr>
            <w:tcW w:w="876" w:type="dxa"/>
            <w:tcBorders>
              <w:top w:val="single" w:sz="2" w:space="0" w:color="auto"/>
              <w:left w:val="single" w:sz="2" w:space="0" w:color="auto"/>
              <w:bottom w:val="single" w:sz="2" w:space="0" w:color="auto"/>
              <w:right w:val="single" w:sz="2" w:space="0" w:color="auto"/>
            </w:tcBorders>
            <w:vAlign w:val="center"/>
          </w:tcPr>
          <w:p w14:paraId="191B0875" w14:textId="1BD936B7" w:rsidR="00125E37" w:rsidRDefault="00125E37" w:rsidP="00125E3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1,726,956,752.44</w:t>
            </w:r>
          </w:p>
        </w:tc>
        <w:tc>
          <w:tcPr>
            <w:tcW w:w="877" w:type="dxa"/>
            <w:tcBorders>
              <w:top w:val="single" w:sz="2" w:space="0" w:color="auto"/>
              <w:left w:val="single" w:sz="2" w:space="0" w:color="auto"/>
              <w:bottom w:val="single" w:sz="2" w:space="0" w:color="auto"/>
              <w:right w:val="single" w:sz="2" w:space="0" w:color="auto"/>
            </w:tcBorders>
            <w:vAlign w:val="center"/>
          </w:tcPr>
          <w:p w14:paraId="3D20416D" w14:textId="71359845" w:rsidR="00125E37" w:rsidRDefault="00125E37" w:rsidP="00125E3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59.28</w:t>
            </w:r>
            <w:r>
              <w:rPr>
                <w:rFonts w:ascii="宋体" w:eastAsia="宋体" w:hAnsi="宋体" w:cs="宋体" w:hint="eastAsia"/>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14:paraId="197AD308" w14:textId="301F7AE4" w:rsidR="00125E37" w:rsidRDefault="00125E37" w:rsidP="00125E3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659,728,768.27</w:t>
            </w:r>
          </w:p>
        </w:tc>
        <w:tc>
          <w:tcPr>
            <w:tcW w:w="877" w:type="dxa"/>
            <w:tcBorders>
              <w:top w:val="single" w:sz="2" w:space="0" w:color="auto"/>
              <w:left w:val="single" w:sz="2" w:space="0" w:color="auto"/>
              <w:bottom w:val="single" w:sz="2" w:space="0" w:color="auto"/>
              <w:right w:val="single" w:sz="2" w:space="0" w:color="auto"/>
            </w:tcBorders>
            <w:vAlign w:val="center"/>
          </w:tcPr>
          <w:p w14:paraId="17FEAAFB" w14:textId="7E0F58A8" w:rsidR="00125E37" w:rsidRDefault="00125E37" w:rsidP="00125E3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38.20</w:t>
            </w:r>
            <w:r>
              <w:rPr>
                <w:rFonts w:ascii="宋体" w:eastAsia="宋体" w:hAnsi="宋体" w:cs="宋体" w:hint="eastAsia"/>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14:paraId="1FF22731" w14:textId="2DC922B0" w:rsidR="00125E37" w:rsidRDefault="00125E37" w:rsidP="00125E3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1,067,227,984.17</w:t>
            </w:r>
          </w:p>
        </w:tc>
        <w:tc>
          <w:tcPr>
            <w:tcW w:w="876" w:type="dxa"/>
            <w:tcBorders>
              <w:top w:val="single" w:sz="2" w:space="0" w:color="auto"/>
              <w:left w:val="single" w:sz="2" w:space="0" w:color="auto"/>
              <w:bottom w:val="single" w:sz="2" w:space="0" w:color="auto"/>
              <w:right w:val="single" w:sz="2" w:space="0" w:color="auto"/>
            </w:tcBorders>
            <w:vAlign w:val="center"/>
          </w:tcPr>
          <w:p w14:paraId="27D64BA2" w14:textId="77777777" w:rsidR="00125E37" w:rsidRDefault="00125E37" w:rsidP="00125E37">
            <w:pPr>
              <w:spacing w:after="0" w:line="240" w:lineRule="exact"/>
              <w:jc w:val="right"/>
              <w:rPr>
                <w:rFonts w:ascii="宋体" w:eastAsia="宋体" w:hAnsi="宋体" w:cs="宋体" w:hint="eastAsia"/>
                <w:sz w:val="18"/>
                <w:szCs w:val="18"/>
              </w:rPr>
            </w:pPr>
            <w:r>
              <w:rPr>
                <w:rFonts w:ascii="宋体" w:eastAsia="宋体" w:hAnsi="宋体" w:cs="宋体"/>
                <w:sz w:val="18"/>
                <w:szCs w:val="18"/>
              </w:rPr>
              <w:t>40,158,728.63</w:t>
            </w:r>
          </w:p>
        </w:tc>
        <w:tc>
          <w:tcPr>
            <w:tcW w:w="877" w:type="dxa"/>
            <w:tcBorders>
              <w:top w:val="single" w:sz="2" w:space="0" w:color="auto"/>
              <w:left w:val="single" w:sz="2" w:space="0" w:color="auto"/>
              <w:bottom w:val="single" w:sz="2" w:space="0" w:color="auto"/>
              <w:right w:val="single" w:sz="2" w:space="0" w:color="auto"/>
            </w:tcBorders>
            <w:vAlign w:val="center"/>
          </w:tcPr>
          <w:p w14:paraId="63204E9B" w14:textId="77777777" w:rsidR="00125E37" w:rsidRDefault="00125E37" w:rsidP="00125E37">
            <w:pPr>
              <w:spacing w:after="0" w:line="240" w:lineRule="exact"/>
              <w:jc w:val="right"/>
              <w:rPr>
                <w:rFonts w:ascii="宋体" w:eastAsia="宋体" w:hAnsi="宋体" w:cs="宋体" w:hint="eastAsia"/>
                <w:sz w:val="18"/>
                <w:szCs w:val="18"/>
              </w:rPr>
            </w:pPr>
            <w:r>
              <w:rPr>
                <w:rFonts w:ascii="宋体" w:eastAsia="宋体" w:hAnsi="宋体" w:cs="宋体"/>
                <w:sz w:val="18"/>
                <w:szCs w:val="18"/>
              </w:rPr>
              <w:t>1.50%</w:t>
            </w:r>
          </w:p>
        </w:tc>
        <w:tc>
          <w:tcPr>
            <w:tcW w:w="876" w:type="dxa"/>
            <w:tcBorders>
              <w:top w:val="single" w:sz="2" w:space="0" w:color="auto"/>
              <w:left w:val="single" w:sz="2" w:space="0" w:color="auto"/>
              <w:bottom w:val="single" w:sz="2" w:space="0" w:color="auto"/>
              <w:right w:val="single" w:sz="2" w:space="0" w:color="auto"/>
            </w:tcBorders>
            <w:vAlign w:val="center"/>
          </w:tcPr>
          <w:p w14:paraId="69747875" w14:textId="77777777" w:rsidR="00125E37" w:rsidRDefault="00125E37" w:rsidP="00125E37">
            <w:pPr>
              <w:spacing w:after="0" w:line="240" w:lineRule="exact"/>
              <w:jc w:val="right"/>
              <w:rPr>
                <w:rFonts w:ascii="宋体" w:eastAsia="宋体" w:hAnsi="宋体" w:cs="宋体" w:hint="eastAsia"/>
                <w:sz w:val="18"/>
                <w:szCs w:val="18"/>
              </w:rPr>
            </w:pPr>
            <w:r>
              <w:rPr>
                <w:rFonts w:ascii="宋体" w:eastAsia="宋体" w:hAnsi="宋体" w:cs="宋体"/>
                <w:sz w:val="18"/>
                <w:szCs w:val="18"/>
              </w:rPr>
              <w:t>40,158,728.63</w:t>
            </w:r>
          </w:p>
        </w:tc>
        <w:tc>
          <w:tcPr>
            <w:tcW w:w="877" w:type="dxa"/>
            <w:tcBorders>
              <w:top w:val="single" w:sz="2" w:space="0" w:color="auto"/>
              <w:left w:val="single" w:sz="2" w:space="0" w:color="auto"/>
              <w:bottom w:val="single" w:sz="2" w:space="0" w:color="auto"/>
              <w:right w:val="single" w:sz="2" w:space="0" w:color="auto"/>
            </w:tcBorders>
            <w:vAlign w:val="center"/>
          </w:tcPr>
          <w:p w14:paraId="343E0CC7" w14:textId="77777777" w:rsidR="00125E37" w:rsidRDefault="00125E37" w:rsidP="00125E37">
            <w:pPr>
              <w:spacing w:after="0" w:line="240" w:lineRule="exact"/>
              <w:jc w:val="right"/>
              <w:rPr>
                <w:rFonts w:ascii="宋体" w:eastAsia="宋体" w:hAnsi="宋体" w:cs="宋体" w:hint="eastAsia"/>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14:paraId="4B7CF3D3" w14:textId="77777777" w:rsidR="00125E37" w:rsidRDefault="00125E37" w:rsidP="00125E37">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25246D" w14:paraId="589F388D" w14:textId="77777777" w:rsidTr="00902CFB">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68D4F132"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4C360D50"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50A9A375"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16F0A0D7"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285709B6"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E1C4809"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0E044E99"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56480871"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478AE1F"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44BC9149"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111E75F0" w14:textId="77777777" w:rsidR="0025246D" w:rsidRDefault="0025246D">
            <w:pPr>
              <w:rPr>
                <w:rFonts w:hint="eastAsia"/>
              </w:rPr>
            </w:pPr>
          </w:p>
        </w:tc>
      </w:tr>
      <w:tr w:rsidR="0025246D" w14:paraId="4CA2E96F" w14:textId="77777777" w:rsidTr="00902CFB">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6F49542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按组合计提坏账准备</w:t>
            </w:r>
          </w:p>
        </w:tc>
        <w:tc>
          <w:tcPr>
            <w:tcW w:w="876" w:type="dxa"/>
            <w:tcBorders>
              <w:top w:val="single" w:sz="2" w:space="0" w:color="auto"/>
              <w:left w:val="single" w:sz="2" w:space="0" w:color="auto"/>
              <w:bottom w:val="single" w:sz="2" w:space="0" w:color="auto"/>
              <w:right w:val="single" w:sz="2" w:space="0" w:color="auto"/>
            </w:tcBorders>
            <w:vAlign w:val="center"/>
          </w:tcPr>
          <w:p w14:paraId="6B2F7C8B" w14:textId="6C1D84F4" w:rsidR="0025246D" w:rsidRDefault="006566EF">
            <w:pPr>
              <w:spacing w:after="0" w:line="240" w:lineRule="exact"/>
              <w:jc w:val="right"/>
              <w:rPr>
                <w:rFonts w:ascii="宋体" w:eastAsia="宋体" w:hAnsi="宋体" w:cs="宋体" w:hint="eastAsia"/>
                <w:sz w:val="18"/>
                <w:szCs w:val="18"/>
              </w:rPr>
            </w:pPr>
            <w:r w:rsidRPr="006566EF">
              <w:rPr>
                <w:rFonts w:ascii="宋体" w:eastAsia="宋体" w:hAnsi="宋体" w:cs="宋体" w:hint="eastAsia"/>
                <w:sz w:val="18"/>
                <w:szCs w:val="18"/>
              </w:rPr>
              <w:t>1,186,071,965.89</w:t>
            </w:r>
          </w:p>
        </w:tc>
        <w:tc>
          <w:tcPr>
            <w:tcW w:w="877" w:type="dxa"/>
            <w:tcBorders>
              <w:top w:val="single" w:sz="2" w:space="0" w:color="auto"/>
              <w:left w:val="single" w:sz="2" w:space="0" w:color="auto"/>
              <w:bottom w:val="single" w:sz="2" w:space="0" w:color="auto"/>
              <w:right w:val="single" w:sz="2" w:space="0" w:color="auto"/>
            </w:tcBorders>
            <w:vAlign w:val="center"/>
          </w:tcPr>
          <w:p w14:paraId="17C9C8E0" w14:textId="184484F2" w:rsidR="0025246D" w:rsidRDefault="00F35B3F">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40.72</w:t>
            </w:r>
            <w:r w:rsidR="006566EF">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14:paraId="332BEDE7" w14:textId="003DAF15" w:rsidR="0025246D" w:rsidRDefault="006566EF">
            <w:pPr>
              <w:spacing w:after="0" w:line="240" w:lineRule="exact"/>
              <w:jc w:val="right"/>
              <w:rPr>
                <w:rFonts w:ascii="宋体" w:eastAsia="宋体" w:hAnsi="宋体" w:cs="宋体" w:hint="eastAsia"/>
                <w:sz w:val="18"/>
                <w:szCs w:val="18"/>
              </w:rPr>
            </w:pPr>
            <w:r w:rsidRPr="006566EF">
              <w:rPr>
                <w:rFonts w:ascii="宋体" w:eastAsia="宋体" w:hAnsi="宋体" w:cs="宋体" w:hint="eastAsia"/>
                <w:sz w:val="18"/>
                <w:szCs w:val="18"/>
              </w:rPr>
              <w:t>1,273,212.95</w:t>
            </w:r>
          </w:p>
        </w:tc>
        <w:tc>
          <w:tcPr>
            <w:tcW w:w="877" w:type="dxa"/>
            <w:tcBorders>
              <w:top w:val="single" w:sz="2" w:space="0" w:color="auto"/>
              <w:left w:val="single" w:sz="2" w:space="0" w:color="auto"/>
              <w:bottom w:val="single" w:sz="2" w:space="0" w:color="auto"/>
              <w:right w:val="single" w:sz="2" w:space="0" w:color="auto"/>
            </w:tcBorders>
            <w:vAlign w:val="center"/>
          </w:tcPr>
          <w:p w14:paraId="3752770F" w14:textId="59727385" w:rsidR="0025246D" w:rsidRDefault="006566EF">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0.11</w:t>
            </w: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14:paraId="71AE4081" w14:textId="16C6ACAE" w:rsidR="0025246D" w:rsidRDefault="006566EF">
            <w:pPr>
              <w:spacing w:after="0" w:line="240" w:lineRule="exact"/>
              <w:jc w:val="right"/>
              <w:rPr>
                <w:rFonts w:ascii="宋体" w:eastAsia="宋体" w:hAnsi="宋体" w:cs="宋体" w:hint="eastAsia"/>
                <w:sz w:val="18"/>
                <w:szCs w:val="18"/>
              </w:rPr>
            </w:pPr>
            <w:r w:rsidRPr="006566EF">
              <w:rPr>
                <w:rFonts w:ascii="宋体" w:eastAsia="宋体" w:hAnsi="宋体" w:cs="宋体" w:hint="eastAsia"/>
                <w:sz w:val="18"/>
                <w:szCs w:val="18"/>
              </w:rPr>
              <w:t>1,184,798,752.94</w:t>
            </w:r>
          </w:p>
        </w:tc>
        <w:tc>
          <w:tcPr>
            <w:tcW w:w="876" w:type="dxa"/>
            <w:tcBorders>
              <w:top w:val="single" w:sz="2" w:space="0" w:color="auto"/>
              <w:left w:val="single" w:sz="2" w:space="0" w:color="auto"/>
              <w:bottom w:val="single" w:sz="2" w:space="0" w:color="auto"/>
              <w:right w:val="single" w:sz="2" w:space="0" w:color="auto"/>
            </w:tcBorders>
            <w:vAlign w:val="center"/>
          </w:tcPr>
          <w:p w14:paraId="44ED8EB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2,637,100,066.17</w:t>
            </w:r>
          </w:p>
        </w:tc>
        <w:tc>
          <w:tcPr>
            <w:tcW w:w="877" w:type="dxa"/>
            <w:tcBorders>
              <w:top w:val="single" w:sz="2" w:space="0" w:color="auto"/>
              <w:left w:val="single" w:sz="2" w:space="0" w:color="auto"/>
              <w:bottom w:val="single" w:sz="2" w:space="0" w:color="auto"/>
              <w:right w:val="single" w:sz="2" w:space="0" w:color="auto"/>
            </w:tcBorders>
            <w:vAlign w:val="center"/>
          </w:tcPr>
          <w:p w14:paraId="688829FD" w14:textId="43D6DB1B" w:rsidR="0025246D" w:rsidRDefault="00C361B5">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98.50</w:t>
            </w: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14:paraId="4ABFBB4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384,575,680.10</w:t>
            </w:r>
          </w:p>
        </w:tc>
        <w:tc>
          <w:tcPr>
            <w:tcW w:w="877" w:type="dxa"/>
            <w:tcBorders>
              <w:top w:val="single" w:sz="2" w:space="0" w:color="auto"/>
              <w:left w:val="single" w:sz="2" w:space="0" w:color="auto"/>
              <w:bottom w:val="single" w:sz="2" w:space="0" w:color="auto"/>
              <w:right w:val="single" w:sz="2" w:space="0" w:color="auto"/>
            </w:tcBorders>
            <w:vAlign w:val="center"/>
          </w:tcPr>
          <w:p w14:paraId="387F9F7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14.58%</w:t>
            </w:r>
          </w:p>
        </w:tc>
        <w:tc>
          <w:tcPr>
            <w:tcW w:w="876" w:type="dxa"/>
            <w:tcBorders>
              <w:top w:val="single" w:sz="2" w:space="0" w:color="auto"/>
              <w:left w:val="single" w:sz="2" w:space="0" w:color="auto"/>
              <w:bottom w:val="single" w:sz="2" w:space="0" w:color="auto"/>
              <w:right w:val="single" w:sz="2" w:space="0" w:color="auto"/>
            </w:tcBorders>
            <w:vAlign w:val="center"/>
          </w:tcPr>
          <w:p w14:paraId="1315F69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2,252,524,386.07</w:t>
            </w:r>
          </w:p>
        </w:tc>
      </w:tr>
      <w:tr w:rsidR="0025246D" w14:paraId="70210489" w14:textId="77777777" w:rsidTr="00902CFB">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20E21F98" w14:textId="77777777" w:rsidR="0025246D" w:rsidRDefault="00000000">
            <w:pPr>
              <w:spacing w:before="40" w:after="40" w:line="240" w:lineRule="exact"/>
              <w:ind w:firstLineChars="100" w:firstLine="180"/>
              <w:rPr>
                <w:rFonts w:ascii="宋体" w:eastAsia="宋体" w:hAnsi="宋体" w:cs="宋体" w:hint="eastAsia"/>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1DE2BCA6"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1E6BE926"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CDC1D2A"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13579D3E"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233803DB"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36F8A21B"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7B6FAC76"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06383616" w14:textId="77777777" w:rsidR="0025246D" w:rsidRDefault="0025246D">
            <w:pPr>
              <w:rPr>
                <w:rFonts w:hint="eastAsia"/>
              </w:rPr>
            </w:pP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14:paraId="357FB05A" w14:textId="77777777" w:rsidR="0025246D" w:rsidRDefault="0025246D">
            <w:pPr>
              <w:rPr>
                <w:rFonts w:hint="eastAsia"/>
              </w:rPr>
            </w:pP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14:paraId="7E9D35AC" w14:textId="77777777" w:rsidR="0025246D" w:rsidRDefault="0025246D">
            <w:pPr>
              <w:rPr>
                <w:rFonts w:hint="eastAsia"/>
              </w:rPr>
            </w:pPr>
          </w:p>
        </w:tc>
      </w:tr>
      <w:tr w:rsidR="0025246D" w14:paraId="5AF59535" w14:textId="77777777" w:rsidTr="00902CFB">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3DB8021E" w14:textId="5EDB5EA2" w:rsidR="0025246D" w:rsidRDefault="00AF7D16">
            <w:pPr>
              <w:spacing w:after="0" w:line="240" w:lineRule="exact"/>
              <w:rPr>
                <w:rFonts w:ascii="宋体" w:eastAsia="宋体" w:hAnsi="宋体" w:cs="宋体" w:hint="eastAsia"/>
                <w:sz w:val="18"/>
                <w:szCs w:val="18"/>
              </w:rPr>
            </w:pPr>
            <w:r w:rsidRPr="00AF7D16">
              <w:rPr>
                <w:rFonts w:ascii="宋体" w:eastAsia="宋体" w:hAnsi="宋体" w:cs="宋体" w:hint="eastAsia"/>
                <w:sz w:val="18"/>
                <w:szCs w:val="18"/>
              </w:rPr>
              <w:t>应收政府性质款项</w:t>
            </w:r>
          </w:p>
        </w:tc>
        <w:tc>
          <w:tcPr>
            <w:tcW w:w="876" w:type="dxa"/>
            <w:tcBorders>
              <w:top w:val="single" w:sz="2" w:space="0" w:color="auto"/>
              <w:left w:val="single" w:sz="2" w:space="0" w:color="auto"/>
              <w:bottom w:val="single" w:sz="2" w:space="0" w:color="auto"/>
              <w:right w:val="single" w:sz="2" w:space="0" w:color="auto"/>
            </w:tcBorders>
            <w:vAlign w:val="center"/>
          </w:tcPr>
          <w:p w14:paraId="57360699" w14:textId="20CA5B5F" w:rsidR="0025246D" w:rsidRDefault="0025246D">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4EA80348" w14:textId="01CFE4AC" w:rsidR="0025246D" w:rsidRDefault="0025246D">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1E92C9FC" w14:textId="1F845D06" w:rsidR="0025246D" w:rsidRDefault="0025246D">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005B8073" w14:textId="33F16E0C" w:rsidR="0025246D" w:rsidRDefault="0025246D">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515B5C38" w14:textId="50179C0C" w:rsidR="0025246D" w:rsidRDefault="0025246D">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38EDC323" w14:textId="34CA6275" w:rsidR="0025246D" w:rsidRDefault="0025246D">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1463E212" w14:textId="53300422" w:rsidR="0025246D" w:rsidRDefault="0025246D">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56E48389" w14:textId="741B8030" w:rsidR="0025246D" w:rsidRDefault="0025246D">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1797050D" w14:textId="5E11AA98" w:rsidR="0025246D" w:rsidRDefault="0025246D">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17A974E1" w14:textId="66CA7E7B" w:rsidR="0025246D" w:rsidRDefault="0025246D">
            <w:pPr>
              <w:spacing w:after="0" w:line="240" w:lineRule="exact"/>
              <w:jc w:val="right"/>
              <w:rPr>
                <w:rFonts w:ascii="宋体" w:eastAsia="宋体" w:hAnsi="宋体" w:cs="宋体" w:hint="eastAsia"/>
                <w:sz w:val="18"/>
                <w:szCs w:val="18"/>
              </w:rPr>
            </w:pPr>
          </w:p>
        </w:tc>
      </w:tr>
      <w:tr w:rsidR="00AF7D16" w14:paraId="370EFCCB" w14:textId="77777777" w:rsidTr="006566EF">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16786274" w14:textId="64CFB31C" w:rsidR="00AF7D16" w:rsidRDefault="00AF7D16" w:rsidP="00AF7D16">
            <w:pPr>
              <w:spacing w:after="0" w:line="240" w:lineRule="exact"/>
              <w:rPr>
                <w:rFonts w:ascii="宋体" w:eastAsia="宋体" w:hAnsi="宋体" w:cs="宋体" w:hint="eastAsia"/>
                <w:sz w:val="18"/>
                <w:szCs w:val="18"/>
              </w:rPr>
            </w:pPr>
            <w:r>
              <w:rPr>
                <w:rFonts w:ascii="宋体" w:eastAsia="宋体" w:hAnsi="宋体" w:cs="宋体"/>
                <w:sz w:val="18"/>
                <w:szCs w:val="18"/>
              </w:rPr>
              <w:t>应收关联公司款项</w:t>
            </w:r>
          </w:p>
        </w:tc>
        <w:tc>
          <w:tcPr>
            <w:tcW w:w="876" w:type="dxa"/>
            <w:tcBorders>
              <w:top w:val="single" w:sz="2" w:space="0" w:color="auto"/>
              <w:left w:val="single" w:sz="2" w:space="0" w:color="auto"/>
              <w:bottom w:val="single" w:sz="2" w:space="0" w:color="auto"/>
              <w:right w:val="single" w:sz="2" w:space="0" w:color="auto"/>
            </w:tcBorders>
            <w:vAlign w:val="center"/>
          </w:tcPr>
          <w:p w14:paraId="2365C9D8" w14:textId="0F172F1D" w:rsidR="00AF7D16" w:rsidRPr="006566EF" w:rsidRDefault="00AF7D16" w:rsidP="00AF7D16">
            <w:pPr>
              <w:spacing w:after="0" w:line="240" w:lineRule="exact"/>
              <w:jc w:val="right"/>
              <w:rPr>
                <w:rFonts w:ascii="宋体" w:eastAsia="宋体" w:hAnsi="宋体" w:cs="宋体" w:hint="eastAsia"/>
                <w:sz w:val="18"/>
                <w:szCs w:val="18"/>
              </w:rPr>
            </w:pPr>
            <w:r w:rsidRPr="006566EF">
              <w:rPr>
                <w:rFonts w:ascii="宋体" w:eastAsia="宋体" w:hAnsi="宋体" w:cs="宋体" w:hint="eastAsia"/>
                <w:sz w:val="18"/>
                <w:szCs w:val="18"/>
              </w:rPr>
              <w:t>1,174,833,324.70</w:t>
            </w:r>
          </w:p>
        </w:tc>
        <w:tc>
          <w:tcPr>
            <w:tcW w:w="877" w:type="dxa"/>
            <w:tcBorders>
              <w:top w:val="single" w:sz="2" w:space="0" w:color="auto"/>
              <w:left w:val="single" w:sz="2" w:space="0" w:color="auto"/>
              <w:bottom w:val="single" w:sz="2" w:space="0" w:color="auto"/>
              <w:right w:val="single" w:sz="2" w:space="0" w:color="auto"/>
            </w:tcBorders>
            <w:vAlign w:val="center"/>
          </w:tcPr>
          <w:p w14:paraId="12FD24CF" w14:textId="17ACE493" w:rsidR="00AF7D16" w:rsidDel="006566EF" w:rsidRDefault="00F35B3F" w:rsidP="00AF7D16">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40.33</w:t>
            </w:r>
            <w:r w:rsidR="00AF7D16">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14:paraId="1479DBAA" w14:textId="77777777" w:rsidR="00AF7D16" w:rsidDel="006566EF" w:rsidRDefault="00AF7D16" w:rsidP="00AF7D16">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21ECC0A8" w14:textId="77777777" w:rsidR="00AF7D16" w:rsidDel="006566EF" w:rsidRDefault="00AF7D16" w:rsidP="00AF7D16">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12A7B3D7" w14:textId="7F5DCE39" w:rsidR="00AF7D16" w:rsidRPr="006566EF" w:rsidRDefault="00AF7D16" w:rsidP="00AF7D16">
            <w:pPr>
              <w:spacing w:after="0" w:line="240" w:lineRule="exact"/>
              <w:jc w:val="right"/>
              <w:rPr>
                <w:rFonts w:ascii="宋体" w:eastAsia="宋体" w:hAnsi="宋体" w:cs="宋体" w:hint="eastAsia"/>
                <w:sz w:val="18"/>
                <w:szCs w:val="18"/>
              </w:rPr>
            </w:pPr>
            <w:r w:rsidRPr="006566EF">
              <w:rPr>
                <w:rFonts w:ascii="宋体" w:eastAsia="宋体" w:hAnsi="宋体" w:cs="宋体" w:hint="eastAsia"/>
                <w:sz w:val="18"/>
                <w:szCs w:val="18"/>
              </w:rPr>
              <w:t>1,174,833,324.70</w:t>
            </w:r>
          </w:p>
        </w:tc>
        <w:tc>
          <w:tcPr>
            <w:tcW w:w="876" w:type="dxa"/>
            <w:tcBorders>
              <w:top w:val="single" w:sz="2" w:space="0" w:color="auto"/>
              <w:left w:val="single" w:sz="2" w:space="0" w:color="auto"/>
              <w:bottom w:val="single" w:sz="2" w:space="0" w:color="auto"/>
              <w:right w:val="single" w:sz="2" w:space="0" w:color="auto"/>
            </w:tcBorders>
            <w:vAlign w:val="center"/>
          </w:tcPr>
          <w:p w14:paraId="46AB0B88" w14:textId="4CBD6EB2" w:rsidR="00AF7D16" w:rsidRDefault="00AF7D16" w:rsidP="00AF7D16">
            <w:pPr>
              <w:spacing w:after="0" w:line="240" w:lineRule="exact"/>
              <w:jc w:val="right"/>
              <w:rPr>
                <w:rFonts w:ascii="宋体" w:eastAsia="宋体" w:hAnsi="宋体" w:cs="宋体" w:hint="eastAsia"/>
                <w:sz w:val="18"/>
                <w:szCs w:val="18"/>
              </w:rPr>
            </w:pPr>
            <w:r>
              <w:rPr>
                <w:rFonts w:ascii="宋体" w:eastAsia="宋体" w:hAnsi="宋体" w:cs="宋体"/>
                <w:sz w:val="18"/>
                <w:szCs w:val="18"/>
              </w:rPr>
              <w:t>2,622,357,494.31</w:t>
            </w:r>
          </w:p>
        </w:tc>
        <w:tc>
          <w:tcPr>
            <w:tcW w:w="877" w:type="dxa"/>
            <w:tcBorders>
              <w:top w:val="single" w:sz="2" w:space="0" w:color="auto"/>
              <w:left w:val="single" w:sz="2" w:space="0" w:color="auto"/>
              <w:bottom w:val="single" w:sz="2" w:space="0" w:color="auto"/>
              <w:right w:val="single" w:sz="2" w:space="0" w:color="auto"/>
            </w:tcBorders>
            <w:vAlign w:val="center"/>
          </w:tcPr>
          <w:p w14:paraId="2AE644BD" w14:textId="1A4C8499" w:rsidR="00AF7D16" w:rsidRDefault="00AF7D16" w:rsidP="00AF7D16">
            <w:pPr>
              <w:spacing w:after="0" w:line="240" w:lineRule="exact"/>
              <w:jc w:val="right"/>
              <w:rPr>
                <w:rFonts w:ascii="宋体" w:eastAsia="宋体" w:hAnsi="宋体" w:cs="宋体" w:hint="eastAsia"/>
                <w:sz w:val="18"/>
                <w:szCs w:val="18"/>
              </w:rPr>
            </w:pPr>
            <w:r>
              <w:rPr>
                <w:rFonts w:ascii="宋体" w:eastAsia="宋体" w:hAnsi="宋体" w:cs="宋体"/>
                <w:sz w:val="18"/>
                <w:szCs w:val="18"/>
              </w:rPr>
              <w:t>97.95%</w:t>
            </w:r>
          </w:p>
        </w:tc>
        <w:tc>
          <w:tcPr>
            <w:tcW w:w="876" w:type="dxa"/>
            <w:tcBorders>
              <w:top w:val="single" w:sz="2" w:space="0" w:color="auto"/>
              <w:left w:val="single" w:sz="2" w:space="0" w:color="auto"/>
              <w:bottom w:val="single" w:sz="2" w:space="0" w:color="auto"/>
              <w:right w:val="single" w:sz="2" w:space="0" w:color="auto"/>
            </w:tcBorders>
            <w:vAlign w:val="center"/>
          </w:tcPr>
          <w:p w14:paraId="5EE7C274" w14:textId="0487A492" w:rsidR="00AF7D16" w:rsidRDefault="00AF7D16" w:rsidP="00AF7D16">
            <w:pPr>
              <w:spacing w:after="0" w:line="240" w:lineRule="exact"/>
              <w:jc w:val="right"/>
              <w:rPr>
                <w:rFonts w:ascii="宋体" w:eastAsia="宋体" w:hAnsi="宋体" w:cs="宋体" w:hint="eastAsia"/>
                <w:sz w:val="18"/>
                <w:szCs w:val="18"/>
              </w:rPr>
            </w:pPr>
            <w:r>
              <w:rPr>
                <w:rFonts w:ascii="宋体" w:eastAsia="宋体" w:hAnsi="宋体" w:cs="宋体"/>
                <w:sz w:val="18"/>
                <w:szCs w:val="18"/>
              </w:rPr>
              <w:t>382,828,708.54</w:t>
            </w:r>
          </w:p>
        </w:tc>
        <w:tc>
          <w:tcPr>
            <w:tcW w:w="877" w:type="dxa"/>
            <w:tcBorders>
              <w:top w:val="single" w:sz="2" w:space="0" w:color="auto"/>
              <w:left w:val="single" w:sz="2" w:space="0" w:color="auto"/>
              <w:bottom w:val="single" w:sz="2" w:space="0" w:color="auto"/>
              <w:right w:val="single" w:sz="2" w:space="0" w:color="auto"/>
            </w:tcBorders>
            <w:vAlign w:val="center"/>
          </w:tcPr>
          <w:p w14:paraId="7C1BB407" w14:textId="62C13759" w:rsidR="00AF7D16" w:rsidRDefault="00AF7D16" w:rsidP="00AF7D16">
            <w:pPr>
              <w:spacing w:after="0" w:line="240" w:lineRule="exact"/>
              <w:jc w:val="right"/>
              <w:rPr>
                <w:rFonts w:ascii="宋体" w:eastAsia="宋体" w:hAnsi="宋体" w:cs="宋体" w:hint="eastAsia"/>
                <w:sz w:val="18"/>
                <w:szCs w:val="18"/>
              </w:rPr>
            </w:pPr>
            <w:r>
              <w:rPr>
                <w:rFonts w:ascii="宋体" w:eastAsia="宋体" w:hAnsi="宋体" w:cs="宋体"/>
                <w:sz w:val="18"/>
                <w:szCs w:val="18"/>
              </w:rPr>
              <w:t>14.60%</w:t>
            </w:r>
          </w:p>
        </w:tc>
        <w:tc>
          <w:tcPr>
            <w:tcW w:w="876" w:type="dxa"/>
            <w:tcBorders>
              <w:top w:val="single" w:sz="2" w:space="0" w:color="auto"/>
              <w:left w:val="single" w:sz="2" w:space="0" w:color="auto"/>
              <w:bottom w:val="single" w:sz="2" w:space="0" w:color="auto"/>
              <w:right w:val="single" w:sz="2" w:space="0" w:color="auto"/>
            </w:tcBorders>
            <w:vAlign w:val="center"/>
          </w:tcPr>
          <w:p w14:paraId="4DD67338" w14:textId="29754805" w:rsidR="00AF7D16" w:rsidRDefault="00AF7D16" w:rsidP="00AF7D16">
            <w:pPr>
              <w:spacing w:after="0" w:line="240" w:lineRule="exact"/>
              <w:jc w:val="right"/>
              <w:rPr>
                <w:rFonts w:ascii="宋体" w:eastAsia="宋体" w:hAnsi="宋体" w:cs="宋体" w:hint="eastAsia"/>
                <w:sz w:val="18"/>
                <w:szCs w:val="18"/>
              </w:rPr>
            </w:pPr>
            <w:r>
              <w:rPr>
                <w:rFonts w:ascii="宋体" w:eastAsia="宋体" w:hAnsi="宋体" w:cs="宋体"/>
                <w:sz w:val="18"/>
                <w:szCs w:val="18"/>
              </w:rPr>
              <w:t>2,239,528,785.77</w:t>
            </w:r>
          </w:p>
        </w:tc>
      </w:tr>
      <w:tr w:rsidR="0025246D" w14:paraId="61C7920B" w14:textId="77777777" w:rsidTr="00902CFB">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1A69F84F"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应收押金、保证金、备用金及其他</w:t>
            </w:r>
          </w:p>
        </w:tc>
        <w:tc>
          <w:tcPr>
            <w:tcW w:w="876" w:type="dxa"/>
            <w:tcBorders>
              <w:top w:val="single" w:sz="2" w:space="0" w:color="auto"/>
              <w:left w:val="single" w:sz="2" w:space="0" w:color="auto"/>
              <w:bottom w:val="single" w:sz="2" w:space="0" w:color="auto"/>
              <w:right w:val="single" w:sz="2" w:space="0" w:color="auto"/>
            </w:tcBorders>
            <w:vAlign w:val="center"/>
          </w:tcPr>
          <w:p w14:paraId="6E67B14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9,084,326.34</w:t>
            </w:r>
          </w:p>
        </w:tc>
        <w:tc>
          <w:tcPr>
            <w:tcW w:w="877" w:type="dxa"/>
            <w:tcBorders>
              <w:top w:val="single" w:sz="2" w:space="0" w:color="auto"/>
              <w:left w:val="single" w:sz="2" w:space="0" w:color="auto"/>
              <w:bottom w:val="single" w:sz="2" w:space="0" w:color="auto"/>
              <w:right w:val="single" w:sz="2" w:space="0" w:color="auto"/>
            </w:tcBorders>
            <w:vAlign w:val="center"/>
          </w:tcPr>
          <w:p w14:paraId="1B0A0FE6" w14:textId="5EC998C4"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r w:rsidR="00F35B3F">
              <w:rPr>
                <w:rFonts w:ascii="宋体" w:eastAsia="宋体" w:hAnsi="宋体" w:cs="宋体" w:hint="eastAsia"/>
                <w:sz w:val="18"/>
                <w:szCs w:val="18"/>
              </w:rPr>
              <w:t>31</w:t>
            </w: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14:paraId="6C10A91E" w14:textId="016318CB" w:rsidR="0025246D" w:rsidRDefault="0025246D">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5634D770" w14:textId="77777777" w:rsidR="0025246D" w:rsidRDefault="0025246D">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4439C12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9,084,326.34</w:t>
            </w:r>
          </w:p>
        </w:tc>
        <w:tc>
          <w:tcPr>
            <w:tcW w:w="876" w:type="dxa"/>
            <w:tcBorders>
              <w:top w:val="single" w:sz="2" w:space="0" w:color="auto"/>
              <w:left w:val="single" w:sz="2" w:space="0" w:color="auto"/>
              <w:bottom w:val="single" w:sz="2" w:space="0" w:color="auto"/>
              <w:right w:val="single" w:sz="2" w:space="0" w:color="auto"/>
            </w:tcBorders>
            <w:vAlign w:val="center"/>
          </w:tcPr>
          <w:p w14:paraId="76B2AF8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11,855,974.74</w:t>
            </w:r>
          </w:p>
        </w:tc>
        <w:tc>
          <w:tcPr>
            <w:tcW w:w="877" w:type="dxa"/>
            <w:tcBorders>
              <w:top w:val="single" w:sz="2" w:space="0" w:color="auto"/>
              <w:left w:val="single" w:sz="2" w:space="0" w:color="auto"/>
              <w:bottom w:val="single" w:sz="2" w:space="0" w:color="auto"/>
              <w:right w:val="single" w:sz="2" w:space="0" w:color="auto"/>
            </w:tcBorders>
            <w:vAlign w:val="center"/>
          </w:tcPr>
          <w:p w14:paraId="4003E19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0.44%</w:t>
            </w:r>
          </w:p>
        </w:tc>
        <w:tc>
          <w:tcPr>
            <w:tcW w:w="876" w:type="dxa"/>
            <w:tcBorders>
              <w:top w:val="single" w:sz="2" w:space="0" w:color="auto"/>
              <w:left w:val="single" w:sz="2" w:space="0" w:color="auto"/>
              <w:bottom w:val="single" w:sz="2" w:space="0" w:color="auto"/>
              <w:right w:val="single" w:sz="2" w:space="0" w:color="auto"/>
            </w:tcBorders>
            <w:vAlign w:val="center"/>
          </w:tcPr>
          <w:p w14:paraId="6FF3710B" w14:textId="77777777" w:rsidR="0025246D" w:rsidRDefault="0025246D">
            <w:pPr>
              <w:spacing w:after="0" w:line="240" w:lineRule="exact"/>
              <w:jc w:val="right"/>
              <w:rPr>
                <w:rFonts w:ascii="宋体" w:eastAsia="宋体" w:hAnsi="宋体" w:cs="宋体" w:hint="eastAsia"/>
                <w:sz w:val="18"/>
                <w:szCs w:val="18"/>
              </w:rPr>
            </w:pPr>
          </w:p>
        </w:tc>
        <w:tc>
          <w:tcPr>
            <w:tcW w:w="877" w:type="dxa"/>
            <w:tcBorders>
              <w:top w:val="single" w:sz="2" w:space="0" w:color="auto"/>
              <w:left w:val="single" w:sz="2" w:space="0" w:color="auto"/>
              <w:bottom w:val="single" w:sz="2" w:space="0" w:color="auto"/>
              <w:right w:val="single" w:sz="2" w:space="0" w:color="auto"/>
            </w:tcBorders>
            <w:vAlign w:val="center"/>
          </w:tcPr>
          <w:p w14:paraId="69449C7E" w14:textId="77777777" w:rsidR="0025246D" w:rsidRDefault="0025246D">
            <w:pPr>
              <w:spacing w:after="0" w:line="240" w:lineRule="exact"/>
              <w:jc w:val="right"/>
              <w:rPr>
                <w:rFonts w:ascii="宋体" w:eastAsia="宋体" w:hAnsi="宋体" w:cs="宋体" w:hint="eastAsia"/>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14:paraId="0834846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11,855,974.74</w:t>
            </w:r>
          </w:p>
        </w:tc>
      </w:tr>
      <w:tr w:rsidR="0025246D" w14:paraId="3182D336" w14:textId="77777777" w:rsidTr="00902CFB">
        <w:trPr>
          <w:trHeight w:val="240"/>
        </w:trPr>
        <w:tc>
          <w:tcPr>
            <w:tcW w:w="875" w:type="dxa"/>
            <w:tcBorders>
              <w:top w:val="single" w:sz="2" w:space="0" w:color="auto"/>
              <w:left w:val="single" w:sz="2" w:space="0" w:color="auto"/>
              <w:bottom w:val="single" w:sz="2" w:space="0" w:color="auto"/>
              <w:right w:val="single" w:sz="2" w:space="0" w:color="auto"/>
            </w:tcBorders>
            <w:vAlign w:val="center"/>
          </w:tcPr>
          <w:p w14:paraId="403AA629"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应收一般客户款项或其他款项：</w:t>
            </w:r>
          </w:p>
        </w:tc>
        <w:tc>
          <w:tcPr>
            <w:tcW w:w="876" w:type="dxa"/>
            <w:tcBorders>
              <w:top w:val="single" w:sz="2" w:space="0" w:color="auto"/>
              <w:left w:val="single" w:sz="2" w:space="0" w:color="auto"/>
              <w:bottom w:val="single" w:sz="2" w:space="0" w:color="auto"/>
              <w:right w:val="single" w:sz="2" w:space="0" w:color="auto"/>
            </w:tcBorders>
            <w:vAlign w:val="center"/>
          </w:tcPr>
          <w:p w14:paraId="2505378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2,154,314.85</w:t>
            </w:r>
          </w:p>
        </w:tc>
        <w:tc>
          <w:tcPr>
            <w:tcW w:w="877" w:type="dxa"/>
            <w:tcBorders>
              <w:top w:val="single" w:sz="2" w:space="0" w:color="auto"/>
              <w:left w:val="single" w:sz="2" w:space="0" w:color="auto"/>
              <w:bottom w:val="single" w:sz="2" w:space="0" w:color="auto"/>
              <w:right w:val="single" w:sz="2" w:space="0" w:color="auto"/>
            </w:tcBorders>
            <w:vAlign w:val="center"/>
          </w:tcPr>
          <w:p w14:paraId="54301E91" w14:textId="76F68E56"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r w:rsidR="00F35B3F">
              <w:rPr>
                <w:rFonts w:ascii="宋体" w:eastAsia="宋体" w:hAnsi="宋体" w:cs="宋体"/>
                <w:sz w:val="18"/>
                <w:szCs w:val="18"/>
              </w:rPr>
              <w:t>0</w:t>
            </w:r>
            <w:r w:rsidR="00F35B3F">
              <w:rPr>
                <w:rFonts w:ascii="宋体" w:eastAsia="宋体" w:hAnsi="宋体" w:cs="宋体" w:hint="eastAsia"/>
                <w:sz w:val="18"/>
                <w:szCs w:val="18"/>
              </w:rPr>
              <w:t>8</w:t>
            </w: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14:paraId="5511896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1,273,212.95</w:t>
            </w:r>
          </w:p>
        </w:tc>
        <w:tc>
          <w:tcPr>
            <w:tcW w:w="877" w:type="dxa"/>
            <w:tcBorders>
              <w:top w:val="single" w:sz="2" w:space="0" w:color="auto"/>
              <w:left w:val="single" w:sz="2" w:space="0" w:color="auto"/>
              <w:bottom w:val="single" w:sz="2" w:space="0" w:color="auto"/>
              <w:right w:val="single" w:sz="2" w:space="0" w:color="auto"/>
            </w:tcBorders>
            <w:vAlign w:val="center"/>
          </w:tcPr>
          <w:p w14:paraId="1CD1F1E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59.10%</w:t>
            </w:r>
          </w:p>
        </w:tc>
        <w:tc>
          <w:tcPr>
            <w:tcW w:w="876" w:type="dxa"/>
            <w:tcBorders>
              <w:top w:val="single" w:sz="2" w:space="0" w:color="auto"/>
              <w:left w:val="single" w:sz="2" w:space="0" w:color="auto"/>
              <w:bottom w:val="single" w:sz="2" w:space="0" w:color="auto"/>
              <w:right w:val="single" w:sz="2" w:space="0" w:color="auto"/>
            </w:tcBorders>
            <w:vAlign w:val="center"/>
          </w:tcPr>
          <w:p w14:paraId="3D3982C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881,101.90</w:t>
            </w:r>
          </w:p>
        </w:tc>
        <w:tc>
          <w:tcPr>
            <w:tcW w:w="876" w:type="dxa"/>
            <w:tcBorders>
              <w:top w:val="single" w:sz="2" w:space="0" w:color="auto"/>
              <w:left w:val="single" w:sz="2" w:space="0" w:color="auto"/>
              <w:bottom w:val="single" w:sz="2" w:space="0" w:color="auto"/>
              <w:right w:val="single" w:sz="2" w:space="0" w:color="auto"/>
            </w:tcBorders>
            <w:vAlign w:val="center"/>
          </w:tcPr>
          <w:p w14:paraId="625A188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2,886,597.12</w:t>
            </w:r>
          </w:p>
        </w:tc>
        <w:tc>
          <w:tcPr>
            <w:tcW w:w="877" w:type="dxa"/>
            <w:tcBorders>
              <w:top w:val="single" w:sz="2" w:space="0" w:color="auto"/>
              <w:left w:val="single" w:sz="2" w:space="0" w:color="auto"/>
              <w:bottom w:val="single" w:sz="2" w:space="0" w:color="auto"/>
              <w:right w:val="single" w:sz="2" w:space="0" w:color="auto"/>
            </w:tcBorders>
            <w:vAlign w:val="center"/>
          </w:tcPr>
          <w:p w14:paraId="356BDAE5" w14:textId="6BBF7219"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w:t>
            </w:r>
            <w:r w:rsidR="00F35B3F">
              <w:rPr>
                <w:rFonts w:ascii="宋体" w:eastAsia="宋体" w:hAnsi="宋体" w:cs="宋体"/>
                <w:sz w:val="18"/>
                <w:szCs w:val="18"/>
              </w:rPr>
              <w:t>1</w:t>
            </w:r>
            <w:r w:rsidR="00F35B3F">
              <w:rPr>
                <w:rFonts w:ascii="宋体" w:eastAsia="宋体" w:hAnsi="宋体" w:cs="宋体" w:hint="eastAsia"/>
                <w:sz w:val="18"/>
                <w:szCs w:val="18"/>
              </w:rPr>
              <w:t>0</w:t>
            </w: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14:paraId="05B9539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1,746,971.56</w:t>
            </w:r>
          </w:p>
        </w:tc>
        <w:tc>
          <w:tcPr>
            <w:tcW w:w="877" w:type="dxa"/>
            <w:tcBorders>
              <w:top w:val="single" w:sz="2" w:space="0" w:color="auto"/>
              <w:left w:val="single" w:sz="2" w:space="0" w:color="auto"/>
              <w:bottom w:val="single" w:sz="2" w:space="0" w:color="auto"/>
              <w:right w:val="single" w:sz="2" w:space="0" w:color="auto"/>
            </w:tcBorders>
            <w:vAlign w:val="center"/>
          </w:tcPr>
          <w:p w14:paraId="31C89D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60.52%</w:t>
            </w:r>
          </w:p>
        </w:tc>
        <w:tc>
          <w:tcPr>
            <w:tcW w:w="876" w:type="dxa"/>
            <w:tcBorders>
              <w:top w:val="single" w:sz="2" w:space="0" w:color="auto"/>
              <w:left w:val="single" w:sz="2" w:space="0" w:color="auto"/>
              <w:bottom w:val="single" w:sz="2" w:space="0" w:color="auto"/>
              <w:right w:val="single" w:sz="2" w:space="0" w:color="auto"/>
            </w:tcBorders>
            <w:vAlign w:val="center"/>
          </w:tcPr>
          <w:p w14:paraId="785D61E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1,139,625.56</w:t>
            </w:r>
          </w:p>
        </w:tc>
      </w:tr>
      <w:tr w:rsidR="00125E37" w14:paraId="2E0E7A75" w14:textId="77777777" w:rsidTr="00DB5FEA">
        <w:trPr>
          <w:trHeight w:val="240"/>
        </w:trPr>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14:paraId="41CB9EFB" w14:textId="77777777" w:rsidR="00125E37" w:rsidRDefault="00125E37" w:rsidP="00125E37">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14:paraId="3B9EEA49" w14:textId="2A8928D6" w:rsidR="00125E37" w:rsidRDefault="00125E37" w:rsidP="00125E3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2,913,028,718.33</w:t>
            </w:r>
          </w:p>
        </w:tc>
        <w:tc>
          <w:tcPr>
            <w:tcW w:w="877" w:type="dxa"/>
            <w:tcBorders>
              <w:top w:val="single" w:sz="2" w:space="0" w:color="auto"/>
              <w:left w:val="single" w:sz="2" w:space="0" w:color="auto"/>
              <w:bottom w:val="single" w:sz="2" w:space="0" w:color="auto"/>
              <w:right w:val="single" w:sz="2" w:space="0" w:color="auto"/>
            </w:tcBorders>
            <w:vAlign w:val="center"/>
          </w:tcPr>
          <w:p w14:paraId="5A8EC9F6" w14:textId="6AF0680A" w:rsidR="00125E37" w:rsidRDefault="00125E37" w:rsidP="00125E3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100.00</w:t>
            </w:r>
            <w:r>
              <w:rPr>
                <w:rFonts w:ascii="宋体" w:eastAsia="宋体" w:hAnsi="宋体" w:cs="宋体" w:hint="eastAsia"/>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14:paraId="32E6BB3C" w14:textId="23D440B8" w:rsidR="00125E37" w:rsidRDefault="00125E37" w:rsidP="00125E3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661,001,981.22</w:t>
            </w:r>
          </w:p>
        </w:tc>
        <w:tc>
          <w:tcPr>
            <w:tcW w:w="877" w:type="dxa"/>
            <w:tcBorders>
              <w:top w:val="single" w:sz="2" w:space="0" w:color="auto"/>
              <w:left w:val="single" w:sz="2" w:space="0" w:color="auto"/>
              <w:bottom w:val="single" w:sz="2" w:space="0" w:color="auto"/>
              <w:right w:val="single" w:sz="2" w:space="0" w:color="auto"/>
            </w:tcBorders>
            <w:vAlign w:val="center"/>
          </w:tcPr>
          <w:p w14:paraId="58A9B09B" w14:textId="22BFE595" w:rsidR="00125E37" w:rsidRDefault="00125E37" w:rsidP="00125E3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22.69%</w:t>
            </w:r>
          </w:p>
        </w:tc>
        <w:tc>
          <w:tcPr>
            <w:tcW w:w="876" w:type="dxa"/>
            <w:tcBorders>
              <w:top w:val="single" w:sz="2" w:space="0" w:color="auto"/>
              <w:left w:val="single" w:sz="2" w:space="0" w:color="auto"/>
              <w:bottom w:val="single" w:sz="2" w:space="0" w:color="auto"/>
              <w:right w:val="single" w:sz="2" w:space="0" w:color="auto"/>
            </w:tcBorders>
            <w:vAlign w:val="center"/>
          </w:tcPr>
          <w:p w14:paraId="00E912EA" w14:textId="20C39AB4" w:rsidR="00125E37" w:rsidRDefault="00125E37" w:rsidP="00125E3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2,252,026,737.11</w:t>
            </w:r>
          </w:p>
        </w:tc>
        <w:tc>
          <w:tcPr>
            <w:tcW w:w="876" w:type="dxa"/>
            <w:tcBorders>
              <w:top w:val="single" w:sz="2" w:space="0" w:color="auto"/>
              <w:left w:val="single" w:sz="2" w:space="0" w:color="auto"/>
              <w:bottom w:val="single" w:sz="2" w:space="0" w:color="auto"/>
              <w:right w:val="single" w:sz="2" w:space="0" w:color="auto"/>
            </w:tcBorders>
            <w:vAlign w:val="center"/>
          </w:tcPr>
          <w:p w14:paraId="08873E01" w14:textId="77777777" w:rsidR="00125E37" w:rsidRDefault="00125E37" w:rsidP="00125E37">
            <w:pPr>
              <w:spacing w:after="0" w:line="240" w:lineRule="exact"/>
              <w:jc w:val="right"/>
              <w:rPr>
                <w:rFonts w:ascii="宋体" w:eastAsia="宋体" w:hAnsi="宋体" w:cs="宋体" w:hint="eastAsia"/>
                <w:sz w:val="18"/>
                <w:szCs w:val="18"/>
              </w:rPr>
            </w:pPr>
            <w:r>
              <w:rPr>
                <w:rFonts w:ascii="宋体" w:eastAsia="宋体" w:hAnsi="宋体" w:cs="宋体"/>
                <w:sz w:val="18"/>
                <w:szCs w:val="18"/>
              </w:rPr>
              <w:t>2,677,258,794.80</w:t>
            </w:r>
          </w:p>
        </w:tc>
        <w:tc>
          <w:tcPr>
            <w:tcW w:w="877" w:type="dxa"/>
            <w:tcBorders>
              <w:top w:val="single" w:sz="2" w:space="0" w:color="auto"/>
              <w:left w:val="single" w:sz="2" w:space="0" w:color="auto"/>
              <w:bottom w:val="single" w:sz="2" w:space="0" w:color="auto"/>
              <w:right w:val="single" w:sz="2" w:space="0" w:color="auto"/>
            </w:tcBorders>
            <w:vAlign w:val="center"/>
          </w:tcPr>
          <w:p w14:paraId="4762592C" w14:textId="3777EF99" w:rsidR="00125E37" w:rsidRDefault="00125E37" w:rsidP="00125E37">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r>
              <w:rPr>
                <w:rFonts w:ascii="宋体" w:eastAsia="宋体" w:hAnsi="宋体" w:cs="宋体" w:hint="eastAsia"/>
                <w:sz w:val="18"/>
                <w:szCs w:val="18"/>
              </w:rPr>
              <w:t>00</w:t>
            </w:r>
            <w:r>
              <w:rPr>
                <w:rFonts w:ascii="宋体" w:eastAsia="宋体" w:hAnsi="宋体" w:cs="宋体"/>
                <w:sz w:val="18"/>
                <w:szCs w:val="18"/>
              </w:rPr>
              <w:t>.00%</w:t>
            </w:r>
          </w:p>
        </w:tc>
        <w:tc>
          <w:tcPr>
            <w:tcW w:w="876" w:type="dxa"/>
            <w:tcBorders>
              <w:top w:val="single" w:sz="2" w:space="0" w:color="auto"/>
              <w:left w:val="single" w:sz="2" w:space="0" w:color="auto"/>
              <w:bottom w:val="single" w:sz="2" w:space="0" w:color="auto"/>
              <w:right w:val="single" w:sz="2" w:space="0" w:color="auto"/>
            </w:tcBorders>
            <w:vAlign w:val="center"/>
          </w:tcPr>
          <w:p w14:paraId="2303C3CA" w14:textId="77777777" w:rsidR="00125E37" w:rsidRDefault="00125E37" w:rsidP="00125E37">
            <w:pPr>
              <w:spacing w:after="0" w:line="240" w:lineRule="exact"/>
              <w:jc w:val="right"/>
              <w:rPr>
                <w:rFonts w:ascii="宋体" w:eastAsia="宋体" w:hAnsi="宋体" w:cs="宋体" w:hint="eastAsia"/>
                <w:sz w:val="18"/>
                <w:szCs w:val="18"/>
              </w:rPr>
            </w:pPr>
            <w:r>
              <w:rPr>
                <w:rFonts w:ascii="宋体" w:eastAsia="宋体" w:hAnsi="宋体" w:cs="宋体"/>
                <w:sz w:val="18"/>
                <w:szCs w:val="18"/>
              </w:rPr>
              <w:t>424,734,408.73</w:t>
            </w:r>
          </w:p>
        </w:tc>
        <w:tc>
          <w:tcPr>
            <w:tcW w:w="877" w:type="dxa"/>
            <w:tcBorders>
              <w:top w:val="single" w:sz="2" w:space="0" w:color="auto"/>
              <w:left w:val="single" w:sz="2" w:space="0" w:color="auto"/>
              <w:bottom w:val="single" w:sz="2" w:space="0" w:color="auto"/>
              <w:right w:val="single" w:sz="2" w:space="0" w:color="auto"/>
            </w:tcBorders>
            <w:vAlign w:val="center"/>
          </w:tcPr>
          <w:p w14:paraId="627AF399" w14:textId="3B9B4C2C" w:rsidR="00125E37" w:rsidRDefault="00125E37" w:rsidP="00125E37">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15.86%</w:t>
            </w:r>
          </w:p>
        </w:tc>
        <w:tc>
          <w:tcPr>
            <w:tcW w:w="876" w:type="dxa"/>
            <w:tcBorders>
              <w:top w:val="single" w:sz="2" w:space="0" w:color="auto"/>
              <w:left w:val="single" w:sz="2" w:space="0" w:color="auto"/>
              <w:bottom w:val="single" w:sz="2" w:space="0" w:color="auto"/>
              <w:right w:val="single" w:sz="2" w:space="0" w:color="auto"/>
            </w:tcBorders>
            <w:vAlign w:val="center"/>
          </w:tcPr>
          <w:p w14:paraId="21E01EE8" w14:textId="77777777" w:rsidR="00125E37" w:rsidRDefault="00125E37" w:rsidP="00125E37">
            <w:pPr>
              <w:spacing w:after="0" w:line="240" w:lineRule="exact"/>
              <w:jc w:val="right"/>
              <w:rPr>
                <w:rFonts w:ascii="宋体" w:eastAsia="宋体" w:hAnsi="宋体" w:cs="宋体" w:hint="eastAsia"/>
                <w:sz w:val="18"/>
                <w:szCs w:val="18"/>
              </w:rPr>
            </w:pPr>
            <w:r>
              <w:rPr>
                <w:rFonts w:ascii="宋体" w:eastAsia="宋体" w:hAnsi="宋体" w:cs="宋体"/>
                <w:sz w:val="18"/>
                <w:szCs w:val="18"/>
              </w:rPr>
              <w:t>2,252,524,386.07</w:t>
            </w:r>
          </w:p>
        </w:tc>
      </w:tr>
    </w:tbl>
    <w:p w14:paraId="7C7C9B9D" w14:textId="44BE2B76"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按单项计提坏账准备：</w:t>
      </w:r>
      <w:r w:rsidR="00AF7D16" w:rsidRPr="00AF7D16">
        <w:rPr>
          <w:rFonts w:ascii="宋体" w:eastAsia="宋体" w:hAnsi="宋体" w:cs="宋体" w:hint="eastAsia"/>
          <w:sz w:val="18"/>
          <w:szCs w:val="18"/>
        </w:rPr>
        <w:t>708,580,323.26</w:t>
      </w:r>
    </w:p>
    <w:p w14:paraId="536AD05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493D4B59"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3C69E0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名称</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5AA1E6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5A5D52C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31FC3140"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F8071DE"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D9D380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37A367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2890EC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F080EE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330995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计提比例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A78A91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计提理由</w:t>
            </w:r>
          </w:p>
        </w:tc>
      </w:tr>
      <w:tr w:rsidR="00DB7A3D" w14:paraId="0769391B"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2FA1FD2" w14:textId="0B12A64A"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hint="eastAsia"/>
                <w:sz w:val="18"/>
                <w:szCs w:val="18"/>
              </w:rPr>
              <w:t>单位</w:t>
            </w:r>
            <w:proofErr w:type="gramStart"/>
            <w:r>
              <w:rPr>
                <w:rFonts w:ascii="宋体" w:eastAsia="宋体" w:hAnsi="宋体" w:cs="宋体" w:hint="eastAsia"/>
                <w:sz w:val="18"/>
                <w:szCs w:val="18"/>
              </w:rPr>
              <w:t>一</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40A37E46" w14:textId="709DE683"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B302C1A" w14:textId="74A11783"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218D821" w14:textId="630FFA65"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428,570,342.04 </w:t>
            </w:r>
          </w:p>
        </w:tc>
        <w:tc>
          <w:tcPr>
            <w:tcW w:w="1377" w:type="dxa"/>
            <w:tcBorders>
              <w:top w:val="single" w:sz="2" w:space="0" w:color="auto"/>
              <w:left w:val="single" w:sz="2" w:space="0" w:color="auto"/>
              <w:bottom w:val="single" w:sz="2" w:space="0" w:color="auto"/>
              <w:right w:val="single" w:sz="2" w:space="0" w:color="auto"/>
            </w:tcBorders>
            <w:vAlign w:val="center"/>
          </w:tcPr>
          <w:p w14:paraId="6E285F66" w14:textId="7705CDA1"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266,008,934.59 </w:t>
            </w:r>
          </w:p>
        </w:tc>
        <w:tc>
          <w:tcPr>
            <w:tcW w:w="1377" w:type="dxa"/>
            <w:tcBorders>
              <w:top w:val="single" w:sz="2" w:space="0" w:color="auto"/>
              <w:left w:val="single" w:sz="2" w:space="0" w:color="auto"/>
              <w:bottom w:val="single" w:sz="2" w:space="0" w:color="auto"/>
              <w:right w:val="single" w:sz="2" w:space="0" w:color="auto"/>
            </w:tcBorders>
            <w:vAlign w:val="center"/>
          </w:tcPr>
          <w:p w14:paraId="1DE0BE19" w14:textId="34AE8AA2"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62.07%</w:t>
            </w:r>
          </w:p>
        </w:tc>
        <w:tc>
          <w:tcPr>
            <w:tcW w:w="1377" w:type="dxa"/>
            <w:tcBorders>
              <w:top w:val="single" w:sz="2" w:space="0" w:color="auto"/>
              <w:left w:val="single" w:sz="2" w:space="0" w:color="auto"/>
              <w:bottom w:val="single" w:sz="2" w:space="0" w:color="auto"/>
              <w:right w:val="single" w:sz="2" w:space="0" w:color="auto"/>
            </w:tcBorders>
            <w:vAlign w:val="center"/>
          </w:tcPr>
          <w:p w14:paraId="51E98A3D" w14:textId="2709271E" w:rsidR="00DB7A3D" w:rsidRDefault="00DB7A3D" w:rsidP="00DB7A3D">
            <w:pPr>
              <w:spacing w:after="0" w:line="240" w:lineRule="exact"/>
              <w:rPr>
                <w:rFonts w:ascii="宋体" w:eastAsia="宋体" w:hAnsi="宋体" w:cs="宋体" w:hint="eastAsia"/>
                <w:sz w:val="18"/>
                <w:szCs w:val="18"/>
              </w:rPr>
            </w:pPr>
            <w:r w:rsidRPr="00AF7D16">
              <w:rPr>
                <w:rFonts w:ascii="宋体" w:eastAsia="宋体" w:hAnsi="宋体" w:cs="宋体" w:hint="eastAsia"/>
                <w:sz w:val="18"/>
                <w:szCs w:val="18"/>
              </w:rPr>
              <w:t>预计款项无法全额收回</w:t>
            </w:r>
          </w:p>
        </w:tc>
      </w:tr>
      <w:tr w:rsidR="00DB7A3D" w14:paraId="2FBFD77B"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795580B5" w14:textId="65820F84"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hint="eastAsia"/>
                <w:sz w:val="18"/>
                <w:szCs w:val="18"/>
              </w:rPr>
              <w:t>单位二</w:t>
            </w:r>
          </w:p>
        </w:tc>
        <w:tc>
          <w:tcPr>
            <w:tcW w:w="1377" w:type="dxa"/>
            <w:tcBorders>
              <w:top w:val="single" w:sz="2" w:space="0" w:color="auto"/>
              <w:left w:val="single" w:sz="2" w:space="0" w:color="auto"/>
              <w:bottom w:val="single" w:sz="2" w:space="0" w:color="auto"/>
              <w:right w:val="single" w:sz="2" w:space="0" w:color="auto"/>
            </w:tcBorders>
            <w:vAlign w:val="center"/>
          </w:tcPr>
          <w:p w14:paraId="60378F2C"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E7C68B8"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5CA3D9A" w14:textId="7FAB0D4C"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301,195,416.13 </w:t>
            </w:r>
          </w:p>
        </w:tc>
        <w:tc>
          <w:tcPr>
            <w:tcW w:w="1377" w:type="dxa"/>
            <w:tcBorders>
              <w:top w:val="single" w:sz="2" w:space="0" w:color="auto"/>
              <w:left w:val="single" w:sz="2" w:space="0" w:color="auto"/>
              <w:bottom w:val="single" w:sz="2" w:space="0" w:color="auto"/>
              <w:right w:val="single" w:sz="2" w:space="0" w:color="auto"/>
            </w:tcBorders>
            <w:vAlign w:val="center"/>
          </w:tcPr>
          <w:p w14:paraId="0AA9FFDC" w14:textId="602A24AD"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119,325,282.29 </w:t>
            </w:r>
          </w:p>
        </w:tc>
        <w:tc>
          <w:tcPr>
            <w:tcW w:w="1377" w:type="dxa"/>
            <w:tcBorders>
              <w:top w:val="single" w:sz="2" w:space="0" w:color="auto"/>
              <w:left w:val="single" w:sz="2" w:space="0" w:color="auto"/>
              <w:bottom w:val="single" w:sz="2" w:space="0" w:color="auto"/>
              <w:right w:val="single" w:sz="2" w:space="0" w:color="auto"/>
            </w:tcBorders>
            <w:vAlign w:val="center"/>
          </w:tcPr>
          <w:p w14:paraId="36C95644" w14:textId="31E38440"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39.62%</w:t>
            </w:r>
          </w:p>
        </w:tc>
        <w:tc>
          <w:tcPr>
            <w:tcW w:w="1377" w:type="dxa"/>
            <w:tcBorders>
              <w:top w:val="single" w:sz="2" w:space="0" w:color="auto"/>
              <w:left w:val="single" w:sz="2" w:space="0" w:color="auto"/>
              <w:bottom w:val="single" w:sz="2" w:space="0" w:color="auto"/>
              <w:right w:val="single" w:sz="2" w:space="0" w:color="auto"/>
            </w:tcBorders>
            <w:vAlign w:val="center"/>
          </w:tcPr>
          <w:p w14:paraId="64FF4325" w14:textId="776948DF" w:rsidR="00DB7A3D" w:rsidRDefault="00DB7A3D" w:rsidP="00DB7A3D">
            <w:pPr>
              <w:spacing w:after="0" w:line="240" w:lineRule="exact"/>
              <w:rPr>
                <w:rFonts w:ascii="宋体" w:eastAsia="宋体" w:hAnsi="宋体" w:cs="宋体" w:hint="eastAsia"/>
                <w:sz w:val="18"/>
                <w:szCs w:val="18"/>
              </w:rPr>
            </w:pPr>
            <w:r w:rsidRPr="00AF7D16">
              <w:rPr>
                <w:rFonts w:ascii="宋体" w:eastAsia="宋体" w:hAnsi="宋体" w:cs="宋体" w:hint="eastAsia"/>
                <w:sz w:val="18"/>
                <w:szCs w:val="18"/>
              </w:rPr>
              <w:t>预计款项无法全额收回</w:t>
            </w:r>
          </w:p>
        </w:tc>
      </w:tr>
      <w:tr w:rsidR="00DB7A3D" w14:paraId="349F618F"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4661A990" w14:textId="499A225B" w:rsidR="00DB7A3D" w:rsidRDefault="00DB7A3D" w:rsidP="00DB7A3D">
            <w:pPr>
              <w:spacing w:after="0" w:line="240" w:lineRule="exact"/>
              <w:rPr>
                <w:rFonts w:ascii="宋体" w:eastAsia="宋体" w:hAnsi="宋体" w:cs="宋体" w:hint="eastAsia"/>
                <w:sz w:val="18"/>
                <w:szCs w:val="18"/>
              </w:rPr>
            </w:pPr>
            <w:r>
              <w:rPr>
                <w:rFonts w:ascii="宋体" w:eastAsia="宋体" w:hAnsi="宋体" w:cs="宋体" w:hint="eastAsia"/>
                <w:sz w:val="18"/>
                <w:szCs w:val="18"/>
              </w:rPr>
              <w:t>单位</w:t>
            </w:r>
            <w:r w:rsidR="00F35B3F">
              <w:rPr>
                <w:rFonts w:ascii="宋体" w:eastAsia="宋体" w:hAnsi="宋体" w:cs="宋体" w:hint="eastAsia"/>
                <w:sz w:val="18"/>
                <w:szCs w:val="18"/>
              </w:rPr>
              <w:t>三</w:t>
            </w:r>
          </w:p>
        </w:tc>
        <w:tc>
          <w:tcPr>
            <w:tcW w:w="1377" w:type="dxa"/>
            <w:tcBorders>
              <w:top w:val="single" w:sz="2" w:space="0" w:color="auto"/>
              <w:left w:val="single" w:sz="2" w:space="0" w:color="auto"/>
              <w:bottom w:val="single" w:sz="2" w:space="0" w:color="auto"/>
              <w:right w:val="single" w:sz="2" w:space="0" w:color="auto"/>
            </w:tcBorders>
            <w:vAlign w:val="center"/>
          </w:tcPr>
          <w:p w14:paraId="2BB2D840"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71EC80D" w14:textId="77777777" w:rsidR="00DB7A3D" w:rsidRDefault="00DB7A3D" w:rsidP="00DB7A3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2ED420F" w14:textId="68D2D2BE"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171,953,558.52 </w:t>
            </w:r>
          </w:p>
        </w:tc>
        <w:tc>
          <w:tcPr>
            <w:tcW w:w="1377" w:type="dxa"/>
            <w:tcBorders>
              <w:top w:val="single" w:sz="2" w:space="0" w:color="auto"/>
              <w:left w:val="single" w:sz="2" w:space="0" w:color="auto"/>
              <w:bottom w:val="single" w:sz="2" w:space="0" w:color="auto"/>
              <w:right w:val="single" w:sz="2" w:space="0" w:color="auto"/>
            </w:tcBorders>
            <w:vAlign w:val="center"/>
          </w:tcPr>
          <w:p w14:paraId="230C2127" w14:textId="7AEBA8C6"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45,725,055.01 </w:t>
            </w:r>
          </w:p>
        </w:tc>
        <w:tc>
          <w:tcPr>
            <w:tcW w:w="1377" w:type="dxa"/>
            <w:tcBorders>
              <w:top w:val="single" w:sz="2" w:space="0" w:color="auto"/>
              <w:left w:val="single" w:sz="2" w:space="0" w:color="auto"/>
              <w:bottom w:val="single" w:sz="2" w:space="0" w:color="auto"/>
              <w:right w:val="single" w:sz="2" w:space="0" w:color="auto"/>
            </w:tcBorders>
            <w:vAlign w:val="center"/>
          </w:tcPr>
          <w:p w14:paraId="236097A2" w14:textId="4C4D2CD6" w:rsidR="00DB7A3D" w:rsidRDefault="00DB7A3D" w:rsidP="00DB7A3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26.59%</w:t>
            </w:r>
          </w:p>
        </w:tc>
        <w:tc>
          <w:tcPr>
            <w:tcW w:w="1377" w:type="dxa"/>
            <w:tcBorders>
              <w:top w:val="single" w:sz="2" w:space="0" w:color="auto"/>
              <w:left w:val="single" w:sz="2" w:space="0" w:color="auto"/>
              <w:bottom w:val="single" w:sz="2" w:space="0" w:color="auto"/>
              <w:right w:val="single" w:sz="2" w:space="0" w:color="auto"/>
            </w:tcBorders>
            <w:vAlign w:val="center"/>
          </w:tcPr>
          <w:p w14:paraId="4BA5D9BF" w14:textId="3DF94FEF" w:rsidR="00DB7A3D" w:rsidRDefault="00DB7A3D" w:rsidP="00DB7A3D">
            <w:pPr>
              <w:spacing w:after="0" w:line="240" w:lineRule="exact"/>
              <w:rPr>
                <w:rFonts w:ascii="宋体" w:eastAsia="宋体" w:hAnsi="宋体" w:cs="宋体" w:hint="eastAsia"/>
                <w:sz w:val="18"/>
                <w:szCs w:val="18"/>
              </w:rPr>
            </w:pPr>
            <w:r w:rsidRPr="00AF7D16">
              <w:rPr>
                <w:rFonts w:ascii="宋体" w:eastAsia="宋体" w:hAnsi="宋体" w:cs="宋体" w:hint="eastAsia"/>
                <w:sz w:val="18"/>
                <w:szCs w:val="18"/>
              </w:rPr>
              <w:t>预计款项无法全额收回</w:t>
            </w:r>
          </w:p>
        </w:tc>
      </w:tr>
      <w:tr w:rsidR="00F35B3F" w14:paraId="7EC69275"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1AB7465" w14:textId="3924CA03" w:rsidR="00F35B3F" w:rsidRDefault="00F35B3F" w:rsidP="00F35B3F">
            <w:pPr>
              <w:spacing w:after="0" w:line="240" w:lineRule="exact"/>
              <w:rPr>
                <w:rFonts w:ascii="宋体" w:eastAsia="宋体" w:hAnsi="宋体" w:cs="宋体" w:hint="eastAsia"/>
                <w:sz w:val="18"/>
                <w:szCs w:val="18"/>
              </w:rPr>
            </w:pPr>
            <w:r>
              <w:rPr>
                <w:rFonts w:ascii="宋体" w:eastAsia="宋体" w:hAnsi="宋体" w:cs="宋体" w:hint="eastAsia"/>
                <w:sz w:val="18"/>
                <w:szCs w:val="18"/>
              </w:rPr>
              <w:t>单位四</w:t>
            </w:r>
          </w:p>
        </w:tc>
        <w:tc>
          <w:tcPr>
            <w:tcW w:w="1377" w:type="dxa"/>
            <w:tcBorders>
              <w:top w:val="single" w:sz="2" w:space="0" w:color="auto"/>
              <w:left w:val="single" w:sz="2" w:space="0" w:color="auto"/>
              <w:bottom w:val="single" w:sz="2" w:space="0" w:color="auto"/>
              <w:right w:val="single" w:sz="2" w:space="0" w:color="auto"/>
            </w:tcBorders>
            <w:vAlign w:val="center"/>
          </w:tcPr>
          <w:p w14:paraId="199D0F73"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9667091"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9F93096" w14:textId="2340A416"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168,713,360.07 </w:t>
            </w:r>
          </w:p>
        </w:tc>
        <w:tc>
          <w:tcPr>
            <w:tcW w:w="1377" w:type="dxa"/>
            <w:tcBorders>
              <w:top w:val="single" w:sz="2" w:space="0" w:color="auto"/>
              <w:left w:val="single" w:sz="2" w:space="0" w:color="auto"/>
              <w:bottom w:val="single" w:sz="2" w:space="0" w:color="auto"/>
              <w:right w:val="single" w:sz="2" w:space="0" w:color="auto"/>
            </w:tcBorders>
            <w:vAlign w:val="center"/>
          </w:tcPr>
          <w:p w14:paraId="57C9B006" w14:textId="01E3A408"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2,600,239.00 </w:t>
            </w:r>
          </w:p>
        </w:tc>
        <w:tc>
          <w:tcPr>
            <w:tcW w:w="1377" w:type="dxa"/>
            <w:tcBorders>
              <w:top w:val="single" w:sz="2" w:space="0" w:color="auto"/>
              <w:left w:val="single" w:sz="2" w:space="0" w:color="auto"/>
              <w:bottom w:val="single" w:sz="2" w:space="0" w:color="auto"/>
              <w:right w:val="single" w:sz="2" w:space="0" w:color="auto"/>
            </w:tcBorders>
            <w:vAlign w:val="center"/>
          </w:tcPr>
          <w:p w14:paraId="6F72C598" w14:textId="1F820D79"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1.54%</w:t>
            </w:r>
          </w:p>
        </w:tc>
        <w:tc>
          <w:tcPr>
            <w:tcW w:w="1377" w:type="dxa"/>
            <w:tcBorders>
              <w:top w:val="single" w:sz="2" w:space="0" w:color="auto"/>
              <w:left w:val="single" w:sz="2" w:space="0" w:color="auto"/>
              <w:bottom w:val="single" w:sz="2" w:space="0" w:color="auto"/>
              <w:right w:val="single" w:sz="2" w:space="0" w:color="auto"/>
            </w:tcBorders>
            <w:vAlign w:val="center"/>
          </w:tcPr>
          <w:p w14:paraId="21135C3F" w14:textId="207C4A8F" w:rsidR="00F35B3F" w:rsidRDefault="00F35B3F" w:rsidP="00F35B3F">
            <w:pPr>
              <w:spacing w:after="0" w:line="240" w:lineRule="exact"/>
              <w:rPr>
                <w:rFonts w:ascii="宋体" w:eastAsia="宋体" w:hAnsi="宋体" w:cs="宋体" w:hint="eastAsia"/>
                <w:sz w:val="18"/>
                <w:szCs w:val="18"/>
              </w:rPr>
            </w:pPr>
            <w:r w:rsidRPr="00AF7D16">
              <w:rPr>
                <w:rFonts w:ascii="宋体" w:eastAsia="宋体" w:hAnsi="宋体" w:cs="宋体" w:hint="eastAsia"/>
                <w:sz w:val="18"/>
                <w:szCs w:val="18"/>
              </w:rPr>
              <w:t>预计款项无法全额收回</w:t>
            </w:r>
          </w:p>
        </w:tc>
      </w:tr>
      <w:tr w:rsidR="00F35B3F" w14:paraId="33C260B7" w14:textId="77777777" w:rsidTr="00DB5FEA">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F648A7C" w14:textId="53669D78" w:rsidR="00F35B3F" w:rsidRDefault="00F35B3F" w:rsidP="00F35B3F">
            <w:pPr>
              <w:spacing w:after="0" w:line="240" w:lineRule="exact"/>
              <w:rPr>
                <w:rFonts w:ascii="宋体" w:eastAsia="宋体" w:hAnsi="宋体" w:cs="宋体" w:hint="eastAsia"/>
                <w:sz w:val="18"/>
                <w:szCs w:val="18"/>
              </w:rPr>
            </w:pPr>
            <w:r>
              <w:rPr>
                <w:rFonts w:ascii="宋体" w:eastAsia="宋体" w:hAnsi="宋体" w:cs="宋体" w:hint="eastAsia"/>
                <w:sz w:val="18"/>
                <w:szCs w:val="18"/>
              </w:rPr>
              <w:t>单位五</w:t>
            </w:r>
          </w:p>
        </w:tc>
        <w:tc>
          <w:tcPr>
            <w:tcW w:w="1377" w:type="dxa"/>
            <w:tcBorders>
              <w:top w:val="single" w:sz="2" w:space="0" w:color="auto"/>
              <w:left w:val="single" w:sz="2" w:space="0" w:color="auto"/>
              <w:bottom w:val="single" w:sz="2" w:space="0" w:color="auto"/>
              <w:right w:val="single" w:sz="2" w:space="0" w:color="auto"/>
            </w:tcBorders>
            <w:vAlign w:val="center"/>
          </w:tcPr>
          <w:p w14:paraId="6F218A24"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4BD71C6"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22C2ABF2" w14:textId="66B457EE"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139,806,639.76 </w:t>
            </w:r>
          </w:p>
        </w:tc>
        <w:tc>
          <w:tcPr>
            <w:tcW w:w="1377" w:type="dxa"/>
            <w:tcBorders>
              <w:top w:val="single" w:sz="2" w:space="0" w:color="auto"/>
              <w:left w:val="single" w:sz="2" w:space="0" w:color="auto"/>
              <w:bottom w:val="single" w:sz="2" w:space="0" w:color="auto"/>
              <w:right w:val="single" w:sz="2" w:space="0" w:color="auto"/>
            </w:tcBorders>
            <w:vAlign w:val="center"/>
          </w:tcPr>
          <w:p w14:paraId="214B35DD" w14:textId="2F9E30C2"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7,901,814.81 </w:t>
            </w:r>
          </w:p>
        </w:tc>
        <w:tc>
          <w:tcPr>
            <w:tcW w:w="1377" w:type="dxa"/>
            <w:tcBorders>
              <w:top w:val="single" w:sz="2" w:space="0" w:color="auto"/>
              <w:left w:val="single" w:sz="2" w:space="0" w:color="auto"/>
              <w:bottom w:val="single" w:sz="2" w:space="0" w:color="auto"/>
              <w:right w:val="single" w:sz="2" w:space="0" w:color="auto"/>
            </w:tcBorders>
            <w:vAlign w:val="center"/>
          </w:tcPr>
          <w:p w14:paraId="5D5E15AE" w14:textId="31A80E4C"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5.65%</w:t>
            </w:r>
          </w:p>
        </w:tc>
        <w:tc>
          <w:tcPr>
            <w:tcW w:w="1377" w:type="dxa"/>
            <w:tcBorders>
              <w:top w:val="single" w:sz="2" w:space="0" w:color="auto"/>
              <w:left w:val="single" w:sz="2" w:space="0" w:color="auto"/>
              <w:bottom w:val="single" w:sz="2" w:space="0" w:color="auto"/>
              <w:right w:val="single" w:sz="2" w:space="0" w:color="auto"/>
            </w:tcBorders>
            <w:vAlign w:val="center"/>
          </w:tcPr>
          <w:p w14:paraId="7D72AF77" w14:textId="5B451568" w:rsidR="00F35B3F" w:rsidRDefault="00F35B3F" w:rsidP="00F35B3F">
            <w:pPr>
              <w:spacing w:after="0" w:line="240" w:lineRule="exact"/>
              <w:rPr>
                <w:rFonts w:ascii="宋体" w:eastAsia="宋体" w:hAnsi="宋体" w:cs="宋体" w:hint="eastAsia"/>
                <w:sz w:val="18"/>
                <w:szCs w:val="18"/>
              </w:rPr>
            </w:pPr>
            <w:r w:rsidRPr="00AF7D16">
              <w:rPr>
                <w:rFonts w:ascii="宋体" w:eastAsia="宋体" w:hAnsi="宋体" w:cs="宋体" w:hint="eastAsia"/>
                <w:sz w:val="18"/>
                <w:szCs w:val="18"/>
              </w:rPr>
              <w:t>预计款项无法全额收回</w:t>
            </w:r>
          </w:p>
        </w:tc>
      </w:tr>
      <w:tr w:rsidR="00F35B3F" w14:paraId="3D2BC410" w14:textId="77777777" w:rsidTr="00DB5FEA">
        <w:trPr>
          <w:trHeight w:val="240"/>
        </w:trPr>
        <w:tc>
          <w:tcPr>
            <w:tcW w:w="1377" w:type="dxa"/>
            <w:tcBorders>
              <w:top w:val="single" w:sz="2" w:space="0" w:color="auto"/>
              <w:left w:val="single" w:sz="2" w:space="0" w:color="auto"/>
              <w:bottom w:val="single" w:sz="2" w:space="0" w:color="auto"/>
              <w:right w:val="single" w:sz="2" w:space="0" w:color="auto"/>
            </w:tcBorders>
          </w:tcPr>
          <w:p w14:paraId="7A40AA19" w14:textId="22B3F045" w:rsidR="00F35B3F" w:rsidRDefault="00F35B3F" w:rsidP="00F35B3F">
            <w:pPr>
              <w:spacing w:after="0" w:line="240" w:lineRule="exact"/>
              <w:rPr>
                <w:rFonts w:ascii="宋体" w:eastAsia="宋体" w:hAnsi="宋体" w:cs="宋体" w:hint="eastAsia"/>
                <w:sz w:val="18"/>
                <w:szCs w:val="18"/>
              </w:rPr>
            </w:pPr>
            <w:r w:rsidRPr="00CA1A30">
              <w:rPr>
                <w:rFonts w:ascii="宋体" w:eastAsia="宋体" w:hAnsi="宋体" w:cs="宋体" w:hint="eastAsia"/>
                <w:sz w:val="18"/>
                <w:szCs w:val="18"/>
              </w:rPr>
              <w:t>单位</w:t>
            </w:r>
            <w:r>
              <w:rPr>
                <w:rFonts w:ascii="宋体" w:eastAsia="宋体" w:hAnsi="宋体" w:cs="宋体" w:hint="eastAsia"/>
                <w:sz w:val="18"/>
                <w:szCs w:val="18"/>
              </w:rPr>
              <w:t>六</w:t>
            </w:r>
          </w:p>
        </w:tc>
        <w:tc>
          <w:tcPr>
            <w:tcW w:w="1377" w:type="dxa"/>
            <w:tcBorders>
              <w:top w:val="single" w:sz="2" w:space="0" w:color="auto"/>
              <w:left w:val="single" w:sz="2" w:space="0" w:color="auto"/>
              <w:bottom w:val="single" w:sz="2" w:space="0" w:color="auto"/>
              <w:right w:val="single" w:sz="2" w:space="0" w:color="auto"/>
            </w:tcBorders>
            <w:vAlign w:val="center"/>
          </w:tcPr>
          <w:p w14:paraId="1DCA81F6"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CE87E06"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E37AD34" w14:textId="2FA059DB"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139,428,513.99 </w:t>
            </w:r>
          </w:p>
        </w:tc>
        <w:tc>
          <w:tcPr>
            <w:tcW w:w="1377" w:type="dxa"/>
            <w:tcBorders>
              <w:top w:val="single" w:sz="2" w:space="0" w:color="auto"/>
              <w:left w:val="single" w:sz="2" w:space="0" w:color="auto"/>
              <w:bottom w:val="single" w:sz="2" w:space="0" w:color="auto"/>
              <w:right w:val="single" w:sz="2" w:space="0" w:color="auto"/>
            </w:tcBorders>
            <w:vAlign w:val="center"/>
          </w:tcPr>
          <w:p w14:paraId="38FC9C00" w14:textId="35A3FF59"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54,898,878.57 </w:t>
            </w:r>
          </w:p>
        </w:tc>
        <w:tc>
          <w:tcPr>
            <w:tcW w:w="1377" w:type="dxa"/>
            <w:tcBorders>
              <w:top w:val="single" w:sz="2" w:space="0" w:color="auto"/>
              <w:left w:val="single" w:sz="2" w:space="0" w:color="auto"/>
              <w:bottom w:val="single" w:sz="2" w:space="0" w:color="auto"/>
              <w:right w:val="single" w:sz="2" w:space="0" w:color="auto"/>
            </w:tcBorders>
            <w:vAlign w:val="center"/>
          </w:tcPr>
          <w:p w14:paraId="4DF98C6F" w14:textId="3A32AD13"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39.37%</w:t>
            </w:r>
          </w:p>
        </w:tc>
        <w:tc>
          <w:tcPr>
            <w:tcW w:w="1377" w:type="dxa"/>
            <w:tcBorders>
              <w:top w:val="single" w:sz="2" w:space="0" w:color="auto"/>
              <w:left w:val="single" w:sz="2" w:space="0" w:color="auto"/>
              <w:bottom w:val="single" w:sz="2" w:space="0" w:color="auto"/>
              <w:right w:val="single" w:sz="2" w:space="0" w:color="auto"/>
            </w:tcBorders>
            <w:vAlign w:val="center"/>
          </w:tcPr>
          <w:p w14:paraId="798D4F65" w14:textId="04531F3C" w:rsidR="00F35B3F" w:rsidRDefault="00F35B3F" w:rsidP="00F35B3F">
            <w:pPr>
              <w:spacing w:after="0" w:line="240" w:lineRule="exact"/>
              <w:rPr>
                <w:rFonts w:ascii="宋体" w:eastAsia="宋体" w:hAnsi="宋体" w:cs="宋体" w:hint="eastAsia"/>
                <w:sz w:val="18"/>
                <w:szCs w:val="18"/>
              </w:rPr>
            </w:pPr>
            <w:r w:rsidRPr="00AF7D16">
              <w:rPr>
                <w:rFonts w:ascii="宋体" w:eastAsia="宋体" w:hAnsi="宋体" w:cs="宋体" w:hint="eastAsia"/>
                <w:sz w:val="18"/>
                <w:szCs w:val="18"/>
              </w:rPr>
              <w:t>预计款项无法全额收回</w:t>
            </w:r>
          </w:p>
        </w:tc>
      </w:tr>
      <w:tr w:rsidR="00F35B3F" w14:paraId="03555D74" w14:textId="77777777" w:rsidTr="00DB5FEA">
        <w:trPr>
          <w:trHeight w:val="240"/>
        </w:trPr>
        <w:tc>
          <w:tcPr>
            <w:tcW w:w="1377" w:type="dxa"/>
            <w:tcBorders>
              <w:top w:val="single" w:sz="2" w:space="0" w:color="auto"/>
              <w:left w:val="single" w:sz="2" w:space="0" w:color="auto"/>
              <w:bottom w:val="single" w:sz="2" w:space="0" w:color="auto"/>
              <w:right w:val="single" w:sz="2" w:space="0" w:color="auto"/>
            </w:tcBorders>
          </w:tcPr>
          <w:p w14:paraId="36E080D6" w14:textId="6C153B37" w:rsidR="00F35B3F" w:rsidRDefault="00F35B3F" w:rsidP="00F35B3F">
            <w:pPr>
              <w:spacing w:after="0" w:line="240" w:lineRule="exact"/>
              <w:rPr>
                <w:rFonts w:ascii="宋体" w:eastAsia="宋体" w:hAnsi="宋体" w:cs="宋体" w:hint="eastAsia"/>
                <w:sz w:val="18"/>
                <w:szCs w:val="18"/>
              </w:rPr>
            </w:pPr>
            <w:proofErr w:type="gramStart"/>
            <w:r w:rsidRPr="00CA1A30">
              <w:rPr>
                <w:rFonts w:ascii="宋体" w:eastAsia="宋体" w:hAnsi="宋体" w:cs="宋体" w:hint="eastAsia"/>
                <w:sz w:val="18"/>
                <w:szCs w:val="18"/>
              </w:rPr>
              <w:t>单位</w:t>
            </w:r>
            <w:r>
              <w:rPr>
                <w:rFonts w:ascii="宋体" w:eastAsia="宋体" w:hAnsi="宋体" w:cs="宋体" w:hint="eastAsia"/>
                <w:sz w:val="18"/>
                <w:szCs w:val="18"/>
              </w:rPr>
              <w:t>七</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5DBB685C"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99F6A5C"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3C03C90" w14:textId="4A24607D"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111,490,988.53 </w:t>
            </w:r>
          </w:p>
        </w:tc>
        <w:tc>
          <w:tcPr>
            <w:tcW w:w="1377" w:type="dxa"/>
            <w:tcBorders>
              <w:top w:val="single" w:sz="2" w:space="0" w:color="auto"/>
              <w:left w:val="single" w:sz="2" w:space="0" w:color="auto"/>
              <w:bottom w:val="single" w:sz="2" w:space="0" w:color="auto"/>
              <w:right w:val="single" w:sz="2" w:space="0" w:color="auto"/>
            </w:tcBorders>
            <w:vAlign w:val="center"/>
          </w:tcPr>
          <w:p w14:paraId="30E044F1" w14:textId="70968AD3"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37,873,155.94 </w:t>
            </w:r>
          </w:p>
        </w:tc>
        <w:tc>
          <w:tcPr>
            <w:tcW w:w="1377" w:type="dxa"/>
            <w:tcBorders>
              <w:top w:val="single" w:sz="2" w:space="0" w:color="auto"/>
              <w:left w:val="single" w:sz="2" w:space="0" w:color="auto"/>
              <w:bottom w:val="single" w:sz="2" w:space="0" w:color="auto"/>
              <w:right w:val="single" w:sz="2" w:space="0" w:color="auto"/>
            </w:tcBorders>
            <w:vAlign w:val="center"/>
          </w:tcPr>
          <w:p w14:paraId="26C1A94B" w14:textId="48CDB0EB"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33.97%</w:t>
            </w:r>
          </w:p>
        </w:tc>
        <w:tc>
          <w:tcPr>
            <w:tcW w:w="1377" w:type="dxa"/>
            <w:tcBorders>
              <w:top w:val="single" w:sz="2" w:space="0" w:color="auto"/>
              <w:left w:val="single" w:sz="2" w:space="0" w:color="auto"/>
              <w:bottom w:val="single" w:sz="2" w:space="0" w:color="auto"/>
              <w:right w:val="single" w:sz="2" w:space="0" w:color="auto"/>
            </w:tcBorders>
            <w:vAlign w:val="center"/>
          </w:tcPr>
          <w:p w14:paraId="6E88709E" w14:textId="003EF054" w:rsidR="00F35B3F" w:rsidRDefault="00F35B3F" w:rsidP="00F35B3F">
            <w:pPr>
              <w:spacing w:after="0" w:line="240" w:lineRule="exact"/>
              <w:rPr>
                <w:rFonts w:ascii="宋体" w:eastAsia="宋体" w:hAnsi="宋体" w:cs="宋体" w:hint="eastAsia"/>
                <w:sz w:val="18"/>
                <w:szCs w:val="18"/>
              </w:rPr>
            </w:pPr>
            <w:r w:rsidRPr="00AF7D16">
              <w:rPr>
                <w:rFonts w:ascii="宋体" w:eastAsia="宋体" w:hAnsi="宋体" w:cs="宋体" w:hint="eastAsia"/>
                <w:sz w:val="18"/>
                <w:szCs w:val="18"/>
              </w:rPr>
              <w:t>预计款项无法全额收回</w:t>
            </w:r>
          </w:p>
        </w:tc>
      </w:tr>
      <w:tr w:rsidR="00F35B3F" w14:paraId="69E7C53E" w14:textId="77777777" w:rsidTr="00DB5FEA">
        <w:trPr>
          <w:trHeight w:val="240"/>
        </w:trPr>
        <w:tc>
          <w:tcPr>
            <w:tcW w:w="1377" w:type="dxa"/>
            <w:tcBorders>
              <w:top w:val="single" w:sz="2" w:space="0" w:color="auto"/>
              <w:left w:val="single" w:sz="2" w:space="0" w:color="auto"/>
              <w:bottom w:val="single" w:sz="2" w:space="0" w:color="auto"/>
              <w:right w:val="single" w:sz="2" w:space="0" w:color="auto"/>
            </w:tcBorders>
          </w:tcPr>
          <w:p w14:paraId="5F81CA87" w14:textId="240AF9E1" w:rsidR="00F35B3F" w:rsidRPr="00902CFB" w:rsidRDefault="00F35B3F" w:rsidP="00F35B3F">
            <w:pPr>
              <w:spacing w:after="0" w:line="240" w:lineRule="exact"/>
              <w:rPr>
                <w:rFonts w:ascii="宋体" w:eastAsia="宋体" w:hAnsi="宋体" w:cs="宋体" w:hint="eastAsia"/>
                <w:sz w:val="18"/>
                <w:szCs w:val="18"/>
              </w:rPr>
            </w:pPr>
            <w:proofErr w:type="gramStart"/>
            <w:r w:rsidRPr="00CA1A30">
              <w:rPr>
                <w:rFonts w:ascii="宋体" w:eastAsia="宋体" w:hAnsi="宋体" w:cs="宋体" w:hint="eastAsia"/>
                <w:sz w:val="18"/>
                <w:szCs w:val="18"/>
              </w:rPr>
              <w:t>单位</w:t>
            </w:r>
            <w:r>
              <w:rPr>
                <w:rFonts w:ascii="宋体" w:eastAsia="宋体" w:hAnsi="宋体" w:cs="宋体" w:hint="eastAsia"/>
                <w:sz w:val="18"/>
                <w:szCs w:val="18"/>
              </w:rPr>
              <w:t>八</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14:paraId="11437756"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445CCFF"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4D639A9" w14:textId="1F20D011"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101,510,919.35</w:t>
            </w:r>
          </w:p>
        </w:tc>
        <w:tc>
          <w:tcPr>
            <w:tcW w:w="1377" w:type="dxa"/>
            <w:tcBorders>
              <w:top w:val="single" w:sz="2" w:space="0" w:color="auto"/>
              <w:left w:val="single" w:sz="2" w:space="0" w:color="auto"/>
              <w:bottom w:val="single" w:sz="2" w:space="0" w:color="auto"/>
              <w:right w:val="single" w:sz="2" w:space="0" w:color="auto"/>
            </w:tcBorders>
            <w:vAlign w:val="center"/>
          </w:tcPr>
          <w:p w14:paraId="096EFF3C" w14:textId="48DAD51F"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29,547,918.83</w:t>
            </w:r>
          </w:p>
        </w:tc>
        <w:tc>
          <w:tcPr>
            <w:tcW w:w="1377" w:type="dxa"/>
            <w:tcBorders>
              <w:top w:val="single" w:sz="2" w:space="0" w:color="auto"/>
              <w:left w:val="single" w:sz="2" w:space="0" w:color="auto"/>
              <w:bottom w:val="single" w:sz="2" w:space="0" w:color="auto"/>
              <w:right w:val="single" w:sz="2" w:space="0" w:color="auto"/>
            </w:tcBorders>
            <w:vAlign w:val="center"/>
          </w:tcPr>
          <w:p w14:paraId="0242576C" w14:textId="214D8873" w:rsidR="00F35B3F" w:rsidRPr="00902CFB" w:rsidRDefault="00F35B3F" w:rsidP="00F35B3F">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29.11%</w:t>
            </w:r>
          </w:p>
        </w:tc>
        <w:tc>
          <w:tcPr>
            <w:tcW w:w="1377" w:type="dxa"/>
            <w:tcBorders>
              <w:top w:val="single" w:sz="2" w:space="0" w:color="auto"/>
              <w:left w:val="single" w:sz="2" w:space="0" w:color="auto"/>
              <w:bottom w:val="single" w:sz="2" w:space="0" w:color="auto"/>
              <w:right w:val="single" w:sz="2" w:space="0" w:color="auto"/>
            </w:tcBorders>
            <w:vAlign w:val="center"/>
          </w:tcPr>
          <w:p w14:paraId="46208DAB" w14:textId="60214F5F" w:rsidR="00F35B3F" w:rsidRPr="00AF7D16" w:rsidRDefault="00F35B3F" w:rsidP="00F35B3F">
            <w:pPr>
              <w:spacing w:after="0" w:line="240" w:lineRule="exact"/>
              <w:rPr>
                <w:rFonts w:ascii="宋体" w:eastAsia="宋体" w:hAnsi="宋体" w:cs="宋体" w:hint="eastAsia"/>
                <w:sz w:val="18"/>
                <w:szCs w:val="18"/>
              </w:rPr>
            </w:pPr>
            <w:r w:rsidRPr="00AF7D16">
              <w:rPr>
                <w:rFonts w:ascii="宋体" w:eastAsia="宋体" w:hAnsi="宋体" w:cs="宋体" w:hint="eastAsia"/>
                <w:sz w:val="18"/>
                <w:szCs w:val="18"/>
              </w:rPr>
              <w:t>预计款项无法全额收回</w:t>
            </w:r>
          </w:p>
        </w:tc>
      </w:tr>
      <w:tr w:rsidR="00F35B3F" w14:paraId="7FB6984E" w14:textId="77777777" w:rsidTr="00DB5FEA">
        <w:trPr>
          <w:trHeight w:val="240"/>
        </w:trPr>
        <w:tc>
          <w:tcPr>
            <w:tcW w:w="1377" w:type="dxa"/>
            <w:tcBorders>
              <w:top w:val="single" w:sz="2" w:space="0" w:color="auto"/>
              <w:left w:val="single" w:sz="2" w:space="0" w:color="auto"/>
              <w:bottom w:val="single" w:sz="2" w:space="0" w:color="auto"/>
              <w:right w:val="single" w:sz="2" w:space="0" w:color="auto"/>
            </w:tcBorders>
          </w:tcPr>
          <w:p w14:paraId="17AB503A" w14:textId="058D9702" w:rsidR="00F35B3F" w:rsidRDefault="00F35B3F" w:rsidP="00F35B3F">
            <w:pPr>
              <w:spacing w:after="0" w:line="240" w:lineRule="exact"/>
              <w:rPr>
                <w:rFonts w:ascii="宋体" w:eastAsia="宋体" w:hAnsi="宋体" w:cs="宋体" w:hint="eastAsia"/>
                <w:sz w:val="18"/>
                <w:szCs w:val="18"/>
              </w:rPr>
            </w:pPr>
            <w:r w:rsidRPr="00CA1A30">
              <w:rPr>
                <w:rFonts w:ascii="宋体" w:eastAsia="宋体" w:hAnsi="宋体" w:cs="宋体" w:hint="eastAsia"/>
                <w:sz w:val="18"/>
                <w:szCs w:val="18"/>
              </w:rPr>
              <w:t>单位</w:t>
            </w:r>
            <w:r>
              <w:rPr>
                <w:rFonts w:ascii="宋体" w:eastAsia="宋体" w:hAnsi="宋体" w:cs="宋体" w:hint="eastAsia"/>
                <w:sz w:val="18"/>
                <w:szCs w:val="18"/>
              </w:rPr>
              <w:t>九</w:t>
            </w:r>
          </w:p>
        </w:tc>
        <w:tc>
          <w:tcPr>
            <w:tcW w:w="1377" w:type="dxa"/>
            <w:tcBorders>
              <w:top w:val="single" w:sz="2" w:space="0" w:color="auto"/>
              <w:left w:val="single" w:sz="2" w:space="0" w:color="auto"/>
              <w:bottom w:val="single" w:sz="2" w:space="0" w:color="auto"/>
              <w:right w:val="single" w:sz="2" w:space="0" w:color="auto"/>
            </w:tcBorders>
            <w:vAlign w:val="center"/>
          </w:tcPr>
          <w:p w14:paraId="22317B97"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F5F245F"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0034C84" w14:textId="1A7DFCCA"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62,370,864.77 </w:t>
            </w:r>
          </w:p>
        </w:tc>
        <w:tc>
          <w:tcPr>
            <w:tcW w:w="1377" w:type="dxa"/>
            <w:tcBorders>
              <w:top w:val="single" w:sz="2" w:space="0" w:color="auto"/>
              <w:left w:val="single" w:sz="2" w:space="0" w:color="auto"/>
              <w:bottom w:val="single" w:sz="2" w:space="0" w:color="auto"/>
              <w:right w:val="single" w:sz="2" w:space="0" w:color="auto"/>
            </w:tcBorders>
            <w:vAlign w:val="center"/>
          </w:tcPr>
          <w:p w14:paraId="799B5564" w14:textId="6E577FFC"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16,568,817.09 </w:t>
            </w:r>
          </w:p>
        </w:tc>
        <w:tc>
          <w:tcPr>
            <w:tcW w:w="1377" w:type="dxa"/>
            <w:tcBorders>
              <w:top w:val="single" w:sz="2" w:space="0" w:color="auto"/>
              <w:left w:val="single" w:sz="2" w:space="0" w:color="auto"/>
              <w:bottom w:val="single" w:sz="2" w:space="0" w:color="auto"/>
              <w:right w:val="single" w:sz="2" w:space="0" w:color="auto"/>
            </w:tcBorders>
            <w:vAlign w:val="center"/>
          </w:tcPr>
          <w:p w14:paraId="5727DDAE" w14:textId="1B985C43"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26.56%</w:t>
            </w:r>
          </w:p>
        </w:tc>
        <w:tc>
          <w:tcPr>
            <w:tcW w:w="1377" w:type="dxa"/>
            <w:tcBorders>
              <w:top w:val="single" w:sz="2" w:space="0" w:color="auto"/>
              <w:left w:val="single" w:sz="2" w:space="0" w:color="auto"/>
              <w:bottom w:val="single" w:sz="2" w:space="0" w:color="auto"/>
              <w:right w:val="single" w:sz="2" w:space="0" w:color="auto"/>
            </w:tcBorders>
            <w:vAlign w:val="center"/>
          </w:tcPr>
          <w:p w14:paraId="2F703BE5" w14:textId="0996732D" w:rsidR="00F35B3F" w:rsidRDefault="00F35B3F" w:rsidP="00F35B3F">
            <w:pPr>
              <w:spacing w:after="0" w:line="240" w:lineRule="exact"/>
              <w:rPr>
                <w:rFonts w:ascii="宋体" w:eastAsia="宋体" w:hAnsi="宋体" w:cs="宋体" w:hint="eastAsia"/>
                <w:sz w:val="18"/>
                <w:szCs w:val="18"/>
              </w:rPr>
            </w:pPr>
            <w:bookmarkStart w:id="471" w:name="OLE_LINK36"/>
            <w:r w:rsidRPr="00AF7D16">
              <w:rPr>
                <w:rFonts w:ascii="宋体" w:eastAsia="宋体" w:hAnsi="宋体" w:cs="宋体" w:hint="eastAsia"/>
                <w:sz w:val="18"/>
                <w:szCs w:val="18"/>
              </w:rPr>
              <w:t>预计款项无法全额收回</w:t>
            </w:r>
            <w:bookmarkEnd w:id="471"/>
          </w:p>
        </w:tc>
      </w:tr>
      <w:tr w:rsidR="00F35B3F" w14:paraId="7AE343D8" w14:textId="77777777" w:rsidTr="00DB5FEA">
        <w:trPr>
          <w:trHeight w:val="240"/>
        </w:trPr>
        <w:tc>
          <w:tcPr>
            <w:tcW w:w="1377" w:type="dxa"/>
            <w:tcBorders>
              <w:top w:val="single" w:sz="2" w:space="0" w:color="auto"/>
              <w:left w:val="single" w:sz="2" w:space="0" w:color="auto"/>
              <w:bottom w:val="single" w:sz="2" w:space="0" w:color="auto"/>
              <w:right w:val="single" w:sz="2" w:space="0" w:color="auto"/>
            </w:tcBorders>
          </w:tcPr>
          <w:p w14:paraId="39C2BABD" w14:textId="5675B22E" w:rsidR="00F35B3F" w:rsidRDefault="00F35B3F" w:rsidP="00F35B3F">
            <w:pPr>
              <w:spacing w:after="0" w:line="240" w:lineRule="exact"/>
              <w:rPr>
                <w:rFonts w:ascii="宋体" w:eastAsia="宋体" w:hAnsi="宋体" w:cs="宋体" w:hint="eastAsia"/>
                <w:sz w:val="18"/>
                <w:szCs w:val="18"/>
              </w:rPr>
            </w:pPr>
            <w:r w:rsidRPr="00CA1A30">
              <w:rPr>
                <w:rFonts w:ascii="宋体" w:eastAsia="宋体" w:hAnsi="宋体" w:cs="宋体" w:hint="eastAsia"/>
                <w:sz w:val="18"/>
                <w:szCs w:val="18"/>
              </w:rPr>
              <w:t>单位</w:t>
            </w:r>
            <w:bookmarkStart w:id="472" w:name="OLE_LINK24"/>
            <w:r>
              <w:rPr>
                <w:rFonts w:ascii="宋体" w:eastAsia="宋体" w:hAnsi="宋体" w:cs="宋体" w:hint="eastAsia"/>
                <w:sz w:val="18"/>
                <w:szCs w:val="18"/>
              </w:rPr>
              <w:t>十</w:t>
            </w:r>
            <w:bookmarkEnd w:id="472"/>
          </w:p>
        </w:tc>
        <w:tc>
          <w:tcPr>
            <w:tcW w:w="1377" w:type="dxa"/>
            <w:tcBorders>
              <w:top w:val="single" w:sz="2" w:space="0" w:color="auto"/>
              <w:left w:val="single" w:sz="2" w:space="0" w:color="auto"/>
              <w:bottom w:val="single" w:sz="2" w:space="0" w:color="auto"/>
              <w:right w:val="single" w:sz="2" w:space="0" w:color="auto"/>
            </w:tcBorders>
            <w:vAlign w:val="center"/>
          </w:tcPr>
          <w:p w14:paraId="7E82B01C" w14:textId="1C62F7C9"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c>
          <w:tcPr>
            <w:tcW w:w="1377" w:type="dxa"/>
            <w:tcBorders>
              <w:top w:val="single" w:sz="2" w:space="0" w:color="auto"/>
              <w:left w:val="single" w:sz="2" w:space="0" w:color="auto"/>
              <w:bottom w:val="single" w:sz="2" w:space="0" w:color="auto"/>
              <w:right w:val="single" w:sz="2" w:space="0" w:color="auto"/>
            </w:tcBorders>
            <w:vAlign w:val="center"/>
          </w:tcPr>
          <w:p w14:paraId="76AB1F00" w14:textId="1BC89B0F"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c>
          <w:tcPr>
            <w:tcW w:w="1377" w:type="dxa"/>
            <w:tcBorders>
              <w:top w:val="single" w:sz="2" w:space="0" w:color="auto"/>
              <w:left w:val="single" w:sz="2" w:space="0" w:color="auto"/>
              <w:bottom w:val="single" w:sz="2" w:space="0" w:color="auto"/>
              <w:right w:val="single" w:sz="2" w:space="0" w:color="auto"/>
            </w:tcBorders>
            <w:vAlign w:val="center"/>
          </w:tcPr>
          <w:p w14:paraId="1DD13485" w14:textId="79F15B66"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c>
          <w:tcPr>
            <w:tcW w:w="1377" w:type="dxa"/>
            <w:tcBorders>
              <w:top w:val="single" w:sz="2" w:space="0" w:color="auto"/>
              <w:left w:val="single" w:sz="2" w:space="0" w:color="auto"/>
              <w:bottom w:val="single" w:sz="2" w:space="0" w:color="auto"/>
              <w:right w:val="single" w:sz="2" w:space="0" w:color="auto"/>
            </w:tcBorders>
            <w:vAlign w:val="center"/>
          </w:tcPr>
          <w:p w14:paraId="7DD88CFB" w14:textId="3B4C46CD"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34,467,360.00</w:t>
            </w:r>
          </w:p>
        </w:tc>
        <w:tc>
          <w:tcPr>
            <w:tcW w:w="1377" w:type="dxa"/>
            <w:tcBorders>
              <w:top w:val="single" w:sz="2" w:space="0" w:color="auto"/>
              <w:left w:val="single" w:sz="2" w:space="0" w:color="auto"/>
              <w:bottom w:val="single" w:sz="2" w:space="0" w:color="auto"/>
              <w:right w:val="single" w:sz="2" w:space="0" w:color="auto"/>
            </w:tcBorders>
            <w:vAlign w:val="center"/>
          </w:tcPr>
          <w:p w14:paraId="77A58200" w14:textId="2E235370"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r>
              <w:rPr>
                <w:rFonts w:ascii="宋体" w:eastAsia="宋体" w:hAnsi="宋体" w:cs="宋体" w:hint="eastAsia"/>
                <w:sz w:val="18"/>
                <w:szCs w:val="18"/>
              </w:rPr>
              <w:t>00</w:t>
            </w:r>
            <w:r>
              <w:rPr>
                <w:rFonts w:ascii="宋体" w:eastAsia="宋体" w:hAnsi="宋体" w:cs="宋体"/>
                <w:sz w:val="18"/>
                <w:szCs w:val="18"/>
              </w:rPr>
              <w:t>.00%</w:t>
            </w:r>
          </w:p>
        </w:tc>
        <w:tc>
          <w:tcPr>
            <w:tcW w:w="1377" w:type="dxa"/>
            <w:tcBorders>
              <w:top w:val="single" w:sz="2" w:space="0" w:color="auto"/>
              <w:left w:val="single" w:sz="2" w:space="0" w:color="auto"/>
              <w:bottom w:val="single" w:sz="2" w:space="0" w:color="auto"/>
              <w:right w:val="single" w:sz="2" w:space="0" w:color="auto"/>
            </w:tcBorders>
            <w:vAlign w:val="center"/>
          </w:tcPr>
          <w:p w14:paraId="23792DEB" w14:textId="071BF1EA" w:rsidR="00F35B3F" w:rsidRDefault="00F35B3F" w:rsidP="00F35B3F">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F35B3F" w14:paraId="68369F0A"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4A85DDE" w14:textId="2705C940" w:rsidR="00F35B3F" w:rsidRDefault="00F35B3F" w:rsidP="00F35B3F">
            <w:pPr>
              <w:spacing w:after="0" w:line="240" w:lineRule="exact"/>
              <w:rPr>
                <w:rFonts w:ascii="宋体" w:eastAsia="宋体" w:hAnsi="宋体" w:cs="宋体" w:hint="eastAsia"/>
                <w:sz w:val="18"/>
                <w:szCs w:val="18"/>
              </w:rPr>
            </w:pPr>
            <w:bookmarkStart w:id="473" w:name="OLE_LINK23"/>
            <w:r>
              <w:rPr>
                <w:rFonts w:ascii="宋体" w:eastAsia="宋体" w:hAnsi="宋体" w:cs="宋体" w:hint="eastAsia"/>
                <w:sz w:val="18"/>
                <w:szCs w:val="18"/>
              </w:rPr>
              <w:t>单位</w:t>
            </w:r>
            <w:bookmarkEnd w:id="473"/>
            <w:r>
              <w:rPr>
                <w:rFonts w:ascii="宋体" w:eastAsia="宋体" w:hAnsi="宋体" w:cs="宋体" w:hint="eastAsia"/>
                <w:sz w:val="18"/>
                <w:szCs w:val="18"/>
              </w:rPr>
              <w:t>十一</w:t>
            </w:r>
          </w:p>
        </w:tc>
        <w:tc>
          <w:tcPr>
            <w:tcW w:w="1377" w:type="dxa"/>
            <w:tcBorders>
              <w:top w:val="single" w:sz="2" w:space="0" w:color="auto"/>
              <w:left w:val="single" w:sz="2" w:space="0" w:color="auto"/>
              <w:bottom w:val="single" w:sz="2" w:space="0" w:color="auto"/>
              <w:right w:val="single" w:sz="2" w:space="0" w:color="auto"/>
            </w:tcBorders>
            <w:vAlign w:val="center"/>
          </w:tcPr>
          <w:p w14:paraId="1A25BE81"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350A1ED3"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04D54D3" w14:textId="0B0ED393"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24,617,794.57 </w:t>
            </w:r>
          </w:p>
        </w:tc>
        <w:tc>
          <w:tcPr>
            <w:tcW w:w="1377" w:type="dxa"/>
            <w:tcBorders>
              <w:top w:val="single" w:sz="2" w:space="0" w:color="auto"/>
              <w:left w:val="single" w:sz="2" w:space="0" w:color="auto"/>
              <w:bottom w:val="single" w:sz="2" w:space="0" w:color="auto"/>
              <w:right w:val="single" w:sz="2" w:space="0" w:color="auto"/>
            </w:tcBorders>
            <w:vAlign w:val="center"/>
          </w:tcPr>
          <w:p w14:paraId="11BC0A22" w14:textId="52D76B05"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2,970,015.24 </w:t>
            </w:r>
          </w:p>
        </w:tc>
        <w:tc>
          <w:tcPr>
            <w:tcW w:w="1377" w:type="dxa"/>
            <w:tcBorders>
              <w:top w:val="single" w:sz="2" w:space="0" w:color="auto"/>
              <w:left w:val="single" w:sz="2" w:space="0" w:color="auto"/>
              <w:bottom w:val="single" w:sz="2" w:space="0" w:color="auto"/>
              <w:right w:val="single" w:sz="2" w:space="0" w:color="auto"/>
            </w:tcBorders>
            <w:vAlign w:val="center"/>
          </w:tcPr>
          <w:p w14:paraId="75DD67E8" w14:textId="1290AFA8"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12.06%</w:t>
            </w:r>
          </w:p>
        </w:tc>
        <w:tc>
          <w:tcPr>
            <w:tcW w:w="1377" w:type="dxa"/>
            <w:tcBorders>
              <w:top w:val="single" w:sz="2" w:space="0" w:color="auto"/>
              <w:left w:val="single" w:sz="2" w:space="0" w:color="auto"/>
              <w:bottom w:val="single" w:sz="2" w:space="0" w:color="auto"/>
              <w:right w:val="single" w:sz="2" w:space="0" w:color="auto"/>
            </w:tcBorders>
            <w:vAlign w:val="center"/>
          </w:tcPr>
          <w:p w14:paraId="49E819E7" w14:textId="79542E2B" w:rsidR="00F35B3F" w:rsidRDefault="00F35B3F" w:rsidP="00F35B3F">
            <w:pPr>
              <w:spacing w:after="0" w:line="240" w:lineRule="exact"/>
              <w:rPr>
                <w:rFonts w:ascii="宋体" w:eastAsia="宋体" w:hAnsi="宋体" w:cs="宋体" w:hint="eastAsia"/>
                <w:sz w:val="18"/>
                <w:szCs w:val="18"/>
              </w:rPr>
            </w:pPr>
            <w:r w:rsidRPr="00AF7D16">
              <w:rPr>
                <w:rFonts w:ascii="宋体" w:eastAsia="宋体" w:hAnsi="宋体" w:cs="宋体" w:hint="eastAsia"/>
                <w:sz w:val="18"/>
                <w:szCs w:val="18"/>
              </w:rPr>
              <w:t>预计款项无法全额收回</w:t>
            </w:r>
          </w:p>
        </w:tc>
      </w:tr>
      <w:tr w:rsidR="00F35B3F" w14:paraId="60699A96"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C4369F2" w14:textId="24066B00" w:rsidR="00F35B3F" w:rsidRDefault="00F35B3F" w:rsidP="00F35B3F">
            <w:pPr>
              <w:spacing w:after="0" w:line="240" w:lineRule="exact"/>
              <w:rPr>
                <w:rFonts w:ascii="宋体" w:eastAsia="宋体" w:hAnsi="宋体" w:cs="宋体" w:hint="eastAsia"/>
                <w:sz w:val="18"/>
                <w:szCs w:val="18"/>
              </w:rPr>
            </w:pPr>
            <w:r>
              <w:rPr>
                <w:rFonts w:ascii="宋体" w:eastAsia="宋体" w:hAnsi="宋体" w:cs="宋体" w:hint="eastAsia"/>
                <w:sz w:val="18"/>
                <w:szCs w:val="18"/>
              </w:rPr>
              <w:t>单位十二</w:t>
            </w:r>
          </w:p>
        </w:tc>
        <w:tc>
          <w:tcPr>
            <w:tcW w:w="1377" w:type="dxa"/>
            <w:tcBorders>
              <w:top w:val="single" w:sz="2" w:space="0" w:color="auto"/>
              <w:left w:val="single" w:sz="2" w:space="0" w:color="auto"/>
              <w:bottom w:val="single" w:sz="2" w:space="0" w:color="auto"/>
              <w:right w:val="single" w:sz="2" w:space="0" w:color="auto"/>
            </w:tcBorders>
            <w:vAlign w:val="center"/>
          </w:tcPr>
          <w:p w14:paraId="314423F6"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E245871"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361AE7E" w14:textId="5DA0FA32"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24,349,877.83 </w:t>
            </w:r>
          </w:p>
        </w:tc>
        <w:tc>
          <w:tcPr>
            <w:tcW w:w="1377" w:type="dxa"/>
            <w:tcBorders>
              <w:top w:val="single" w:sz="2" w:space="0" w:color="auto"/>
              <w:left w:val="single" w:sz="2" w:space="0" w:color="auto"/>
              <w:bottom w:val="single" w:sz="2" w:space="0" w:color="auto"/>
              <w:right w:val="single" w:sz="2" w:space="0" w:color="auto"/>
            </w:tcBorders>
            <w:vAlign w:val="center"/>
          </w:tcPr>
          <w:p w14:paraId="05700C41" w14:textId="03AB25BC"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23,410,223.11 </w:t>
            </w:r>
          </w:p>
        </w:tc>
        <w:tc>
          <w:tcPr>
            <w:tcW w:w="1377" w:type="dxa"/>
            <w:tcBorders>
              <w:top w:val="single" w:sz="2" w:space="0" w:color="auto"/>
              <w:left w:val="single" w:sz="2" w:space="0" w:color="auto"/>
              <w:bottom w:val="single" w:sz="2" w:space="0" w:color="auto"/>
              <w:right w:val="single" w:sz="2" w:space="0" w:color="auto"/>
            </w:tcBorders>
            <w:vAlign w:val="center"/>
          </w:tcPr>
          <w:p w14:paraId="3692C7D8" w14:textId="1A496929"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96.14%</w:t>
            </w:r>
          </w:p>
        </w:tc>
        <w:tc>
          <w:tcPr>
            <w:tcW w:w="1377" w:type="dxa"/>
            <w:tcBorders>
              <w:top w:val="single" w:sz="2" w:space="0" w:color="auto"/>
              <w:left w:val="single" w:sz="2" w:space="0" w:color="auto"/>
              <w:bottom w:val="single" w:sz="2" w:space="0" w:color="auto"/>
              <w:right w:val="single" w:sz="2" w:space="0" w:color="auto"/>
            </w:tcBorders>
            <w:vAlign w:val="center"/>
          </w:tcPr>
          <w:p w14:paraId="38098615" w14:textId="4B868076" w:rsidR="00F35B3F" w:rsidRDefault="00F35B3F" w:rsidP="00F35B3F">
            <w:pPr>
              <w:spacing w:after="0" w:line="240" w:lineRule="exact"/>
              <w:rPr>
                <w:rFonts w:ascii="宋体" w:eastAsia="宋体" w:hAnsi="宋体" w:cs="宋体" w:hint="eastAsia"/>
                <w:sz w:val="18"/>
                <w:szCs w:val="18"/>
              </w:rPr>
            </w:pPr>
            <w:r w:rsidRPr="00AF7D16">
              <w:rPr>
                <w:rFonts w:ascii="宋体" w:eastAsia="宋体" w:hAnsi="宋体" w:cs="宋体" w:hint="eastAsia"/>
                <w:sz w:val="18"/>
                <w:szCs w:val="18"/>
              </w:rPr>
              <w:t>预计款项无法全额收回</w:t>
            </w:r>
          </w:p>
        </w:tc>
      </w:tr>
      <w:tr w:rsidR="00F35B3F" w14:paraId="324B9C27" w14:textId="77777777" w:rsidTr="00902CFB">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232D6678" w14:textId="2543B52B" w:rsidR="00F35B3F" w:rsidRDefault="00F35B3F" w:rsidP="00F35B3F">
            <w:pPr>
              <w:spacing w:after="0" w:line="240" w:lineRule="exact"/>
              <w:rPr>
                <w:rFonts w:ascii="宋体" w:eastAsia="宋体" w:hAnsi="宋体" w:cs="宋体" w:hint="eastAsia"/>
                <w:sz w:val="18"/>
                <w:szCs w:val="18"/>
              </w:rPr>
            </w:pPr>
            <w:bookmarkStart w:id="474" w:name="OLE_LINK27"/>
            <w:r>
              <w:rPr>
                <w:rFonts w:ascii="宋体" w:eastAsia="宋体" w:hAnsi="宋体" w:cs="宋体" w:hint="eastAsia"/>
                <w:sz w:val="18"/>
                <w:szCs w:val="18"/>
              </w:rPr>
              <w:t>单位十三</w:t>
            </w:r>
            <w:bookmarkEnd w:id="474"/>
          </w:p>
        </w:tc>
        <w:tc>
          <w:tcPr>
            <w:tcW w:w="1377" w:type="dxa"/>
            <w:tcBorders>
              <w:top w:val="single" w:sz="2" w:space="0" w:color="auto"/>
              <w:left w:val="single" w:sz="2" w:space="0" w:color="auto"/>
              <w:bottom w:val="single" w:sz="2" w:space="0" w:color="auto"/>
              <w:right w:val="single" w:sz="2" w:space="0" w:color="auto"/>
            </w:tcBorders>
            <w:vAlign w:val="center"/>
          </w:tcPr>
          <w:p w14:paraId="1FC0DC8B"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4D98DE6" w14:textId="77777777" w:rsidR="00F35B3F" w:rsidRDefault="00F35B3F" w:rsidP="00F35B3F">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69257C61" w14:textId="634CB0E4"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12,617,208.25 </w:t>
            </w:r>
          </w:p>
        </w:tc>
        <w:tc>
          <w:tcPr>
            <w:tcW w:w="1377" w:type="dxa"/>
            <w:tcBorders>
              <w:top w:val="single" w:sz="2" w:space="0" w:color="auto"/>
              <w:left w:val="single" w:sz="2" w:space="0" w:color="auto"/>
              <w:bottom w:val="single" w:sz="2" w:space="0" w:color="auto"/>
              <w:right w:val="single" w:sz="2" w:space="0" w:color="auto"/>
            </w:tcBorders>
            <w:vAlign w:val="center"/>
          </w:tcPr>
          <w:p w14:paraId="5E218E8C" w14:textId="102AFA11"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12,567,165.16 </w:t>
            </w:r>
          </w:p>
        </w:tc>
        <w:tc>
          <w:tcPr>
            <w:tcW w:w="1377" w:type="dxa"/>
            <w:tcBorders>
              <w:top w:val="single" w:sz="2" w:space="0" w:color="auto"/>
              <w:left w:val="single" w:sz="2" w:space="0" w:color="auto"/>
              <w:bottom w:val="single" w:sz="2" w:space="0" w:color="auto"/>
              <w:right w:val="single" w:sz="2" w:space="0" w:color="auto"/>
            </w:tcBorders>
            <w:vAlign w:val="center"/>
          </w:tcPr>
          <w:p w14:paraId="48666D9F" w14:textId="05FAD17D" w:rsidR="00F35B3F" w:rsidRDefault="00F35B3F" w:rsidP="00F35B3F">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99.60%</w:t>
            </w:r>
          </w:p>
        </w:tc>
        <w:tc>
          <w:tcPr>
            <w:tcW w:w="1377" w:type="dxa"/>
            <w:tcBorders>
              <w:top w:val="single" w:sz="2" w:space="0" w:color="auto"/>
              <w:left w:val="single" w:sz="2" w:space="0" w:color="auto"/>
              <w:bottom w:val="single" w:sz="2" w:space="0" w:color="auto"/>
              <w:right w:val="single" w:sz="2" w:space="0" w:color="auto"/>
            </w:tcBorders>
            <w:vAlign w:val="center"/>
          </w:tcPr>
          <w:p w14:paraId="1C8841A8" w14:textId="0015C5E6" w:rsidR="00F35B3F" w:rsidRDefault="00F35B3F" w:rsidP="00F35B3F">
            <w:pPr>
              <w:spacing w:after="0" w:line="240" w:lineRule="exact"/>
              <w:rPr>
                <w:rFonts w:ascii="宋体" w:eastAsia="宋体" w:hAnsi="宋体" w:cs="宋体" w:hint="eastAsia"/>
                <w:sz w:val="18"/>
                <w:szCs w:val="18"/>
              </w:rPr>
            </w:pPr>
            <w:r w:rsidRPr="00AF7D16">
              <w:rPr>
                <w:rFonts w:ascii="宋体" w:eastAsia="宋体" w:hAnsi="宋体" w:cs="宋体" w:hint="eastAsia"/>
                <w:sz w:val="18"/>
                <w:szCs w:val="18"/>
              </w:rPr>
              <w:t>预计款项无法全额收回</w:t>
            </w:r>
          </w:p>
        </w:tc>
      </w:tr>
      <w:tr w:rsidR="00F35B3F" w14:paraId="525C5203"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6AC06658" w14:textId="4B0896CF" w:rsidR="00F35B3F" w:rsidRDefault="00F35B3F" w:rsidP="00F35B3F">
            <w:pPr>
              <w:spacing w:after="0" w:line="240" w:lineRule="exact"/>
              <w:rPr>
                <w:rFonts w:ascii="宋体" w:eastAsia="宋体" w:hAnsi="宋体" w:cs="宋体" w:hint="eastAsia"/>
                <w:sz w:val="18"/>
                <w:szCs w:val="18"/>
              </w:rPr>
            </w:pPr>
            <w:r>
              <w:rPr>
                <w:rFonts w:ascii="宋体" w:eastAsia="宋体" w:hAnsi="宋体" w:cs="宋体" w:hint="eastAsia"/>
                <w:sz w:val="18"/>
                <w:szCs w:val="18"/>
              </w:rPr>
              <w:t>单位十四</w:t>
            </w:r>
          </w:p>
        </w:tc>
        <w:tc>
          <w:tcPr>
            <w:tcW w:w="1377" w:type="dxa"/>
            <w:tcBorders>
              <w:top w:val="single" w:sz="2" w:space="0" w:color="auto"/>
              <w:left w:val="single" w:sz="2" w:space="0" w:color="auto"/>
              <w:bottom w:val="single" w:sz="2" w:space="0" w:color="auto"/>
              <w:right w:val="single" w:sz="2" w:space="0" w:color="auto"/>
            </w:tcBorders>
            <w:vAlign w:val="center"/>
          </w:tcPr>
          <w:p w14:paraId="72233E3E" w14:textId="77777777"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3,379,408.00</w:t>
            </w:r>
          </w:p>
        </w:tc>
        <w:tc>
          <w:tcPr>
            <w:tcW w:w="1377" w:type="dxa"/>
            <w:tcBorders>
              <w:top w:val="single" w:sz="2" w:space="0" w:color="auto"/>
              <w:left w:val="single" w:sz="2" w:space="0" w:color="auto"/>
              <w:bottom w:val="single" w:sz="2" w:space="0" w:color="auto"/>
              <w:right w:val="single" w:sz="2" w:space="0" w:color="auto"/>
            </w:tcBorders>
            <w:vAlign w:val="center"/>
          </w:tcPr>
          <w:p w14:paraId="4D17CF87" w14:textId="77777777"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3,379,408.00</w:t>
            </w:r>
          </w:p>
        </w:tc>
        <w:tc>
          <w:tcPr>
            <w:tcW w:w="1377" w:type="dxa"/>
            <w:tcBorders>
              <w:top w:val="single" w:sz="2" w:space="0" w:color="auto"/>
              <w:left w:val="single" w:sz="2" w:space="0" w:color="auto"/>
              <w:bottom w:val="single" w:sz="2" w:space="0" w:color="auto"/>
              <w:right w:val="single" w:sz="2" w:space="0" w:color="auto"/>
            </w:tcBorders>
            <w:vAlign w:val="center"/>
          </w:tcPr>
          <w:p w14:paraId="25814363" w14:textId="77777777"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3,551,948.00</w:t>
            </w:r>
          </w:p>
        </w:tc>
        <w:tc>
          <w:tcPr>
            <w:tcW w:w="1377" w:type="dxa"/>
            <w:tcBorders>
              <w:top w:val="single" w:sz="2" w:space="0" w:color="auto"/>
              <w:left w:val="single" w:sz="2" w:space="0" w:color="auto"/>
              <w:bottom w:val="single" w:sz="2" w:space="0" w:color="auto"/>
              <w:right w:val="single" w:sz="2" w:space="0" w:color="auto"/>
            </w:tcBorders>
            <w:vAlign w:val="center"/>
          </w:tcPr>
          <w:p w14:paraId="6B030288" w14:textId="77777777"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3,551,948.00</w:t>
            </w:r>
          </w:p>
        </w:tc>
        <w:tc>
          <w:tcPr>
            <w:tcW w:w="1377" w:type="dxa"/>
            <w:tcBorders>
              <w:top w:val="single" w:sz="2" w:space="0" w:color="auto"/>
              <w:left w:val="single" w:sz="2" w:space="0" w:color="auto"/>
              <w:bottom w:val="single" w:sz="2" w:space="0" w:color="auto"/>
              <w:right w:val="single" w:sz="2" w:space="0" w:color="auto"/>
            </w:tcBorders>
            <w:vAlign w:val="center"/>
          </w:tcPr>
          <w:p w14:paraId="6D8505E0" w14:textId="1957DEA0"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r>
              <w:rPr>
                <w:rFonts w:ascii="宋体" w:eastAsia="宋体" w:hAnsi="宋体" w:cs="宋体" w:hint="eastAsia"/>
                <w:sz w:val="18"/>
                <w:szCs w:val="18"/>
              </w:rPr>
              <w:t>00</w:t>
            </w:r>
            <w:r>
              <w:rPr>
                <w:rFonts w:ascii="宋体" w:eastAsia="宋体" w:hAnsi="宋体" w:cs="宋体"/>
                <w:sz w:val="18"/>
                <w:szCs w:val="18"/>
              </w:rPr>
              <w:t>.00%</w:t>
            </w:r>
          </w:p>
        </w:tc>
        <w:tc>
          <w:tcPr>
            <w:tcW w:w="1377" w:type="dxa"/>
            <w:tcBorders>
              <w:top w:val="single" w:sz="2" w:space="0" w:color="auto"/>
              <w:left w:val="single" w:sz="2" w:space="0" w:color="auto"/>
              <w:bottom w:val="single" w:sz="2" w:space="0" w:color="auto"/>
              <w:right w:val="single" w:sz="2" w:space="0" w:color="auto"/>
            </w:tcBorders>
            <w:vAlign w:val="center"/>
          </w:tcPr>
          <w:p w14:paraId="233F66ED" w14:textId="77777777" w:rsidR="00F35B3F" w:rsidRDefault="00F35B3F" w:rsidP="00F35B3F">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F35B3F" w14:paraId="5E21702F" w14:textId="77777777">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3AC3149B" w14:textId="238E6F8C" w:rsidR="00F35B3F" w:rsidRDefault="00F35B3F" w:rsidP="00F35B3F">
            <w:pPr>
              <w:spacing w:after="0" w:line="240" w:lineRule="exact"/>
              <w:rPr>
                <w:rFonts w:ascii="宋体" w:eastAsia="宋体" w:hAnsi="宋体" w:cs="宋体" w:hint="eastAsia"/>
                <w:sz w:val="18"/>
                <w:szCs w:val="18"/>
              </w:rPr>
            </w:pPr>
            <w:r>
              <w:rPr>
                <w:rFonts w:ascii="宋体" w:eastAsia="宋体" w:hAnsi="宋体" w:cs="宋体" w:hint="eastAsia"/>
                <w:sz w:val="18"/>
                <w:szCs w:val="18"/>
              </w:rPr>
              <w:t>单位十五</w:t>
            </w:r>
          </w:p>
        </w:tc>
        <w:tc>
          <w:tcPr>
            <w:tcW w:w="1377" w:type="dxa"/>
            <w:tcBorders>
              <w:top w:val="single" w:sz="2" w:space="0" w:color="auto"/>
              <w:left w:val="single" w:sz="2" w:space="0" w:color="auto"/>
              <w:bottom w:val="single" w:sz="2" w:space="0" w:color="auto"/>
              <w:right w:val="single" w:sz="2" w:space="0" w:color="auto"/>
            </w:tcBorders>
            <w:vAlign w:val="center"/>
          </w:tcPr>
          <w:p w14:paraId="68FA5E24" w14:textId="77777777"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2,311,960.63</w:t>
            </w:r>
          </w:p>
        </w:tc>
        <w:tc>
          <w:tcPr>
            <w:tcW w:w="1377" w:type="dxa"/>
            <w:tcBorders>
              <w:top w:val="single" w:sz="2" w:space="0" w:color="auto"/>
              <w:left w:val="single" w:sz="2" w:space="0" w:color="auto"/>
              <w:bottom w:val="single" w:sz="2" w:space="0" w:color="auto"/>
              <w:right w:val="single" w:sz="2" w:space="0" w:color="auto"/>
            </w:tcBorders>
            <w:vAlign w:val="center"/>
          </w:tcPr>
          <w:p w14:paraId="67FA7121" w14:textId="77777777"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2,311,960.63</w:t>
            </w:r>
          </w:p>
        </w:tc>
        <w:tc>
          <w:tcPr>
            <w:tcW w:w="1377" w:type="dxa"/>
            <w:tcBorders>
              <w:top w:val="single" w:sz="2" w:space="0" w:color="auto"/>
              <w:left w:val="single" w:sz="2" w:space="0" w:color="auto"/>
              <w:bottom w:val="single" w:sz="2" w:space="0" w:color="auto"/>
              <w:right w:val="single" w:sz="2" w:space="0" w:color="auto"/>
            </w:tcBorders>
            <w:vAlign w:val="center"/>
          </w:tcPr>
          <w:p w14:paraId="0DD2E7F7" w14:textId="77777777"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2,311,960.63</w:t>
            </w:r>
          </w:p>
        </w:tc>
        <w:tc>
          <w:tcPr>
            <w:tcW w:w="1377" w:type="dxa"/>
            <w:tcBorders>
              <w:top w:val="single" w:sz="2" w:space="0" w:color="auto"/>
              <w:left w:val="single" w:sz="2" w:space="0" w:color="auto"/>
              <w:bottom w:val="single" w:sz="2" w:space="0" w:color="auto"/>
              <w:right w:val="single" w:sz="2" w:space="0" w:color="auto"/>
            </w:tcBorders>
            <w:vAlign w:val="center"/>
          </w:tcPr>
          <w:p w14:paraId="6F19B490" w14:textId="77777777"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2,311,960.63</w:t>
            </w:r>
          </w:p>
        </w:tc>
        <w:tc>
          <w:tcPr>
            <w:tcW w:w="1377" w:type="dxa"/>
            <w:tcBorders>
              <w:top w:val="single" w:sz="2" w:space="0" w:color="auto"/>
              <w:left w:val="single" w:sz="2" w:space="0" w:color="auto"/>
              <w:bottom w:val="single" w:sz="2" w:space="0" w:color="auto"/>
              <w:right w:val="single" w:sz="2" w:space="0" w:color="auto"/>
            </w:tcBorders>
            <w:vAlign w:val="center"/>
          </w:tcPr>
          <w:p w14:paraId="4830DD3E" w14:textId="43895CBC" w:rsidR="00F35B3F" w:rsidRDefault="00F35B3F" w:rsidP="00F35B3F">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r>
              <w:rPr>
                <w:rFonts w:ascii="宋体" w:eastAsia="宋体" w:hAnsi="宋体" w:cs="宋体" w:hint="eastAsia"/>
                <w:sz w:val="18"/>
                <w:szCs w:val="18"/>
              </w:rPr>
              <w:t>00</w:t>
            </w:r>
            <w:r>
              <w:rPr>
                <w:rFonts w:ascii="宋体" w:eastAsia="宋体" w:hAnsi="宋体" w:cs="宋体"/>
                <w:sz w:val="18"/>
                <w:szCs w:val="18"/>
              </w:rPr>
              <w:t>.00%</w:t>
            </w:r>
          </w:p>
        </w:tc>
        <w:tc>
          <w:tcPr>
            <w:tcW w:w="1377" w:type="dxa"/>
            <w:tcBorders>
              <w:top w:val="single" w:sz="2" w:space="0" w:color="auto"/>
              <w:left w:val="single" w:sz="2" w:space="0" w:color="auto"/>
              <w:bottom w:val="single" w:sz="2" w:space="0" w:color="auto"/>
              <w:right w:val="single" w:sz="2" w:space="0" w:color="auto"/>
            </w:tcBorders>
            <w:vAlign w:val="center"/>
          </w:tcPr>
          <w:p w14:paraId="15A460C7" w14:textId="77777777" w:rsidR="00F35B3F" w:rsidRDefault="00F35B3F" w:rsidP="00F35B3F">
            <w:pPr>
              <w:spacing w:after="0" w:line="240" w:lineRule="exact"/>
              <w:rPr>
                <w:rFonts w:ascii="宋体" w:eastAsia="宋体" w:hAnsi="宋体" w:cs="宋体" w:hint="eastAsia"/>
                <w:sz w:val="18"/>
                <w:szCs w:val="18"/>
              </w:rPr>
            </w:pPr>
            <w:r>
              <w:rPr>
                <w:rFonts w:ascii="宋体" w:eastAsia="宋体" w:hAnsi="宋体" w:cs="宋体"/>
                <w:sz w:val="18"/>
                <w:szCs w:val="18"/>
              </w:rPr>
              <w:t>预计难以收回</w:t>
            </w:r>
          </w:p>
        </w:tc>
      </w:tr>
      <w:tr w:rsidR="00125E37" w14:paraId="45D7C338" w14:textId="77777777" w:rsidTr="00DB5FE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43D99643" w14:textId="77777777" w:rsidR="00125E37" w:rsidRDefault="00125E37" w:rsidP="00125E37">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0D66645B" w14:textId="77777777" w:rsidR="00125E37" w:rsidRDefault="00125E37" w:rsidP="00125E37">
            <w:pPr>
              <w:spacing w:after="0" w:line="240" w:lineRule="exact"/>
              <w:jc w:val="right"/>
              <w:rPr>
                <w:rFonts w:ascii="宋体" w:eastAsia="宋体" w:hAnsi="宋体" w:cs="宋体" w:hint="eastAsia"/>
                <w:sz w:val="18"/>
                <w:szCs w:val="18"/>
              </w:rPr>
            </w:pPr>
            <w:r>
              <w:rPr>
                <w:rFonts w:ascii="宋体" w:eastAsia="宋体" w:hAnsi="宋体" w:cs="宋体"/>
                <w:sz w:val="18"/>
                <w:szCs w:val="18"/>
              </w:rPr>
              <w:t>40,158,728.63</w:t>
            </w:r>
          </w:p>
        </w:tc>
        <w:tc>
          <w:tcPr>
            <w:tcW w:w="1377" w:type="dxa"/>
            <w:tcBorders>
              <w:top w:val="single" w:sz="2" w:space="0" w:color="auto"/>
              <w:left w:val="single" w:sz="2" w:space="0" w:color="auto"/>
              <w:bottom w:val="single" w:sz="2" w:space="0" w:color="auto"/>
              <w:right w:val="single" w:sz="2" w:space="0" w:color="auto"/>
            </w:tcBorders>
            <w:vAlign w:val="center"/>
          </w:tcPr>
          <w:p w14:paraId="2C24ACA2" w14:textId="77777777" w:rsidR="00125E37" w:rsidRDefault="00125E37" w:rsidP="00125E37">
            <w:pPr>
              <w:spacing w:after="0" w:line="240" w:lineRule="exact"/>
              <w:jc w:val="right"/>
              <w:rPr>
                <w:rFonts w:ascii="宋体" w:eastAsia="宋体" w:hAnsi="宋体" w:cs="宋体" w:hint="eastAsia"/>
                <w:sz w:val="18"/>
                <w:szCs w:val="18"/>
              </w:rPr>
            </w:pPr>
            <w:r>
              <w:rPr>
                <w:rFonts w:ascii="宋体" w:eastAsia="宋体" w:hAnsi="宋体" w:cs="宋体"/>
                <w:sz w:val="18"/>
                <w:szCs w:val="18"/>
              </w:rPr>
              <w:t>40,158,728.63</w:t>
            </w:r>
          </w:p>
        </w:tc>
        <w:tc>
          <w:tcPr>
            <w:tcW w:w="1377" w:type="dxa"/>
            <w:tcBorders>
              <w:top w:val="single" w:sz="2" w:space="0" w:color="auto"/>
              <w:left w:val="single" w:sz="2" w:space="0" w:color="auto"/>
              <w:bottom w:val="single" w:sz="2" w:space="0" w:color="auto"/>
              <w:right w:val="single" w:sz="2" w:space="0" w:color="auto"/>
            </w:tcBorders>
            <w:vAlign w:val="center"/>
          </w:tcPr>
          <w:p w14:paraId="15FF97D3" w14:textId="2A5A1A5D" w:rsidR="00125E37" w:rsidRDefault="00125E37" w:rsidP="00125E3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1,726,956,752.44</w:t>
            </w:r>
          </w:p>
        </w:tc>
        <w:tc>
          <w:tcPr>
            <w:tcW w:w="1377" w:type="dxa"/>
            <w:tcBorders>
              <w:top w:val="single" w:sz="2" w:space="0" w:color="auto"/>
              <w:left w:val="single" w:sz="2" w:space="0" w:color="auto"/>
              <w:bottom w:val="single" w:sz="2" w:space="0" w:color="auto"/>
              <w:right w:val="single" w:sz="2" w:space="0" w:color="auto"/>
            </w:tcBorders>
            <w:vAlign w:val="center"/>
          </w:tcPr>
          <w:p w14:paraId="09702C62" w14:textId="5DB226B8" w:rsidR="00125E37" w:rsidRDefault="00125E37" w:rsidP="00125E37">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659,728,768.27</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F635DF4" w14:textId="77777777" w:rsidR="00125E37" w:rsidRDefault="00125E37" w:rsidP="00125E37">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21835E1" w14:textId="77777777" w:rsidR="00125E37" w:rsidRDefault="00125E37" w:rsidP="00125E37">
            <w:pPr>
              <w:rPr>
                <w:rFonts w:hint="eastAsia"/>
              </w:rPr>
            </w:pPr>
          </w:p>
        </w:tc>
      </w:tr>
    </w:tbl>
    <w:p w14:paraId="016903F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按预期信用损失一般模型计提坏账准备：</w:t>
      </w:r>
    </w:p>
    <w:p w14:paraId="34C95B7E"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0CF2C228" w14:textId="77777777" w:rsidTr="00902CFB">
        <w:trPr>
          <w:trHeight w:val="240"/>
        </w:trPr>
        <w:tc>
          <w:tcPr>
            <w:tcW w:w="192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BC7BEED" w14:textId="77777777" w:rsidR="0025246D" w:rsidRDefault="00000000">
            <w:pPr>
              <w:spacing w:before="40" w:after="40" w:line="240" w:lineRule="exact"/>
              <w:jc w:val="center"/>
              <w:rPr>
                <w:rFonts w:ascii="宋体" w:eastAsia="宋体" w:hAnsi="宋体" w:cs="宋体" w:hint="eastAsia"/>
                <w:sz w:val="18"/>
                <w:szCs w:val="18"/>
              </w:rPr>
            </w:pPr>
            <w:bookmarkStart w:id="475" w:name="OLE_LINK25"/>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8F45A6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413C405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3F7D774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B54BD6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合计</w:t>
            </w:r>
          </w:p>
        </w:tc>
      </w:tr>
      <w:tr w:rsidR="0025246D" w14:paraId="1EA26D88" w14:textId="77777777" w:rsidTr="00902CFB">
        <w:trPr>
          <w:trHeight w:val="240"/>
        </w:trPr>
        <w:tc>
          <w:tcPr>
            <w:tcW w:w="192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80F32AD"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A17EEE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33464B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C0889A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1E96EA2C" w14:textId="77777777" w:rsidR="0025246D" w:rsidRDefault="0025246D">
            <w:pPr>
              <w:rPr>
                <w:rFonts w:hint="eastAsia"/>
              </w:rPr>
            </w:pPr>
          </w:p>
        </w:tc>
      </w:tr>
      <w:tr w:rsidR="0025246D" w14:paraId="159BBB08"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5850C23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2025年1月1日余额</w:t>
            </w:r>
          </w:p>
        </w:tc>
        <w:tc>
          <w:tcPr>
            <w:tcW w:w="1928" w:type="dxa"/>
            <w:tcBorders>
              <w:top w:val="single" w:sz="2" w:space="0" w:color="auto"/>
              <w:left w:val="single" w:sz="2" w:space="0" w:color="auto"/>
              <w:bottom w:val="single" w:sz="2" w:space="0" w:color="auto"/>
              <w:right w:val="single" w:sz="2" w:space="0" w:color="auto"/>
            </w:tcBorders>
            <w:vAlign w:val="center"/>
          </w:tcPr>
          <w:p w14:paraId="2D3685B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384,575,680.10</w:t>
            </w:r>
          </w:p>
        </w:tc>
        <w:tc>
          <w:tcPr>
            <w:tcW w:w="1928" w:type="dxa"/>
            <w:tcBorders>
              <w:top w:val="single" w:sz="2" w:space="0" w:color="auto"/>
              <w:left w:val="single" w:sz="2" w:space="0" w:color="auto"/>
              <w:bottom w:val="single" w:sz="2" w:space="0" w:color="auto"/>
              <w:right w:val="single" w:sz="2" w:space="0" w:color="auto"/>
            </w:tcBorders>
            <w:vAlign w:val="center"/>
          </w:tcPr>
          <w:p w14:paraId="1FB505B1"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7EA817F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40,158,728.63</w:t>
            </w:r>
          </w:p>
        </w:tc>
        <w:tc>
          <w:tcPr>
            <w:tcW w:w="1928" w:type="dxa"/>
            <w:tcBorders>
              <w:top w:val="single" w:sz="2" w:space="0" w:color="auto"/>
              <w:left w:val="single" w:sz="2" w:space="0" w:color="auto"/>
              <w:bottom w:val="single" w:sz="2" w:space="0" w:color="auto"/>
              <w:right w:val="single" w:sz="2" w:space="0" w:color="auto"/>
            </w:tcBorders>
            <w:vAlign w:val="center"/>
          </w:tcPr>
          <w:p w14:paraId="11AC2F35"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424,734,408.73</w:t>
            </w:r>
          </w:p>
        </w:tc>
      </w:tr>
      <w:tr w:rsidR="0025246D" w14:paraId="6D07F073"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262CCE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2025年1月1日余额在本期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35C10E2"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E00B32D"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BE68F99"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071FE103" w14:textId="77777777" w:rsidR="0025246D" w:rsidRDefault="0025246D">
            <w:pPr>
              <w:rPr>
                <w:rFonts w:hint="eastAsia"/>
              </w:rPr>
            </w:pPr>
          </w:p>
        </w:tc>
      </w:tr>
      <w:tr w:rsidR="00BC3A31" w14:paraId="1C92AEA5" w14:textId="77777777" w:rsidTr="00902CF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64A06D1A" w14:textId="056295BB" w:rsidR="00BC3A31" w:rsidRDefault="00BC3A31" w:rsidP="00BC3A31">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—转入第二阶段</w:t>
            </w:r>
          </w:p>
        </w:tc>
        <w:tc>
          <w:tcPr>
            <w:tcW w:w="1928" w:type="dxa"/>
            <w:tcBorders>
              <w:top w:val="single" w:sz="2" w:space="0" w:color="auto"/>
              <w:left w:val="single" w:sz="2" w:space="0" w:color="auto"/>
              <w:bottom w:val="single" w:sz="2" w:space="0" w:color="auto"/>
              <w:right w:val="single" w:sz="2" w:space="0" w:color="auto"/>
            </w:tcBorders>
            <w:vAlign w:val="center"/>
          </w:tcPr>
          <w:p w14:paraId="79866C10" w14:textId="3216CFEC" w:rsidR="00BC3A31" w:rsidRDefault="00BC3A31" w:rsidP="00BC3A31">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34EC980D" w14:textId="77777777" w:rsidR="00BC3A31" w:rsidRDefault="00BC3A31" w:rsidP="00BC3A31">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7391F679" w14:textId="303351EC" w:rsidR="00BC3A31" w:rsidRDefault="00BC3A31" w:rsidP="00BC3A31">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1A9724C" w14:textId="3BDAA59F" w:rsidR="00BC3A31" w:rsidRDefault="00BC3A31" w:rsidP="00BC3A31">
            <w:pPr>
              <w:spacing w:after="0" w:line="240" w:lineRule="exact"/>
              <w:jc w:val="right"/>
              <w:rPr>
                <w:rFonts w:ascii="宋体" w:eastAsia="宋体" w:hAnsi="宋体" w:cs="宋体" w:hint="eastAsia"/>
                <w:sz w:val="18"/>
                <w:szCs w:val="18"/>
              </w:rPr>
            </w:pPr>
          </w:p>
        </w:tc>
      </w:tr>
      <w:tr w:rsidR="00BC3A31" w14:paraId="2587DA8B" w14:textId="77777777" w:rsidTr="00BC3A3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9011438" w14:textId="400F9EE0" w:rsidR="00BC3A31" w:rsidDel="00BC3A31" w:rsidRDefault="00BC3A31" w:rsidP="00BC3A31">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—转入第三阶段</w:t>
            </w:r>
          </w:p>
        </w:tc>
        <w:tc>
          <w:tcPr>
            <w:tcW w:w="1928" w:type="dxa"/>
            <w:tcBorders>
              <w:top w:val="single" w:sz="2" w:space="0" w:color="auto"/>
              <w:left w:val="single" w:sz="2" w:space="0" w:color="auto"/>
              <w:bottom w:val="single" w:sz="2" w:space="0" w:color="auto"/>
              <w:right w:val="single" w:sz="2" w:space="0" w:color="auto"/>
            </w:tcBorders>
            <w:vAlign w:val="center"/>
          </w:tcPr>
          <w:p w14:paraId="497196CA" w14:textId="324EDF3A" w:rsidR="00BC3A31" w:rsidDel="00BC3A31" w:rsidRDefault="00BC3A31" w:rsidP="00BC3A31">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-382,828,708.54</w:t>
            </w:r>
          </w:p>
        </w:tc>
        <w:tc>
          <w:tcPr>
            <w:tcW w:w="1928" w:type="dxa"/>
            <w:tcBorders>
              <w:top w:val="single" w:sz="2" w:space="0" w:color="auto"/>
              <w:left w:val="single" w:sz="2" w:space="0" w:color="auto"/>
              <w:bottom w:val="single" w:sz="2" w:space="0" w:color="auto"/>
              <w:right w:val="single" w:sz="2" w:space="0" w:color="auto"/>
            </w:tcBorders>
            <w:vAlign w:val="center"/>
          </w:tcPr>
          <w:p w14:paraId="25B2932F" w14:textId="77777777" w:rsidR="00BC3A31" w:rsidRDefault="00BC3A31" w:rsidP="00BC3A31">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EC536B5" w14:textId="16D68479" w:rsidR="00BC3A31" w:rsidDel="00BC3A31" w:rsidRDefault="00BC3A31" w:rsidP="00BC3A31">
            <w:pPr>
              <w:spacing w:after="0" w:line="240" w:lineRule="exact"/>
              <w:jc w:val="right"/>
              <w:rPr>
                <w:rFonts w:ascii="宋体" w:eastAsia="宋体" w:hAnsi="宋体" w:cs="宋体" w:hint="eastAsia"/>
                <w:sz w:val="18"/>
                <w:szCs w:val="18"/>
              </w:rPr>
            </w:pPr>
            <w:r w:rsidRPr="00902CFB">
              <w:rPr>
                <w:rFonts w:ascii="宋体" w:eastAsia="宋体" w:hAnsi="宋体" w:cs="宋体"/>
                <w:sz w:val="18"/>
                <w:szCs w:val="18"/>
              </w:rPr>
              <w:t>382,828,708.54</w:t>
            </w:r>
          </w:p>
        </w:tc>
        <w:tc>
          <w:tcPr>
            <w:tcW w:w="1928" w:type="dxa"/>
            <w:tcBorders>
              <w:top w:val="single" w:sz="2" w:space="0" w:color="auto"/>
              <w:left w:val="single" w:sz="2" w:space="0" w:color="auto"/>
              <w:bottom w:val="single" w:sz="2" w:space="0" w:color="auto"/>
              <w:right w:val="single" w:sz="2" w:space="0" w:color="auto"/>
            </w:tcBorders>
            <w:vAlign w:val="center"/>
          </w:tcPr>
          <w:p w14:paraId="7ED0A646" w14:textId="77777777" w:rsidR="00BC3A31" w:rsidDel="00BC3A31" w:rsidRDefault="00BC3A31" w:rsidP="00BC3A31">
            <w:pPr>
              <w:spacing w:after="0" w:line="240" w:lineRule="exact"/>
              <w:jc w:val="right"/>
              <w:rPr>
                <w:rFonts w:ascii="宋体" w:eastAsia="宋体" w:hAnsi="宋体" w:cs="宋体" w:hint="eastAsia"/>
                <w:sz w:val="18"/>
                <w:szCs w:val="18"/>
              </w:rPr>
            </w:pPr>
          </w:p>
        </w:tc>
      </w:tr>
      <w:tr w:rsidR="00BC3A31" w14:paraId="60E57519" w14:textId="77777777" w:rsidTr="00BC3A3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7FA51FB4" w14:textId="3EA4C59D" w:rsidR="00BC3A31" w:rsidDel="00BC3A31" w:rsidRDefault="00BC3A31" w:rsidP="00BC3A31">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—转回第二阶段</w:t>
            </w:r>
          </w:p>
        </w:tc>
        <w:tc>
          <w:tcPr>
            <w:tcW w:w="1928" w:type="dxa"/>
            <w:tcBorders>
              <w:top w:val="single" w:sz="2" w:space="0" w:color="auto"/>
              <w:left w:val="single" w:sz="2" w:space="0" w:color="auto"/>
              <w:bottom w:val="single" w:sz="2" w:space="0" w:color="auto"/>
              <w:right w:val="single" w:sz="2" w:space="0" w:color="auto"/>
            </w:tcBorders>
            <w:vAlign w:val="center"/>
          </w:tcPr>
          <w:p w14:paraId="7CBE3C11" w14:textId="77777777" w:rsidR="00BC3A31" w:rsidDel="00BC3A31" w:rsidRDefault="00BC3A31" w:rsidP="00BC3A31">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291345CC" w14:textId="77777777" w:rsidR="00BC3A31" w:rsidRDefault="00BC3A31" w:rsidP="00BC3A31">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6369730E" w14:textId="77777777" w:rsidR="00BC3A31" w:rsidDel="00BC3A31" w:rsidRDefault="00BC3A31" w:rsidP="00BC3A31">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5F6FD905" w14:textId="77777777" w:rsidR="00BC3A31" w:rsidDel="00BC3A31" w:rsidRDefault="00BC3A31" w:rsidP="00BC3A31">
            <w:pPr>
              <w:spacing w:after="0" w:line="240" w:lineRule="exact"/>
              <w:jc w:val="right"/>
              <w:rPr>
                <w:rFonts w:ascii="宋体" w:eastAsia="宋体" w:hAnsi="宋体" w:cs="宋体" w:hint="eastAsia"/>
                <w:sz w:val="18"/>
                <w:szCs w:val="18"/>
              </w:rPr>
            </w:pPr>
          </w:p>
        </w:tc>
      </w:tr>
      <w:tr w:rsidR="00BC3A31" w14:paraId="28F4B0EB" w14:textId="77777777" w:rsidTr="00BC3A3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07C6DECC" w14:textId="523DDF97" w:rsidR="00BC3A31" w:rsidDel="00BC3A31" w:rsidRDefault="00BC3A31" w:rsidP="00BC3A31">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—转回第一阶段</w:t>
            </w:r>
          </w:p>
        </w:tc>
        <w:tc>
          <w:tcPr>
            <w:tcW w:w="1928" w:type="dxa"/>
            <w:tcBorders>
              <w:top w:val="single" w:sz="2" w:space="0" w:color="auto"/>
              <w:left w:val="single" w:sz="2" w:space="0" w:color="auto"/>
              <w:bottom w:val="single" w:sz="2" w:space="0" w:color="auto"/>
              <w:right w:val="single" w:sz="2" w:space="0" w:color="auto"/>
            </w:tcBorders>
            <w:vAlign w:val="center"/>
          </w:tcPr>
          <w:p w14:paraId="735DE3A4" w14:textId="77777777" w:rsidR="00BC3A31" w:rsidDel="00BC3A31" w:rsidRDefault="00BC3A31" w:rsidP="00BC3A31">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73F2F8DF" w14:textId="77777777" w:rsidR="00BC3A31" w:rsidRDefault="00BC3A31" w:rsidP="00BC3A31">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B426B3D" w14:textId="77777777" w:rsidR="00BC3A31" w:rsidDel="00BC3A31" w:rsidRDefault="00BC3A31" w:rsidP="00BC3A31">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4E18D01C" w14:textId="77777777" w:rsidR="00BC3A31" w:rsidDel="00BC3A31" w:rsidRDefault="00BC3A31" w:rsidP="00BC3A31">
            <w:pPr>
              <w:spacing w:after="0" w:line="240" w:lineRule="exact"/>
              <w:jc w:val="right"/>
              <w:rPr>
                <w:rFonts w:ascii="宋体" w:eastAsia="宋体" w:hAnsi="宋体" w:cs="宋体" w:hint="eastAsia"/>
                <w:sz w:val="18"/>
                <w:szCs w:val="18"/>
              </w:rPr>
            </w:pPr>
          </w:p>
        </w:tc>
      </w:tr>
      <w:tr w:rsidR="00525BBD" w14:paraId="1BE8A6AA"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17681485" w14:textId="736D3D91" w:rsidR="00525BBD" w:rsidRDefault="00525BBD" w:rsidP="00525BBD">
            <w:pPr>
              <w:spacing w:before="40" w:after="40" w:line="240" w:lineRule="exact"/>
              <w:rPr>
                <w:rFonts w:ascii="宋体" w:eastAsia="宋体" w:hAnsi="宋体" w:cs="宋体" w:hint="eastAsia"/>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14:paraId="0EE7DE27" w14:textId="24A07A7E" w:rsidR="00525BBD" w:rsidRDefault="00525BBD" w:rsidP="00525BBD">
            <w:pPr>
              <w:spacing w:after="0" w:line="240" w:lineRule="exact"/>
              <w:jc w:val="right"/>
              <w:rPr>
                <w:rFonts w:ascii="宋体" w:eastAsia="宋体" w:hAnsi="宋体" w:cs="宋体" w:hint="eastAsia"/>
                <w:sz w:val="18"/>
                <w:szCs w:val="18"/>
              </w:rPr>
            </w:pPr>
            <w:r w:rsidRPr="003B51B0">
              <w:rPr>
                <w:rFonts w:ascii="宋体" w:eastAsia="宋体" w:hAnsi="宋体" w:cs="宋体" w:hint="eastAsia"/>
                <w:sz w:val="18"/>
                <w:szCs w:val="18"/>
              </w:rPr>
              <w:t>-473,758.61</w:t>
            </w:r>
          </w:p>
        </w:tc>
        <w:tc>
          <w:tcPr>
            <w:tcW w:w="1928" w:type="dxa"/>
            <w:tcBorders>
              <w:top w:val="single" w:sz="2" w:space="0" w:color="auto"/>
              <w:left w:val="single" w:sz="2" w:space="0" w:color="auto"/>
              <w:bottom w:val="single" w:sz="2" w:space="0" w:color="auto"/>
              <w:right w:val="single" w:sz="2" w:space="0" w:color="auto"/>
            </w:tcBorders>
            <w:vAlign w:val="center"/>
          </w:tcPr>
          <w:p w14:paraId="70423B9B" w14:textId="77777777" w:rsidR="00525BBD" w:rsidRDefault="00525BBD" w:rsidP="00525BB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37F5A76A" w14:textId="16843EE2"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236,741,331.10</w:t>
            </w:r>
          </w:p>
        </w:tc>
        <w:tc>
          <w:tcPr>
            <w:tcW w:w="1928" w:type="dxa"/>
            <w:tcBorders>
              <w:top w:val="single" w:sz="2" w:space="0" w:color="auto"/>
              <w:left w:val="single" w:sz="2" w:space="0" w:color="auto"/>
              <w:bottom w:val="single" w:sz="2" w:space="0" w:color="auto"/>
              <w:right w:val="single" w:sz="2" w:space="0" w:color="auto"/>
            </w:tcBorders>
            <w:vAlign w:val="center"/>
          </w:tcPr>
          <w:p w14:paraId="66245BF5" w14:textId="6A6D1600"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236,267,572.49</w:t>
            </w:r>
          </w:p>
        </w:tc>
      </w:tr>
      <w:tr w:rsidR="0025246D" w14:paraId="68B9E14D"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4242AC0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其他变动</w:t>
            </w:r>
          </w:p>
        </w:tc>
        <w:tc>
          <w:tcPr>
            <w:tcW w:w="1928" w:type="dxa"/>
            <w:tcBorders>
              <w:top w:val="single" w:sz="2" w:space="0" w:color="auto"/>
              <w:left w:val="single" w:sz="2" w:space="0" w:color="auto"/>
              <w:bottom w:val="single" w:sz="2" w:space="0" w:color="auto"/>
              <w:right w:val="single" w:sz="2" w:space="0" w:color="auto"/>
            </w:tcBorders>
            <w:vAlign w:val="center"/>
          </w:tcPr>
          <w:p w14:paraId="12CEA2AC" w14:textId="4E10AB43"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1C436C50"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619F0C02" w14:textId="77777777" w:rsidR="0025246D" w:rsidRDefault="0025246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2D9C857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r>
      <w:tr w:rsidR="00525BBD" w14:paraId="54F4FA4D" w14:textId="77777777" w:rsidTr="00DB5FE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14:paraId="3E053F75" w14:textId="77777777" w:rsidR="00525BBD" w:rsidRDefault="00525BBD" w:rsidP="00525BBD">
            <w:pPr>
              <w:spacing w:before="40" w:after="40" w:line="240" w:lineRule="exact"/>
              <w:rPr>
                <w:rFonts w:ascii="宋体" w:eastAsia="宋体" w:hAnsi="宋体" w:cs="宋体" w:hint="eastAsia"/>
                <w:sz w:val="18"/>
                <w:szCs w:val="18"/>
              </w:rPr>
            </w:pPr>
            <w:r>
              <w:rPr>
                <w:rFonts w:ascii="宋体" w:eastAsia="宋体" w:hAnsi="宋体" w:cs="宋体"/>
                <w:sz w:val="18"/>
                <w:szCs w:val="18"/>
              </w:rPr>
              <w:t>2025年12月31日余额</w:t>
            </w:r>
          </w:p>
        </w:tc>
        <w:tc>
          <w:tcPr>
            <w:tcW w:w="1928" w:type="dxa"/>
            <w:tcBorders>
              <w:top w:val="single" w:sz="2" w:space="0" w:color="auto"/>
              <w:left w:val="single" w:sz="2" w:space="0" w:color="auto"/>
              <w:bottom w:val="single" w:sz="2" w:space="0" w:color="auto"/>
              <w:right w:val="single" w:sz="2" w:space="0" w:color="auto"/>
            </w:tcBorders>
            <w:vAlign w:val="center"/>
          </w:tcPr>
          <w:p w14:paraId="6A604856" w14:textId="6D3CF4AE" w:rsidR="00525BBD" w:rsidRDefault="00525BBD" w:rsidP="00525BBD">
            <w:pPr>
              <w:spacing w:after="0" w:line="240" w:lineRule="exact"/>
              <w:jc w:val="right"/>
              <w:rPr>
                <w:rFonts w:ascii="宋体" w:eastAsia="宋体" w:hAnsi="宋体" w:cs="宋体" w:hint="eastAsia"/>
                <w:sz w:val="18"/>
                <w:szCs w:val="18"/>
              </w:rPr>
            </w:pPr>
            <w:r w:rsidRPr="003B51B0">
              <w:rPr>
                <w:rFonts w:ascii="宋体" w:eastAsia="宋体" w:hAnsi="宋体" w:cs="宋体" w:hint="eastAsia"/>
                <w:sz w:val="18"/>
                <w:szCs w:val="18"/>
              </w:rPr>
              <w:t>1,273,212.95</w:t>
            </w:r>
          </w:p>
        </w:tc>
        <w:tc>
          <w:tcPr>
            <w:tcW w:w="1928" w:type="dxa"/>
            <w:tcBorders>
              <w:top w:val="single" w:sz="2" w:space="0" w:color="auto"/>
              <w:left w:val="single" w:sz="2" w:space="0" w:color="auto"/>
              <w:bottom w:val="single" w:sz="2" w:space="0" w:color="auto"/>
              <w:right w:val="single" w:sz="2" w:space="0" w:color="auto"/>
            </w:tcBorders>
            <w:vAlign w:val="center"/>
          </w:tcPr>
          <w:p w14:paraId="0AC40D79" w14:textId="77777777" w:rsidR="00525BBD" w:rsidRDefault="00525BBD" w:rsidP="00525BBD">
            <w:pPr>
              <w:spacing w:after="0" w:line="240" w:lineRule="exact"/>
              <w:jc w:val="right"/>
              <w:rPr>
                <w:rFonts w:ascii="宋体" w:eastAsia="宋体" w:hAnsi="宋体" w:cs="宋体" w:hint="eastAsia"/>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14:paraId="1E458299" w14:textId="3E73BD3C"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659,728,768.27</w:t>
            </w:r>
          </w:p>
        </w:tc>
        <w:tc>
          <w:tcPr>
            <w:tcW w:w="1928" w:type="dxa"/>
            <w:tcBorders>
              <w:top w:val="single" w:sz="2" w:space="0" w:color="auto"/>
              <w:left w:val="single" w:sz="2" w:space="0" w:color="auto"/>
              <w:bottom w:val="single" w:sz="2" w:space="0" w:color="auto"/>
              <w:right w:val="single" w:sz="2" w:space="0" w:color="auto"/>
            </w:tcBorders>
            <w:vAlign w:val="center"/>
          </w:tcPr>
          <w:p w14:paraId="6BAFDE6D" w14:textId="792F6FC6"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661,001,981.22</w:t>
            </w:r>
          </w:p>
        </w:tc>
      </w:tr>
    </w:tbl>
    <w:bookmarkEnd w:id="475"/>
    <w:p w14:paraId="35F5747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损失准备本期变动金额重大的账面余额变动情况</w:t>
      </w:r>
    </w:p>
    <w:p w14:paraId="2480D8E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7E0D3B07" w14:textId="77777777" w:rsidR="0025246D" w:rsidRDefault="00000000">
      <w:pPr>
        <w:keepNext/>
        <w:keepLines/>
        <w:spacing w:before="300" w:after="300" w:line="280" w:lineRule="exact"/>
        <w:outlineLvl w:val="4"/>
        <w:rPr>
          <w:rFonts w:ascii="宋体" w:eastAsia="宋体" w:hAnsi="宋体" w:cs="宋体" w:hint="eastAsia"/>
          <w:b/>
          <w:bCs/>
          <w:sz w:val="18"/>
          <w:szCs w:val="18"/>
        </w:rPr>
      </w:pPr>
      <w:bookmarkStart w:id="476" w:name="_Toc989342"/>
      <w:r>
        <w:rPr>
          <w:rFonts w:ascii="宋体" w:eastAsia="宋体" w:hAnsi="宋体" w:cs="宋体"/>
          <w:b/>
          <w:bCs/>
          <w:sz w:val="18"/>
          <w:szCs w:val="18"/>
        </w:rPr>
        <w:lastRenderedPageBreak/>
        <w:t>4） 本期计提、收回或转回的坏账准备情况</w:t>
      </w:r>
      <w:bookmarkEnd w:id="476"/>
    </w:p>
    <w:p w14:paraId="5C9E6F15"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本期计提坏账准备情况：</w:t>
      </w:r>
    </w:p>
    <w:p w14:paraId="45185611"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4A2CF99B"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1AA910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78BBFD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674BA1A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B864C6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r>
      <w:tr w:rsidR="0025246D" w14:paraId="330688C3"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A709D61" w14:textId="77777777" w:rsidR="0025246D" w:rsidRDefault="0025246D">
            <w:pPr>
              <w:rPr>
                <w:rFonts w:hint="eastAsia"/>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0D526590"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D0EF83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3254301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2C5B65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转销或核销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5F165E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8DFF6A9" w14:textId="77777777" w:rsidR="0025246D" w:rsidRDefault="0025246D">
            <w:pPr>
              <w:rPr>
                <w:rFonts w:hint="eastAsia"/>
              </w:rPr>
            </w:pPr>
          </w:p>
        </w:tc>
      </w:tr>
      <w:tr w:rsidR="00525BBD" w14:paraId="128555D5" w14:textId="77777777" w:rsidTr="00DB5FEA">
        <w:trPr>
          <w:trHeight w:val="240"/>
        </w:trPr>
        <w:tc>
          <w:tcPr>
            <w:tcW w:w="1377" w:type="dxa"/>
            <w:tcBorders>
              <w:top w:val="single" w:sz="2" w:space="0" w:color="auto"/>
              <w:left w:val="single" w:sz="2" w:space="0" w:color="auto"/>
              <w:bottom w:val="single" w:sz="2" w:space="0" w:color="auto"/>
              <w:right w:val="single" w:sz="2" w:space="0" w:color="auto"/>
            </w:tcBorders>
            <w:vAlign w:val="center"/>
          </w:tcPr>
          <w:p w14:paraId="1CB972BD" w14:textId="77777777" w:rsidR="00525BBD" w:rsidRDefault="00525BBD" w:rsidP="00525BBD">
            <w:pPr>
              <w:spacing w:after="0" w:line="240" w:lineRule="exact"/>
              <w:rPr>
                <w:rFonts w:ascii="宋体" w:eastAsia="宋体" w:hAnsi="宋体" w:cs="宋体" w:hint="eastAsia"/>
                <w:sz w:val="18"/>
                <w:szCs w:val="18"/>
              </w:rPr>
            </w:pPr>
            <w:r>
              <w:rPr>
                <w:rFonts w:ascii="宋体" w:eastAsia="宋体" w:hAnsi="宋体" w:cs="宋体"/>
                <w:sz w:val="18"/>
                <w:szCs w:val="18"/>
              </w:rPr>
              <w:t>其他应收款坏账准备</w:t>
            </w:r>
          </w:p>
        </w:tc>
        <w:tc>
          <w:tcPr>
            <w:tcW w:w="1377" w:type="dxa"/>
            <w:tcBorders>
              <w:top w:val="single" w:sz="2" w:space="0" w:color="auto"/>
              <w:left w:val="single" w:sz="2" w:space="0" w:color="auto"/>
              <w:bottom w:val="single" w:sz="2" w:space="0" w:color="auto"/>
              <w:right w:val="single" w:sz="2" w:space="0" w:color="auto"/>
            </w:tcBorders>
            <w:vAlign w:val="center"/>
          </w:tcPr>
          <w:p w14:paraId="11738498" w14:textId="77777777" w:rsidR="00525BBD" w:rsidRDefault="00525BBD" w:rsidP="00525BBD">
            <w:pPr>
              <w:spacing w:after="0" w:line="240" w:lineRule="exact"/>
              <w:jc w:val="right"/>
              <w:rPr>
                <w:rFonts w:ascii="宋体" w:eastAsia="宋体" w:hAnsi="宋体" w:cs="宋体" w:hint="eastAsia"/>
                <w:sz w:val="18"/>
                <w:szCs w:val="18"/>
              </w:rPr>
            </w:pPr>
            <w:r>
              <w:rPr>
                <w:rFonts w:ascii="宋体" w:eastAsia="宋体" w:hAnsi="宋体" w:cs="宋体"/>
                <w:sz w:val="18"/>
                <w:szCs w:val="18"/>
              </w:rPr>
              <w:t>424,734,408.73</w:t>
            </w:r>
          </w:p>
        </w:tc>
        <w:tc>
          <w:tcPr>
            <w:tcW w:w="1377" w:type="dxa"/>
            <w:tcBorders>
              <w:top w:val="single" w:sz="2" w:space="0" w:color="auto"/>
              <w:left w:val="single" w:sz="2" w:space="0" w:color="auto"/>
              <w:bottom w:val="single" w:sz="2" w:space="0" w:color="auto"/>
              <w:right w:val="single" w:sz="2" w:space="0" w:color="auto"/>
            </w:tcBorders>
            <w:vAlign w:val="center"/>
          </w:tcPr>
          <w:p w14:paraId="17B27D15" w14:textId="2FAD0EBA"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236,267,572.49</w:t>
            </w:r>
          </w:p>
        </w:tc>
        <w:tc>
          <w:tcPr>
            <w:tcW w:w="1377" w:type="dxa"/>
            <w:tcBorders>
              <w:top w:val="single" w:sz="2" w:space="0" w:color="auto"/>
              <w:left w:val="single" w:sz="2" w:space="0" w:color="auto"/>
              <w:bottom w:val="single" w:sz="2" w:space="0" w:color="auto"/>
              <w:right w:val="single" w:sz="2" w:space="0" w:color="auto"/>
            </w:tcBorders>
            <w:vAlign w:val="center"/>
          </w:tcPr>
          <w:p w14:paraId="35755B82" w14:textId="77777777" w:rsidR="00525BBD" w:rsidRDefault="00525BBD" w:rsidP="00525BB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72444BA3" w14:textId="77777777" w:rsidR="00525BBD" w:rsidRDefault="00525BBD" w:rsidP="00525BB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41169C02" w14:textId="77777777" w:rsidR="00525BBD" w:rsidRDefault="00525BBD" w:rsidP="00525BB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B6BD2DE" w14:textId="1D1ACE5D"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661,001,981.22</w:t>
            </w:r>
          </w:p>
        </w:tc>
      </w:tr>
      <w:tr w:rsidR="00525BBD" w14:paraId="5CB89DA0" w14:textId="77777777" w:rsidTr="00DB5FE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03A9549" w14:textId="77777777" w:rsidR="00525BBD" w:rsidRDefault="00525BBD" w:rsidP="00525BBD">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027DE13F" w14:textId="77777777" w:rsidR="00525BBD" w:rsidRDefault="00525BBD" w:rsidP="00525BBD">
            <w:pPr>
              <w:spacing w:after="0" w:line="240" w:lineRule="exact"/>
              <w:jc w:val="right"/>
              <w:rPr>
                <w:rFonts w:ascii="宋体" w:eastAsia="宋体" w:hAnsi="宋体" w:cs="宋体" w:hint="eastAsia"/>
                <w:sz w:val="18"/>
                <w:szCs w:val="18"/>
              </w:rPr>
            </w:pPr>
            <w:r>
              <w:rPr>
                <w:rFonts w:ascii="宋体" w:eastAsia="宋体" w:hAnsi="宋体" w:cs="宋体"/>
                <w:sz w:val="18"/>
                <w:szCs w:val="18"/>
              </w:rPr>
              <w:t>424,734,408.73</w:t>
            </w:r>
          </w:p>
        </w:tc>
        <w:tc>
          <w:tcPr>
            <w:tcW w:w="1377" w:type="dxa"/>
            <w:tcBorders>
              <w:top w:val="single" w:sz="2" w:space="0" w:color="auto"/>
              <w:left w:val="single" w:sz="2" w:space="0" w:color="auto"/>
              <w:bottom w:val="single" w:sz="2" w:space="0" w:color="auto"/>
              <w:right w:val="single" w:sz="2" w:space="0" w:color="auto"/>
            </w:tcBorders>
            <w:vAlign w:val="center"/>
          </w:tcPr>
          <w:p w14:paraId="3236EB8E" w14:textId="286B82A1"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236,267,572.49</w:t>
            </w:r>
          </w:p>
        </w:tc>
        <w:tc>
          <w:tcPr>
            <w:tcW w:w="1377" w:type="dxa"/>
            <w:tcBorders>
              <w:top w:val="single" w:sz="2" w:space="0" w:color="auto"/>
              <w:left w:val="single" w:sz="2" w:space="0" w:color="auto"/>
              <w:bottom w:val="single" w:sz="2" w:space="0" w:color="auto"/>
              <w:right w:val="single" w:sz="2" w:space="0" w:color="auto"/>
            </w:tcBorders>
            <w:vAlign w:val="center"/>
          </w:tcPr>
          <w:p w14:paraId="7FF76CDE" w14:textId="5069406F" w:rsidR="00525BBD" w:rsidRDefault="00525BBD" w:rsidP="00525BB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52188007" w14:textId="70D9B737" w:rsidR="00525BBD" w:rsidRDefault="00525BBD" w:rsidP="00525BB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10F45E4B" w14:textId="6B56B176" w:rsidR="00525BBD" w:rsidRDefault="00525BBD" w:rsidP="00525BBD">
            <w:pPr>
              <w:spacing w:after="0" w:line="240" w:lineRule="exact"/>
              <w:jc w:val="right"/>
              <w:rPr>
                <w:rFonts w:ascii="宋体" w:eastAsia="宋体" w:hAnsi="宋体" w:cs="宋体" w:hint="eastAsia"/>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14:paraId="09D21D3F" w14:textId="3F7F20D9"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661,001,981.22</w:t>
            </w:r>
          </w:p>
        </w:tc>
      </w:tr>
    </w:tbl>
    <w:p w14:paraId="4E02B257" w14:textId="77777777" w:rsidR="0025246D" w:rsidRDefault="00000000">
      <w:pPr>
        <w:keepNext/>
        <w:keepLines/>
        <w:spacing w:before="300" w:after="300" w:line="280" w:lineRule="exact"/>
        <w:outlineLvl w:val="4"/>
        <w:rPr>
          <w:rFonts w:ascii="宋体" w:eastAsia="宋体" w:hAnsi="宋体" w:cs="宋体" w:hint="eastAsia"/>
          <w:b/>
          <w:bCs/>
          <w:sz w:val="18"/>
          <w:szCs w:val="18"/>
        </w:rPr>
      </w:pPr>
      <w:bookmarkStart w:id="477" w:name="_Toc989343"/>
      <w:r>
        <w:rPr>
          <w:rFonts w:ascii="宋体" w:eastAsia="宋体" w:hAnsi="宋体" w:cs="宋体"/>
          <w:b/>
          <w:bCs/>
          <w:sz w:val="18"/>
          <w:szCs w:val="18"/>
        </w:rPr>
        <w:t>5） 按欠款方归集的期末余额前五名的其他应收款情况</w:t>
      </w:r>
      <w:bookmarkEnd w:id="477"/>
    </w:p>
    <w:p w14:paraId="58808F3E"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25246D" w14:paraId="4C9A2BE9" w14:textId="77777777" w:rsidTr="00EF7711">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57041CF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53D8B2C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3B4E93B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5084D7A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账龄</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1350E54D"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占其他应收款期末余额合计数的比例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21797C16" w14:textId="77777777" w:rsidR="0025246D" w:rsidRDefault="00000000">
            <w:pPr>
              <w:spacing w:before="40" w:after="40" w:line="240" w:lineRule="exact"/>
              <w:jc w:val="center"/>
              <w:rPr>
                <w:rFonts w:ascii="宋体" w:eastAsia="宋体" w:hAnsi="宋体" w:cs="宋体" w:hint="eastAsia"/>
                <w:sz w:val="18"/>
                <w:szCs w:val="18"/>
              </w:rPr>
            </w:pPr>
            <w:proofErr w:type="gramStart"/>
            <w:r>
              <w:rPr>
                <w:rFonts w:ascii="宋体" w:eastAsia="宋体" w:hAnsi="宋体" w:cs="宋体"/>
                <w:sz w:val="18"/>
                <w:szCs w:val="18"/>
              </w:rPr>
              <w:t>坏账准备期末</w:t>
            </w:r>
            <w:proofErr w:type="gramEnd"/>
            <w:r>
              <w:rPr>
                <w:rFonts w:ascii="宋体" w:eastAsia="宋体" w:hAnsi="宋体" w:cs="宋体"/>
                <w:sz w:val="18"/>
                <w:szCs w:val="18"/>
              </w:rPr>
              <w:t>余额</w:t>
            </w:r>
          </w:p>
        </w:tc>
      </w:tr>
      <w:tr w:rsidR="00EF7711" w14:paraId="15A0A1F5"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51937444" w14:textId="77777777" w:rsidR="00EF7711" w:rsidRDefault="00EF7711" w:rsidP="00EF7711">
            <w:pPr>
              <w:spacing w:after="0" w:line="240" w:lineRule="exact"/>
              <w:rPr>
                <w:rFonts w:ascii="宋体" w:eastAsia="宋体" w:hAnsi="宋体" w:cs="宋体" w:hint="eastAsia"/>
                <w:sz w:val="18"/>
                <w:szCs w:val="18"/>
              </w:rPr>
            </w:pPr>
            <w:r>
              <w:rPr>
                <w:rFonts w:ascii="宋体" w:eastAsia="宋体" w:hAnsi="宋体" w:cs="宋体"/>
                <w:sz w:val="18"/>
                <w:szCs w:val="18"/>
              </w:rPr>
              <w:t>湖北天银循环经济发展有限公司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20E040C0" w14:textId="77777777" w:rsidR="00EF7711" w:rsidRDefault="00EF7711" w:rsidP="00EF7711">
            <w:pPr>
              <w:spacing w:after="0" w:line="240" w:lineRule="exact"/>
              <w:rPr>
                <w:rFonts w:ascii="宋体" w:eastAsia="宋体" w:hAnsi="宋体" w:cs="宋体" w:hint="eastAsia"/>
                <w:sz w:val="18"/>
                <w:szCs w:val="18"/>
              </w:rPr>
            </w:pPr>
            <w:r>
              <w:rPr>
                <w:rFonts w:ascii="宋体" w:eastAsia="宋体" w:hAnsi="宋体" w:cs="宋体"/>
                <w:sz w:val="18"/>
                <w:szCs w:val="18"/>
              </w:rPr>
              <w:t>其他往来款</w:t>
            </w:r>
          </w:p>
        </w:tc>
        <w:tc>
          <w:tcPr>
            <w:tcW w:w="1606" w:type="dxa"/>
            <w:tcBorders>
              <w:top w:val="single" w:sz="2" w:space="0" w:color="auto"/>
              <w:left w:val="single" w:sz="2" w:space="0" w:color="auto"/>
              <w:bottom w:val="single" w:sz="2" w:space="0" w:color="auto"/>
              <w:right w:val="single" w:sz="2" w:space="0" w:color="auto"/>
            </w:tcBorders>
            <w:vAlign w:val="center"/>
          </w:tcPr>
          <w:p w14:paraId="5620DCBE" w14:textId="329F841B" w:rsidR="00EF7711" w:rsidRDefault="00525BBD" w:rsidP="00EF7711">
            <w:pPr>
              <w:spacing w:after="0" w:line="240" w:lineRule="exact"/>
              <w:jc w:val="right"/>
              <w:rPr>
                <w:rFonts w:ascii="宋体" w:eastAsia="宋体" w:hAnsi="宋体" w:cs="宋体" w:hint="eastAsia"/>
                <w:sz w:val="18"/>
                <w:szCs w:val="18"/>
              </w:rPr>
            </w:pPr>
            <w:r w:rsidRPr="00525BBD">
              <w:rPr>
                <w:rFonts w:ascii="宋体" w:eastAsia="宋体" w:hAnsi="宋体" w:cs="宋体" w:hint="eastAsia"/>
                <w:sz w:val="18"/>
                <w:szCs w:val="18"/>
              </w:rPr>
              <w:t>428,921,314.36</w:t>
            </w:r>
          </w:p>
        </w:tc>
        <w:tc>
          <w:tcPr>
            <w:tcW w:w="1607" w:type="dxa"/>
            <w:tcBorders>
              <w:top w:val="single" w:sz="2" w:space="0" w:color="auto"/>
              <w:left w:val="single" w:sz="2" w:space="0" w:color="auto"/>
              <w:bottom w:val="single" w:sz="2" w:space="0" w:color="auto"/>
              <w:right w:val="single" w:sz="2" w:space="0" w:color="auto"/>
            </w:tcBorders>
            <w:vAlign w:val="center"/>
          </w:tcPr>
          <w:p w14:paraId="45C13A71" w14:textId="77777777" w:rsidR="00EF7711" w:rsidRDefault="00EF7711" w:rsidP="00EF7711">
            <w:pPr>
              <w:spacing w:after="0" w:line="240" w:lineRule="exact"/>
              <w:rPr>
                <w:rFonts w:ascii="宋体" w:eastAsia="宋体" w:hAnsi="宋体" w:cs="宋体" w:hint="eastAsia"/>
                <w:sz w:val="18"/>
                <w:szCs w:val="18"/>
              </w:rPr>
            </w:pPr>
            <w:r>
              <w:rPr>
                <w:rFonts w:ascii="宋体" w:eastAsia="宋体" w:hAnsi="宋体" w:cs="宋体"/>
                <w:sz w:val="18"/>
                <w:szCs w:val="18"/>
              </w:rPr>
              <w:t>1年以内、1-2年、2-3年、3年以上</w:t>
            </w:r>
          </w:p>
        </w:tc>
        <w:tc>
          <w:tcPr>
            <w:tcW w:w="1607" w:type="dxa"/>
            <w:tcBorders>
              <w:top w:val="single" w:sz="2" w:space="0" w:color="auto"/>
              <w:left w:val="single" w:sz="2" w:space="0" w:color="auto"/>
              <w:bottom w:val="single" w:sz="2" w:space="0" w:color="auto"/>
              <w:right w:val="single" w:sz="2" w:space="0" w:color="auto"/>
            </w:tcBorders>
            <w:vAlign w:val="center"/>
          </w:tcPr>
          <w:p w14:paraId="20EBDD97" w14:textId="2C9BDD78" w:rsidR="00EF7711" w:rsidRDefault="00525BBD" w:rsidP="00EF7711">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14.72</w:t>
            </w:r>
            <w:r w:rsidR="00EF7711">
              <w:rPr>
                <w:rFonts w:ascii="宋体" w:eastAsia="宋体" w:hAnsi="宋体" w:cs="宋体"/>
                <w:sz w:val="18"/>
                <w:szCs w:val="18"/>
              </w:rPr>
              <w:t>%</w:t>
            </w:r>
          </w:p>
        </w:tc>
        <w:tc>
          <w:tcPr>
            <w:tcW w:w="1607" w:type="dxa"/>
            <w:tcBorders>
              <w:top w:val="single" w:sz="2" w:space="0" w:color="auto"/>
              <w:left w:val="single" w:sz="2" w:space="0" w:color="auto"/>
              <w:bottom w:val="single" w:sz="2" w:space="0" w:color="auto"/>
              <w:right w:val="single" w:sz="2" w:space="0" w:color="auto"/>
            </w:tcBorders>
            <w:vAlign w:val="center"/>
          </w:tcPr>
          <w:p w14:paraId="13A0A9D9" w14:textId="244670DF" w:rsidR="00EF7711" w:rsidRDefault="00EF7711" w:rsidP="00EF77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266,008,934.59</w:t>
            </w:r>
          </w:p>
        </w:tc>
      </w:tr>
      <w:tr w:rsidR="00EF7711" w14:paraId="6B65538D"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E71E95A" w14:textId="77777777" w:rsidR="00EF7711" w:rsidRDefault="00EF7711" w:rsidP="00EF7711">
            <w:pPr>
              <w:spacing w:after="0" w:line="240" w:lineRule="exact"/>
              <w:rPr>
                <w:rFonts w:ascii="宋体" w:eastAsia="宋体" w:hAnsi="宋体" w:cs="宋体" w:hint="eastAsia"/>
                <w:sz w:val="18"/>
                <w:szCs w:val="18"/>
              </w:rPr>
            </w:pPr>
            <w:r>
              <w:rPr>
                <w:rFonts w:ascii="宋体" w:eastAsia="宋体" w:hAnsi="宋体" w:cs="宋体"/>
                <w:sz w:val="18"/>
                <w:szCs w:val="18"/>
              </w:rPr>
              <w:t>潍坊东江环保蓝海环境保护有限公司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03120820" w14:textId="77777777" w:rsidR="00EF7711" w:rsidRDefault="00EF7711" w:rsidP="00EF7711">
            <w:pPr>
              <w:spacing w:after="0" w:line="240" w:lineRule="exact"/>
              <w:rPr>
                <w:rFonts w:ascii="宋体" w:eastAsia="宋体" w:hAnsi="宋体" w:cs="宋体" w:hint="eastAsia"/>
                <w:sz w:val="18"/>
                <w:szCs w:val="18"/>
              </w:rPr>
            </w:pPr>
            <w:r>
              <w:rPr>
                <w:rFonts w:ascii="宋体" w:eastAsia="宋体" w:hAnsi="宋体" w:cs="宋体"/>
                <w:sz w:val="18"/>
                <w:szCs w:val="18"/>
              </w:rPr>
              <w:t>其他往来款</w:t>
            </w:r>
          </w:p>
        </w:tc>
        <w:tc>
          <w:tcPr>
            <w:tcW w:w="1606" w:type="dxa"/>
            <w:tcBorders>
              <w:top w:val="single" w:sz="2" w:space="0" w:color="auto"/>
              <w:left w:val="single" w:sz="2" w:space="0" w:color="auto"/>
              <w:bottom w:val="single" w:sz="2" w:space="0" w:color="auto"/>
              <w:right w:val="single" w:sz="2" w:space="0" w:color="auto"/>
            </w:tcBorders>
            <w:vAlign w:val="center"/>
          </w:tcPr>
          <w:p w14:paraId="65CE72B6" w14:textId="77777777" w:rsidR="00EF7711" w:rsidRDefault="00EF7711" w:rsidP="00EF7711">
            <w:pPr>
              <w:spacing w:after="0" w:line="240" w:lineRule="exact"/>
              <w:jc w:val="right"/>
              <w:rPr>
                <w:rFonts w:ascii="宋体" w:eastAsia="宋体" w:hAnsi="宋体" w:cs="宋体" w:hint="eastAsia"/>
                <w:sz w:val="18"/>
                <w:szCs w:val="18"/>
              </w:rPr>
            </w:pPr>
            <w:r>
              <w:rPr>
                <w:rFonts w:ascii="宋体" w:eastAsia="宋体" w:hAnsi="宋体" w:cs="宋体"/>
                <w:sz w:val="18"/>
                <w:szCs w:val="18"/>
              </w:rPr>
              <w:t>301,195,416.13</w:t>
            </w:r>
          </w:p>
        </w:tc>
        <w:tc>
          <w:tcPr>
            <w:tcW w:w="1607" w:type="dxa"/>
            <w:tcBorders>
              <w:top w:val="single" w:sz="2" w:space="0" w:color="auto"/>
              <w:left w:val="single" w:sz="2" w:space="0" w:color="auto"/>
              <w:bottom w:val="single" w:sz="2" w:space="0" w:color="auto"/>
              <w:right w:val="single" w:sz="2" w:space="0" w:color="auto"/>
            </w:tcBorders>
            <w:vAlign w:val="center"/>
          </w:tcPr>
          <w:p w14:paraId="3C13AE13" w14:textId="77777777" w:rsidR="00EF7711" w:rsidRDefault="00EF7711" w:rsidP="00EF7711">
            <w:pPr>
              <w:spacing w:after="0" w:line="240" w:lineRule="exact"/>
              <w:rPr>
                <w:rFonts w:ascii="宋体" w:eastAsia="宋体" w:hAnsi="宋体" w:cs="宋体" w:hint="eastAsia"/>
                <w:sz w:val="18"/>
                <w:szCs w:val="18"/>
              </w:rPr>
            </w:pPr>
            <w:r>
              <w:rPr>
                <w:rFonts w:ascii="宋体" w:eastAsia="宋体" w:hAnsi="宋体" w:cs="宋体"/>
                <w:sz w:val="18"/>
                <w:szCs w:val="18"/>
              </w:rPr>
              <w:t>1年以内、1-2年、2-3年、3年以上</w:t>
            </w:r>
          </w:p>
        </w:tc>
        <w:tc>
          <w:tcPr>
            <w:tcW w:w="1607" w:type="dxa"/>
            <w:tcBorders>
              <w:top w:val="single" w:sz="2" w:space="0" w:color="auto"/>
              <w:left w:val="single" w:sz="2" w:space="0" w:color="auto"/>
              <w:bottom w:val="single" w:sz="2" w:space="0" w:color="auto"/>
              <w:right w:val="single" w:sz="2" w:space="0" w:color="auto"/>
            </w:tcBorders>
            <w:vAlign w:val="center"/>
          </w:tcPr>
          <w:p w14:paraId="5A09E658" w14:textId="728C2061" w:rsidR="00EF7711" w:rsidRDefault="00525BBD" w:rsidP="00EF7711">
            <w:pPr>
              <w:spacing w:after="0" w:line="240" w:lineRule="exact"/>
              <w:jc w:val="right"/>
              <w:rPr>
                <w:rFonts w:ascii="宋体" w:eastAsia="宋体" w:hAnsi="宋体" w:cs="宋体" w:hint="eastAsia"/>
                <w:sz w:val="18"/>
                <w:szCs w:val="18"/>
              </w:rPr>
            </w:pPr>
            <w:r>
              <w:rPr>
                <w:rFonts w:ascii="宋体" w:eastAsia="宋体" w:hAnsi="宋体" w:cs="宋体" w:hint="eastAsia"/>
                <w:sz w:val="18"/>
                <w:szCs w:val="18"/>
              </w:rPr>
              <w:t>10.34</w:t>
            </w:r>
            <w:r w:rsidR="00EF7711">
              <w:rPr>
                <w:rFonts w:ascii="宋体" w:eastAsia="宋体" w:hAnsi="宋体" w:cs="宋体"/>
                <w:sz w:val="18"/>
                <w:szCs w:val="18"/>
              </w:rPr>
              <w:t>%</w:t>
            </w:r>
          </w:p>
        </w:tc>
        <w:tc>
          <w:tcPr>
            <w:tcW w:w="1607" w:type="dxa"/>
            <w:tcBorders>
              <w:top w:val="single" w:sz="2" w:space="0" w:color="auto"/>
              <w:left w:val="single" w:sz="2" w:space="0" w:color="auto"/>
              <w:bottom w:val="single" w:sz="2" w:space="0" w:color="auto"/>
              <w:right w:val="single" w:sz="2" w:space="0" w:color="auto"/>
            </w:tcBorders>
            <w:vAlign w:val="center"/>
          </w:tcPr>
          <w:p w14:paraId="48D696D5" w14:textId="3D64D0BC" w:rsidR="00EF7711" w:rsidRDefault="00EF7711" w:rsidP="00EF7711">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119,325,282.29</w:t>
            </w:r>
          </w:p>
        </w:tc>
      </w:tr>
      <w:tr w:rsidR="00EF7711" w14:paraId="68563A3C" w14:textId="77777777" w:rsidTr="00902CF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294330D3" w14:textId="77777777" w:rsidR="00EF7711" w:rsidRDefault="00EF7711" w:rsidP="00EF7711">
            <w:pPr>
              <w:spacing w:after="0" w:line="240" w:lineRule="exact"/>
              <w:rPr>
                <w:rFonts w:ascii="宋体" w:eastAsia="宋体" w:hAnsi="宋体" w:cs="宋体" w:hint="eastAsia"/>
                <w:sz w:val="18"/>
                <w:szCs w:val="18"/>
              </w:rPr>
            </w:pPr>
            <w:r>
              <w:rPr>
                <w:rFonts w:ascii="宋体" w:eastAsia="宋体" w:hAnsi="宋体" w:cs="宋体"/>
                <w:sz w:val="18"/>
                <w:szCs w:val="18"/>
              </w:rPr>
              <w:t>郴州雄风环保科技有限公司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11B4D803" w14:textId="77777777" w:rsidR="00EF7711" w:rsidRDefault="00EF7711" w:rsidP="00EF7711">
            <w:pPr>
              <w:spacing w:after="0" w:line="240" w:lineRule="exact"/>
              <w:rPr>
                <w:rFonts w:ascii="宋体" w:eastAsia="宋体" w:hAnsi="宋体" w:cs="宋体" w:hint="eastAsia"/>
                <w:sz w:val="18"/>
                <w:szCs w:val="18"/>
              </w:rPr>
            </w:pPr>
            <w:r>
              <w:rPr>
                <w:rFonts w:ascii="宋体" w:eastAsia="宋体" w:hAnsi="宋体" w:cs="宋体"/>
                <w:sz w:val="18"/>
                <w:szCs w:val="18"/>
              </w:rPr>
              <w:t>其他往来款</w:t>
            </w:r>
          </w:p>
        </w:tc>
        <w:tc>
          <w:tcPr>
            <w:tcW w:w="1606" w:type="dxa"/>
            <w:tcBorders>
              <w:top w:val="single" w:sz="2" w:space="0" w:color="auto"/>
              <w:left w:val="single" w:sz="2" w:space="0" w:color="auto"/>
              <w:bottom w:val="single" w:sz="2" w:space="0" w:color="auto"/>
              <w:right w:val="single" w:sz="2" w:space="0" w:color="auto"/>
            </w:tcBorders>
            <w:vAlign w:val="center"/>
          </w:tcPr>
          <w:p w14:paraId="61CF97E5" w14:textId="77777777" w:rsidR="00EF7711" w:rsidRDefault="00EF7711" w:rsidP="00EF7711">
            <w:pPr>
              <w:spacing w:after="0" w:line="240" w:lineRule="exact"/>
              <w:jc w:val="right"/>
              <w:rPr>
                <w:rFonts w:ascii="宋体" w:eastAsia="宋体" w:hAnsi="宋体" w:cs="宋体" w:hint="eastAsia"/>
                <w:sz w:val="18"/>
                <w:szCs w:val="18"/>
              </w:rPr>
            </w:pPr>
            <w:r>
              <w:rPr>
                <w:rFonts w:ascii="宋体" w:eastAsia="宋体" w:hAnsi="宋体" w:cs="宋体"/>
                <w:sz w:val="18"/>
                <w:szCs w:val="18"/>
              </w:rPr>
              <w:t>298,707,093.59</w:t>
            </w:r>
          </w:p>
        </w:tc>
        <w:tc>
          <w:tcPr>
            <w:tcW w:w="1607" w:type="dxa"/>
            <w:tcBorders>
              <w:top w:val="single" w:sz="2" w:space="0" w:color="auto"/>
              <w:left w:val="single" w:sz="2" w:space="0" w:color="auto"/>
              <w:bottom w:val="single" w:sz="2" w:space="0" w:color="auto"/>
              <w:right w:val="single" w:sz="2" w:space="0" w:color="auto"/>
            </w:tcBorders>
            <w:vAlign w:val="center"/>
          </w:tcPr>
          <w:p w14:paraId="74031DDB" w14:textId="77777777" w:rsidR="00EF7711" w:rsidRDefault="00EF7711" w:rsidP="00EF7711">
            <w:pPr>
              <w:spacing w:after="0" w:line="240" w:lineRule="exact"/>
              <w:rPr>
                <w:rFonts w:ascii="宋体" w:eastAsia="宋体" w:hAnsi="宋体" w:cs="宋体" w:hint="eastAsia"/>
                <w:sz w:val="18"/>
                <w:szCs w:val="18"/>
              </w:rPr>
            </w:pPr>
            <w:r>
              <w:rPr>
                <w:rFonts w:ascii="宋体" w:eastAsia="宋体" w:hAnsi="宋体" w:cs="宋体"/>
                <w:sz w:val="18"/>
                <w:szCs w:val="18"/>
              </w:rPr>
              <w:t>1年以内、1-2年、2-3年、3年以上</w:t>
            </w:r>
          </w:p>
        </w:tc>
        <w:tc>
          <w:tcPr>
            <w:tcW w:w="1607" w:type="dxa"/>
            <w:tcBorders>
              <w:top w:val="single" w:sz="2" w:space="0" w:color="auto"/>
              <w:left w:val="single" w:sz="2" w:space="0" w:color="auto"/>
              <w:bottom w:val="single" w:sz="2" w:space="0" w:color="auto"/>
              <w:right w:val="single" w:sz="2" w:space="0" w:color="auto"/>
            </w:tcBorders>
            <w:vAlign w:val="center"/>
          </w:tcPr>
          <w:p w14:paraId="369D4974" w14:textId="77777777" w:rsidR="00EF7711" w:rsidRDefault="00EF7711" w:rsidP="00EF7711">
            <w:pPr>
              <w:spacing w:after="0" w:line="240" w:lineRule="exact"/>
              <w:jc w:val="right"/>
              <w:rPr>
                <w:rFonts w:ascii="宋体" w:eastAsia="宋体" w:hAnsi="宋体" w:cs="宋体" w:hint="eastAsia"/>
                <w:sz w:val="18"/>
                <w:szCs w:val="18"/>
              </w:rPr>
            </w:pPr>
            <w:r>
              <w:rPr>
                <w:rFonts w:ascii="宋体" w:eastAsia="宋体" w:hAnsi="宋体" w:cs="宋体"/>
                <w:sz w:val="18"/>
                <w:szCs w:val="18"/>
              </w:rPr>
              <w:t>9.70%</w:t>
            </w:r>
          </w:p>
        </w:tc>
        <w:tc>
          <w:tcPr>
            <w:tcW w:w="1607" w:type="dxa"/>
            <w:tcBorders>
              <w:top w:val="single" w:sz="2" w:space="0" w:color="auto"/>
              <w:left w:val="single" w:sz="2" w:space="0" w:color="auto"/>
              <w:bottom w:val="single" w:sz="2" w:space="0" w:color="auto"/>
              <w:right w:val="single" w:sz="2" w:space="0" w:color="auto"/>
            </w:tcBorders>
            <w:vAlign w:val="center"/>
          </w:tcPr>
          <w:p w14:paraId="4B17BA63" w14:textId="77777777" w:rsidR="00EF7711" w:rsidRDefault="00EF7711" w:rsidP="00EF7711">
            <w:pPr>
              <w:spacing w:after="0" w:line="240" w:lineRule="exact"/>
              <w:jc w:val="right"/>
              <w:rPr>
                <w:rFonts w:ascii="宋体" w:eastAsia="宋体" w:hAnsi="宋体" w:cs="宋体" w:hint="eastAsia"/>
                <w:sz w:val="18"/>
                <w:szCs w:val="18"/>
              </w:rPr>
            </w:pPr>
          </w:p>
        </w:tc>
      </w:tr>
      <w:tr w:rsidR="00525BBD" w14:paraId="4F22EC12" w14:textId="77777777" w:rsidTr="00DB5FEA">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4F04FA92" w14:textId="04C316A3" w:rsidR="00525BBD" w:rsidRDefault="00525BBD" w:rsidP="00525BBD">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仙桃绿</w:t>
            </w:r>
            <w:proofErr w:type="gramStart"/>
            <w:r w:rsidRPr="00DB5FEA">
              <w:rPr>
                <w:rFonts w:ascii="宋体" w:eastAsia="宋体" w:hAnsi="宋体" w:cs="宋体" w:hint="eastAsia"/>
                <w:sz w:val="18"/>
                <w:szCs w:val="18"/>
              </w:rPr>
              <w:t>怡</w:t>
            </w:r>
            <w:proofErr w:type="gramEnd"/>
            <w:r w:rsidRPr="00DB5FEA">
              <w:rPr>
                <w:rFonts w:ascii="宋体" w:eastAsia="宋体" w:hAnsi="宋体" w:cs="宋体" w:hint="eastAsia"/>
                <w:sz w:val="18"/>
                <w:szCs w:val="18"/>
              </w:rPr>
              <w:t>环保科技有限公司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0D0D86AA" w14:textId="4B48262F" w:rsidR="00525BBD" w:rsidRDefault="00525BBD" w:rsidP="00525BBD">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其他往来款</w:t>
            </w:r>
          </w:p>
        </w:tc>
        <w:tc>
          <w:tcPr>
            <w:tcW w:w="1606" w:type="dxa"/>
            <w:tcBorders>
              <w:top w:val="single" w:sz="2" w:space="0" w:color="auto"/>
              <w:left w:val="single" w:sz="2" w:space="0" w:color="auto"/>
              <w:bottom w:val="single" w:sz="2" w:space="0" w:color="auto"/>
              <w:right w:val="single" w:sz="2" w:space="0" w:color="auto"/>
            </w:tcBorders>
            <w:vAlign w:val="center"/>
          </w:tcPr>
          <w:p w14:paraId="5AF3D025" w14:textId="29EDB10B"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172,287,327.37</w:t>
            </w:r>
          </w:p>
        </w:tc>
        <w:tc>
          <w:tcPr>
            <w:tcW w:w="1607" w:type="dxa"/>
            <w:tcBorders>
              <w:top w:val="single" w:sz="2" w:space="0" w:color="auto"/>
              <w:left w:val="single" w:sz="2" w:space="0" w:color="auto"/>
              <w:bottom w:val="single" w:sz="2" w:space="0" w:color="auto"/>
              <w:right w:val="single" w:sz="2" w:space="0" w:color="auto"/>
            </w:tcBorders>
            <w:vAlign w:val="center"/>
          </w:tcPr>
          <w:p w14:paraId="5684F19C" w14:textId="0A5DE90D" w:rsidR="00525BBD" w:rsidRDefault="00525BBD" w:rsidP="00525BBD">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1年以内、1-2年、2-3年、3年以上</w:t>
            </w:r>
          </w:p>
        </w:tc>
        <w:tc>
          <w:tcPr>
            <w:tcW w:w="1607" w:type="dxa"/>
            <w:tcBorders>
              <w:top w:val="single" w:sz="2" w:space="0" w:color="auto"/>
              <w:left w:val="single" w:sz="2" w:space="0" w:color="auto"/>
              <w:bottom w:val="single" w:sz="2" w:space="0" w:color="auto"/>
              <w:right w:val="single" w:sz="2" w:space="0" w:color="auto"/>
            </w:tcBorders>
            <w:vAlign w:val="center"/>
          </w:tcPr>
          <w:p w14:paraId="4535C32A" w14:textId="4FC257C9"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5.91</w:t>
            </w:r>
            <w:r>
              <w:rPr>
                <w:rFonts w:ascii="宋体" w:eastAsia="宋体" w:hAnsi="宋体" w:cs="宋体" w:hint="eastAsia"/>
                <w:sz w:val="18"/>
                <w:szCs w:val="18"/>
              </w:rPr>
              <w:t>%</w:t>
            </w:r>
          </w:p>
        </w:tc>
        <w:tc>
          <w:tcPr>
            <w:tcW w:w="1607" w:type="dxa"/>
            <w:tcBorders>
              <w:top w:val="single" w:sz="2" w:space="0" w:color="auto"/>
              <w:left w:val="single" w:sz="2" w:space="0" w:color="auto"/>
              <w:bottom w:val="single" w:sz="2" w:space="0" w:color="auto"/>
              <w:right w:val="single" w:sz="2" w:space="0" w:color="auto"/>
            </w:tcBorders>
            <w:vAlign w:val="center"/>
          </w:tcPr>
          <w:p w14:paraId="3A8D05C3" w14:textId="6DAE9F78"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45,725,055.01</w:t>
            </w:r>
          </w:p>
        </w:tc>
      </w:tr>
      <w:tr w:rsidR="00525BBD" w14:paraId="27EB3412" w14:textId="77777777" w:rsidTr="00DB5FEA">
        <w:trPr>
          <w:trHeight w:val="240"/>
        </w:trPr>
        <w:tc>
          <w:tcPr>
            <w:tcW w:w="1606" w:type="dxa"/>
            <w:tcBorders>
              <w:top w:val="single" w:sz="2" w:space="0" w:color="auto"/>
              <w:left w:val="single" w:sz="2" w:space="0" w:color="auto"/>
              <w:bottom w:val="single" w:sz="2" w:space="0" w:color="auto"/>
              <w:right w:val="single" w:sz="2" w:space="0" w:color="auto"/>
            </w:tcBorders>
            <w:vAlign w:val="center"/>
          </w:tcPr>
          <w:p w14:paraId="09C74D67" w14:textId="5F28BC8C" w:rsidR="00525BBD" w:rsidRDefault="00525BBD" w:rsidP="00525BBD">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江苏</w:t>
            </w:r>
            <w:proofErr w:type="gramStart"/>
            <w:r w:rsidRPr="00DB5FEA">
              <w:rPr>
                <w:rFonts w:ascii="宋体" w:eastAsia="宋体" w:hAnsi="宋体" w:cs="宋体" w:hint="eastAsia"/>
                <w:sz w:val="18"/>
                <w:szCs w:val="18"/>
              </w:rPr>
              <w:t>东恒环境</w:t>
            </w:r>
            <w:proofErr w:type="gramEnd"/>
            <w:r w:rsidRPr="00DB5FEA">
              <w:rPr>
                <w:rFonts w:ascii="宋体" w:eastAsia="宋体" w:hAnsi="宋体" w:cs="宋体" w:hint="eastAsia"/>
                <w:sz w:val="18"/>
                <w:szCs w:val="18"/>
              </w:rPr>
              <w:t>控股有限公司</w:t>
            </w:r>
          </w:p>
        </w:tc>
        <w:tc>
          <w:tcPr>
            <w:tcW w:w="1606" w:type="dxa"/>
            <w:tcBorders>
              <w:top w:val="single" w:sz="2" w:space="0" w:color="auto"/>
              <w:left w:val="single" w:sz="2" w:space="0" w:color="auto"/>
              <w:bottom w:val="single" w:sz="2" w:space="0" w:color="auto"/>
              <w:right w:val="single" w:sz="2" w:space="0" w:color="auto"/>
            </w:tcBorders>
            <w:vAlign w:val="center"/>
          </w:tcPr>
          <w:p w14:paraId="3DF11A3F" w14:textId="38D62DBD" w:rsidR="00525BBD" w:rsidRDefault="00525BBD" w:rsidP="00525BBD">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其他往来款</w:t>
            </w:r>
          </w:p>
        </w:tc>
        <w:tc>
          <w:tcPr>
            <w:tcW w:w="1606" w:type="dxa"/>
            <w:tcBorders>
              <w:top w:val="single" w:sz="2" w:space="0" w:color="auto"/>
              <w:left w:val="single" w:sz="2" w:space="0" w:color="auto"/>
              <w:bottom w:val="single" w:sz="2" w:space="0" w:color="auto"/>
              <w:right w:val="single" w:sz="2" w:space="0" w:color="auto"/>
            </w:tcBorders>
            <w:vAlign w:val="center"/>
          </w:tcPr>
          <w:p w14:paraId="6588B4B5" w14:textId="0BA56E33"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168,713,360.07</w:t>
            </w:r>
          </w:p>
        </w:tc>
        <w:tc>
          <w:tcPr>
            <w:tcW w:w="1607" w:type="dxa"/>
            <w:tcBorders>
              <w:top w:val="single" w:sz="2" w:space="0" w:color="auto"/>
              <w:left w:val="single" w:sz="2" w:space="0" w:color="auto"/>
              <w:bottom w:val="single" w:sz="2" w:space="0" w:color="auto"/>
              <w:right w:val="single" w:sz="2" w:space="0" w:color="auto"/>
            </w:tcBorders>
            <w:vAlign w:val="center"/>
          </w:tcPr>
          <w:p w14:paraId="48896B14" w14:textId="3A724E8B" w:rsidR="00525BBD" w:rsidRDefault="00525BBD" w:rsidP="00525BBD">
            <w:pPr>
              <w:spacing w:after="0" w:line="240" w:lineRule="exact"/>
              <w:rPr>
                <w:rFonts w:ascii="宋体" w:eastAsia="宋体" w:hAnsi="宋体" w:cs="宋体" w:hint="eastAsia"/>
                <w:sz w:val="18"/>
                <w:szCs w:val="18"/>
              </w:rPr>
            </w:pPr>
            <w:r w:rsidRPr="00DB5FEA">
              <w:rPr>
                <w:rFonts w:ascii="宋体" w:eastAsia="宋体" w:hAnsi="宋体" w:cs="宋体" w:hint="eastAsia"/>
                <w:sz w:val="18"/>
                <w:szCs w:val="18"/>
              </w:rPr>
              <w:t>1年以内、1-2年、2-3年、3年以上</w:t>
            </w:r>
          </w:p>
        </w:tc>
        <w:tc>
          <w:tcPr>
            <w:tcW w:w="1607" w:type="dxa"/>
            <w:tcBorders>
              <w:top w:val="single" w:sz="2" w:space="0" w:color="auto"/>
              <w:left w:val="single" w:sz="2" w:space="0" w:color="auto"/>
              <w:bottom w:val="single" w:sz="2" w:space="0" w:color="auto"/>
              <w:right w:val="single" w:sz="2" w:space="0" w:color="auto"/>
            </w:tcBorders>
            <w:vAlign w:val="center"/>
          </w:tcPr>
          <w:p w14:paraId="5ADDCA9C" w14:textId="4E3BF041"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5.79</w:t>
            </w:r>
            <w:r>
              <w:rPr>
                <w:rFonts w:ascii="宋体" w:eastAsia="宋体" w:hAnsi="宋体" w:cs="宋体" w:hint="eastAsia"/>
                <w:sz w:val="18"/>
                <w:szCs w:val="18"/>
              </w:rPr>
              <w:t>%</w:t>
            </w:r>
          </w:p>
        </w:tc>
        <w:tc>
          <w:tcPr>
            <w:tcW w:w="1607" w:type="dxa"/>
            <w:tcBorders>
              <w:top w:val="single" w:sz="2" w:space="0" w:color="auto"/>
              <w:left w:val="single" w:sz="2" w:space="0" w:color="auto"/>
              <w:bottom w:val="single" w:sz="2" w:space="0" w:color="auto"/>
              <w:right w:val="single" w:sz="2" w:space="0" w:color="auto"/>
            </w:tcBorders>
            <w:vAlign w:val="center"/>
          </w:tcPr>
          <w:p w14:paraId="09B2B58A" w14:textId="6C7CCB92"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2,600,239.00</w:t>
            </w:r>
          </w:p>
        </w:tc>
      </w:tr>
      <w:tr w:rsidR="00525BBD" w14:paraId="099D87B9" w14:textId="77777777" w:rsidTr="00DB5FE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5394E37" w14:textId="77777777" w:rsidR="00525BBD" w:rsidRDefault="00525BBD" w:rsidP="00525BBD">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14:paraId="027A45E3" w14:textId="77777777" w:rsidR="00525BBD" w:rsidRDefault="00525BBD" w:rsidP="00525BBD">
            <w:pPr>
              <w:rPr>
                <w:rFonts w:hint="eastAsia"/>
              </w:rPr>
            </w:pPr>
          </w:p>
        </w:tc>
        <w:tc>
          <w:tcPr>
            <w:tcW w:w="1606" w:type="dxa"/>
            <w:tcBorders>
              <w:top w:val="single" w:sz="2" w:space="0" w:color="auto"/>
              <w:left w:val="single" w:sz="2" w:space="0" w:color="auto"/>
              <w:bottom w:val="single" w:sz="2" w:space="0" w:color="auto"/>
              <w:right w:val="single" w:sz="2" w:space="0" w:color="auto"/>
            </w:tcBorders>
            <w:vAlign w:val="center"/>
          </w:tcPr>
          <w:p w14:paraId="27D7C7E5" w14:textId="0A9A97B4"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1,369,824,511.52</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14:paraId="1C1C590A" w14:textId="77777777" w:rsidR="00525BBD" w:rsidRPr="00DB5FEA" w:rsidRDefault="00525BBD" w:rsidP="00525BBD">
            <w:pPr>
              <w:rPr>
                <w:rFonts w:ascii="宋体" w:eastAsia="宋体" w:hAnsi="宋体" w:cs="宋体" w:hint="eastAsia"/>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14:paraId="06908BA2" w14:textId="67BA8B03"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47.01</w:t>
            </w:r>
            <w:r>
              <w:rPr>
                <w:rFonts w:ascii="宋体" w:eastAsia="宋体" w:hAnsi="宋体" w:cs="宋体" w:hint="eastAsia"/>
                <w:sz w:val="18"/>
                <w:szCs w:val="18"/>
              </w:rPr>
              <w:t>%</w:t>
            </w:r>
          </w:p>
        </w:tc>
        <w:tc>
          <w:tcPr>
            <w:tcW w:w="1607" w:type="dxa"/>
            <w:tcBorders>
              <w:top w:val="single" w:sz="2" w:space="0" w:color="auto"/>
              <w:left w:val="single" w:sz="2" w:space="0" w:color="auto"/>
              <w:bottom w:val="single" w:sz="2" w:space="0" w:color="auto"/>
              <w:right w:val="single" w:sz="2" w:space="0" w:color="auto"/>
            </w:tcBorders>
            <w:vAlign w:val="center"/>
          </w:tcPr>
          <w:p w14:paraId="724985C3" w14:textId="7A73DBE3" w:rsidR="00525BBD" w:rsidRDefault="00525BBD" w:rsidP="00525BBD">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433,659,510.89</w:t>
            </w:r>
          </w:p>
        </w:tc>
      </w:tr>
    </w:tbl>
    <w:p w14:paraId="0C1E3BE7" w14:textId="77777777" w:rsidR="0025246D" w:rsidRDefault="00000000">
      <w:pPr>
        <w:pStyle w:val="3"/>
        <w:spacing w:line="280" w:lineRule="exact"/>
        <w:jc w:val="left"/>
        <w:rPr>
          <w:rFonts w:ascii="宋体" w:hAnsi="宋体" w:cs="宋体" w:hint="eastAsia"/>
          <w:b/>
          <w:bCs/>
        </w:rPr>
      </w:pPr>
      <w:bookmarkStart w:id="478" w:name="_Toc989344"/>
      <w:r>
        <w:rPr>
          <w:rFonts w:ascii="宋体" w:hAnsi="宋体" w:cs="宋体"/>
          <w:b/>
          <w:bCs/>
        </w:rPr>
        <w:t>3、长期股权投资</w:t>
      </w:r>
      <w:bookmarkEnd w:id="478"/>
    </w:p>
    <w:p w14:paraId="7EECCFAD"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25246D" w14:paraId="5CDE7736" w14:textId="7777777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5DE819F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2C398F0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14:paraId="37308EA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w:t>
            </w:r>
          </w:p>
        </w:tc>
      </w:tr>
      <w:tr w:rsidR="0025246D" w14:paraId="3CBC8E3C" w14:textId="7777777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D902FD4" w14:textId="77777777" w:rsidR="0025246D" w:rsidRDefault="0025246D">
            <w:pPr>
              <w:rPr>
                <w:rFonts w:hint="eastAsia"/>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F87B05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138572D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1929B2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057489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5F879FE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710DE2A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账面价值</w:t>
            </w:r>
          </w:p>
        </w:tc>
      </w:tr>
      <w:tr w:rsidR="00552742" w14:paraId="7B36402A" w14:textId="77777777" w:rsidTr="00DB5FE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28A979ED" w14:textId="77777777" w:rsidR="00552742" w:rsidRDefault="00552742" w:rsidP="00552742">
            <w:pPr>
              <w:spacing w:before="40" w:after="40" w:line="240" w:lineRule="exact"/>
              <w:rPr>
                <w:rFonts w:ascii="宋体" w:eastAsia="宋体" w:hAnsi="宋体" w:cs="宋体" w:hint="eastAsia"/>
                <w:sz w:val="18"/>
                <w:szCs w:val="18"/>
              </w:rPr>
            </w:pPr>
            <w:r>
              <w:rPr>
                <w:rFonts w:ascii="宋体" w:eastAsia="宋体" w:hAnsi="宋体" w:cs="宋体"/>
                <w:sz w:val="18"/>
                <w:szCs w:val="18"/>
              </w:rPr>
              <w:t>对子公司投资</w:t>
            </w:r>
          </w:p>
        </w:tc>
        <w:tc>
          <w:tcPr>
            <w:tcW w:w="1377" w:type="dxa"/>
            <w:tcBorders>
              <w:top w:val="single" w:sz="2" w:space="0" w:color="auto"/>
              <w:left w:val="single" w:sz="2" w:space="0" w:color="auto"/>
              <w:bottom w:val="single" w:sz="2" w:space="0" w:color="auto"/>
              <w:right w:val="single" w:sz="2" w:space="0" w:color="auto"/>
            </w:tcBorders>
            <w:vAlign w:val="center"/>
          </w:tcPr>
          <w:p w14:paraId="08B742AE" w14:textId="77777777" w:rsidR="00552742" w:rsidRDefault="00552742" w:rsidP="00552742">
            <w:pPr>
              <w:spacing w:after="0" w:line="240" w:lineRule="exact"/>
              <w:jc w:val="right"/>
              <w:rPr>
                <w:rFonts w:ascii="宋体" w:eastAsia="宋体" w:hAnsi="宋体" w:cs="宋体" w:hint="eastAsia"/>
                <w:sz w:val="18"/>
                <w:szCs w:val="18"/>
              </w:rPr>
            </w:pPr>
            <w:r>
              <w:rPr>
                <w:rFonts w:ascii="宋体" w:eastAsia="宋体" w:hAnsi="宋体" w:cs="宋体"/>
                <w:sz w:val="18"/>
                <w:szCs w:val="18"/>
              </w:rPr>
              <w:t>4,580,300,948.71</w:t>
            </w:r>
          </w:p>
        </w:tc>
        <w:tc>
          <w:tcPr>
            <w:tcW w:w="1377" w:type="dxa"/>
            <w:tcBorders>
              <w:top w:val="single" w:sz="2" w:space="0" w:color="auto"/>
              <w:left w:val="single" w:sz="2" w:space="0" w:color="auto"/>
              <w:bottom w:val="single" w:sz="2" w:space="0" w:color="auto"/>
              <w:right w:val="single" w:sz="2" w:space="0" w:color="auto"/>
            </w:tcBorders>
            <w:vAlign w:val="center"/>
          </w:tcPr>
          <w:p w14:paraId="7985CEEB" w14:textId="72CF7D74" w:rsidR="00552742" w:rsidRDefault="00552742" w:rsidP="00552742">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1,459,731,792.87 </w:t>
            </w:r>
          </w:p>
        </w:tc>
        <w:tc>
          <w:tcPr>
            <w:tcW w:w="1377" w:type="dxa"/>
            <w:tcBorders>
              <w:top w:val="single" w:sz="2" w:space="0" w:color="auto"/>
              <w:left w:val="single" w:sz="2" w:space="0" w:color="auto"/>
              <w:bottom w:val="single" w:sz="2" w:space="0" w:color="auto"/>
              <w:right w:val="single" w:sz="2" w:space="0" w:color="auto"/>
            </w:tcBorders>
            <w:vAlign w:val="center"/>
          </w:tcPr>
          <w:p w14:paraId="1D60190A" w14:textId="1D0CC833" w:rsidR="00552742" w:rsidRDefault="00552742" w:rsidP="00552742">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3,120,569,155.84 </w:t>
            </w:r>
          </w:p>
        </w:tc>
        <w:tc>
          <w:tcPr>
            <w:tcW w:w="1377" w:type="dxa"/>
            <w:tcBorders>
              <w:top w:val="single" w:sz="2" w:space="0" w:color="auto"/>
              <w:left w:val="single" w:sz="2" w:space="0" w:color="auto"/>
              <w:bottom w:val="single" w:sz="2" w:space="0" w:color="auto"/>
              <w:right w:val="single" w:sz="2" w:space="0" w:color="auto"/>
            </w:tcBorders>
            <w:vAlign w:val="center"/>
          </w:tcPr>
          <w:p w14:paraId="0AAD5E4A" w14:textId="77777777" w:rsidR="00552742" w:rsidRDefault="00552742" w:rsidP="00552742">
            <w:pPr>
              <w:spacing w:after="0" w:line="240" w:lineRule="exact"/>
              <w:jc w:val="right"/>
              <w:rPr>
                <w:rFonts w:ascii="宋体" w:eastAsia="宋体" w:hAnsi="宋体" w:cs="宋体" w:hint="eastAsia"/>
                <w:sz w:val="18"/>
                <w:szCs w:val="18"/>
              </w:rPr>
            </w:pPr>
            <w:r>
              <w:rPr>
                <w:rFonts w:ascii="宋体" w:eastAsia="宋体" w:hAnsi="宋体" w:cs="宋体"/>
                <w:sz w:val="18"/>
                <w:szCs w:val="18"/>
              </w:rPr>
              <w:t>4,573,855,623.71</w:t>
            </w:r>
          </w:p>
        </w:tc>
        <w:tc>
          <w:tcPr>
            <w:tcW w:w="1377" w:type="dxa"/>
            <w:tcBorders>
              <w:top w:val="single" w:sz="2" w:space="0" w:color="auto"/>
              <w:left w:val="single" w:sz="2" w:space="0" w:color="auto"/>
              <w:bottom w:val="single" w:sz="2" w:space="0" w:color="auto"/>
              <w:right w:val="single" w:sz="2" w:space="0" w:color="auto"/>
            </w:tcBorders>
            <w:vAlign w:val="center"/>
          </w:tcPr>
          <w:p w14:paraId="38070590" w14:textId="77777777" w:rsidR="00552742" w:rsidRDefault="00552742" w:rsidP="00552742">
            <w:pPr>
              <w:spacing w:after="0" w:line="240" w:lineRule="exact"/>
              <w:jc w:val="right"/>
              <w:rPr>
                <w:rFonts w:ascii="宋体" w:eastAsia="宋体" w:hAnsi="宋体" w:cs="宋体" w:hint="eastAsia"/>
                <w:sz w:val="18"/>
                <w:szCs w:val="18"/>
              </w:rPr>
            </w:pPr>
            <w:r>
              <w:rPr>
                <w:rFonts w:ascii="宋体" w:eastAsia="宋体" w:hAnsi="宋体" w:cs="宋体"/>
                <w:sz w:val="18"/>
                <w:szCs w:val="18"/>
              </w:rPr>
              <w:t>932,976,811.40</w:t>
            </w:r>
          </w:p>
        </w:tc>
        <w:tc>
          <w:tcPr>
            <w:tcW w:w="1377" w:type="dxa"/>
            <w:tcBorders>
              <w:top w:val="single" w:sz="2" w:space="0" w:color="auto"/>
              <w:left w:val="single" w:sz="2" w:space="0" w:color="auto"/>
              <w:bottom w:val="single" w:sz="2" w:space="0" w:color="auto"/>
              <w:right w:val="single" w:sz="2" w:space="0" w:color="auto"/>
            </w:tcBorders>
            <w:vAlign w:val="center"/>
          </w:tcPr>
          <w:p w14:paraId="006D4680" w14:textId="77777777" w:rsidR="00552742" w:rsidRDefault="00552742" w:rsidP="00552742">
            <w:pPr>
              <w:spacing w:after="0" w:line="240" w:lineRule="exact"/>
              <w:jc w:val="right"/>
              <w:rPr>
                <w:rFonts w:ascii="宋体" w:eastAsia="宋体" w:hAnsi="宋体" w:cs="宋体" w:hint="eastAsia"/>
                <w:sz w:val="18"/>
                <w:szCs w:val="18"/>
              </w:rPr>
            </w:pPr>
            <w:r>
              <w:rPr>
                <w:rFonts w:ascii="宋体" w:eastAsia="宋体" w:hAnsi="宋体" w:cs="宋体"/>
                <w:sz w:val="18"/>
                <w:szCs w:val="18"/>
              </w:rPr>
              <w:t>3,640,878,812.31</w:t>
            </w:r>
          </w:p>
        </w:tc>
      </w:tr>
      <w:tr w:rsidR="00552742" w14:paraId="0BFD3429" w14:textId="77777777" w:rsidTr="00DB5FE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6B4876C7" w14:textId="77777777" w:rsidR="00552742" w:rsidRDefault="00552742" w:rsidP="00552742">
            <w:pPr>
              <w:spacing w:before="40" w:after="40" w:line="240" w:lineRule="exact"/>
              <w:rPr>
                <w:rFonts w:ascii="宋体" w:eastAsia="宋体" w:hAnsi="宋体" w:cs="宋体" w:hint="eastAsia"/>
                <w:sz w:val="18"/>
                <w:szCs w:val="18"/>
              </w:rPr>
            </w:pPr>
            <w:r>
              <w:rPr>
                <w:rFonts w:ascii="宋体" w:eastAsia="宋体" w:hAnsi="宋体" w:cs="宋体"/>
                <w:sz w:val="18"/>
                <w:szCs w:val="18"/>
              </w:rPr>
              <w:t>对联营、合营企业投资</w:t>
            </w:r>
          </w:p>
        </w:tc>
        <w:tc>
          <w:tcPr>
            <w:tcW w:w="1377" w:type="dxa"/>
            <w:tcBorders>
              <w:top w:val="single" w:sz="2" w:space="0" w:color="auto"/>
              <w:left w:val="single" w:sz="2" w:space="0" w:color="auto"/>
              <w:bottom w:val="single" w:sz="2" w:space="0" w:color="auto"/>
              <w:right w:val="single" w:sz="2" w:space="0" w:color="auto"/>
            </w:tcBorders>
            <w:vAlign w:val="center"/>
          </w:tcPr>
          <w:p w14:paraId="5601AED9" w14:textId="4839114A" w:rsidR="00552742" w:rsidRDefault="00552742" w:rsidP="00552742">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279,581,692.92</w:t>
            </w:r>
          </w:p>
        </w:tc>
        <w:tc>
          <w:tcPr>
            <w:tcW w:w="1377" w:type="dxa"/>
            <w:tcBorders>
              <w:top w:val="single" w:sz="2" w:space="0" w:color="auto"/>
              <w:left w:val="single" w:sz="2" w:space="0" w:color="auto"/>
              <w:bottom w:val="single" w:sz="2" w:space="0" w:color="auto"/>
              <w:right w:val="single" w:sz="2" w:space="0" w:color="auto"/>
            </w:tcBorders>
            <w:vAlign w:val="center"/>
          </w:tcPr>
          <w:p w14:paraId="199D8CBB" w14:textId="0E690627" w:rsidR="00552742" w:rsidRDefault="00552742" w:rsidP="00552742">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3,511,227.44</w:t>
            </w:r>
          </w:p>
        </w:tc>
        <w:tc>
          <w:tcPr>
            <w:tcW w:w="1377" w:type="dxa"/>
            <w:tcBorders>
              <w:top w:val="single" w:sz="2" w:space="0" w:color="auto"/>
              <w:left w:val="single" w:sz="2" w:space="0" w:color="auto"/>
              <w:bottom w:val="single" w:sz="2" w:space="0" w:color="auto"/>
              <w:right w:val="single" w:sz="2" w:space="0" w:color="auto"/>
            </w:tcBorders>
            <w:vAlign w:val="center"/>
          </w:tcPr>
          <w:p w14:paraId="4C2CA9DD" w14:textId="6E1DAD6E" w:rsidR="00552742" w:rsidRDefault="00552742" w:rsidP="00552742">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276,070,465.48</w:t>
            </w:r>
          </w:p>
        </w:tc>
        <w:tc>
          <w:tcPr>
            <w:tcW w:w="1377" w:type="dxa"/>
            <w:tcBorders>
              <w:top w:val="single" w:sz="2" w:space="0" w:color="auto"/>
              <w:left w:val="single" w:sz="2" w:space="0" w:color="auto"/>
              <w:bottom w:val="single" w:sz="2" w:space="0" w:color="auto"/>
              <w:right w:val="single" w:sz="2" w:space="0" w:color="auto"/>
            </w:tcBorders>
            <w:vAlign w:val="center"/>
          </w:tcPr>
          <w:p w14:paraId="687D6B82" w14:textId="77777777" w:rsidR="00552742" w:rsidRDefault="00552742" w:rsidP="00552742">
            <w:pPr>
              <w:spacing w:after="0" w:line="240" w:lineRule="exact"/>
              <w:jc w:val="right"/>
              <w:rPr>
                <w:rFonts w:ascii="宋体" w:eastAsia="宋体" w:hAnsi="宋体" w:cs="宋体" w:hint="eastAsia"/>
                <w:sz w:val="18"/>
                <w:szCs w:val="18"/>
              </w:rPr>
            </w:pPr>
            <w:r>
              <w:rPr>
                <w:rFonts w:ascii="宋体" w:eastAsia="宋体" w:hAnsi="宋体" w:cs="宋体"/>
                <w:sz w:val="18"/>
                <w:szCs w:val="18"/>
              </w:rPr>
              <w:t>274,257,266.48</w:t>
            </w:r>
          </w:p>
        </w:tc>
        <w:tc>
          <w:tcPr>
            <w:tcW w:w="1377" w:type="dxa"/>
            <w:tcBorders>
              <w:top w:val="single" w:sz="2" w:space="0" w:color="auto"/>
              <w:left w:val="single" w:sz="2" w:space="0" w:color="auto"/>
              <w:bottom w:val="single" w:sz="2" w:space="0" w:color="auto"/>
              <w:right w:val="single" w:sz="2" w:space="0" w:color="auto"/>
            </w:tcBorders>
            <w:vAlign w:val="center"/>
          </w:tcPr>
          <w:p w14:paraId="2E924D78" w14:textId="77777777" w:rsidR="00552742" w:rsidRDefault="00552742" w:rsidP="00552742">
            <w:pPr>
              <w:spacing w:after="0" w:line="240" w:lineRule="exact"/>
              <w:jc w:val="right"/>
              <w:rPr>
                <w:rFonts w:ascii="宋体" w:eastAsia="宋体" w:hAnsi="宋体" w:cs="宋体" w:hint="eastAsia"/>
                <w:sz w:val="18"/>
                <w:szCs w:val="18"/>
              </w:rPr>
            </w:pPr>
            <w:r>
              <w:rPr>
                <w:rFonts w:ascii="宋体" w:eastAsia="宋体" w:hAnsi="宋体" w:cs="宋体"/>
                <w:sz w:val="18"/>
                <w:szCs w:val="18"/>
              </w:rPr>
              <w:t>190,212.79</w:t>
            </w:r>
          </w:p>
        </w:tc>
        <w:tc>
          <w:tcPr>
            <w:tcW w:w="1377" w:type="dxa"/>
            <w:tcBorders>
              <w:top w:val="single" w:sz="2" w:space="0" w:color="auto"/>
              <w:left w:val="single" w:sz="2" w:space="0" w:color="auto"/>
              <w:bottom w:val="single" w:sz="2" w:space="0" w:color="auto"/>
              <w:right w:val="single" w:sz="2" w:space="0" w:color="auto"/>
            </w:tcBorders>
            <w:vAlign w:val="center"/>
          </w:tcPr>
          <w:p w14:paraId="3DB2B602" w14:textId="77777777" w:rsidR="00552742" w:rsidRDefault="00552742" w:rsidP="00552742">
            <w:pPr>
              <w:spacing w:after="0" w:line="240" w:lineRule="exact"/>
              <w:jc w:val="right"/>
              <w:rPr>
                <w:rFonts w:ascii="宋体" w:eastAsia="宋体" w:hAnsi="宋体" w:cs="宋体" w:hint="eastAsia"/>
                <w:sz w:val="18"/>
                <w:szCs w:val="18"/>
              </w:rPr>
            </w:pPr>
            <w:r>
              <w:rPr>
                <w:rFonts w:ascii="宋体" w:eastAsia="宋体" w:hAnsi="宋体" w:cs="宋体"/>
                <w:sz w:val="18"/>
                <w:szCs w:val="18"/>
              </w:rPr>
              <w:t>274,067,053.69</w:t>
            </w:r>
          </w:p>
        </w:tc>
      </w:tr>
      <w:tr w:rsidR="00552742" w14:paraId="382365B5" w14:textId="77777777" w:rsidTr="00DB5FE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14:paraId="0BC6BCAC" w14:textId="77777777" w:rsidR="00552742" w:rsidRDefault="00552742" w:rsidP="00552742">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14:paraId="6240D9AA" w14:textId="379AE44F" w:rsidR="00552742" w:rsidRDefault="00552742" w:rsidP="00552742">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4,859,882,641.63</w:t>
            </w:r>
          </w:p>
        </w:tc>
        <w:tc>
          <w:tcPr>
            <w:tcW w:w="1377" w:type="dxa"/>
            <w:tcBorders>
              <w:top w:val="single" w:sz="2" w:space="0" w:color="auto"/>
              <w:left w:val="single" w:sz="2" w:space="0" w:color="auto"/>
              <w:bottom w:val="single" w:sz="2" w:space="0" w:color="auto"/>
              <w:right w:val="single" w:sz="2" w:space="0" w:color="auto"/>
            </w:tcBorders>
            <w:vAlign w:val="center"/>
          </w:tcPr>
          <w:p w14:paraId="6CEB3E06" w14:textId="039335B3" w:rsidR="00552742" w:rsidRDefault="00552742" w:rsidP="00552742">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1,463,243,020.31 </w:t>
            </w:r>
          </w:p>
        </w:tc>
        <w:tc>
          <w:tcPr>
            <w:tcW w:w="1377" w:type="dxa"/>
            <w:tcBorders>
              <w:top w:val="single" w:sz="2" w:space="0" w:color="auto"/>
              <w:left w:val="single" w:sz="2" w:space="0" w:color="auto"/>
              <w:bottom w:val="single" w:sz="2" w:space="0" w:color="auto"/>
              <w:right w:val="single" w:sz="2" w:space="0" w:color="auto"/>
            </w:tcBorders>
            <w:vAlign w:val="center"/>
          </w:tcPr>
          <w:p w14:paraId="17B76245" w14:textId="417FB452" w:rsidR="00552742" w:rsidRDefault="00552742" w:rsidP="00552742">
            <w:pPr>
              <w:spacing w:after="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 xml:space="preserve">3,396,639,621.32 </w:t>
            </w:r>
          </w:p>
        </w:tc>
        <w:tc>
          <w:tcPr>
            <w:tcW w:w="1377" w:type="dxa"/>
            <w:tcBorders>
              <w:top w:val="single" w:sz="2" w:space="0" w:color="auto"/>
              <w:left w:val="single" w:sz="2" w:space="0" w:color="auto"/>
              <w:bottom w:val="single" w:sz="2" w:space="0" w:color="auto"/>
              <w:right w:val="single" w:sz="2" w:space="0" w:color="auto"/>
            </w:tcBorders>
            <w:vAlign w:val="center"/>
          </w:tcPr>
          <w:p w14:paraId="7141AEBB" w14:textId="77777777" w:rsidR="00552742" w:rsidRDefault="00552742" w:rsidP="00552742">
            <w:pPr>
              <w:spacing w:after="0" w:line="240" w:lineRule="exact"/>
              <w:jc w:val="right"/>
              <w:rPr>
                <w:rFonts w:ascii="宋体" w:eastAsia="宋体" w:hAnsi="宋体" w:cs="宋体" w:hint="eastAsia"/>
                <w:sz w:val="18"/>
                <w:szCs w:val="18"/>
              </w:rPr>
            </w:pPr>
            <w:r>
              <w:rPr>
                <w:rFonts w:ascii="宋体" w:eastAsia="宋体" w:hAnsi="宋体" w:cs="宋体"/>
                <w:sz w:val="18"/>
                <w:szCs w:val="18"/>
              </w:rPr>
              <w:t>4,848,112,890.19</w:t>
            </w:r>
          </w:p>
        </w:tc>
        <w:tc>
          <w:tcPr>
            <w:tcW w:w="1377" w:type="dxa"/>
            <w:tcBorders>
              <w:top w:val="single" w:sz="2" w:space="0" w:color="auto"/>
              <w:left w:val="single" w:sz="2" w:space="0" w:color="auto"/>
              <w:bottom w:val="single" w:sz="2" w:space="0" w:color="auto"/>
              <w:right w:val="single" w:sz="2" w:space="0" w:color="auto"/>
            </w:tcBorders>
            <w:vAlign w:val="center"/>
          </w:tcPr>
          <w:p w14:paraId="7FD92893" w14:textId="77777777" w:rsidR="00552742" w:rsidRDefault="00552742" w:rsidP="00552742">
            <w:pPr>
              <w:spacing w:after="0" w:line="240" w:lineRule="exact"/>
              <w:jc w:val="right"/>
              <w:rPr>
                <w:rFonts w:ascii="宋体" w:eastAsia="宋体" w:hAnsi="宋体" w:cs="宋体" w:hint="eastAsia"/>
                <w:sz w:val="18"/>
                <w:szCs w:val="18"/>
              </w:rPr>
            </w:pPr>
            <w:r>
              <w:rPr>
                <w:rFonts w:ascii="宋体" w:eastAsia="宋体" w:hAnsi="宋体" w:cs="宋体"/>
                <w:sz w:val="18"/>
                <w:szCs w:val="18"/>
              </w:rPr>
              <w:t>933,167,024.19</w:t>
            </w:r>
          </w:p>
        </w:tc>
        <w:tc>
          <w:tcPr>
            <w:tcW w:w="1377" w:type="dxa"/>
            <w:tcBorders>
              <w:top w:val="single" w:sz="2" w:space="0" w:color="auto"/>
              <w:left w:val="single" w:sz="2" w:space="0" w:color="auto"/>
              <w:bottom w:val="single" w:sz="2" w:space="0" w:color="auto"/>
              <w:right w:val="single" w:sz="2" w:space="0" w:color="auto"/>
            </w:tcBorders>
            <w:vAlign w:val="center"/>
          </w:tcPr>
          <w:p w14:paraId="48F69E4A" w14:textId="77777777" w:rsidR="00552742" w:rsidRDefault="00552742" w:rsidP="00552742">
            <w:pPr>
              <w:spacing w:after="0" w:line="240" w:lineRule="exact"/>
              <w:jc w:val="right"/>
              <w:rPr>
                <w:rFonts w:ascii="宋体" w:eastAsia="宋体" w:hAnsi="宋体" w:cs="宋体" w:hint="eastAsia"/>
                <w:sz w:val="18"/>
                <w:szCs w:val="18"/>
              </w:rPr>
            </w:pPr>
            <w:r>
              <w:rPr>
                <w:rFonts w:ascii="宋体" w:eastAsia="宋体" w:hAnsi="宋体" w:cs="宋体"/>
                <w:sz w:val="18"/>
                <w:szCs w:val="18"/>
              </w:rPr>
              <w:t>3,914,945,866.00</w:t>
            </w:r>
          </w:p>
        </w:tc>
      </w:tr>
    </w:tbl>
    <w:p w14:paraId="4101AF04"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79" w:name="_Toc989345"/>
      <w:r>
        <w:rPr>
          <w:rFonts w:ascii="宋体" w:eastAsia="宋体" w:hAnsi="宋体" w:cs="宋体"/>
          <w:b/>
          <w:bCs/>
          <w:sz w:val="21"/>
          <w:szCs w:val="21"/>
        </w:rPr>
        <w:t>（1） 对子公司投资</w:t>
      </w:r>
      <w:bookmarkEnd w:id="479"/>
    </w:p>
    <w:p w14:paraId="78A3F342"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25246D" w14:paraId="0C4851CE" w14:textId="77777777">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4B81DC4" w14:textId="77777777" w:rsidR="0025246D" w:rsidRDefault="00000000">
            <w:pPr>
              <w:spacing w:before="40" w:after="40" w:line="240" w:lineRule="exact"/>
              <w:jc w:val="center"/>
              <w:rPr>
                <w:rFonts w:ascii="宋体" w:eastAsia="宋体" w:hAnsi="宋体" w:cs="宋体" w:hint="eastAsia"/>
                <w:sz w:val="18"/>
                <w:szCs w:val="18"/>
              </w:rPr>
            </w:pPr>
            <w:bookmarkStart w:id="480" w:name="OLE_LINK37"/>
            <w:r>
              <w:rPr>
                <w:rFonts w:ascii="宋体" w:eastAsia="宋体" w:hAnsi="宋体" w:cs="宋体"/>
                <w:sz w:val="18"/>
                <w:szCs w:val="18"/>
              </w:rPr>
              <w:t>被投资单</w:t>
            </w:r>
            <w:r>
              <w:rPr>
                <w:rFonts w:ascii="宋体" w:eastAsia="宋体" w:hAnsi="宋体" w:cs="宋体"/>
                <w:sz w:val="18"/>
                <w:szCs w:val="18"/>
              </w:rPr>
              <w:lastRenderedPageBreak/>
              <w:t>位</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65ACC8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期初余额</w:t>
            </w:r>
            <w:r>
              <w:rPr>
                <w:rFonts w:ascii="宋体" w:eastAsia="宋体" w:hAnsi="宋体" w:cs="宋体"/>
                <w:sz w:val="18"/>
                <w:szCs w:val="18"/>
              </w:rPr>
              <w:lastRenderedPageBreak/>
              <w:t>（账面价值）</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4655F9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减值</w:t>
            </w:r>
            <w:proofErr w:type="gramStart"/>
            <w:r>
              <w:rPr>
                <w:rFonts w:ascii="宋体" w:eastAsia="宋体" w:hAnsi="宋体" w:cs="宋体"/>
                <w:sz w:val="18"/>
                <w:szCs w:val="18"/>
              </w:rPr>
              <w:t>准备</w:t>
            </w:r>
            <w:r>
              <w:rPr>
                <w:rFonts w:ascii="宋体" w:eastAsia="宋体" w:hAnsi="宋体" w:cs="宋体"/>
                <w:sz w:val="18"/>
                <w:szCs w:val="18"/>
              </w:rPr>
              <w:lastRenderedPageBreak/>
              <w:t>期</w:t>
            </w:r>
            <w:proofErr w:type="gramEnd"/>
            <w:r>
              <w:rPr>
                <w:rFonts w:ascii="宋体" w:eastAsia="宋体" w:hAnsi="宋体" w:cs="宋体"/>
                <w:sz w:val="18"/>
                <w:szCs w:val="18"/>
              </w:rPr>
              <w:t>初余额</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14:paraId="000FEF3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lastRenderedPageBreak/>
              <w:t>本期增减变动</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E587A3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w:t>
            </w:r>
            <w:r>
              <w:rPr>
                <w:rFonts w:ascii="宋体" w:eastAsia="宋体" w:hAnsi="宋体" w:cs="宋体"/>
                <w:sz w:val="18"/>
                <w:szCs w:val="18"/>
              </w:rPr>
              <w:lastRenderedPageBreak/>
              <w:t>（账面价值）</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354EE57" w14:textId="77777777" w:rsidR="0025246D" w:rsidRDefault="00000000">
            <w:pPr>
              <w:spacing w:before="40" w:after="40" w:line="240" w:lineRule="exact"/>
              <w:jc w:val="center"/>
              <w:rPr>
                <w:rFonts w:ascii="宋体" w:eastAsia="宋体" w:hAnsi="宋体" w:cs="宋体" w:hint="eastAsia"/>
                <w:sz w:val="18"/>
                <w:szCs w:val="18"/>
              </w:rPr>
            </w:pPr>
            <w:proofErr w:type="gramStart"/>
            <w:r>
              <w:rPr>
                <w:rFonts w:ascii="宋体" w:eastAsia="宋体" w:hAnsi="宋体" w:cs="宋体"/>
                <w:sz w:val="18"/>
                <w:szCs w:val="18"/>
              </w:rPr>
              <w:lastRenderedPageBreak/>
              <w:t>减值准备</w:t>
            </w:r>
            <w:r>
              <w:rPr>
                <w:rFonts w:ascii="宋体" w:eastAsia="宋体" w:hAnsi="宋体" w:cs="宋体"/>
                <w:sz w:val="18"/>
                <w:szCs w:val="18"/>
              </w:rPr>
              <w:lastRenderedPageBreak/>
              <w:t>期末</w:t>
            </w:r>
            <w:proofErr w:type="gramEnd"/>
            <w:r>
              <w:rPr>
                <w:rFonts w:ascii="宋体" w:eastAsia="宋体" w:hAnsi="宋体" w:cs="宋体"/>
                <w:sz w:val="18"/>
                <w:szCs w:val="18"/>
              </w:rPr>
              <w:t>余额</w:t>
            </w:r>
          </w:p>
        </w:tc>
      </w:tr>
      <w:tr w:rsidR="0025246D" w14:paraId="6AFE8DBF" w14:textId="77777777">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D770947" w14:textId="77777777" w:rsidR="0025246D" w:rsidRDefault="0025246D">
            <w:pPr>
              <w:rPr>
                <w:rFonts w:hint="eastAsia"/>
              </w:rPr>
            </w:pP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AABC088" w14:textId="77777777" w:rsidR="0025246D" w:rsidRDefault="0025246D">
            <w:pPr>
              <w:rPr>
                <w:rFonts w:hint="eastAsia"/>
              </w:rPr>
            </w:pPr>
          </w:p>
        </w:tc>
        <w:tc>
          <w:tcPr>
            <w:tcW w:w="1071" w:type="dxa"/>
            <w:vMerge/>
            <w:tcBorders>
              <w:top w:val="single" w:sz="2" w:space="0" w:color="auto"/>
              <w:left w:val="single" w:sz="2" w:space="0" w:color="auto"/>
              <w:bottom w:val="single" w:sz="2" w:space="0" w:color="auto"/>
              <w:right w:val="single" w:sz="2" w:space="0" w:color="auto"/>
            </w:tcBorders>
            <w:vAlign w:val="center"/>
          </w:tcPr>
          <w:p w14:paraId="5A061625" w14:textId="77777777" w:rsidR="0025246D" w:rsidRDefault="0025246D">
            <w:pPr>
              <w:rPr>
                <w:rFonts w:hint="eastAsia"/>
              </w:rPr>
            </w:pP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368C6322"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追加投资</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42C3D31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减少投资</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6D85D49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计提减值准备</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423ACB9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64A1A5E4" w14:textId="77777777" w:rsidR="0025246D" w:rsidRDefault="0025246D">
            <w:pPr>
              <w:rPr>
                <w:rFonts w:hint="eastAsia"/>
              </w:rPr>
            </w:pP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2865F897" w14:textId="77777777" w:rsidR="0025246D" w:rsidRDefault="0025246D">
            <w:pPr>
              <w:rPr>
                <w:rFonts w:hint="eastAsia"/>
              </w:rPr>
            </w:pPr>
          </w:p>
        </w:tc>
      </w:tr>
      <w:tr w:rsidR="0076466E" w14:paraId="20BF7971"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4290D0DF" w14:textId="296AD0CE"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韶关东江 </w:t>
            </w:r>
          </w:p>
        </w:tc>
        <w:tc>
          <w:tcPr>
            <w:tcW w:w="1071" w:type="dxa"/>
            <w:tcBorders>
              <w:top w:val="single" w:sz="2" w:space="0" w:color="auto"/>
              <w:left w:val="single" w:sz="2" w:space="0" w:color="auto"/>
              <w:bottom w:val="single" w:sz="2" w:space="0" w:color="auto"/>
              <w:right w:val="single" w:sz="2" w:space="0" w:color="auto"/>
            </w:tcBorders>
            <w:vAlign w:val="center"/>
          </w:tcPr>
          <w:p w14:paraId="48A9D7D9" w14:textId="01D93F03"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648,701,841.56 </w:t>
            </w:r>
          </w:p>
        </w:tc>
        <w:tc>
          <w:tcPr>
            <w:tcW w:w="1071" w:type="dxa"/>
            <w:tcBorders>
              <w:top w:val="single" w:sz="2" w:space="0" w:color="auto"/>
              <w:left w:val="single" w:sz="2" w:space="0" w:color="auto"/>
              <w:bottom w:val="single" w:sz="2" w:space="0" w:color="auto"/>
              <w:right w:val="single" w:sz="2" w:space="0" w:color="auto"/>
            </w:tcBorders>
            <w:vAlign w:val="center"/>
          </w:tcPr>
          <w:p w14:paraId="36CA7BB2" w14:textId="06531735"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30,831,658.44 </w:t>
            </w:r>
          </w:p>
        </w:tc>
        <w:tc>
          <w:tcPr>
            <w:tcW w:w="1071" w:type="dxa"/>
            <w:tcBorders>
              <w:top w:val="single" w:sz="2" w:space="0" w:color="auto"/>
              <w:left w:val="single" w:sz="2" w:space="0" w:color="auto"/>
              <w:bottom w:val="single" w:sz="2" w:space="0" w:color="auto"/>
              <w:right w:val="single" w:sz="2" w:space="0" w:color="auto"/>
            </w:tcBorders>
            <w:vAlign w:val="center"/>
          </w:tcPr>
          <w:p w14:paraId="10F829AB"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B633BF9"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900716F" w14:textId="3CADF9D0"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57,486,909.95 </w:t>
            </w:r>
          </w:p>
        </w:tc>
        <w:tc>
          <w:tcPr>
            <w:tcW w:w="1071" w:type="dxa"/>
            <w:tcBorders>
              <w:top w:val="single" w:sz="2" w:space="0" w:color="auto"/>
              <w:left w:val="single" w:sz="2" w:space="0" w:color="auto"/>
              <w:bottom w:val="single" w:sz="2" w:space="0" w:color="auto"/>
              <w:right w:val="single" w:sz="2" w:space="0" w:color="auto"/>
            </w:tcBorders>
            <w:vAlign w:val="center"/>
          </w:tcPr>
          <w:p w14:paraId="310C8F15"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9D9F7B6" w14:textId="79557BD0"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591,214,931.61 </w:t>
            </w:r>
          </w:p>
        </w:tc>
        <w:tc>
          <w:tcPr>
            <w:tcW w:w="1071" w:type="dxa"/>
            <w:tcBorders>
              <w:top w:val="single" w:sz="2" w:space="0" w:color="auto"/>
              <w:left w:val="single" w:sz="2" w:space="0" w:color="auto"/>
              <w:bottom w:val="single" w:sz="2" w:space="0" w:color="auto"/>
              <w:right w:val="single" w:sz="2" w:space="0" w:color="auto"/>
            </w:tcBorders>
            <w:vAlign w:val="center"/>
          </w:tcPr>
          <w:p w14:paraId="4A00EE36" w14:textId="5F7BD49E"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88,318,568.39 </w:t>
            </w:r>
          </w:p>
        </w:tc>
      </w:tr>
      <w:tr w:rsidR="0076466E" w14:paraId="1603E73A"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6CA2A623" w14:textId="2C98AD8E"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雄风环保 </w:t>
            </w:r>
          </w:p>
        </w:tc>
        <w:tc>
          <w:tcPr>
            <w:tcW w:w="1071" w:type="dxa"/>
            <w:tcBorders>
              <w:top w:val="single" w:sz="2" w:space="0" w:color="auto"/>
              <w:left w:val="single" w:sz="2" w:space="0" w:color="auto"/>
              <w:bottom w:val="single" w:sz="2" w:space="0" w:color="auto"/>
              <w:right w:val="single" w:sz="2" w:space="0" w:color="auto"/>
            </w:tcBorders>
            <w:vAlign w:val="center"/>
          </w:tcPr>
          <w:p w14:paraId="36CC6E7F" w14:textId="7846F999"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421,788,195.21 </w:t>
            </w:r>
          </w:p>
        </w:tc>
        <w:tc>
          <w:tcPr>
            <w:tcW w:w="1071" w:type="dxa"/>
            <w:tcBorders>
              <w:top w:val="single" w:sz="2" w:space="0" w:color="auto"/>
              <w:left w:val="single" w:sz="2" w:space="0" w:color="auto"/>
              <w:bottom w:val="single" w:sz="2" w:space="0" w:color="auto"/>
              <w:right w:val="single" w:sz="2" w:space="0" w:color="auto"/>
            </w:tcBorders>
            <w:vAlign w:val="center"/>
          </w:tcPr>
          <w:p w14:paraId="5BB7D99F" w14:textId="55E25AB1"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7,211,804.79 </w:t>
            </w:r>
          </w:p>
        </w:tc>
        <w:tc>
          <w:tcPr>
            <w:tcW w:w="1071" w:type="dxa"/>
            <w:tcBorders>
              <w:top w:val="single" w:sz="2" w:space="0" w:color="auto"/>
              <w:left w:val="single" w:sz="2" w:space="0" w:color="auto"/>
              <w:bottom w:val="single" w:sz="2" w:space="0" w:color="auto"/>
              <w:right w:val="single" w:sz="2" w:space="0" w:color="auto"/>
            </w:tcBorders>
            <w:vAlign w:val="center"/>
          </w:tcPr>
          <w:p w14:paraId="3724A0A6"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333CBC3"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51CA7F2" w14:textId="67BE18BB"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37,633,426.27 </w:t>
            </w:r>
          </w:p>
        </w:tc>
        <w:tc>
          <w:tcPr>
            <w:tcW w:w="1071" w:type="dxa"/>
            <w:tcBorders>
              <w:top w:val="single" w:sz="2" w:space="0" w:color="auto"/>
              <w:left w:val="single" w:sz="2" w:space="0" w:color="auto"/>
              <w:bottom w:val="single" w:sz="2" w:space="0" w:color="auto"/>
              <w:right w:val="single" w:sz="2" w:space="0" w:color="auto"/>
            </w:tcBorders>
            <w:vAlign w:val="center"/>
          </w:tcPr>
          <w:p w14:paraId="7763B9EA"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7E03F64" w14:textId="02C7B560"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384,154,768.94 </w:t>
            </w:r>
          </w:p>
        </w:tc>
        <w:tc>
          <w:tcPr>
            <w:tcW w:w="1071" w:type="dxa"/>
            <w:tcBorders>
              <w:top w:val="single" w:sz="2" w:space="0" w:color="auto"/>
              <w:left w:val="single" w:sz="2" w:space="0" w:color="auto"/>
              <w:bottom w:val="single" w:sz="2" w:space="0" w:color="auto"/>
              <w:right w:val="single" w:sz="2" w:space="0" w:color="auto"/>
            </w:tcBorders>
            <w:vAlign w:val="center"/>
          </w:tcPr>
          <w:p w14:paraId="00ECC310" w14:textId="4285C585"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44,845,231.06 </w:t>
            </w:r>
          </w:p>
        </w:tc>
      </w:tr>
      <w:tr w:rsidR="0076466E" w14:paraId="2382ADF6"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2ECA4835" w14:textId="20F74827" w:rsidR="0076466E" w:rsidRDefault="0076466E">
            <w:pPr>
              <w:spacing w:before="40" w:after="40" w:line="240" w:lineRule="exact"/>
              <w:rPr>
                <w:rFonts w:ascii="宋体" w:eastAsia="宋体" w:hAnsi="宋体" w:cs="宋体" w:hint="eastAsia"/>
                <w:sz w:val="18"/>
                <w:szCs w:val="18"/>
              </w:rPr>
            </w:pPr>
            <w:r>
              <w:rPr>
                <w:rFonts w:ascii="宋体" w:eastAsia="宋体" w:hAnsi="宋体" w:cs="宋体" w:hint="eastAsia"/>
                <w:sz w:val="18"/>
                <w:szCs w:val="18"/>
              </w:rPr>
              <w:t>江苏</w:t>
            </w:r>
            <w:r w:rsidRPr="00902CFB">
              <w:rPr>
                <w:rFonts w:ascii="宋体" w:eastAsia="宋体" w:hAnsi="宋体" w:cs="宋体" w:hint="eastAsia"/>
                <w:sz w:val="18"/>
                <w:szCs w:val="18"/>
              </w:rPr>
              <w:t xml:space="preserve">东江 </w:t>
            </w:r>
          </w:p>
        </w:tc>
        <w:tc>
          <w:tcPr>
            <w:tcW w:w="1071" w:type="dxa"/>
            <w:tcBorders>
              <w:top w:val="single" w:sz="2" w:space="0" w:color="auto"/>
              <w:left w:val="single" w:sz="2" w:space="0" w:color="auto"/>
              <w:bottom w:val="single" w:sz="2" w:space="0" w:color="auto"/>
              <w:right w:val="single" w:sz="2" w:space="0" w:color="auto"/>
            </w:tcBorders>
            <w:vAlign w:val="center"/>
          </w:tcPr>
          <w:p w14:paraId="2140D7B5" w14:textId="4997B990"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282,472,019.76 </w:t>
            </w:r>
          </w:p>
        </w:tc>
        <w:tc>
          <w:tcPr>
            <w:tcW w:w="1071" w:type="dxa"/>
            <w:tcBorders>
              <w:top w:val="single" w:sz="2" w:space="0" w:color="auto"/>
              <w:left w:val="single" w:sz="2" w:space="0" w:color="auto"/>
              <w:bottom w:val="single" w:sz="2" w:space="0" w:color="auto"/>
              <w:right w:val="single" w:sz="2" w:space="0" w:color="auto"/>
            </w:tcBorders>
            <w:vAlign w:val="center"/>
          </w:tcPr>
          <w:p w14:paraId="4FA010A9" w14:textId="5CB6A865"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46,327,980.24 </w:t>
            </w:r>
          </w:p>
        </w:tc>
        <w:tc>
          <w:tcPr>
            <w:tcW w:w="1071" w:type="dxa"/>
            <w:tcBorders>
              <w:top w:val="single" w:sz="2" w:space="0" w:color="auto"/>
              <w:left w:val="single" w:sz="2" w:space="0" w:color="auto"/>
              <w:bottom w:val="single" w:sz="2" w:space="0" w:color="auto"/>
              <w:right w:val="single" w:sz="2" w:space="0" w:color="auto"/>
            </w:tcBorders>
            <w:vAlign w:val="center"/>
          </w:tcPr>
          <w:p w14:paraId="4AABF3A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1B038EC"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0847FFE" w14:textId="666717C9"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62EE6FA"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05FC509" w14:textId="1C0865D8"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282,472,019.76 </w:t>
            </w:r>
          </w:p>
        </w:tc>
        <w:tc>
          <w:tcPr>
            <w:tcW w:w="1071" w:type="dxa"/>
            <w:tcBorders>
              <w:top w:val="single" w:sz="2" w:space="0" w:color="auto"/>
              <w:left w:val="single" w:sz="2" w:space="0" w:color="auto"/>
              <w:bottom w:val="single" w:sz="2" w:space="0" w:color="auto"/>
              <w:right w:val="single" w:sz="2" w:space="0" w:color="auto"/>
            </w:tcBorders>
            <w:vAlign w:val="center"/>
          </w:tcPr>
          <w:p w14:paraId="1516B74C" w14:textId="0937D18F"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46,327,980.24 </w:t>
            </w:r>
          </w:p>
        </w:tc>
      </w:tr>
      <w:tr w:rsidR="00552742" w14:paraId="4EFBE671" w14:textId="77777777" w:rsidTr="00DB5FE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6758778D" w14:textId="3D6F165E" w:rsidR="00552742" w:rsidRDefault="00552742" w:rsidP="00552742">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厦门绿洲 </w:t>
            </w:r>
          </w:p>
        </w:tc>
        <w:tc>
          <w:tcPr>
            <w:tcW w:w="1071" w:type="dxa"/>
            <w:tcBorders>
              <w:top w:val="single" w:sz="2" w:space="0" w:color="auto"/>
              <w:left w:val="single" w:sz="2" w:space="0" w:color="auto"/>
              <w:bottom w:val="single" w:sz="2" w:space="0" w:color="auto"/>
              <w:right w:val="single" w:sz="2" w:space="0" w:color="auto"/>
            </w:tcBorders>
            <w:vAlign w:val="center"/>
          </w:tcPr>
          <w:p w14:paraId="47EF5D79" w14:textId="69B9EF8F" w:rsidR="00552742" w:rsidRDefault="00552742" w:rsidP="00552742">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267,285,601.39 </w:t>
            </w:r>
          </w:p>
        </w:tc>
        <w:tc>
          <w:tcPr>
            <w:tcW w:w="1071" w:type="dxa"/>
            <w:tcBorders>
              <w:top w:val="single" w:sz="2" w:space="0" w:color="auto"/>
              <w:left w:val="single" w:sz="2" w:space="0" w:color="auto"/>
              <w:bottom w:val="single" w:sz="2" w:space="0" w:color="auto"/>
              <w:right w:val="single" w:sz="2" w:space="0" w:color="auto"/>
            </w:tcBorders>
            <w:vAlign w:val="center"/>
          </w:tcPr>
          <w:p w14:paraId="44E1D175" w14:textId="1D2831DE" w:rsidR="00552742" w:rsidRDefault="00552742" w:rsidP="00552742">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87,595,553.29 </w:t>
            </w:r>
          </w:p>
        </w:tc>
        <w:tc>
          <w:tcPr>
            <w:tcW w:w="1071" w:type="dxa"/>
            <w:tcBorders>
              <w:top w:val="single" w:sz="2" w:space="0" w:color="auto"/>
              <w:left w:val="single" w:sz="2" w:space="0" w:color="auto"/>
              <w:bottom w:val="single" w:sz="2" w:space="0" w:color="auto"/>
              <w:right w:val="single" w:sz="2" w:space="0" w:color="auto"/>
            </w:tcBorders>
            <w:vAlign w:val="center"/>
          </w:tcPr>
          <w:p w14:paraId="262D61ED" w14:textId="77777777" w:rsidR="00552742" w:rsidRDefault="00552742" w:rsidP="00552742">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6129492" w14:textId="77777777" w:rsidR="00552742" w:rsidRDefault="00552742" w:rsidP="00552742">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1DA65DB" w14:textId="01CF6DAD" w:rsidR="00552742" w:rsidRDefault="00552742" w:rsidP="00552742">
            <w:pPr>
              <w:spacing w:before="40" w:after="4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61,600,875.03</w:t>
            </w:r>
          </w:p>
        </w:tc>
        <w:tc>
          <w:tcPr>
            <w:tcW w:w="1071" w:type="dxa"/>
            <w:tcBorders>
              <w:top w:val="single" w:sz="2" w:space="0" w:color="auto"/>
              <w:left w:val="single" w:sz="2" w:space="0" w:color="auto"/>
              <w:bottom w:val="single" w:sz="2" w:space="0" w:color="auto"/>
              <w:right w:val="single" w:sz="2" w:space="0" w:color="auto"/>
            </w:tcBorders>
            <w:vAlign w:val="center"/>
          </w:tcPr>
          <w:p w14:paraId="32823A9B" w14:textId="77777777" w:rsidR="00552742" w:rsidRDefault="00552742" w:rsidP="00552742">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90F210E" w14:textId="0DAF4850" w:rsidR="00552742" w:rsidRDefault="00552742" w:rsidP="00552742">
            <w:pPr>
              <w:spacing w:before="40" w:after="4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205,684,726.36</w:t>
            </w:r>
          </w:p>
        </w:tc>
        <w:tc>
          <w:tcPr>
            <w:tcW w:w="1071" w:type="dxa"/>
            <w:tcBorders>
              <w:top w:val="single" w:sz="2" w:space="0" w:color="auto"/>
              <w:left w:val="single" w:sz="2" w:space="0" w:color="auto"/>
              <w:bottom w:val="single" w:sz="2" w:space="0" w:color="auto"/>
              <w:right w:val="single" w:sz="2" w:space="0" w:color="auto"/>
            </w:tcBorders>
            <w:vAlign w:val="center"/>
          </w:tcPr>
          <w:p w14:paraId="6473F146" w14:textId="1875DCF7" w:rsidR="00552742" w:rsidRDefault="00552742" w:rsidP="00552742">
            <w:pPr>
              <w:spacing w:before="40" w:after="4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149,196,428.32</w:t>
            </w:r>
          </w:p>
        </w:tc>
      </w:tr>
      <w:tr w:rsidR="0076466E" w14:paraId="5A2BEC44"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30C458FD" w14:textId="389C9143"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珠海永兴盛 </w:t>
            </w:r>
          </w:p>
        </w:tc>
        <w:tc>
          <w:tcPr>
            <w:tcW w:w="1071" w:type="dxa"/>
            <w:tcBorders>
              <w:top w:val="single" w:sz="2" w:space="0" w:color="auto"/>
              <w:left w:val="single" w:sz="2" w:space="0" w:color="auto"/>
              <w:bottom w:val="single" w:sz="2" w:space="0" w:color="auto"/>
              <w:right w:val="single" w:sz="2" w:space="0" w:color="auto"/>
            </w:tcBorders>
            <w:vAlign w:val="center"/>
          </w:tcPr>
          <w:p w14:paraId="7796B6E0" w14:textId="697D9932"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199,201,702.65 </w:t>
            </w:r>
          </w:p>
        </w:tc>
        <w:tc>
          <w:tcPr>
            <w:tcW w:w="1071" w:type="dxa"/>
            <w:tcBorders>
              <w:top w:val="single" w:sz="2" w:space="0" w:color="auto"/>
              <w:left w:val="single" w:sz="2" w:space="0" w:color="auto"/>
              <w:bottom w:val="single" w:sz="2" w:space="0" w:color="auto"/>
              <w:right w:val="single" w:sz="2" w:space="0" w:color="auto"/>
            </w:tcBorders>
            <w:vAlign w:val="center"/>
          </w:tcPr>
          <w:p w14:paraId="6BF2AED3" w14:textId="126AF58C"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20,898,297.35 </w:t>
            </w:r>
          </w:p>
        </w:tc>
        <w:tc>
          <w:tcPr>
            <w:tcW w:w="1071" w:type="dxa"/>
            <w:tcBorders>
              <w:top w:val="single" w:sz="2" w:space="0" w:color="auto"/>
              <w:left w:val="single" w:sz="2" w:space="0" w:color="auto"/>
              <w:bottom w:val="single" w:sz="2" w:space="0" w:color="auto"/>
              <w:right w:val="single" w:sz="2" w:space="0" w:color="auto"/>
            </w:tcBorders>
            <w:vAlign w:val="center"/>
          </w:tcPr>
          <w:p w14:paraId="5829D3C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7AF691D"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F607139" w14:textId="2C5AC24B"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1E482E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67FBB9B" w14:textId="30DC8732"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199,201,702.65 </w:t>
            </w:r>
          </w:p>
        </w:tc>
        <w:tc>
          <w:tcPr>
            <w:tcW w:w="1071" w:type="dxa"/>
            <w:tcBorders>
              <w:top w:val="single" w:sz="2" w:space="0" w:color="auto"/>
              <w:left w:val="single" w:sz="2" w:space="0" w:color="auto"/>
              <w:bottom w:val="single" w:sz="2" w:space="0" w:color="auto"/>
              <w:right w:val="single" w:sz="2" w:space="0" w:color="auto"/>
            </w:tcBorders>
            <w:vAlign w:val="center"/>
          </w:tcPr>
          <w:p w14:paraId="0D4CE64E" w14:textId="173B5BBD"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20,898,297.35 </w:t>
            </w:r>
          </w:p>
        </w:tc>
      </w:tr>
      <w:tr w:rsidR="0076466E" w14:paraId="5A6702A0"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6213D3CD" w14:textId="5B3B1B94"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香港东江 </w:t>
            </w:r>
          </w:p>
        </w:tc>
        <w:tc>
          <w:tcPr>
            <w:tcW w:w="1071" w:type="dxa"/>
            <w:tcBorders>
              <w:top w:val="single" w:sz="2" w:space="0" w:color="auto"/>
              <w:left w:val="single" w:sz="2" w:space="0" w:color="auto"/>
              <w:bottom w:val="single" w:sz="2" w:space="0" w:color="auto"/>
              <w:right w:val="single" w:sz="2" w:space="0" w:color="auto"/>
            </w:tcBorders>
            <w:vAlign w:val="center"/>
          </w:tcPr>
          <w:p w14:paraId="2DB15D47" w14:textId="059DE645"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154,755,770.00 </w:t>
            </w:r>
          </w:p>
        </w:tc>
        <w:tc>
          <w:tcPr>
            <w:tcW w:w="1071" w:type="dxa"/>
            <w:tcBorders>
              <w:top w:val="single" w:sz="2" w:space="0" w:color="auto"/>
              <w:left w:val="single" w:sz="2" w:space="0" w:color="auto"/>
              <w:bottom w:val="single" w:sz="2" w:space="0" w:color="auto"/>
              <w:right w:val="single" w:sz="2" w:space="0" w:color="auto"/>
            </w:tcBorders>
            <w:vAlign w:val="center"/>
          </w:tcPr>
          <w:p w14:paraId="085445A9" w14:textId="15978EF4"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4012835"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B703B7D"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BA71A20" w14:textId="7253EEB8"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4A23728"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E2AEB58" w14:textId="18F9FF02"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154,755,770.00 </w:t>
            </w:r>
          </w:p>
        </w:tc>
        <w:tc>
          <w:tcPr>
            <w:tcW w:w="1071" w:type="dxa"/>
            <w:tcBorders>
              <w:top w:val="single" w:sz="2" w:space="0" w:color="auto"/>
              <w:left w:val="single" w:sz="2" w:space="0" w:color="auto"/>
              <w:bottom w:val="single" w:sz="2" w:space="0" w:color="auto"/>
              <w:right w:val="single" w:sz="2" w:space="0" w:color="auto"/>
            </w:tcBorders>
            <w:vAlign w:val="center"/>
          </w:tcPr>
          <w:p w14:paraId="7F938BCC" w14:textId="49B8B46F" w:rsidR="0076466E" w:rsidRDefault="0076466E" w:rsidP="00902CFB">
            <w:pPr>
              <w:spacing w:before="40" w:after="40" w:line="240" w:lineRule="exact"/>
              <w:jc w:val="right"/>
              <w:rPr>
                <w:rFonts w:ascii="宋体" w:eastAsia="宋体" w:hAnsi="宋体" w:cs="宋体" w:hint="eastAsia"/>
                <w:sz w:val="18"/>
                <w:szCs w:val="18"/>
              </w:rPr>
            </w:pPr>
          </w:p>
        </w:tc>
      </w:tr>
      <w:tr w:rsidR="0076466E" w14:paraId="4B0B762B"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3CDC9528" w14:textId="4DEEF5D1"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厦门东江 </w:t>
            </w:r>
          </w:p>
        </w:tc>
        <w:tc>
          <w:tcPr>
            <w:tcW w:w="1071" w:type="dxa"/>
            <w:tcBorders>
              <w:top w:val="single" w:sz="2" w:space="0" w:color="auto"/>
              <w:left w:val="single" w:sz="2" w:space="0" w:color="auto"/>
              <w:bottom w:val="single" w:sz="2" w:space="0" w:color="auto"/>
              <w:right w:val="single" w:sz="2" w:space="0" w:color="auto"/>
            </w:tcBorders>
            <w:vAlign w:val="center"/>
          </w:tcPr>
          <w:p w14:paraId="755301FC" w14:textId="6359378D"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151,845,285.32 </w:t>
            </w:r>
          </w:p>
        </w:tc>
        <w:tc>
          <w:tcPr>
            <w:tcW w:w="1071" w:type="dxa"/>
            <w:tcBorders>
              <w:top w:val="single" w:sz="2" w:space="0" w:color="auto"/>
              <w:left w:val="single" w:sz="2" w:space="0" w:color="auto"/>
              <w:bottom w:val="single" w:sz="2" w:space="0" w:color="auto"/>
              <w:right w:val="single" w:sz="2" w:space="0" w:color="auto"/>
            </w:tcBorders>
            <w:vAlign w:val="center"/>
          </w:tcPr>
          <w:p w14:paraId="0C801451" w14:textId="70B51A40"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8980CF7"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C3639A4"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74E4794" w14:textId="6EBCF704"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11CF47A"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EDB9B9A" w14:textId="625D58B3"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151,845,285.32 </w:t>
            </w:r>
          </w:p>
        </w:tc>
        <w:tc>
          <w:tcPr>
            <w:tcW w:w="1071" w:type="dxa"/>
            <w:tcBorders>
              <w:top w:val="single" w:sz="2" w:space="0" w:color="auto"/>
              <w:left w:val="single" w:sz="2" w:space="0" w:color="auto"/>
              <w:bottom w:val="single" w:sz="2" w:space="0" w:color="auto"/>
              <w:right w:val="single" w:sz="2" w:space="0" w:color="auto"/>
            </w:tcBorders>
            <w:vAlign w:val="center"/>
          </w:tcPr>
          <w:p w14:paraId="69ED2E05" w14:textId="3220BBCC" w:rsidR="0076466E" w:rsidRDefault="0076466E" w:rsidP="00902CFB">
            <w:pPr>
              <w:spacing w:before="40" w:after="40" w:line="240" w:lineRule="exact"/>
              <w:jc w:val="right"/>
              <w:rPr>
                <w:rFonts w:ascii="宋体" w:eastAsia="宋体" w:hAnsi="宋体" w:cs="宋体" w:hint="eastAsia"/>
                <w:sz w:val="18"/>
                <w:szCs w:val="18"/>
              </w:rPr>
            </w:pPr>
          </w:p>
        </w:tc>
      </w:tr>
      <w:tr w:rsidR="0076466E" w14:paraId="79BF03C4"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11C12F3C" w14:textId="2CD142C0"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珠海东江 </w:t>
            </w:r>
          </w:p>
        </w:tc>
        <w:tc>
          <w:tcPr>
            <w:tcW w:w="1071" w:type="dxa"/>
            <w:tcBorders>
              <w:top w:val="single" w:sz="2" w:space="0" w:color="auto"/>
              <w:left w:val="single" w:sz="2" w:space="0" w:color="auto"/>
              <w:bottom w:val="single" w:sz="2" w:space="0" w:color="auto"/>
              <w:right w:val="single" w:sz="2" w:space="0" w:color="auto"/>
            </w:tcBorders>
            <w:vAlign w:val="center"/>
          </w:tcPr>
          <w:p w14:paraId="3B3DBB95" w14:textId="72FA77B8"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150,000,000.00 </w:t>
            </w:r>
          </w:p>
        </w:tc>
        <w:tc>
          <w:tcPr>
            <w:tcW w:w="1071" w:type="dxa"/>
            <w:tcBorders>
              <w:top w:val="single" w:sz="2" w:space="0" w:color="auto"/>
              <w:left w:val="single" w:sz="2" w:space="0" w:color="auto"/>
              <w:bottom w:val="single" w:sz="2" w:space="0" w:color="auto"/>
              <w:right w:val="single" w:sz="2" w:space="0" w:color="auto"/>
            </w:tcBorders>
            <w:vAlign w:val="center"/>
          </w:tcPr>
          <w:p w14:paraId="4A52121A" w14:textId="0DCFC1FC"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98D5A85"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ED66972"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2981F0C" w14:textId="7651A900"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50,487,919.86 </w:t>
            </w:r>
          </w:p>
        </w:tc>
        <w:tc>
          <w:tcPr>
            <w:tcW w:w="1071" w:type="dxa"/>
            <w:tcBorders>
              <w:top w:val="single" w:sz="2" w:space="0" w:color="auto"/>
              <w:left w:val="single" w:sz="2" w:space="0" w:color="auto"/>
              <w:bottom w:val="single" w:sz="2" w:space="0" w:color="auto"/>
              <w:right w:val="single" w:sz="2" w:space="0" w:color="auto"/>
            </w:tcBorders>
            <w:vAlign w:val="center"/>
          </w:tcPr>
          <w:p w14:paraId="70EBC0A9"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F4B012B" w14:textId="35CD57A4"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99,512,080.14 </w:t>
            </w:r>
          </w:p>
        </w:tc>
        <w:tc>
          <w:tcPr>
            <w:tcW w:w="1071" w:type="dxa"/>
            <w:tcBorders>
              <w:top w:val="single" w:sz="2" w:space="0" w:color="auto"/>
              <w:left w:val="single" w:sz="2" w:space="0" w:color="auto"/>
              <w:bottom w:val="single" w:sz="2" w:space="0" w:color="auto"/>
              <w:right w:val="single" w:sz="2" w:space="0" w:color="auto"/>
            </w:tcBorders>
            <w:vAlign w:val="center"/>
          </w:tcPr>
          <w:p w14:paraId="1B788625" w14:textId="21A8051F"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50,487,919.86 </w:t>
            </w:r>
          </w:p>
        </w:tc>
      </w:tr>
      <w:tr w:rsidR="0076466E" w14:paraId="7BE778E4"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30007D9A" w14:textId="45D9483C"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揭阳东江 </w:t>
            </w:r>
          </w:p>
        </w:tc>
        <w:tc>
          <w:tcPr>
            <w:tcW w:w="1071" w:type="dxa"/>
            <w:tcBorders>
              <w:top w:val="single" w:sz="2" w:space="0" w:color="auto"/>
              <w:left w:val="single" w:sz="2" w:space="0" w:color="auto"/>
              <w:bottom w:val="single" w:sz="2" w:space="0" w:color="auto"/>
              <w:right w:val="single" w:sz="2" w:space="0" w:color="auto"/>
            </w:tcBorders>
            <w:vAlign w:val="center"/>
          </w:tcPr>
          <w:p w14:paraId="1DDF391D" w14:textId="3BB4F4B2"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127,500,000.00 </w:t>
            </w:r>
          </w:p>
        </w:tc>
        <w:tc>
          <w:tcPr>
            <w:tcW w:w="1071" w:type="dxa"/>
            <w:tcBorders>
              <w:top w:val="single" w:sz="2" w:space="0" w:color="auto"/>
              <w:left w:val="single" w:sz="2" w:space="0" w:color="auto"/>
              <w:bottom w:val="single" w:sz="2" w:space="0" w:color="auto"/>
              <w:right w:val="single" w:sz="2" w:space="0" w:color="auto"/>
            </w:tcBorders>
            <w:vAlign w:val="center"/>
          </w:tcPr>
          <w:p w14:paraId="179EE1E8" w14:textId="281C34C5"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54D48FD"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0F5E53B"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467E1AD" w14:textId="5D2136D1"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75,970,467.24 </w:t>
            </w:r>
          </w:p>
        </w:tc>
        <w:tc>
          <w:tcPr>
            <w:tcW w:w="1071" w:type="dxa"/>
            <w:tcBorders>
              <w:top w:val="single" w:sz="2" w:space="0" w:color="auto"/>
              <w:left w:val="single" w:sz="2" w:space="0" w:color="auto"/>
              <w:bottom w:val="single" w:sz="2" w:space="0" w:color="auto"/>
              <w:right w:val="single" w:sz="2" w:space="0" w:color="auto"/>
            </w:tcBorders>
            <w:vAlign w:val="center"/>
          </w:tcPr>
          <w:p w14:paraId="10496A24"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B7994B5" w14:textId="5E40D42E"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51,529,532.76 </w:t>
            </w:r>
          </w:p>
        </w:tc>
        <w:tc>
          <w:tcPr>
            <w:tcW w:w="1071" w:type="dxa"/>
            <w:tcBorders>
              <w:top w:val="single" w:sz="2" w:space="0" w:color="auto"/>
              <w:left w:val="single" w:sz="2" w:space="0" w:color="auto"/>
              <w:bottom w:val="single" w:sz="2" w:space="0" w:color="auto"/>
              <w:right w:val="single" w:sz="2" w:space="0" w:color="auto"/>
            </w:tcBorders>
            <w:vAlign w:val="center"/>
          </w:tcPr>
          <w:p w14:paraId="324AD559" w14:textId="7818C3E5"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75,970,467.24 </w:t>
            </w:r>
          </w:p>
        </w:tc>
      </w:tr>
      <w:tr w:rsidR="0076466E" w14:paraId="02576C7E"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7A15C08E" w14:textId="69202A90"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唐山万德斯 </w:t>
            </w:r>
          </w:p>
        </w:tc>
        <w:tc>
          <w:tcPr>
            <w:tcW w:w="1071" w:type="dxa"/>
            <w:tcBorders>
              <w:top w:val="single" w:sz="2" w:space="0" w:color="auto"/>
              <w:left w:val="single" w:sz="2" w:space="0" w:color="auto"/>
              <w:bottom w:val="single" w:sz="2" w:space="0" w:color="auto"/>
              <w:right w:val="single" w:sz="2" w:space="0" w:color="auto"/>
            </w:tcBorders>
            <w:vAlign w:val="center"/>
          </w:tcPr>
          <w:p w14:paraId="2F88FFFF" w14:textId="120DD89E"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103,516,455.91 </w:t>
            </w:r>
          </w:p>
        </w:tc>
        <w:tc>
          <w:tcPr>
            <w:tcW w:w="1071" w:type="dxa"/>
            <w:tcBorders>
              <w:top w:val="single" w:sz="2" w:space="0" w:color="auto"/>
              <w:left w:val="single" w:sz="2" w:space="0" w:color="auto"/>
              <w:bottom w:val="single" w:sz="2" w:space="0" w:color="auto"/>
              <w:right w:val="single" w:sz="2" w:space="0" w:color="auto"/>
            </w:tcBorders>
            <w:vAlign w:val="center"/>
          </w:tcPr>
          <w:p w14:paraId="35D1AF95" w14:textId="383BD401"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100,483,544.09 </w:t>
            </w:r>
          </w:p>
        </w:tc>
        <w:tc>
          <w:tcPr>
            <w:tcW w:w="1071" w:type="dxa"/>
            <w:tcBorders>
              <w:top w:val="single" w:sz="2" w:space="0" w:color="auto"/>
              <w:left w:val="single" w:sz="2" w:space="0" w:color="auto"/>
              <w:bottom w:val="single" w:sz="2" w:space="0" w:color="auto"/>
              <w:right w:val="single" w:sz="2" w:space="0" w:color="auto"/>
            </w:tcBorders>
            <w:vAlign w:val="center"/>
          </w:tcPr>
          <w:p w14:paraId="4849A7B8"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CB40759"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18AC271" w14:textId="6A410373"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52,461,350.67 </w:t>
            </w:r>
          </w:p>
        </w:tc>
        <w:tc>
          <w:tcPr>
            <w:tcW w:w="1071" w:type="dxa"/>
            <w:tcBorders>
              <w:top w:val="single" w:sz="2" w:space="0" w:color="auto"/>
              <w:left w:val="single" w:sz="2" w:space="0" w:color="auto"/>
              <w:bottom w:val="single" w:sz="2" w:space="0" w:color="auto"/>
              <w:right w:val="single" w:sz="2" w:space="0" w:color="auto"/>
            </w:tcBorders>
            <w:vAlign w:val="center"/>
          </w:tcPr>
          <w:p w14:paraId="33522C1D"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2731DD0" w14:textId="5B2E51DB"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51,055,105.24 </w:t>
            </w:r>
          </w:p>
        </w:tc>
        <w:tc>
          <w:tcPr>
            <w:tcW w:w="1071" w:type="dxa"/>
            <w:tcBorders>
              <w:top w:val="single" w:sz="2" w:space="0" w:color="auto"/>
              <w:left w:val="single" w:sz="2" w:space="0" w:color="auto"/>
              <w:bottom w:val="single" w:sz="2" w:space="0" w:color="auto"/>
              <w:right w:val="single" w:sz="2" w:space="0" w:color="auto"/>
            </w:tcBorders>
            <w:vAlign w:val="center"/>
          </w:tcPr>
          <w:p w14:paraId="454BA721" w14:textId="1B071ACC"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152,944,894.76 </w:t>
            </w:r>
          </w:p>
        </w:tc>
      </w:tr>
      <w:tr w:rsidR="0076466E" w14:paraId="544CA855"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6EE9C688" w14:textId="7A9BCE96"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恒建通达 </w:t>
            </w:r>
          </w:p>
        </w:tc>
        <w:tc>
          <w:tcPr>
            <w:tcW w:w="1071" w:type="dxa"/>
            <w:tcBorders>
              <w:top w:val="single" w:sz="2" w:space="0" w:color="auto"/>
              <w:left w:val="single" w:sz="2" w:space="0" w:color="auto"/>
              <w:bottom w:val="single" w:sz="2" w:space="0" w:color="auto"/>
              <w:right w:val="single" w:sz="2" w:space="0" w:color="auto"/>
            </w:tcBorders>
            <w:vAlign w:val="center"/>
          </w:tcPr>
          <w:p w14:paraId="1972486C" w14:textId="46513F76"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97,259,822.63 </w:t>
            </w:r>
          </w:p>
        </w:tc>
        <w:tc>
          <w:tcPr>
            <w:tcW w:w="1071" w:type="dxa"/>
            <w:tcBorders>
              <w:top w:val="single" w:sz="2" w:space="0" w:color="auto"/>
              <w:left w:val="single" w:sz="2" w:space="0" w:color="auto"/>
              <w:bottom w:val="single" w:sz="2" w:space="0" w:color="auto"/>
              <w:right w:val="single" w:sz="2" w:space="0" w:color="auto"/>
            </w:tcBorders>
            <w:vAlign w:val="center"/>
          </w:tcPr>
          <w:p w14:paraId="505108C3" w14:textId="35FC6C28"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48,024,474.37 </w:t>
            </w:r>
          </w:p>
        </w:tc>
        <w:tc>
          <w:tcPr>
            <w:tcW w:w="1071" w:type="dxa"/>
            <w:tcBorders>
              <w:top w:val="single" w:sz="2" w:space="0" w:color="auto"/>
              <w:left w:val="single" w:sz="2" w:space="0" w:color="auto"/>
              <w:bottom w:val="single" w:sz="2" w:space="0" w:color="auto"/>
              <w:right w:val="single" w:sz="2" w:space="0" w:color="auto"/>
            </w:tcBorders>
            <w:vAlign w:val="center"/>
          </w:tcPr>
          <w:p w14:paraId="4FC9FD27"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301929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E627BE2" w14:textId="2FCE0FA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33767B0"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F91BBEE" w14:textId="0F3B3A56"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97,259,822.63 </w:t>
            </w:r>
          </w:p>
        </w:tc>
        <w:tc>
          <w:tcPr>
            <w:tcW w:w="1071" w:type="dxa"/>
            <w:tcBorders>
              <w:top w:val="single" w:sz="2" w:space="0" w:color="auto"/>
              <w:left w:val="single" w:sz="2" w:space="0" w:color="auto"/>
              <w:bottom w:val="single" w:sz="2" w:space="0" w:color="auto"/>
              <w:right w:val="single" w:sz="2" w:space="0" w:color="auto"/>
            </w:tcBorders>
            <w:vAlign w:val="center"/>
          </w:tcPr>
          <w:p w14:paraId="74E37000" w14:textId="6E399F59"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48,024,474.37 </w:t>
            </w:r>
          </w:p>
        </w:tc>
      </w:tr>
      <w:tr w:rsidR="0076466E" w14:paraId="39E10379"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1BE2BA4B" w14:textId="33A31CAF"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绍兴华鑫 </w:t>
            </w:r>
          </w:p>
        </w:tc>
        <w:tc>
          <w:tcPr>
            <w:tcW w:w="1071" w:type="dxa"/>
            <w:tcBorders>
              <w:top w:val="single" w:sz="2" w:space="0" w:color="auto"/>
              <w:left w:val="single" w:sz="2" w:space="0" w:color="auto"/>
              <w:bottom w:val="single" w:sz="2" w:space="0" w:color="auto"/>
              <w:right w:val="single" w:sz="2" w:space="0" w:color="auto"/>
            </w:tcBorders>
            <w:vAlign w:val="center"/>
          </w:tcPr>
          <w:p w14:paraId="64119AEC" w14:textId="13902916"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90,558,000.00 </w:t>
            </w:r>
          </w:p>
        </w:tc>
        <w:tc>
          <w:tcPr>
            <w:tcW w:w="1071" w:type="dxa"/>
            <w:tcBorders>
              <w:top w:val="single" w:sz="2" w:space="0" w:color="auto"/>
              <w:left w:val="single" w:sz="2" w:space="0" w:color="auto"/>
              <w:bottom w:val="single" w:sz="2" w:space="0" w:color="auto"/>
              <w:right w:val="single" w:sz="2" w:space="0" w:color="auto"/>
            </w:tcBorders>
            <w:vAlign w:val="center"/>
          </w:tcPr>
          <w:p w14:paraId="12713B1C" w14:textId="1C84FDB9"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CF55FD0"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C6982B6"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6C832EB" w14:textId="350655AF"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956410F"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D0A8E33" w14:textId="4F11EC3F"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90,558,000.00 </w:t>
            </w:r>
          </w:p>
        </w:tc>
        <w:tc>
          <w:tcPr>
            <w:tcW w:w="1071" w:type="dxa"/>
            <w:tcBorders>
              <w:top w:val="single" w:sz="2" w:space="0" w:color="auto"/>
              <w:left w:val="single" w:sz="2" w:space="0" w:color="auto"/>
              <w:bottom w:val="single" w:sz="2" w:space="0" w:color="auto"/>
              <w:right w:val="single" w:sz="2" w:space="0" w:color="auto"/>
            </w:tcBorders>
            <w:vAlign w:val="center"/>
          </w:tcPr>
          <w:p w14:paraId="28FE2BBF" w14:textId="7DA10646" w:rsidR="0076466E" w:rsidRDefault="0076466E" w:rsidP="00902CFB">
            <w:pPr>
              <w:spacing w:before="40" w:after="40" w:line="240" w:lineRule="exact"/>
              <w:jc w:val="right"/>
              <w:rPr>
                <w:rFonts w:ascii="宋体" w:eastAsia="宋体" w:hAnsi="宋体" w:cs="宋体" w:hint="eastAsia"/>
                <w:sz w:val="18"/>
                <w:szCs w:val="18"/>
              </w:rPr>
            </w:pPr>
          </w:p>
        </w:tc>
      </w:tr>
      <w:tr w:rsidR="0076466E" w14:paraId="42A27FBD"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084EFE92" w14:textId="257AA005"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仙桃东江 </w:t>
            </w:r>
          </w:p>
        </w:tc>
        <w:tc>
          <w:tcPr>
            <w:tcW w:w="1071" w:type="dxa"/>
            <w:tcBorders>
              <w:top w:val="single" w:sz="2" w:space="0" w:color="auto"/>
              <w:left w:val="single" w:sz="2" w:space="0" w:color="auto"/>
              <w:bottom w:val="single" w:sz="2" w:space="0" w:color="auto"/>
              <w:right w:val="single" w:sz="2" w:space="0" w:color="auto"/>
            </w:tcBorders>
            <w:vAlign w:val="center"/>
          </w:tcPr>
          <w:p w14:paraId="5988D0B3" w14:textId="6C59AB91"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90,000,000.00 </w:t>
            </w:r>
          </w:p>
        </w:tc>
        <w:tc>
          <w:tcPr>
            <w:tcW w:w="1071" w:type="dxa"/>
            <w:tcBorders>
              <w:top w:val="single" w:sz="2" w:space="0" w:color="auto"/>
              <w:left w:val="single" w:sz="2" w:space="0" w:color="auto"/>
              <w:bottom w:val="single" w:sz="2" w:space="0" w:color="auto"/>
              <w:right w:val="single" w:sz="2" w:space="0" w:color="auto"/>
            </w:tcBorders>
            <w:vAlign w:val="center"/>
          </w:tcPr>
          <w:p w14:paraId="70BB3C90" w14:textId="4717CC04"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A0F62D6"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B4F95C5"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7315ADE" w14:textId="76FA967B"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B77C83F"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D49EB4E" w14:textId="066BF582"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90,000,000.00 </w:t>
            </w:r>
          </w:p>
        </w:tc>
        <w:tc>
          <w:tcPr>
            <w:tcW w:w="1071" w:type="dxa"/>
            <w:tcBorders>
              <w:top w:val="single" w:sz="2" w:space="0" w:color="auto"/>
              <w:left w:val="single" w:sz="2" w:space="0" w:color="auto"/>
              <w:bottom w:val="single" w:sz="2" w:space="0" w:color="auto"/>
              <w:right w:val="single" w:sz="2" w:space="0" w:color="auto"/>
            </w:tcBorders>
            <w:vAlign w:val="center"/>
          </w:tcPr>
          <w:p w14:paraId="77D5080B" w14:textId="76B62369" w:rsidR="0076466E" w:rsidRDefault="0076466E" w:rsidP="00902CFB">
            <w:pPr>
              <w:spacing w:before="40" w:after="40" w:line="240" w:lineRule="exact"/>
              <w:jc w:val="right"/>
              <w:rPr>
                <w:rFonts w:ascii="宋体" w:eastAsia="宋体" w:hAnsi="宋体" w:cs="宋体" w:hint="eastAsia"/>
                <w:sz w:val="18"/>
                <w:szCs w:val="18"/>
              </w:rPr>
            </w:pPr>
          </w:p>
        </w:tc>
      </w:tr>
      <w:tr w:rsidR="0076466E" w14:paraId="31B2DF5E"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6F0B454E" w14:textId="44797346"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绵阳东江 </w:t>
            </w:r>
          </w:p>
        </w:tc>
        <w:tc>
          <w:tcPr>
            <w:tcW w:w="1071" w:type="dxa"/>
            <w:tcBorders>
              <w:top w:val="single" w:sz="2" w:space="0" w:color="auto"/>
              <w:left w:val="single" w:sz="2" w:space="0" w:color="auto"/>
              <w:bottom w:val="single" w:sz="2" w:space="0" w:color="auto"/>
              <w:right w:val="single" w:sz="2" w:space="0" w:color="auto"/>
            </w:tcBorders>
            <w:vAlign w:val="center"/>
          </w:tcPr>
          <w:p w14:paraId="1E6EC4C3" w14:textId="02480F4A"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81,600,000.00 </w:t>
            </w:r>
          </w:p>
        </w:tc>
        <w:tc>
          <w:tcPr>
            <w:tcW w:w="1071" w:type="dxa"/>
            <w:tcBorders>
              <w:top w:val="single" w:sz="2" w:space="0" w:color="auto"/>
              <w:left w:val="single" w:sz="2" w:space="0" w:color="auto"/>
              <w:bottom w:val="single" w:sz="2" w:space="0" w:color="auto"/>
              <w:right w:val="single" w:sz="2" w:space="0" w:color="auto"/>
            </w:tcBorders>
            <w:vAlign w:val="center"/>
          </w:tcPr>
          <w:p w14:paraId="1A7F3765" w14:textId="217F289B"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D7CED45"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CA71FCB"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27BA3A3" w14:textId="264587EC"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53,802,104.65 </w:t>
            </w:r>
          </w:p>
        </w:tc>
        <w:tc>
          <w:tcPr>
            <w:tcW w:w="1071" w:type="dxa"/>
            <w:tcBorders>
              <w:top w:val="single" w:sz="2" w:space="0" w:color="auto"/>
              <w:left w:val="single" w:sz="2" w:space="0" w:color="auto"/>
              <w:bottom w:val="single" w:sz="2" w:space="0" w:color="auto"/>
              <w:right w:val="single" w:sz="2" w:space="0" w:color="auto"/>
            </w:tcBorders>
            <w:vAlign w:val="center"/>
          </w:tcPr>
          <w:p w14:paraId="2C41657B"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3DEDB2D" w14:textId="547C2966"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27,797,895.35 </w:t>
            </w:r>
          </w:p>
        </w:tc>
        <w:tc>
          <w:tcPr>
            <w:tcW w:w="1071" w:type="dxa"/>
            <w:tcBorders>
              <w:top w:val="single" w:sz="2" w:space="0" w:color="auto"/>
              <w:left w:val="single" w:sz="2" w:space="0" w:color="auto"/>
              <w:bottom w:val="single" w:sz="2" w:space="0" w:color="auto"/>
              <w:right w:val="single" w:sz="2" w:space="0" w:color="auto"/>
            </w:tcBorders>
            <w:vAlign w:val="center"/>
          </w:tcPr>
          <w:p w14:paraId="778B2FBA" w14:textId="3A4CFE87"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53,802,104.65 </w:t>
            </w:r>
          </w:p>
        </w:tc>
      </w:tr>
      <w:tr w:rsidR="0076466E" w14:paraId="2217C375"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362FE919" w14:textId="36CD5E08"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清远新绿 </w:t>
            </w:r>
          </w:p>
        </w:tc>
        <w:tc>
          <w:tcPr>
            <w:tcW w:w="1071" w:type="dxa"/>
            <w:tcBorders>
              <w:top w:val="single" w:sz="2" w:space="0" w:color="auto"/>
              <w:left w:val="single" w:sz="2" w:space="0" w:color="auto"/>
              <w:bottom w:val="single" w:sz="2" w:space="0" w:color="auto"/>
              <w:right w:val="single" w:sz="2" w:space="0" w:color="auto"/>
            </w:tcBorders>
            <w:vAlign w:val="center"/>
          </w:tcPr>
          <w:p w14:paraId="670E36A7" w14:textId="7F9D1C57"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84,950,000.00 </w:t>
            </w:r>
          </w:p>
        </w:tc>
        <w:tc>
          <w:tcPr>
            <w:tcW w:w="1071" w:type="dxa"/>
            <w:tcBorders>
              <w:top w:val="single" w:sz="2" w:space="0" w:color="auto"/>
              <w:left w:val="single" w:sz="2" w:space="0" w:color="auto"/>
              <w:bottom w:val="single" w:sz="2" w:space="0" w:color="auto"/>
              <w:right w:val="single" w:sz="2" w:space="0" w:color="auto"/>
            </w:tcBorders>
            <w:vAlign w:val="center"/>
          </w:tcPr>
          <w:p w14:paraId="275384F4" w14:textId="495521BA"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A2047C7"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36E6D8A" w14:textId="54161B45"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3,554,675.00 </w:t>
            </w:r>
          </w:p>
        </w:tc>
        <w:tc>
          <w:tcPr>
            <w:tcW w:w="1071" w:type="dxa"/>
            <w:tcBorders>
              <w:top w:val="single" w:sz="2" w:space="0" w:color="auto"/>
              <w:left w:val="single" w:sz="2" w:space="0" w:color="auto"/>
              <w:bottom w:val="single" w:sz="2" w:space="0" w:color="auto"/>
              <w:right w:val="single" w:sz="2" w:space="0" w:color="auto"/>
            </w:tcBorders>
            <w:vAlign w:val="center"/>
          </w:tcPr>
          <w:p w14:paraId="4E6D3594" w14:textId="61FBBA9B"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EAD3E90"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746054F" w14:textId="1132A494"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81,395,325.00 </w:t>
            </w:r>
          </w:p>
        </w:tc>
        <w:tc>
          <w:tcPr>
            <w:tcW w:w="1071" w:type="dxa"/>
            <w:tcBorders>
              <w:top w:val="single" w:sz="2" w:space="0" w:color="auto"/>
              <w:left w:val="single" w:sz="2" w:space="0" w:color="auto"/>
              <w:bottom w:val="single" w:sz="2" w:space="0" w:color="auto"/>
              <w:right w:val="single" w:sz="2" w:space="0" w:color="auto"/>
            </w:tcBorders>
            <w:vAlign w:val="center"/>
          </w:tcPr>
          <w:p w14:paraId="0446903A" w14:textId="5EE07431" w:rsidR="0076466E" w:rsidRDefault="0076466E" w:rsidP="00902CFB">
            <w:pPr>
              <w:spacing w:before="40" w:after="40" w:line="240" w:lineRule="exact"/>
              <w:jc w:val="right"/>
              <w:rPr>
                <w:rFonts w:ascii="宋体" w:eastAsia="宋体" w:hAnsi="宋体" w:cs="宋体" w:hint="eastAsia"/>
                <w:sz w:val="18"/>
                <w:szCs w:val="18"/>
              </w:rPr>
            </w:pPr>
          </w:p>
        </w:tc>
      </w:tr>
      <w:tr w:rsidR="0076466E" w14:paraId="2993F24C"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04B236CD" w14:textId="63D65F01"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沃森环保 </w:t>
            </w:r>
          </w:p>
        </w:tc>
        <w:tc>
          <w:tcPr>
            <w:tcW w:w="1071" w:type="dxa"/>
            <w:tcBorders>
              <w:top w:val="single" w:sz="2" w:space="0" w:color="auto"/>
              <w:left w:val="single" w:sz="2" w:space="0" w:color="auto"/>
              <w:bottom w:val="single" w:sz="2" w:space="0" w:color="auto"/>
              <w:right w:val="single" w:sz="2" w:space="0" w:color="auto"/>
            </w:tcBorders>
            <w:vAlign w:val="center"/>
          </w:tcPr>
          <w:p w14:paraId="43ECFB0A" w14:textId="32079616"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70,912,607.00 </w:t>
            </w:r>
          </w:p>
        </w:tc>
        <w:tc>
          <w:tcPr>
            <w:tcW w:w="1071" w:type="dxa"/>
            <w:tcBorders>
              <w:top w:val="single" w:sz="2" w:space="0" w:color="auto"/>
              <w:left w:val="single" w:sz="2" w:space="0" w:color="auto"/>
              <w:bottom w:val="single" w:sz="2" w:space="0" w:color="auto"/>
              <w:right w:val="single" w:sz="2" w:space="0" w:color="auto"/>
            </w:tcBorders>
            <w:vAlign w:val="center"/>
          </w:tcPr>
          <w:p w14:paraId="75677AAF" w14:textId="681592F8"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DDA736D"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08AED25"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CB88865" w14:textId="1EB4312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E55705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EC4B2A6" w14:textId="01CE5EB8"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70,912,607.00 </w:t>
            </w:r>
          </w:p>
        </w:tc>
        <w:tc>
          <w:tcPr>
            <w:tcW w:w="1071" w:type="dxa"/>
            <w:tcBorders>
              <w:top w:val="single" w:sz="2" w:space="0" w:color="auto"/>
              <w:left w:val="single" w:sz="2" w:space="0" w:color="auto"/>
              <w:bottom w:val="single" w:sz="2" w:space="0" w:color="auto"/>
              <w:right w:val="single" w:sz="2" w:space="0" w:color="auto"/>
            </w:tcBorders>
            <w:vAlign w:val="center"/>
          </w:tcPr>
          <w:p w14:paraId="2B063E62" w14:textId="65145923" w:rsidR="0076466E" w:rsidRDefault="0076466E" w:rsidP="00902CFB">
            <w:pPr>
              <w:spacing w:before="40" w:after="40" w:line="240" w:lineRule="exact"/>
              <w:jc w:val="right"/>
              <w:rPr>
                <w:rFonts w:ascii="宋体" w:eastAsia="宋体" w:hAnsi="宋体" w:cs="宋体" w:hint="eastAsia"/>
                <w:sz w:val="18"/>
                <w:szCs w:val="18"/>
              </w:rPr>
            </w:pPr>
          </w:p>
        </w:tc>
      </w:tr>
      <w:tr w:rsidR="0076466E" w14:paraId="52E43029"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2BC30608" w14:textId="58AC7892"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前海东江 </w:t>
            </w:r>
          </w:p>
        </w:tc>
        <w:tc>
          <w:tcPr>
            <w:tcW w:w="1071" w:type="dxa"/>
            <w:tcBorders>
              <w:top w:val="single" w:sz="2" w:space="0" w:color="auto"/>
              <w:left w:val="single" w:sz="2" w:space="0" w:color="auto"/>
              <w:bottom w:val="single" w:sz="2" w:space="0" w:color="auto"/>
              <w:right w:val="single" w:sz="2" w:space="0" w:color="auto"/>
            </w:tcBorders>
            <w:vAlign w:val="center"/>
          </w:tcPr>
          <w:p w14:paraId="73CB3220" w14:textId="6B9A563F"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w:t>
            </w:r>
            <w:r w:rsidRPr="00902CFB">
              <w:rPr>
                <w:rFonts w:ascii="宋体" w:eastAsia="宋体" w:hAnsi="宋体" w:cs="宋体" w:hint="eastAsia"/>
                <w:sz w:val="18"/>
                <w:szCs w:val="18"/>
              </w:rPr>
              <w:lastRenderedPageBreak/>
              <w:t xml:space="preserve">51,000,000.00 </w:t>
            </w:r>
          </w:p>
        </w:tc>
        <w:tc>
          <w:tcPr>
            <w:tcW w:w="1071" w:type="dxa"/>
            <w:tcBorders>
              <w:top w:val="single" w:sz="2" w:space="0" w:color="auto"/>
              <w:left w:val="single" w:sz="2" w:space="0" w:color="auto"/>
              <w:bottom w:val="single" w:sz="2" w:space="0" w:color="auto"/>
              <w:right w:val="single" w:sz="2" w:space="0" w:color="auto"/>
            </w:tcBorders>
            <w:vAlign w:val="center"/>
          </w:tcPr>
          <w:p w14:paraId="554EF1EE" w14:textId="1AEBAD98"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0A41E7D" w14:textId="5E4F0C44"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w:t>
            </w:r>
            <w:r w:rsidRPr="00902CFB">
              <w:rPr>
                <w:rFonts w:ascii="宋体" w:eastAsia="宋体" w:hAnsi="宋体" w:cs="宋体" w:hint="eastAsia"/>
                <w:sz w:val="18"/>
                <w:szCs w:val="18"/>
              </w:rPr>
              <w:lastRenderedPageBreak/>
              <w:t xml:space="preserve">10,000,000.00 </w:t>
            </w:r>
          </w:p>
        </w:tc>
        <w:tc>
          <w:tcPr>
            <w:tcW w:w="1071" w:type="dxa"/>
            <w:tcBorders>
              <w:top w:val="single" w:sz="2" w:space="0" w:color="auto"/>
              <w:left w:val="single" w:sz="2" w:space="0" w:color="auto"/>
              <w:bottom w:val="single" w:sz="2" w:space="0" w:color="auto"/>
              <w:right w:val="single" w:sz="2" w:space="0" w:color="auto"/>
            </w:tcBorders>
            <w:vAlign w:val="center"/>
          </w:tcPr>
          <w:p w14:paraId="433271E2"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147C817" w14:textId="5E6F59B0"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9D3DDCB" w14:textId="70D09AFD"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FF07A82" w14:textId="0DD6C4E3"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w:t>
            </w:r>
            <w:r w:rsidRPr="00902CFB">
              <w:rPr>
                <w:rFonts w:ascii="宋体" w:eastAsia="宋体" w:hAnsi="宋体" w:cs="宋体" w:hint="eastAsia"/>
                <w:sz w:val="18"/>
                <w:szCs w:val="18"/>
              </w:rPr>
              <w:lastRenderedPageBreak/>
              <w:t xml:space="preserve">61,000,000.00 </w:t>
            </w:r>
          </w:p>
        </w:tc>
        <w:tc>
          <w:tcPr>
            <w:tcW w:w="1071" w:type="dxa"/>
            <w:tcBorders>
              <w:top w:val="single" w:sz="2" w:space="0" w:color="auto"/>
              <w:left w:val="single" w:sz="2" w:space="0" w:color="auto"/>
              <w:bottom w:val="single" w:sz="2" w:space="0" w:color="auto"/>
              <w:right w:val="single" w:sz="2" w:space="0" w:color="auto"/>
            </w:tcBorders>
            <w:vAlign w:val="center"/>
          </w:tcPr>
          <w:p w14:paraId="1798904A" w14:textId="034BFE61" w:rsidR="0076466E" w:rsidRDefault="0076466E" w:rsidP="00902CFB">
            <w:pPr>
              <w:spacing w:before="40" w:after="40" w:line="240" w:lineRule="exact"/>
              <w:jc w:val="right"/>
              <w:rPr>
                <w:rFonts w:ascii="宋体" w:eastAsia="宋体" w:hAnsi="宋体" w:cs="宋体" w:hint="eastAsia"/>
                <w:sz w:val="18"/>
                <w:szCs w:val="18"/>
              </w:rPr>
            </w:pPr>
          </w:p>
        </w:tc>
      </w:tr>
      <w:tr w:rsidR="0076466E" w14:paraId="6C02212B"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17188776" w14:textId="156A6E69"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宝安东江 </w:t>
            </w:r>
          </w:p>
        </w:tc>
        <w:tc>
          <w:tcPr>
            <w:tcW w:w="1071" w:type="dxa"/>
            <w:tcBorders>
              <w:top w:val="single" w:sz="2" w:space="0" w:color="auto"/>
              <w:left w:val="single" w:sz="2" w:space="0" w:color="auto"/>
              <w:bottom w:val="single" w:sz="2" w:space="0" w:color="auto"/>
              <w:right w:val="single" w:sz="2" w:space="0" w:color="auto"/>
            </w:tcBorders>
            <w:vAlign w:val="center"/>
          </w:tcPr>
          <w:p w14:paraId="2311894B" w14:textId="2F1A7B34"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60,000,000.00 </w:t>
            </w:r>
          </w:p>
        </w:tc>
        <w:tc>
          <w:tcPr>
            <w:tcW w:w="1071" w:type="dxa"/>
            <w:tcBorders>
              <w:top w:val="single" w:sz="2" w:space="0" w:color="auto"/>
              <w:left w:val="single" w:sz="2" w:space="0" w:color="auto"/>
              <w:bottom w:val="single" w:sz="2" w:space="0" w:color="auto"/>
              <w:right w:val="single" w:sz="2" w:space="0" w:color="auto"/>
            </w:tcBorders>
            <w:vAlign w:val="center"/>
          </w:tcPr>
          <w:p w14:paraId="72CCCA66" w14:textId="25F54831"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57DA830"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0A9FA1A"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3EC87EC" w14:textId="4DDF5285"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4271F5C"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BEACFDC" w14:textId="0B6DA68A"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60,000,000.00 </w:t>
            </w:r>
          </w:p>
        </w:tc>
        <w:tc>
          <w:tcPr>
            <w:tcW w:w="1071" w:type="dxa"/>
            <w:tcBorders>
              <w:top w:val="single" w:sz="2" w:space="0" w:color="auto"/>
              <w:left w:val="single" w:sz="2" w:space="0" w:color="auto"/>
              <w:bottom w:val="single" w:sz="2" w:space="0" w:color="auto"/>
              <w:right w:val="single" w:sz="2" w:space="0" w:color="auto"/>
            </w:tcBorders>
            <w:vAlign w:val="center"/>
          </w:tcPr>
          <w:p w14:paraId="4A34F0AE" w14:textId="089AB708" w:rsidR="0076466E" w:rsidRDefault="0076466E" w:rsidP="00902CFB">
            <w:pPr>
              <w:spacing w:before="40" w:after="40" w:line="240" w:lineRule="exact"/>
              <w:jc w:val="right"/>
              <w:rPr>
                <w:rFonts w:ascii="宋体" w:eastAsia="宋体" w:hAnsi="宋体" w:cs="宋体" w:hint="eastAsia"/>
                <w:sz w:val="18"/>
                <w:szCs w:val="18"/>
              </w:rPr>
            </w:pPr>
          </w:p>
        </w:tc>
      </w:tr>
      <w:tr w:rsidR="0076466E" w14:paraId="3A31914E"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28BF6649" w14:textId="326C588B"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再生能源 </w:t>
            </w:r>
          </w:p>
        </w:tc>
        <w:tc>
          <w:tcPr>
            <w:tcW w:w="1071" w:type="dxa"/>
            <w:tcBorders>
              <w:top w:val="single" w:sz="2" w:space="0" w:color="auto"/>
              <w:left w:val="single" w:sz="2" w:space="0" w:color="auto"/>
              <w:bottom w:val="single" w:sz="2" w:space="0" w:color="auto"/>
              <w:right w:val="single" w:sz="2" w:space="0" w:color="auto"/>
            </w:tcBorders>
            <w:vAlign w:val="center"/>
          </w:tcPr>
          <w:p w14:paraId="51C3B524" w14:textId="018D8D8A"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58,163,420.88 </w:t>
            </w:r>
          </w:p>
        </w:tc>
        <w:tc>
          <w:tcPr>
            <w:tcW w:w="1071" w:type="dxa"/>
            <w:tcBorders>
              <w:top w:val="single" w:sz="2" w:space="0" w:color="auto"/>
              <w:left w:val="single" w:sz="2" w:space="0" w:color="auto"/>
              <w:bottom w:val="single" w:sz="2" w:space="0" w:color="auto"/>
              <w:right w:val="single" w:sz="2" w:space="0" w:color="auto"/>
            </w:tcBorders>
            <w:vAlign w:val="center"/>
          </w:tcPr>
          <w:p w14:paraId="5C090FE0" w14:textId="2E7B8DB9"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32,161,079.12 </w:t>
            </w:r>
          </w:p>
        </w:tc>
        <w:tc>
          <w:tcPr>
            <w:tcW w:w="1071" w:type="dxa"/>
            <w:tcBorders>
              <w:top w:val="single" w:sz="2" w:space="0" w:color="auto"/>
              <w:left w:val="single" w:sz="2" w:space="0" w:color="auto"/>
              <w:bottom w:val="single" w:sz="2" w:space="0" w:color="auto"/>
              <w:right w:val="single" w:sz="2" w:space="0" w:color="auto"/>
            </w:tcBorders>
            <w:vAlign w:val="center"/>
          </w:tcPr>
          <w:p w14:paraId="62B2F07F"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5C1161A"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B798E61" w14:textId="54F8BA97"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5,102,399.61 </w:t>
            </w:r>
          </w:p>
        </w:tc>
        <w:tc>
          <w:tcPr>
            <w:tcW w:w="1071" w:type="dxa"/>
            <w:tcBorders>
              <w:top w:val="single" w:sz="2" w:space="0" w:color="auto"/>
              <w:left w:val="single" w:sz="2" w:space="0" w:color="auto"/>
              <w:bottom w:val="single" w:sz="2" w:space="0" w:color="auto"/>
              <w:right w:val="single" w:sz="2" w:space="0" w:color="auto"/>
            </w:tcBorders>
            <w:vAlign w:val="center"/>
          </w:tcPr>
          <w:p w14:paraId="6157FC26"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77120A4" w14:textId="651B03AA"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53,061,021.27 </w:t>
            </w:r>
          </w:p>
        </w:tc>
        <w:tc>
          <w:tcPr>
            <w:tcW w:w="1071" w:type="dxa"/>
            <w:tcBorders>
              <w:top w:val="single" w:sz="2" w:space="0" w:color="auto"/>
              <w:left w:val="single" w:sz="2" w:space="0" w:color="auto"/>
              <w:bottom w:val="single" w:sz="2" w:space="0" w:color="auto"/>
              <w:right w:val="single" w:sz="2" w:space="0" w:color="auto"/>
            </w:tcBorders>
            <w:vAlign w:val="center"/>
          </w:tcPr>
          <w:p w14:paraId="19FDD719" w14:textId="586879F5"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37,263,478.73 </w:t>
            </w:r>
          </w:p>
        </w:tc>
      </w:tr>
      <w:tr w:rsidR="0076466E" w14:paraId="324479CC"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1AA03228" w14:textId="3B1B86BE"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江门东江 </w:t>
            </w:r>
          </w:p>
        </w:tc>
        <w:tc>
          <w:tcPr>
            <w:tcW w:w="1071" w:type="dxa"/>
            <w:tcBorders>
              <w:top w:val="single" w:sz="2" w:space="0" w:color="auto"/>
              <w:left w:val="single" w:sz="2" w:space="0" w:color="auto"/>
              <w:bottom w:val="single" w:sz="2" w:space="0" w:color="auto"/>
              <w:right w:val="single" w:sz="2" w:space="0" w:color="auto"/>
            </w:tcBorders>
            <w:vAlign w:val="center"/>
          </w:tcPr>
          <w:p w14:paraId="0EB0F3B0" w14:textId="2A0CFF97"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50,000,000.00 </w:t>
            </w:r>
          </w:p>
        </w:tc>
        <w:tc>
          <w:tcPr>
            <w:tcW w:w="1071" w:type="dxa"/>
            <w:tcBorders>
              <w:top w:val="single" w:sz="2" w:space="0" w:color="auto"/>
              <w:left w:val="single" w:sz="2" w:space="0" w:color="auto"/>
              <w:bottom w:val="single" w:sz="2" w:space="0" w:color="auto"/>
              <w:right w:val="single" w:sz="2" w:space="0" w:color="auto"/>
            </w:tcBorders>
            <w:vAlign w:val="center"/>
          </w:tcPr>
          <w:p w14:paraId="35816188" w14:textId="4FB61228"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F8779E5"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B5C17B7"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70692EF" w14:textId="16E35B41"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23FB14B"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0815540" w14:textId="2B309479"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50,000,000.00 </w:t>
            </w:r>
          </w:p>
        </w:tc>
        <w:tc>
          <w:tcPr>
            <w:tcW w:w="1071" w:type="dxa"/>
            <w:tcBorders>
              <w:top w:val="single" w:sz="2" w:space="0" w:color="auto"/>
              <w:left w:val="single" w:sz="2" w:space="0" w:color="auto"/>
              <w:bottom w:val="single" w:sz="2" w:space="0" w:color="auto"/>
              <w:right w:val="single" w:sz="2" w:space="0" w:color="auto"/>
            </w:tcBorders>
            <w:vAlign w:val="center"/>
          </w:tcPr>
          <w:p w14:paraId="1CB04B46" w14:textId="01BCA0DB" w:rsidR="0076466E" w:rsidRDefault="0076466E" w:rsidP="00902CFB">
            <w:pPr>
              <w:spacing w:before="40" w:after="40" w:line="240" w:lineRule="exact"/>
              <w:jc w:val="right"/>
              <w:rPr>
                <w:rFonts w:ascii="宋体" w:eastAsia="宋体" w:hAnsi="宋体" w:cs="宋体" w:hint="eastAsia"/>
                <w:sz w:val="18"/>
                <w:szCs w:val="18"/>
              </w:rPr>
            </w:pPr>
          </w:p>
        </w:tc>
      </w:tr>
      <w:tr w:rsidR="0076466E" w14:paraId="74749E01"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080157E3" w14:textId="3C739C31"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江西东江 </w:t>
            </w:r>
          </w:p>
        </w:tc>
        <w:tc>
          <w:tcPr>
            <w:tcW w:w="1071" w:type="dxa"/>
            <w:tcBorders>
              <w:top w:val="single" w:sz="2" w:space="0" w:color="auto"/>
              <w:left w:val="single" w:sz="2" w:space="0" w:color="auto"/>
              <w:bottom w:val="single" w:sz="2" w:space="0" w:color="auto"/>
              <w:right w:val="single" w:sz="2" w:space="0" w:color="auto"/>
            </w:tcBorders>
            <w:vAlign w:val="center"/>
          </w:tcPr>
          <w:p w14:paraId="36954B99" w14:textId="3A3BEB34"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50,000,000.00 </w:t>
            </w:r>
          </w:p>
        </w:tc>
        <w:tc>
          <w:tcPr>
            <w:tcW w:w="1071" w:type="dxa"/>
            <w:tcBorders>
              <w:top w:val="single" w:sz="2" w:space="0" w:color="auto"/>
              <w:left w:val="single" w:sz="2" w:space="0" w:color="auto"/>
              <w:bottom w:val="single" w:sz="2" w:space="0" w:color="auto"/>
              <w:right w:val="single" w:sz="2" w:space="0" w:color="auto"/>
            </w:tcBorders>
            <w:vAlign w:val="center"/>
          </w:tcPr>
          <w:p w14:paraId="188205E6" w14:textId="27BB0DD9"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F290FD0"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5506E6F"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9A98A4B" w14:textId="4E0EFD25"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82B1D5C"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9124283" w14:textId="301260F0"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50,000,000.00 </w:t>
            </w:r>
          </w:p>
        </w:tc>
        <w:tc>
          <w:tcPr>
            <w:tcW w:w="1071" w:type="dxa"/>
            <w:tcBorders>
              <w:top w:val="single" w:sz="2" w:space="0" w:color="auto"/>
              <w:left w:val="single" w:sz="2" w:space="0" w:color="auto"/>
              <w:bottom w:val="single" w:sz="2" w:space="0" w:color="auto"/>
              <w:right w:val="single" w:sz="2" w:space="0" w:color="auto"/>
            </w:tcBorders>
            <w:vAlign w:val="center"/>
          </w:tcPr>
          <w:p w14:paraId="2C8E919A" w14:textId="4C1DB1A0" w:rsidR="0076466E" w:rsidRDefault="0076466E" w:rsidP="00902CFB">
            <w:pPr>
              <w:spacing w:before="40" w:after="40" w:line="240" w:lineRule="exact"/>
              <w:jc w:val="right"/>
              <w:rPr>
                <w:rFonts w:ascii="宋体" w:eastAsia="宋体" w:hAnsi="宋体" w:cs="宋体" w:hint="eastAsia"/>
                <w:sz w:val="18"/>
                <w:szCs w:val="18"/>
              </w:rPr>
            </w:pPr>
          </w:p>
        </w:tc>
      </w:tr>
      <w:tr w:rsidR="0076466E" w14:paraId="13B86B58"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38DE7D22" w14:textId="2A342A2F"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龙岗东江 </w:t>
            </w:r>
          </w:p>
        </w:tc>
        <w:tc>
          <w:tcPr>
            <w:tcW w:w="1071" w:type="dxa"/>
            <w:tcBorders>
              <w:top w:val="single" w:sz="2" w:space="0" w:color="auto"/>
              <w:left w:val="single" w:sz="2" w:space="0" w:color="auto"/>
              <w:bottom w:val="single" w:sz="2" w:space="0" w:color="auto"/>
              <w:right w:val="single" w:sz="2" w:space="0" w:color="auto"/>
            </w:tcBorders>
            <w:vAlign w:val="center"/>
          </w:tcPr>
          <w:p w14:paraId="4A734310" w14:textId="2E43057F"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46,350,000.00 </w:t>
            </w:r>
          </w:p>
        </w:tc>
        <w:tc>
          <w:tcPr>
            <w:tcW w:w="1071" w:type="dxa"/>
            <w:tcBorders>
              <w:top w:val="single" w:sz="2" w:space="0" w:color="auto"/>
              <w:left w:val="single" w:sz="2" w:space="0" w:color="auto"/>
              <w:bottom w:val="single" w:sz="2" w:space="0" w:color="auto"/>
              <w:right w:val="single" w:sz="2" w:space="0" w:color="auto"/>
            </w:tcBorders>
            <w:vAlign w:val="center"/>
          </w:tcPr>
          <w:p w14:paraId="42E0A21E" w14:textId="5C36AA5C"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EB8228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9126A44"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28393E3" w14:textId="3832615E"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CCD357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78A0E4C" w14:textId="7FCE13BC"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46,350,000.00 </w:t>
            </w:r>
          </w:p>
        </w:tc>
        <w:tc>
          <w:tcPr>
            <w:tcW w:w="1071" w:type="dxa"/>
            <w:tcBorders>
              <w:top w:val="single" w:sz="2" w:space="0" w:color="auto"/>
              <w:left w:val="single" w:sz="2" w:space="0" w:color="auto"/>
              <w:bottom w:val="single" w:sz="2" w:space="0" w:color="auto"/>
              <w:right w:val="single" w:sz="2" w:space="0" w:color="auto"/>
            </w:tcBorders>
            <w:vAlign w:val="center"/>
          </w:tcPr>
          <w:p w14:paraId="16534630" w14:textId="1FD8032B" w:rsidR="0076466E" w:rsidRDefault="0076466E" w:rsidP="00902CFB">
            <w:pPr>
              <w:spacing w:before="40" w:after="40" w:line="240" w:lineRule="exact"/>
              <w:jc w:val="right"/>
              <w:rPr>
                <w:rFonts w:ascii="宋体" w:eastAsia="宋体" w:hAnsi="宋体" w:cs="宋体" w:hint="eastAsia"/>
                <w:sz w:val="18"/>
                <w:szCs w:val="18"/>
              </w:rPr>
            </w:pPr>
          </w:p>
        </w:tc>
      </w:tr>
      <w:tr w:rsidR="0076466E" w14:paraId="59911304"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24FAC285" w14:textId="3CFE4371"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东江运输 </w:t>
            </w:r>
          </w:p>
        </w:tc>
        <w:tc>
          <w:tcPr>
            <w:tcW w:w="1071" w:type="dxa"/>
            <w:tcBorders>
              <w:top w:val="single" w:sz="2" w:space="0" w:color="auto"/>
              <w:left w:val="single" w:sz="2" w:space="0" w:color="auto"/>
              <w:bottom w:val="single" w:sz="2" w:space="0" w:color="auto"/>
              <w:right w:val="single" w:sz="2" w:space="0" w:color="auto"/>
            </w:tcBorders>
            <w:vAlign w:val="center"/>
          </w:tcPr>
          <w:p w14:paraId="430540F5" w14:textId="016E1016"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34,000,000.00 </w:t>
            </w:r>
          </w:p>
        </w:tc>
        <w:tc>
          <w:tcPr>
            <w:tcW w:w="1071" w:type="dxa"/>
            <w:tcBorders>
              <w:top w:val="single" w:sz="2" w:space="0" w:color="auto"/>
              <w:left w:val="single" w:sz="2" w:space="0" w:color="auto"/>
              <w:bottom w:val="single" w:sz="2" w:space="0" w:color="auto"/>
              <w:right w:val="single" w:sz="2" w:space="0" w:color="auto"/>
            </w:tcBorders>
            <w:vAlign w:val="center"/>
          </w:tcPr>
          <w:p w14:paraId="3B99CC46" w14:textId="766BBAC9"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63E6808"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329C322"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42FF374" w14:textId="1DE9A3F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E9B659B"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A95DB8E" w14:textId="2743EBCF"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34,000,000.00 </w:t>
            </w:r>
          </w:p>
        </w:tc>
        <w:tc>
          <w:tcPr>
            <w:tcW w:w="1071" w:type="dxa"/>
            <w:tcBorders>
              <w:top w:val="single" w:sz="2" w:space="0" w:color="auto"/>
              <w:left w:val="single" w:sz="2" w:space="0" w:color="auto"/>
              <w:bottom w:val="single" w:sz="2" w:space="0" w:color="auto"/>
              <w:right w:val="single" w:sz="2" w:space="0" w:color="auto"/>
            </w:tcBorders>
            <w:vAlign w:val="center"/>
          </w:tcPr>
          <w:p w14:paraId="32148DCF" w14:textId="73BA3D10" w:rsidR="0076466E" w:rsidRDefault="0076466E" w:rsidP="00902CFB">
            <w:pPr>
              <w:spacing w:before="40" w:after="40" w:line="240" w:lineRule="exact"/>
              <w:jc w:val="right"/>
              <w:rPr>
                <w:rFonts w:ascii="宋体" w:eastAsia="宋体" w:hAnsi="宋体" w:cs="宋体" w:hint="eastAsia"/>
                <w:sz w:val="18"/>
                <w:szCs w:val="18"/>
              </w:rPr>
            </w:pPr>
          </w:p>
        </w:tc>
      </w:tr>
      <w:tr w:rsidR="0076466E" w14:paraId="7C775986"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2D9371F9" w14:textId="4AC578FC"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东江饲料 </w:t>
            </w:r>
          </w:p>
        </w:tc>
        <w:tc>
          <w:tcPr>
            <w:tcW w:w="1071" w:type="dxa"/>
            <w:tcBorders>
              <w:top w:val="single" w:sz="2" w:space="0" w:color="auto"/>
              <w:left w:val="single" w:sz="2" w:space="0" w:color="auto"/>
              <w:bottom w:val="single" w:sz="2" w:space="0" w:color="auto"/>
              <w:right w:val="single" w:sz="2" w:space="0" w:color="auto"/>
            </w:tcBorders>
            <w:vAlign w:val="center"/>
          </w:tcPr>
          <w:p w14:paraId="0C88180E" w14:textId="14BF443A"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33,000,000.00 </w:t>
            </w:r>
          </w:p>
        </w:tc>
        <w:tc>
          <w:tcPr>
            <w:tcW w:w="1071" w:type="dxa"/>
            <w:tcBorders>
              <w:top w:val="single" w:sz="2" w:space="0" w:color="auto"/>
              <w:left w:val="single" w:sz="2" w:space="0" w:color="auto"/>
              <w:bottom w:val="single" w:sz="2" w:space="0" w:color="auto"/>
              <w:right w:val="single" w:sz="2" w:space="0" w:color="auto"/>
            </w:tcBorders>
            <w:vAlign w:val="center"/>
          </w:tcPr>
          <w:p w14:paraId="5C0F8635" w14:textId="08A90F09"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A9C9723"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45F0B88"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D4A36E0" w14:textId="58B274F4"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327FA60"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FBD2E42" w14:textId="513DA6AE"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33,000,000.00 </w:t>
            </w:r>
          </w:p>
        </w:tc>
        <w:tc>
          <w:tcPr>
            <w:tcW w:w="1071" w:type="dxa"/>
            <w:tcBorders>
              <w:top w:val="single" w:sz="2" w:space="0" w:color="auto"/>
              <w:left w:val="single" w:sz="2" w:space="0" w:color="auto"/>
              <w:bottom w:val="single" w:sz="2" w:space="0" w:color="auto"/>
              <w:right w:val="single" w:sz="2" w:space="0" w:color="auto"/>
            </w:tcBorders>
            <w:vAlign w:val="center"/>
          </w:tcPr>
          <w:p w14:paraId="77A47DB4" w14:textId="45304C95" w:rsidR="0076466E" w:rsidRDefault="0076466E" w:rsidP="00902CFB">
            <w:pPr>
              <w:spacing w:before="40" w:after="40" w:line="240" w:lineRule="exact"/>
              <w:jc w:val="right"/>
              <w:rPr>
                <w:rFonts w:ascii="宋体" w:eastAsia="宋体" w:hAnsi="宋体" w:cs="宋体" w:hint="eastAsia"/>
                <w:sz w:val="18"/>
                <w:szCs w:val="18"/>
              </w:rPr>
            </w:pPr>
          </w:p>
        </w:tc>
      </w:tr>
      <w:tr w:rsidR="0076466E" w14:paraId="47407030"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09B262B1" w14:textId="68F6D521"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w:t>
            </w:r>
            <w:proofErr w:type="gramStart"/>
            <w:r w:rsidRPr="00902CFB">
              <w:rPr>
                <w:rFonts w:ascii="宋体" w:eastAsia="宋体" w:hAnsi="宋体" w:cs="宋体" w:hint="eastAsia"/>
                <w:sz w:val="18"/>
                <w:szCs w:val="18"/>
              </w:rPr>
              <w:t>嘉兴德达</w:t>
            </w:r>
            <w:proofErr w:type="gramEnd"/>
            <w:r w:rsidRPr="00902CFB">
              <w:rPr>
                <w:rFonts w:ascii="宋体" w:eastAsia="宋体" w:hAnsi="宋体" w:cs="宋体" w:hint="eastAsia"/>
                <w:sz w:val="18"/>
                <w:szCs w:val="18"/>
              </w:rPr>
              <w:t xml:space="preserve"> </w:t>
            </w:r>
          </w:p>
        </w:tc>
        <w:tc>
          <w:tcPr>
            <w:tcW w:w="1071" w:type="dxa"/>
            <w:tcBorders>
              <w:top w:val="single" w:sz="2" w:space="0" w:color="auto"/>
              <w:left w:val="single" w:sz="2" w:space="0" w:color="auto"/>
              <w:bottom w:val="single" w:sz="2" w:space="0" w:color="auto"/>
              <w:right w:val="single" w:sz="2" w:space="0" w:color="auto"/>
            </w:tcBorders>
            <w:vAlign w:val="center"/>
          </w:tcPr>
          <w:p w14:paraId="1B80E144" w14:textId="605B4D7F"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30,183,600.00 </w:t>
            </w:r>
          </w:p>
        </w:tc>
        <w:tc>
          <w:tcPr>
            <w:tcW w:w="1071" w:type="dxa"/>
            <w:tcBorders>
              <w:top w:val="single" w:sz="2" w:space="0" w:color="auto"/>
              <w:left w:val="single" w:sz="2" w:space="0" w:color="auto"/>
              <w:bottom w:val="single" w:sz="2" w:space="0" w:color="auto"/>
              <w:right w:val="single" w:sz="2" w:space="0" w:color="auto"/>
            </w:tcBorders>
            <w:vAlign w:val="center"/>
          </w:tcPr>
          <w:p w14:paraId="3A4EB3B0" w14:textId="29B8DA4E"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8503370"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7D23AFC"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72DB396" w14:textId="339B9BA8"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F4F3365"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C73827C" w14:textId="73AF5425"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30,183,600.00 </w:t>
            </w:r>
          </w:p>
        </w:tc>
        <w:tc>
          <w:tcPr>
            <w:tcW w:w="1071" w:type="dxa"/>
            <w:tcBorders>
              <w:top w:val="single" w:sz="2" w:space="0" w:color="auto"/>
              <w:left w:val="single" w:sz="2" w:space="0" w:color="auto"/>
              <w:bottom w:val="single" w:sz="2" w:space="0" w:color="auto"/>
              <w:right w:val="single" w:sz="2" w:space="0" w:color="auto"/>
            </w:tcBorders>
            <w:vAlign w:val="center"/>
          </w:tcPr>
          <w:p w14:paraId="66618BE3" w14:textId="283C00A9" w:rsidR="0076466E" w:rsidRDefault="0076466E" w:rsidP="00902CFB">
            <w:pPr>
              <w:spacing w:before="40" w:after="40" w:line="240" w:lineRule="exact"/>
              <w:jc w:val="right"/>
              <w:rPr>
                <w:rFonts w:ascii="宋体" w:eastAsia="宋体" w:hAnsi="宋体" w:cs="宋体" w:hint="eastAsia"/>
                <w:sz w:val="18"/>
                <w:szCs w:val="18"/>
              </w:rPr>
            </w:pPr>
          </w:p>
        </w:tc>
      </w:tr>
      <w:tr w:rsidR="0076466E" w14:paraId="6D763760"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0E1CAA6C" w14:textId="20F2188E"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华藤环境 </w:t>
            </w:r>
          </w:p>
        </w:tc>
        <w:tc>
          <w:tcPr>
            <w:tcW w:w="1071" w:type="dxa"/>
            <w:tcBorders>
              <w:top w:val="single" w:sz="2" w:space="0" w:color="auto"/>
              <w:left w:val="single" w:sz="2" w:space="0" w:color="auto"/>
              <w:bottom w:val="single" w:sz="2" w:space="0" w:color="auto"/>
              <w:right w:val="single" w:sz="2" w:space="0" w:color="auto"/>
            </w:tcBorders>
            <w:vAlign w:val="center"/>
          </w:tcPr>
          <w:p w14:paraId="7CC2A18F" w14:textId="02A4CC2B"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22,062,500.00 </w:t>
            </w:r>
          </w:p>
        </w:tc>
        <w:tc>
          <w:tcPr>
            <w:tcW w:w="1071" w:type="dxa"/>
            <w:tcBorders>
              <w:top w:val="single" w:sz="2" w:space="0" w:color="auto"/>
              <w:left w:val="single" w:sz="2" w:space="0" w:color="auto"/>
              <w:bottom w:val="single" w:sz="2" w:space="0" w:color="auto"/>
              <w:right w:val="single" w:sz="2" w:space="0" w:color="auto"/>
            </w:tcBorders>
            <w:vAlign w:val="center"/>
          </w:tcPr>
          <w:p w14:paraId="51BCF138" w14:textId="0739332A"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87EDE5D"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6257AA4"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6DEABC9" w14:textId="386C85D0"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7711F6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9CF7788" w14:textId="365645D5"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22,062,500.00 </w:t>
            </w:r>
          </w:p>
        </w:tc>
        <w:tc>
          <w:tcPr>
            <w:tcW w:w="1071" w:type="dxa"/>
            <w:tcBorders>
              <w:top w:val="single" w:sz="2" w:space="0" w:color="auto"/>
              <w:left w:val="single" w:sz="2" w:space="0" w:color="auto"/>
              <w:bottom w:val="single" w:sz="2" w:space="0" w:color="auto"/>
              <w:right w:val="single" w:sz="2" w:space="0" w:color="auto"/>
            </w:tcBorders>
            <w:vAlign w:val="center"/>
          </w:tcPr>
          <w:p w14:paraId="57297B90" w14:textId="26C1DFA9" w:rsidR="0076466E" w:rsidRDefault="0076466E" w:rsidP="00902CFB">
            <w:pPr>
              <w:spacing w:before="40" w:after="40" w:line="240" w:lineRule="exact"/>
              <w:jc w:val="right"/>
              <w:rPr>
                <w:rFonts w:ascii="宋体" w:eastAsia="宋体" w:hAnsi="宋体" w:cs="宋体" w:hint="eastAsia"/>
                <w:sz w:val="18"/>
                <w:szCs w:val="18"/>
              </w:rPr>
            </w:pPr>
          </w:p>
        </w:tc>
      </w:tr>
      <w:tr w:rsidR="0076466E" w14:paraId="79CD7945"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6B374593" w14:textId="76AE23B8"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宝安能源 </w:t>
            </w:r>
          </w:p>
        </w:tc>
        <w:tc>
          <w:tcPr>
            <w:tcW w:w="1071" w:type="dxa"/>
            <w:tcBorders>
              <w:top w:val="single" w:sz="2" w:space="0" w:color="auto"/>
              <w:left w:val="single" w:sz="2" w:space="0" w:color="auto"/>
              <w:bottom w:val="single" w:sz="2" w:space="0" w:color="auto"/>
              <w:right w:val="single" w:sz="2" w:space="0" w:color="auto"/>
            </w:tcBorders>
            <w:vAlign w:val="center"/>
          </w:tcPr>
          <w:p w14:paraId="4275013A" w14:textId="119D3512"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17,230,102.04 </w:t>
            </w:r>
          </w:p>
        </w:tc>
        <w:tc>
          <w:tcPr>
            <w:tcW w:w="1071" w:type="dxa"/>
            <w:tcBorders>
              <w:top w:val="single" w:sz="2" w:space="0" w:color="auto"/>
              <w:left w:val="single" w:sz="2" w:space="0" w:color="auto"/>
              <w:bottom w:val="single" w:sz="2" w:space="0" w:color="auto"/>
              <w:right w:val="single" w:sz="2" w:space="0" w:color="auto"/>
            </w:tcBorders>
            <w:vAlign w:val="center"/>
          </w:tcPr>
          <w:p w14:paraId="1DBCEC68" w14:textId="5709A451"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3C61F8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2B57942"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6F99764" w14:textId="27F19AC8"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7,042,793.13 </w:t>
            </w:r>
          </w:p>
        </w:tc>
        <w:tc>
          <w:tcPr>
            <w:tcW w:w="1071" w:type="dxa"/>
            <w:tcBorders>
              <w:top w:val="single" w:sz="2" w:space="0" w:color="auto"/>
              <w:left w:val="single" w:sz="2" w:space="0" w:color="auto"/>
              <w:bottom w:val="single" w:sz="2" w:space="0" w:color="auto"/>
              <w:right w:val="single" w:sz="2" w:space="0" w:color="auto"/>
            </w:tcBorders>
            <w:vAlign w:val="center"/>
          </w:tcPr>
          <w:p w14:paraId="4031BCE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F29DBFD" w14:textId="7ACBBEF3"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10,187,308.91 </w:t>
            </w:r>
          </w:p>
        </w:tc>
        <w:tc>
          <w:tcPr>
            <w:tcW w:w="1071" w:type="dxa"/>
            <w:tcBorders>
              <w:top w:val="single" w:sz="2" w:space="0" w:color="auto"/>
              <w:left w:val="single" w:sz="2" w:space="0" w:color="auto"/>
              <w:bottom w:val="single" w:sz="2" w:space="0" w:color="auto"/>
              <w:right w:val="single" w:sz="2" w:space="0" w:color="auto"/>
            </w:tcBorders>
            <w:vAlign w:val="center"/>
          </w:tcPr>
          <w:p w14:paraId="13E95779" w14:textId="75695760"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7,042,793.13 </w:t>
            </w:r>
          </w:p>
        </w:tc>
      </w:tr>
      <w:tr w:rsidR="0076466E" w14:paraId="037F1C4C"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5AB254BC" w14:textId="6549FBAD"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荆州东江 </w:t>
            </w:r>
          </w:p>
        </w:tc>
        <w:tc>
          <w:tcPr>
            <w:tcW w:w="1071" w:type="dxa"/>
            <w:tcBorders>
              <w:top w:val="single" w:sz="2" w:space="0" w:color="auto"/>
              <w:left w:val="single" w:sz="2" w:space="0" w:color="auto"/>
              <w:bottom w:val="single" w:sz="2" w:space="0" w:color="auto"/>
              <w:right w:val="single" w:sz="2" w:space="0" w:color="auto"/>
            </w:tcBorders>
            <w:vAlign w:val="center"/>
          </w:tcPr>
          <w:p w14:paraId="06699621" w14:textId="62491B26"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10,000,000.00 </w:t>
            </w:r>
          </w:p>
        </w:tc>
        <w:tc>
          <w:tcPr>
            <w:tcW w:w="1071" w:type="dxa"/>
            <w:tcBorders>
              <w:top w:val="single" w:sz="2" w:space="0" w:color="auto"/>
              <w:left w:val="single" w:sz="2" w:space="0" w:color="auto"/>
              <w:bottom w:val="single" w:sz="2" w:space="0" w:color="auto"/>
              <w:right w:val="single" w:sz="2" w:space="0" w:color="auto"/>
            </w:tcBorders>
            <w:vAlign w:val="center"/>
          </w:tcPr>
          <w:p w14:paraId="1BB11DB2" w14:textId="29A371F3"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4CD07DC"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8B366B9"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578C550" w14:textId="7E573564"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5365C83"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187EE40" w14:textId="72A82D6B"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10,000,000.00 </w:t>
            </w:r>
          </w:p>
        </w:tc>
        <w:tc>
          <w:tcPr>
            <w:tcW w:w="1071" w:type="dxa"/>
            <w:tcBorders>
              <w:top w:val="single" w:sz="2" w:space="0" w:color="auto"/>
              <w:left w:val="single" w:sz="2" w:space="0" w:color="auto"/>
              <w:bottom w:val="single" w:sz="2" w:space="0" w:color="auto"/>
              <w:right w:val="single" w:sz="2" w:space="0" w:color="auto"/>
            </w:tcBorders>
            <w:vAlign w:val="center"/>
          </w:tcPr>
          <w:p w14:paraId="76CBCCDC" w14:textId="38E357E2" w:rsidR="0076466E" w:rsidRDefault="0076466E" w:rsidP="00902CFB">
            <w:pPr>
              <w:spacing w:before="40" w:after="40" w:line="240" w:lineRule="exact"/>
              <w:jc w:val="right"/>
              <w:rPr>
                <w:rFonts w:ascii="宋体" w:eastAsia="宋体" w:hAnsi="宋体" w:cs="宋体" w:hint="eastAsia"/>
                <w:sz w:val="18"/>
                <w:szCs w:val="18"/>
              </w:rPr>
            </w:pPr>
          </w:p>
        </w:tc>
      </w:tr>
      <w:tr w:rsidR="0076466E" w14:paraId="5F52C008"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3E6D3333" w14:textId="04AF563E"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华保科技 </w:t>
            </w:r>
          </w:p>
        </w:tc>
        <w:tc>
          <w:tcPr>
            <w:tcW w:w="1071" w:type="dxa"/>
            <w:tcBorders>
              <w:top w:val="single" w:sz="2" w:space="0" w:color="auto"/>
              <w:left w:val="single" w:sz="2" w:space="0" w:color="auto"/>
              <w:bottom w:val="single" w:sz="2" w:space="0" w:color="auto"/>
              <w:right w:val="single" w:sz="2" w:space="0" w:color="auto"/>
            </w:tcBorders>
            <w:vAlign w:val="center"/>
          </w:tcPr>
          <w:p w14:paraId="7E521014" w14:textId="558C3388"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10,000,000.00 </w:t>
            </w:r>
          </w:p>
        </w:tc>
        <w:tc>
          <w:tcPr>
            <w:tcW w:w="1071" w:type="dxa"/>
            <w:tcBorders>
              <w:top w:val="single" w:sz="2" w:space="0" w:color="auto"/>
              <w:left w:val="single" w:sz="2" w:space="0" w:color="auto"/>
              <w:bottom w:val="single" w:sz="2" w:space="0" w:color="auto"/>
              <w:right w:val="single" w:sz="2" w:space="0" w:color="auto"/>
            </w:tcBorders>
            <w:vAlign w:val="center"/>
          </w:tcPr>
          <w:p w14:paraId="2D3FC654" w14:textId="7EA1CC48"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2A8501F"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E16734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E523A1A" w14:textId="2026EB3B"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38BBBDC"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2B2942E" w14:textId="101B00B1"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10,000,000.00 </w:t>
            </w:r>
          </w:p>
        </w:tc>
        <w:tc>
          <w:tcPr>
            <w:tcW w:w="1071" w:type="dxa"/>
            <w:tcBorders>
              <w:top w:val="single" w:sz="2" w:space="0" w:color="auto"/>
              <w:left w:val="single" w:sz="2" w:space="0" w:color="auto"/>
              <w:bottom w:val="single" w:sz="2" w:space="0" w:color="auto"/>
              <w:right w:val="single" w:sz="2" w:space="0" w:color="auto"/>
            </w:tcBorders>
            <w:vAlign w:val="center"/>
          </w:tcPr>
          <w:p w14:paraId="37EB7776" w14:textId="76F63A00" w:rsidR="0076466E" w:rsidRDefault="0076466E" w:rsidP="00902CFB">
            <w:pPr>
              <w:spacing w:before="40" w:after="40" w:line="240" w:lineRule="exact"/>
              <w:jc w:val="right"/>
              <w:rPr>
                <w:rFonts w:ascii="宋体" w:eastAsia="宋体" w:hAnsi="宋体" w:cs="宋体" w:hint="eastAsia"/>
                <w:sz w:val="18"/>
                <w:szCs w:val="18"/>
              </w:rPr>
            </w:pPr>
          </w:p>
        </w:tc>
      </w:tr>
      <w:tr w:rsidR="0076466E" w14:paraId="596F5235"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049DEEC4" w14:textId="5F1BF893"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w:t>
            </w:r>
            <w:proofErr w:type="gramStart"/>
            <w:r w:rsidRPr="00902CFB">
              <w:rPr>
                <w:rFonts w:ascii="宋体" w:eastAsia="宋体" w:hAnsi="宋体" w:cs="宋体" w:hint="eastAsia"/>
                <w:sz w:val="18"/>
                <w:szCs w:val="18"/>
              </w:rPr>
              <w:t>恺</w:t>
            </w:r>
            <w:proofErr w:type="gramEnd"/>
            <w:r w:rsidRPr="00902CFB">
              <w:rPr>
                <w:rFonts w:ascii="宋体" w:eastAsia="宋体" w:hAnsi="宋体" w:cs="宋体" w:hint="eastAsia"/>
                <w:sz w:val="18"/>
                <w:szCs w:val="18"/>
              </w:rPr>
              <w:t xml:space="preserve">安运输 </w:t>
            </w:r>
          </w:p>
        </w:tc>
        <w:tc>
          <w:tcPr>
            <w:tcW w:w="1071" w:type="dxa"/>
            <w:tcBorders>
              <w:top w:val="single" w:sz="2" w:space="0" w:color="auto"/>
              <w:left w:val="single" w:sz="2" w:space="0" w:color="auto"/>
              <w:bottom w:val="single" w:sz="2" w:space="0" w:color="auto"/>
              <w:right w:val="single" w:sz="2" w:space="0" w:color="auto"/>
            </w:tcBorders>
            <w:vAlign w:val="center"/>
          </w:tcPr>
          <w:p w14:paraId="39DD9258" w14:textId="4F1C12DE"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10,000,000.00 </w:t>
            </w:r>
          </w:p>
        </w:tc>
        <w:tc>
          <w:tcPr>
            <w:tcW w:w="1071" w:type="dxa"/>
            <w:tcBorders>
              <w:top w:val="single" w:sz="2" w:space="0" w:color="auto"/>
              <w:left w:val="single" w:sz="2" w:space="0" w:color="auto"/>
              <w:bottom w:val="single" w:sz="2" w:space="0" w:color="auto"/>
              <w:right w:val="single" w:sz="2" w:space="0" w:color="auto"/>
            </w:tcBorders>
            <w:vAlign w:val="center"/>
          </w:tcPr>
          <w:p w14:paraId="04441C34" w14:textId="030CA4F8"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3FAAF63"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3274129"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3FB6D5B" w14:textId="17217B2A"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F9EFD06"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15DAC2B" w14:textId="7A7EAF28"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10,000,000.00 </w:t>
            </w:r>
          </w:p>
        </w:tc>
        <w:tc>
          <w:tcPr>
            <w:tcW w:w="1071" w:type="dxa"/>
            <w:tcBorders>
              <w:top w:val="single" w:sz="2" w:space="0" w:color="auto"/>
              <w:left w:val="single" w:sz="2" w:space="0" w:color="auto"/>
              <w:bottom w:val="single" w:sz="2" w:space="0" w:color="auto"/>
              <w:right w:val="single" w:sz="2" w:space="0" w:color="auto"/>
            </w:tcBorders>
            <w:vAlign w:val="center"/>
          </w:tcPr>
          <w:p w14:paraId="01A2B110" w14:textId="69128B83" w:rsidR="0076466E" w:rsidRDefault="0076466E" w:rsidP="00902CFB">
            <w:pPr>
              <w:spacing w:before="40" w:after="40" w:line="240" w:lineRule="exact"/>
              <w:jc w:val="right"/>
              <w:rPr>
                <w:rFonts w:ascii="宋体" w:eastAsia="宋体" w:hAnsi="宋体" w:cs="宋体" w:hint="eastAsia"/>
                <w:sz w:val="18"/>
                <w:szCs w:val="18"/>
              </w:rPr>
            </w:pPr>
          </w:p>
        </w:tc>
      </w:tr>
      <w:tr w:rsidR="0076466E" w14:paraId="76AD497B"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1EB1A4B7" w14:textId="077F15B5"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惠州东江 </w:t>
            </w:r>
          </w:p>
        </w:tc>
        <w:tc>
          <w:tcPr>
            <w:tcW w:w="1071" w:type="dxa"/>
            <w:tcBorders>
              <w:top w:val="single" w:sz="2" w:space="0" w:color="auto"/>
              <w:left w:val="single" w:sz="2" w:space="0" w:color="auto"/>
              <w:bottom w:val="single" w:sz="2" w:space="0" w:color="auto"/>
              <w:right w:val="single" w:sz="2" w:space="0" w:color="auto"/>
            </w:tcBorders>
            <w:vAlign w:val="center"/>
          </w:tcPr>
          <w:p w14:paraId="2008C977" w14:textId="3170708F"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6,458,352.90 </w:t>
            </w:r>
          </w:p>
        </w:tc>
        <w:tc>
          <w:tcPr>
            <w:tcW w:w="1071" w:type="dxa"/>
            <w:tcBorders>
              <w:top w:val="single" w:sz="2" w:space="0" w:color="auto"/>
              <w:left w:val="single" w:sz="2" w:space="0" w:color="auto"/>
              <w:bottom w:val="single" w:sz="2" w:space="0" w:color="auto"/>
              <w:right w:val="single" w:sz="2" w:space="0" w:color="auto"/>
            </w:tcBorders>
            <w:vAlign w:val="center"/>
          </w:tcPr>
          <w:p w14:paraId="0C258A90" w14:textId="419AF371"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7416FDC"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46D1194"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7483F9F" w14:textId="707A198E"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9BD7CF9"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5701781" w14:textId="17333ED2"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6,458,352.90 </w:t>
            </w:r>
          </w:p>
        </w:tc>
        <w:tc>
          <w:tcPr>
            <w:tcW w:w="1071" w:type="dxa"/>
            <w:tcBorders>
              <w:top w:val="single" w:sz="2" w:space="0" w:color="auto"/>
              <w:left w:val="single" w:sz="2" w:space="0" w:color="auto"/>
              <w:bottom w:val="single" w:sz="2" w:space="0" w:color="auto"/>
              <w:right w:val="single" w:sz="2" w:space="0" w:color="auto"/>
            </w:tcBorders>
            <w:vAlign w:val="center"/>
          </w:tcPr>
          <w:p w14:paraId="08426870" w14:textId="23FDB6DD" w:rsidR="0076466E" w:rsidRDefault="0076466E" w:rsidP="00902CFB">
            <w:pPr>
              <w:spacing w:before="40" w:after="40" w:line="240" w:lineRule="exact"/>
              <w:jc w:val="right"/>
              <w:rPr>
                <w:rFonts w:ascii="宋体" w:eastAsia="宋体" w:hAnsi="宋体" w:cs="宋体" w:hint="eastAsia"/>
                <w:sz w:val="18"/>
                <w:szCs w:val="18"/>
              </w:rPr>
            </w:pPr>
          </w:p>
        </w:tc>
      </w:tr>
      <w:tr w:rsidR="0076466E" w14:paraId="49A0C05E"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70E8E7BF" w14:textId="11807E9B"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w:t>
            </w:r>
            <w:r w:rsidR="00902CFB">
              <w:rPr>
                <w:rFonts w:ascii="宋体" w:eastAsia="宋体" w:hAnsi="宋体" w:cs="宋体" w:hint="eastAsia"/>
                <w:sz w:val="18"/>
                <w:szCs w:val="18"/>
              </w:rPr>
              <w:t>昆山净化</w:t>
            </w:r>
            <w:r w:rsidRPr="00902CFB">
              <w:rPr>
                <w:rFonts w:ascii="宋体" w:eastAsia="宋体" w:hAnsi="宋体" w:cs="宋体" w:hint="eastAsia"/>
                <w:sz w:val="18"/>
                <w:szCs w:val="18"/>
              </w:rPr>
              <w:t xml:space="preserve"> </w:t>
            </w:r>
          </w:p>
        </w:tc>
        <w:tc>
          <w:tcPr>
            <w:tcW w:w="1071" w:type="dxa"/>
            <w:tcBorders>
              <w:top w:val="single" w:sz="2" w:space="0" w:color="auto"/>
              <w:left w:val="single" w:sz="2" w:space="0" w:color="auto"/>
              <w:bottom w:val="single" w:sz="2" w:space="0" w:color="auto"/>
              <w:right w:val="single" w:sz="2" w:space="0" w:color="auto"/>
            </w:tcBorders>
            <w:vAlign w:val="center"/>
          </w:tcPr>
          <w:p w14:paraId="320F722A" w14:textId="2432F455"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3,916,800.00 </w:t>
            </w:r>
          </w:p>
        </w:tc>
        <w:tc>
          <w:tcPr>
            <w:tcW w:w="1071" w:type="dxa"/>
            <w:tcBorders>
              <w:top w:val="single" w:sz="2" w:space="0" w:color="auto"/>
              <w:left w:val="single" w:sz="2" w:space="0" w:color="auto"/>
              <w:bottom w:val="single" w:sz="2" w:space="0" w:color="auto"/>
              <w:right w:val="single" w:sz="2" w:space="0" w:color="auto"/>
            </w:tcBorders>
            <w:vAlign w:val="center"/>
          </w:tcPr>
          <w:p w14:paraId="159B7EC4" w14:textId="51D4223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95ADFF3"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E4E3056"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8A142E3" w14:textId="523180CE"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D8FCAD0"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064914A" w14:textId="50273D18"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3,916,800.00 </w:t>
            </w:r>
          </w:p>
        </w:tc>
        <w:tc>
          <w:tcPr>
            <w:tcW w:w="1071" w:type="dxa"/>
            <w:tcBorders>
              <w:top w:val="single" w:sz="2" w:space="0" w:color="auto"/>
              <w:left w:val="single" w:sz="2" w:space="0" w:color="auto"/>
              <w:bottom w:val="single" w:sz="2" w:space="0" w:color="auto"/>
              <w:right w:val="single" w:sz="2" w:space="0" w:color="auto"/>
            </w:tcBorders>
            <w:vAlign w:val="center"/>
          </w:tcPr>
          <w:p w14:paraId="7D2683F1" w14:textId="0C5FAEE5" w:rsidR="0076466E" w:rsidRDefault="0076466E" w:rsidP="00902CFB">
            <w:pPr>
              <w:spacing w:before="40" w:after="40" w:line="240" w:lineRule="exact"/>
              <w:jc w:val="right"/>
              <w:rPr>
                <w:rFonts w:ascii="宋体" w:eastAsia="宋体" w:hAnsi="宋体" w:cs="宋体" w:hint="eastAsia"/>
                <w:sz w:val="18"/>
                <w:szCs w:val="18"/>
              </w:rPr>
            </w:pPr>
          </w:p>
        </w:tc>
      </w:tr>
      <w:tr w:rsidR="0076466E" w14:paraId="6F27F544"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3700ADE4" w14:textId="4DC52D41"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东江</w:t>
            </w:r>
            <w:proofErr w:type="gramStart"/>
            <w:r w:rsidRPr="00902CFB">
              <w:rPr>
                <w:rFonts w:ascii="宋体" w:eastAsia="宋体" w:hAnsi="宋体" w:cs="宋体" w:hint="eastAsia"/>
                <w:sz w:val="18"/>
                <w:szCs w:val="18"/>
              </w:rPr>
              <w:t>恺</w:t>
            </w:r>
            <w:proofErr w:type="gramEnd"/>
            <w:r w:rsidRPr="00902CFB">
              <w:rPr>
                <w:rFonts w:ascii="宋体" w:eastAsia="宋体" w:hAnsi="宋体" w:cs="宋体" w:hint="eastAsia"/>
                <w:sz w:val="18"/>
                <w:szCs w:val="18"/>
              </w:rPr>
              <w:t xml:space="preserve">达 </w:t>
            </w:r>
          </w:p>
        </w:tc>
        <w:tc>
          <w:tcPr>
            <w:tcW w:w="1071" w:type="dxa"/>
            <w:tcBorders>
              <w:top w:val="single" w:sz="2" w:space="0" w:color="auto"/>
              <w:left w:val="single" w:sz="2" w:space="0" w:color="auto"/>
              <w:bottom w:val="single" w:sz="2" w:space="0" w:color="auto"/>
              <w:right w:val="single" w:sz="2" w:space="0" w:color="auto"/>
            </w:tcBorders>
            <w:vAlign w:val="center"/>
          </w:tcPr>
          <w:p w14:paraId="301BD234" w14:textId="2065FAF2"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1,000,000.00 </w:t>
            </w:r>
          </w:p>
        </w:tc>
        <w:tc>
          <w:tcPr>
            <w:tcW w:w="1071" w:type="dxa"/>
            <w:tcBorders>
              <w:top w:val="single" w:sz="2" w:space="0" w:color="auto"/>
              <w:left w:val="single" w:sz="2" w:space="0" w:color="auto"/>
              <w:bottom w:val="single" w:sz="2" w:space="0" w:color="auto"/>
              <w:right w:val="single" w:sz="2" w:space="0" w:color="auto"/>
            </w:tcBorders>
            <w:vAlign w:val="center"/>
          </w:tcPr>
          <w:p w14:paraId="365BEE95" w14:textId="0358D1B6"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FDC8DDC"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B3B38EB"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A035CEC" w14:textId="0171E4A6"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E10A380"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F5D3034" w14:textId="095D6A42"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1,000,000.00 </w:t>
            </w:r>
          </w:p>
        </w:tc>
        <w:tc>
          <w:tcPr>
            <w:tcW w:w="1071" w:type="dxa"/>
            <w:tcBorders>
              <w:top w:val="single" w:sz="2" w:space="0" w:color="auto"/>
              <w:left w:val="single" w:sz="2" w:space="0" w:color="auto"/>
              <w:bottom w:val="single" w:sz="2" w:space="0" w:color="auto"/>
              <w:right w:val="single" w:sz="2" w:space="0" w:color="auto"/>
            </w:tcBorders>
            <w:vAlign w:val="center"/>
          </w:tcPr>
          <w:p w14:paraId="450F1867" w14:textId="5FC2110F" w:rsidR="0076466E" w:rsidRDefault="0076466E" w:rsidP="00902CFB">
            <w:pPr>
              <w:spacing w:before="40" w:after="40" w:line="240" w:lineRule="exact"/>
              <w:jc w:val="right"/>
              <w:rPr>
                <w:rFonts w:ascii="宋体" w:eastAsia="宋体" w:hAnsi="宋体" w:cs="宋体" w:hint="eastAsia"/>
                <w:sz w:val="18"/>
                <w:szCs w:val="18"/>
              </w:rPr>
            </w:pPr>
          </w:p>
        </w:tc>
      </w:tr>
      <w:tr w:rsidR="0076466E" w14:paraId="54805CCD"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6AF92757" w14:textId="331562CD"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佛山富龙 </w:t>
            </w:r>
          </w:p>
        </w:tc>
        <w:tc>
          <w:tcPr>
            <w:tcW w:w="1071" w:type="dxa"/>
            <w:tcBorders>
              <w:top w:val="single" w:sz="2" w:space="0" w:color="auto"/>
              <w:left w:val="single" w:sz="2" w:space="0" w:color="auto"/>
              <w:bottom w:val="single" w:sz="2" w:space="0" w:color="auto"/>
              <w:right w:val="single" w:sz="2" w:space="0" w:color="auto"/>
            </w:tcBorders>
            <w:vAlign w:val="center"/>
          </w:tcPr>
          <w:p w14:paraId="73671556" w14:textId="567C154F"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34,375,82</w:t>
            </w:r>
            <w:r w:rsidRPr="00902CFB">
              <w:rPr>
                <w:rFonts w:ascii="宋体" w:eastAsia="宋体" w:hAnsi="宋体" w:cs="宋体" w:hint="eastAsia"/>
                <w:sz w:val="18"/>
                <w:szCs w:val="18"/>
              </w:rPr>
              <w:lastRenderedPageBreak/>
              <w:t xml:space="preserve">3.84 </w:t>
            </w:r>
          </w:p>
        </w:tc>
        <w:tc>
          <w:tcPr>
            <w:tcW w:w="1071" w:type="dxa"/>
            <w:tcBorders>
              <w:top w:val="single" w:sz="2" w:space="0" w:color="auto"/>
              <w:left w:val="single" w:sz="2" w:space="0" w:color="auto"/>
              <w:bottom w:val="single" w:sz="2" w:space="0" w:color="auto"/>
              <w:right w:val="single" w:sz="2" w:space="0" w:color="auto"/>
            </w:tcBorders>
            <w:vAlign w:val="center"/>
          </w:tcPr>
          <w:p w14:paraId="54AA7143" w14:textId="714A526F"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lastRenderedPageBreak/>
              <w:t xml:space="preserve"> 89,702,37</w:t>
            </w:r>
            <w:r w:rsidRPr="00902CFB">
              <w:rPr>
                <w:rFonts w:ascii="宋体" w:eastAsia="宋体" w:hAnsi="宋体" w:cs="宋体" w:hint="eastAsia"/>
                <w:sz w:val="18"/>
                <w:szCs w:val="18"/>
              </w:rPr>
              <w:lastRenderedPageBreak/>
              <w:t xml:space="preserve">2.09 </w:t>
            </w:r>
          </w:p>
        </w:tc>
        <w:tc>
          <w:tcPr>
            <w:tcW w:w="1071" w:type="dxa"/>
            <w:tcBorders>
              <w:top w:val="single" w:sz="2" w:space="0" w:color="auto"/>
              <w:left w:val="single" w:sz="2" w:space="0" w:color="auto"/>
              <w:bottom w:val="single" w:sz="2" w:space="0" w:color="auto"/>
              <w:right w:val="single" w:sz="2" w:space="0" w:color="auto"/>
            </w:tcBorders>
            <w:vAlign w:val="center"/>
          </w:tcPr>
          <w:p w14:paraId="29C7FC45"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825B03D"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8E717CF" w14:textId="4B496B41"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34,375,82</w:t>
            </w:r>
            <w:r w:rsidRPr="00902CFB">
              <w:rPr>
                <w:rFonts w:ascii="宋体" w:eastAsia="宋体" w:hAnsi="宋体" w:cs="宋体" w:hint="eastAsia"/>
                <w:sz w:val="18"/>
                <w:szCs w:val="18"/>
              </w:rPr>
              <w:lastRenderedPageBreak/>
              <w:t xml:space="preserve">3.84 </w:t>
            </w:r>
          </w:p>
        </w:tc>
        <w:tc>
          <w:tcPr>
            <w:tcW w:w="1071" w:type="dxa"/>
            <w:tcBorders>
              <w:top w:val="single" w:sz="2" w:space="0" w:color="auto"/>
              <w:left w:val="single" w:sz="2" w:space="0" w:color="auto"/>
              <w:bottom w:val="single" w:sz="2" w:space="0" w:color="auto"/>
              <w:right w:val="single" w:sz="2" w:space="0" w:color="auto"/>
            </w:tcBorders>
            <w:vAlign w:val="center"/>
          </w:tcPr>
          <w:p w14:paraId="34893F95"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05919BD" w14:textId="5AA46B10"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53D1CA2" w14:textId="70AC2578"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124,078,1</w:t>
            </w:r>
            <w:r w:rsidRPr="00902CFB">
              <w:rPr>
                <w:rFonts w:ascii="宋体" w:eastAsia="宋体" w:hAnsi="宋体" w:cs="宋体" w:hint="eastAsia"/>
                <w:sz w:val="18"/>
                <w:szCs w:val="18"/>
              </w:rPr>
              <w:lastRenderedPageBreak/>
              <w:t xml:space="preserve">95.93 </w:t>
            </w:r>
          </w:p>
        </w:tc>
      </w:tr>
      <w:tr w:rsidR="0076466E" w14:paraId="495C5254"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5B74F82B" w14:textId="17265293"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lastRenderedPageBreak/>
              <w:t xml:space="preserve"> </w:t>
            </w:r>
            <w:proofErr w:type="gramStart"/>
            <w:r w:rsidRPr="00902CFB">
              <w:rPr>
                <w:rFonts w:ascii="宋体" w:eastAsia="宋体" w:hAnsi="宋体" w:cs="宋体" w:hint="eastAsia"/>
                <w:sz w:val="18"/>
                <w:szCs w:val="18"/>
              </w:rPr>
              <w:t>沿海固废</w:t>
            </w:r>
            <w:proofErr w:type="gramEnd"/>
            <w:r w:rsidRPr="00902CFB">
              <w:rPr>
                <w:rFonts w:ascii="宋体" w:eastAsia="宋体" w:hAnsi="宋体" w:cs="宋体" w:hint="eastAsia"/>
                <w:sz w:val="18"/>
                <w:szCs w:val="18"/>
              </w:rPr>
              <w:t xml:space="preserve"> </w:t>
            </w:r>
          </w:p>
        </w:tc>
        <w:tc>
          <w:tcPr>
            <w:tcW w:w="1071" w:type="dxa"/>
            <w:tcBorders>
              <w:top w:val="single" w:sz="2" w:space="0" w:color="auto"/>
              <w:left w:val="single" w:sz="2" w:space="0" w:color="auto"/>
              <w:bottom w:val="single" w:sz="2" w:space="0" w:color="auto"/>
              <w:right w:val="single" w:sz="2" w:space="0" w:color="auto"/>
            </w:tcBorders>
            <w:vAlign w:val="center"/>
          </w:tcPr>
          <w:p w14:paraId="31615F57" w14:textId="343A8D1F"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F935EA6" w14:textId="4544AF2F"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104,333,457.12 </w:t>
            </w:r>
          </w:p>
        </w:tc>
        <w:tc>
          <w:tcPr>
            <w:tcW w:w="1071" w:type="dxa"/>
            <w:tcBorders>
              <w:top w:val="single" w:sz="2" w:space="0" w:color="auto"/>
              <w:left w:val="single" w:sz="2" w:space="0" w:color="auto"/>
              <w:bottom w:val="single" w:sz="2" w:space="0" w:color="auto"/>
              <w:right w:val="single" w:sz="2" w:space="0" w:color="auto"/>
            </w:tcBorders>
            <w:vAlign w:val="center"/>
          </w:tcPr>
          <w:p w14:paraId="53A30289" w14:textId="77017E81"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FA521E7"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D12767A" w14:textId="0F5F124D"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858252C"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896F6C1" w14:textId="4D4DDC21"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2852801" w14:textId="3F02B4C1"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104,333,457.12 </w:t>
            </w:r>
          </w:p>
        </w:tc>
      </w:tr>
      <w:tr w:rsidR="0076466E" w14:paraId="2FE3100A"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75CF418C" w14:textId="65DD36FD"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潍坊东江 </w:t>
            </w:r>
          </w:p>
        </w:tc>
        <w:tc>
          <w:tcPr>
            <w:tcW w:w="1071" w:type="dxa"/>
            <w:tcBorders>
              <w:top w:val="single" w:sz="2" w:space="0" w:color="auto"/>
              <w:left w:val="single" w:sz="2" w:space="0" w:color="auto"/>
              <w:bottom w:val="single" w:sz="2" w:space="0" w:color="auto"/>
              <w:right w:val="single" w:sz="2" w:space="0" w:color="auto"/>
            </w:tcBorders>
            <w:vAlign w:val="center"/>
          </w:tcPr>
          <w:p w14:paraId="2B129152" w14:textId="729370CF"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25DBB34" w14:textId="1D5B9A6E"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94,000,000.00 </w:t>
            </w:r>
          </w:p>
        </w:tc>
        <w:tc>
          <w:tcPr>
            <w:tcW w:w="1071" w:type="dxa"/>
            <w:tcBorders>
              <w:top w:val="single" w:sz="2" w:space="0" w:color="auto"/>
              <w:left w:val="single" w:sz="2" w:space="0" w:color="auto"/>
              <w:bottom w:val="single" w:sz="2" w:space="0" w:color="auto"/>
              <w:right w:val="single" w:sz="2" w:space="0" w:color="auto"/>
            </w:tcBorders>
            <w:vAlign w:val="center"/>
          </w:tcPr>
          <w:p w14:paraId="60E36725"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EF8EB8F"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E7193C1" w14:textId="5E4030B8"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63E45E7"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E0C933E" w14:textId="5F99FCFA"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379BA0B" w14:textId="318ADF82"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94,000,000.00 </w:t>
            </w:r>
          </w:p>
        </w:tc>
      </w:tr>
      <w:tr w:rsidR="0076466E" w14:paraId="6EF37100"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34EB1385" w14:textId="37AD4C27"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衡水</w:t>
            </w:r>
            <w:proofErr w:type="gramStart"/>
            <w:r w:rsidRPr="00902CFB">
              <w:rPr>
                <w:rFonts w:ascii="宋体" w:eastAsia="宋体" w:hAnsi="宋体" w:cs="宋体" w:hint="eastAsia"/>
                <w:sz w:val="18"/>
                <w:szCs w:val="18"/>
              </w:rPr>
              <w:t>睿韬</w:t>
            </w:r>
            <w:proofErr w:type="gramEnd"/>
            <w:r w:rsidRPr="00902CFB">
              <w:rPr>
                <w:rFonts w:ascii="宋体" w:eastAsia="宋体" w:hAnsi="宋体" w:cs="宋体" w:hint="eastAsia"/>
                <w:sz w:val="18"/>
                <w:szCs w:val="18"/>
              </w:rPr>
              <w:t xml:space="preserve"> </w:t>
            </w:r>
          </w:p>
        </w:tc>
        <w:tc>
          <w:tcPr>
            <w:tcW w:w="1071" w:type="dxa"/>
            <w:tcBorders>
              <w:top w:val="single" w:sz="2" w:space="0" w:color="auto"/>
              <w:left w:val="single" w:sz="2" w:space="0" w:color="auto"/>
              <w:bottom w:val="single" w:sz="2" w:space="0" w:color="auto"/>
              <w:right w:val="single" w:sz="2" w:space="0" w:color="auto"/>
            </w:tcBorders>
            <w:vAlign w:val="center"/>
          </w:tcPr>
          <w:p w14:paraId="39589E86" w14:textId="0E4F4A6A"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7C63FEB" w14:textId="12E67A9C"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84,601,300.50 </w:t>
            </w:r>
          </w:p>
        </w:tc>
        <w:tc>
          <w:tcPr>
            <w:tcW w:w="1071" w:type="dxa"/>
            <w:tcBorders>
              <w:top w:val="single" w:sz="2" w:space="0" w:color="auto"/>
              <w:left w:val="single" w:sz="2" w:space="0" w:color="auto"/>
              <w:bottom w:val="single" w:sz="2" w:space="0" w:color="auto"/>
              <w:right w:val="single" w:sz="2" w:space="0" w:color="auto"/>
            </w:tcBorders>
            <w:vAlign w:val="center"/>
          </w:tcPr>
          <w:p w14:paraId="2B8EC78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F8A5A5F"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9B9A271" w14:textId="2EFA6BB2"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19977CF"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79600DC" w14:textId="580247E8"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0ABEEC2" w14:textId="6A8D6A9E"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84,601,300.50 </w:t>
            </w:r>
          </w:p>
        </w:tc>
      </w:tr>
      <w:tr w:rsidR="0076466E" w14:paraId="4F87853E"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0C42F5C1" w14:textId="4E401959"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东莞恒建 </w:t>
            </w:r>
          </w:p>
        </w:tc>
        <w:tc>
          <w:tcPr>
            <w:tcW w:w="1071" w:type="dxa"/>
            <w:tcBorders>
              <w:top w:val="single" w:sz="2" w:space="0" w:color="auto"/>
              <w:left w:val="single" w:sz="2" w:space="0" w:color="auto"/>
              <w:bottom w:val="single" w:sz="2" w:space="0" w:color="auto"/>
              <w:right w:val="single" w:sz="2" w:space="0" w:color="auto"/>
            </w:tcBorders>
            <w:vAlign w:val="center"/>
          </w:tcPr>
          <w:p w14:paraId="7FDA9E30" w14:textId="0C193F08"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44,889,575.95 </w:t>
            </w:r>
          </w:p>
        </w:tc>
        <w:tc>
          <w:tcPr>
            <w:tcW w:w="1071" w:type="dxa"/>
            <w:tcBorders>
              <w:top w:val="single" w:sz="2" w:space="0" w:color="auto"/>
              <w:left w:val="single" w:sz="2" w:space="0" w:color="auto"/>
              <w:bottom w:val="single" w:sz="2" w:space="0" w:color="auto"/>
              <w:right w:val="single" w:sz="2" w:space="0" w:color="auto"/>
            </w:tcBorders>
            <w:vAlign w:val="center"/>
          </w:tcPr>
          <w:p w14:paraId="00F396AC" w14:textId="3F93C543"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31,193,828.87 </w:t>
            </w:r>
          </w:p>
        </w:tc>
        <w:tc>
          <w:tcPr>
            <w:tcW w:w="1071" w:type="dxa"/>
            <w:tcBorders>
              <w:top w:val="single" w:sz="2" w:space="0" w:color="auto"/>
              <w:left w:val="single" w:sz="2" w:space="0" w:color="auto"/>
              <w:bottom w:val="single" w:sz="2" w:space="0" w:color="auto"/>
              <w:right w:val="single" w:sz="2" w:space="0" w:color="auto"/>
            </w:tcBorders>
            <w:vAlign w:val="center"/>
          </w:tcPr>
          <w:p w14:paraId="1BE7E215"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9D90FC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7401E74" w14:textId="23036D63"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44,889,575.95 </w:t>
            </w:r>
          </w:p>
        </w:tc>
        <w:tc>
          <w:tcPr>
            <w:tcW w:w="1071" w:type="dxa"/>
            <w:tcBorders>
              <w:top w:val="single" w:sz="2" w:space="0" w:color="auto"/>
              <w:left w:val="single" w:sz="2" w:space="0" w:color="auto"/>
              <w:bottom w:val="single" w:sz="2" w:space="0" w:color="auto"/>
              <w:right w:val="single" w:sz="2" w:space="0" w:color="auto"/>
            </w:tcBorders>
            <w:vAlign w:val="center"/>
          </w:tcPr>
          <w:p w14:paraId="41DD0459"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6FC8F01" w14:textId="558844D5"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206F23B" w14:textId="67C57F5C"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76,083,404.82 </w:t>
            </w:r>
          </w:p>
        </w:tc>
      </w:tr>
      <w:tr w:rsidR="0076466E" w14:paraId="6066B50D"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1D0F8420" w14:textId="1EB3E06A"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湖北天银 </w:t>
            </w:r>
          </w:p>
        </w:tc>
        <w:tc>
          <w:tcPr>
            <w:tcW w:w="1071" w:type="dxa"/>
            <w:tcBorders>
              <w:top w:val="single" w:sz="2" w:space="0" w:color="auto"/>
              <w:left w:val="single" w:sz="2" w:space="0" w:color="auto"/>
              <w:bottom w:val="single" w:sz="2" w:space="0" w:color="auto"/>
              <w:right w:val="single" w:sz="2" w:space="0" w:color="auto"/>
            </w:tcBorders>
            <w:vAlign w:val="center"/>
          </w:tcPr>
          <w:p w14:paraId="774C88FA" w14:textId="75B4FCE0"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E2FD85A" w14:textId="3B560A52"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74,506,000.00 </w:t>
            </w:r>
          </w:p>
        </w:tc>
        <w:tc>
          <w:tcPr>
            <w:tcW w:w="1071" w:type="dxa"/>
            <w:tcBorders>
              <w:top w:val="single" w:sz="2" w:space="0" w:color="auto"/>
              <w:left w:val="single" w:sz="2" w:space="0" w:color="auto"/>
              <w:bottom w:val="single" w:sz="2" w:space="0" w:color="auto"/>
              <w:right w:val="single" w:sz="2" w:space="0" w:color="auto"/>
            </w:tcBorders>
            <w:vAlign w:val="center"/>
          </w:tcPr>
          <w:p w14:paraId="1C8BE684"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E17060F"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4503875" w14:textId="6ED6C9D2"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4928D29"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53E419F" w14:textId="41097BEB"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06867E6" w14:textId="23E3BF50"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74,506,000.00 </w:t>
            </w:r>
          </w:p>
        </w:tc>
      </w:tr>
      <w:tr w:rsidR="0076466E" w14:paraId="78EA5CA8"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5F3C8D09" w14:textId="732F2AD7"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w:t>
            </w:r>
            <w:proofErr w:type="gramStart"/>
            <w:r w:rsidRPr="00902CFB">
              <w:rPr>
                <w:rFonts w:ascii="宋体" w:eastAsia="宋体" w:hAnsi="宋体" w:cs="宋体" w:hint="eastAsia"/>
                <w:sz w:val="18"/>
                <w:szCs w:val="18"/>
              </w:rPr>
              <w:t>东恒环境</w:t>
            </w:r>
            <w:proofErr w:type="gramEnd"/>
            <w:r w:rsidRPr="00902CFB">
              <w:rPr>
                <w:rFonts w:ascii="宋体" w:eastAsia="宋体" w:hAnsi="宋体" w:cs="宋体" w:hint="eastAsia"/>
                <w:sz w:val="18"/>
                <w:szCs w:val="18"/>
              </w:rPr>
              <w:t xml:space="preserve"> </w:t>
            </w:r>
          </w:p>
        </w:tc>
        <w:tc>
          <w:tcPr>
            <w:tcW w:w="1071" w:type="dxa"/>
            <w:tcBorders>
              <w:top w:val="single" w:sz="2" w:space="0" w:color="auto"/>
              <w:left w:val="single" w:sz="2" w:space="0" w:color="auto"/>
              <w:bottom w:val="single" w:sz="2" w:space="0" w:color="auto"/>
              <w:right w:val="single" w:sz="2" w:space="0" w:color="auto"/>
            </w:tcBorders>
            <w:vAlign w:val="center"/>
          </w:tcPr>
          <w:p w14:paraId="30FB7FE4" w14:textId="738B5E95"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45,901,335.27 </w:t>
            </w:r>
          </w:p>
        </w:tc>
        <w:tc>
          <w:tcPr>
            <w:tcW w:w="1071" w:type="dxa"/>
            <w:tcBorders>
              <w:top w:val="single" w:sz="2" w:space="0" w:color="auto"/>
              <w:left w:val="single" w:sz="2" w:space="0" w:color="auto"/>
              <w:bottom w:val="single" w:sz="2" w:space="0" w:color="auto"/>
              <w:right w:val="single" w:sz="2" w:space="0" w:color="auto"/>
            </w:tcBorders>
            <w:vAlign w:val="center"/>
          </w:tcPr>
          <w:p w14:paraId="3B661DB4" w14:textId="44B86A4C"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78E4DF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952EDA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D74EEF9" w14:textId="71D2BC4C"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45,901,335.27 </w:t>
            </w:r>
          </w:p>
        </w:tc>
        <w:tc>
          <w:tcPr>
            <w:tcW w:w="1071" w:type="dxa"/>
            <w:tcBorders>
              <w:top w:val="single" w:sz="2" w:space="0" w:color="auto"/>
              <w:left w:val="single" w:sz="2" w:space="0" w:color="auto"/>
              <w:bottom w:val="single" w:sz="2" w:space="0" w:color="auto"/>
              <w:right w:val="single" w:sz="2" w:space="0" w:color="auto"/>
            </w:tcBorders>
            <w:vAlign w:val="center"/>
          </w:tcPr>
          <w:p w14:paraId="1A009A3B"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4297FC2" w14:textId="3C8EB5E2"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7170366" w14:textId="49E465C2"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45,901,335.27 </w:t>
            </w:r>
          </w:p>
        </w:tc>
      </w:tr>
      <w:tr w:rsidR="0076466E" w14:paraId="76F95AFC"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51F19BDB" w14:textId="5A20A854"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仙桃绿</w:t>
            </w:r>
            <w:proofErr w:type="gramStart"/>
            <w:r w:rsidRPr="00902CFB">
              <w:rPr>
                <w:rFonts w:ascii="宋体" w:eastAsia="宋体" w:hAnsi="宋体" w:cs="宋体" w:hint="eastAsia"/>
                <w:sz w:val="18"/>
                <w:szCs w:val="18"/>
              </w:rPr>
              <w:t>怡</w:t>
            </w:r>
            <w:proofErr w:type="gramEnd"/>
            <w:r w:rsidRPr="00902CFB">
              <w:rPr>
                <w:rFonts w:ascii="宋体" w:eastAsia="宋体" w:hAnsi="宋体" w:cs="宋体" w:hint="eastAsia"/>
                <w:sz w:val="18"/>
                <w:szCs w:val="18"/>
              </w:rPr>
              <w:t xml:space="preserve"> </w:t>
            </w:r>
          </w:p>
        </w:tc>
        <w:tc>
          <w:tcPr>
            <w:tcW w:w="1071" w:type="dxa"/>
            <w:tcBorders>
              <w:top w:val="single" w:sz="2" w:space="0" w:color="auto"/>
              <w:left w:val="single" w:sz="2" w:space="0" w:color="auto"/>
              <w:bottom w:val="single" w:sz="2" w:space="0" w:color="auto"/>
              <w:right w:val="single" w:sz="2" w:space="0" w:color="auto"/>
            </w:tcBorders>
            <w:vAlign w:val="center"/>
          </w:tcPr>
          <w:p w14:paraId="3CF50018" w14:textId="31E68B1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E1162E6" w14:textId="7472AC65"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40,500,000.00 </w:t>
            </w:r>
          </w:p>
        </w:tc>
        <w:tc>
          <w:tcPr>
            <w:tcW w:w="1071" w:type="dxa"/>
            <w:tcBorders>
              <w:top w:val="single" w:sz="2" w:space="0" w:color="auto"/>
              <w:left w:val="single" w:sz="2" w:space="0" w:color="auto"/>
              <w:bottom w:val="single" w:sz="2" w:space="0" w:color="auto"/>
              <w:right w:val="single" w:sz="2" w:space="0" w:color="auto"/>
            </w:tcBorders>
            <w:vAlign w:val="center"/>
          </w:tcPr>
          <w:p w14:paraId="1C0BE4A7"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F4F9F02"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C93B603" w14:textId="6E4CA3FD"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9BA8A53"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4596819" w14:textId="0D3C0026"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4FB47AC" w14:textId="51DE602F"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40,500,000.00 </w:t>
            </w:r>
          </w:p>
        </w:tc>
      </w:tr>
      <w:tr w:rsidR="0076466E" w14:paraId="165E4D8B"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57247D04" w14:textId="5B1CD59F"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青岛东江 </w:t>
            </w:r>
          </w:p>
        </w:tc>
        <w:tc>
          <w:tcPr>
            <w:tcW w:w="1071" w:type="dxa"/>
            <w:tcBorders>
              <w:top w:val="single" w:sz="2" w:space="0" w:color="auto"/>
              <w:left w:val="single" w:sz="2" w:space="0" w:color="auto"/>
              <w:bottom w:val="single" w:sz="2" w:space="0" w:color="auto"/>
              <w:right w:val="single" w:sz="2" w:space="0" w:color="auto"/>
            </w:tcBorders>
            <w:vAlign w:val="center"/>
          </w:tcPr>
          <w:p w14:paraId="2DDCEBE1" w14:textId="7C3C19D6"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F51E005" w14:textId="28B82838"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15,000,000.00 </w:t>
            </w:r>
          </w:p>
        </w:tc>
        <w:tc>
          <w:tcPr>
            <w:tcW w:w="1071" w:type="dxa"/>
            <w:tcBorders>
              <w:top w:val="single" w:sz="2" w:space="0" w:color="auto"/>
              <w:left w:val="single" w:sz="2" w:space="0" w:color="auto"/>
              <w:bottom w:val="single" w:sz="2" w:space="0" w:color="auto"/>
              <w:right w:val="single" w:sz="2" w:space="0" w:color="auto"/>
            </w:tcBorders>
            <w:vAlign w:val="center"/>
          </w:tcPr>
          <w:p w14:paraId="530BEC05"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B6A4B3E"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7D551AF" w14:textId="3BEBC163"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1DAB56FB"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1349BB2" w14:textId="5E66D305"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A45E490" w14:textId="29BA61C7"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15,000,000.00 </w:t>
            </w:r>
          </w:p>
        </w:tc>
      </w:tr>
      <w:tr w:rsidR="0076466E" w14:paraId="70BC4AC3"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3AD1902F" w14:textId="6E45C58A"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云南东江 </w:t>
            </w:r>
          </w:p>
        </w:tc>
        <w:tc>
          <w:tcPr>
            <w:tcW w:w="1071" w:type="dxa"/>
            <w:tcBorders>
              <w:top w:val="single" w:sz="2" w:space="0" w:color="auto"/>
              <w:left w:val="single" w:sz="2" w:space="0" w:color="auto"/>
              <w:bottom w:val="single" w:sz="2" w:space="0" w:color="auto"/>
              <w:right w:val="single" w:sz="2" w:space="0" w:color="auto"/>
            </w:tcBorders>
            <w:vAlign w:val="center"/>
          </w:tcPr>
          <w:p w14:paraId="149527E1" w14:textId="05B82C75"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9279D2F" w14:textId="058E3895"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10,000,000.00 </w:t>
            </w:r>
          </w:p>
        </w:tc>
        <w:tc>
          <w:tcPr>
            <w:tcW w:w="1071" w:type="dxa"/>
            <w:tcBorders>
              <w:top w:val="single" w:sz="2" w:space="0" w:color="auto"/>
              <w:left w:val="single" w:sz="2" w:space="0" w:color="auto"/>
              <w:bottom w:val="single" w:sz="2" w:space="0" w:color="auto"/>
              <w:right w:val="single" w:sz="2" w:space="0" w:color="auto"/>
            </w:tcBorders>
            <w:vAlign w:val="center"/>
          </w:tcPr>
          <w:p w14:paraId="3FC5E1A0"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56D90E4"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75C4587" w14:textId="3C1D68D2"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9E44FEB"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36DAB839" w14:textId="4F4B1F13"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FDA31FA" w14:textId="0FF3ED21"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10,000,000.00 </w:t>
            </w:r>
          </w:p>
        </w:tc>
      </w:tr>
      <w:tr w:rsidR="0076466E" w14:paraId="153A0FB3"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028D204B" w14:textId="1BDCBA92"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湖南东江 </w:t>
            </w:r>
          </w:p>
        </w:tc>
        <w:tc>
          <w:tcPr>
            <w:tcW w:w="1071" w:type="dxa"/>
            <w:tcBorders>
              <w:top w:val="single" w:sz="2" w:space="0" w:color="auto"/>
              <w:left w:val="single" w:sz="2" w:space="0" w:color="auto"/>
              <w:bottom w:val="single" w:sz="2" w:space="0" w:color="auto"/>
              <w:right w:val="single" w:sz="2" w:space="0" w:color="auto"/>
            </w:tcBorders>
            <w:vAlign w:val="center"/>
          </w:tcPr>
          <w:p w14:paraId="7B1C7DB0" w14:textId="7DEE33A0"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F0EBBBC" w14:textId="363F70FE"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9,500,000.00 </w:t>
            </w:r>
          </w:p>
        </w:tc>
        <w:tc>
          <w:tcPr>
            <w:tcW w:w="1071" w:type="dxa"/>
            <w:tcBorders>
              <w:top w:val="single" w:sz="2" w:space="0" w:color="auto"/>
              <w:left w:val="single" w:sz="2" w:space="0" w:color="auto"/>
              <w:bottom w:val="single" w:sz="2" w:space="0" w:color="auto"/>
              <w:right w:val="single" w:sz="2" w:space="0" w:color="auto"/>
            </w:tcBorders>
            <w:vAlign w:val="center"/>
          </w:tcPr>
          <w:p w14:paraId="4344C9FA"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1055BE1"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5A29B56" w14:textId="3ADEA175"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4A2DE87D"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E3CF0BB" w14:textId="09E4CF89"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2EC104C" w14:textId="29FA7FEE"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9,500,000.00 </w:t>
            </w:r>
          </w:p>
        </w:tc>
      </w:tr>
      <w:tr w:rsidR="0076466E" w14:paraId="3FA602D1" w14:textId="77777777" w:rsidTr="00902CFB">
        <w:trPr>
          <w:trHeight w:val="240"/>
        </w:trPr>
        <w:tc>
          <w:tcPr>
            <w:tcW w:w="1071" w:type="dxa"/>
            <w:tcBorders>
              <w:top w:val="single" w:sz="2" w:space="0" w:color="auto"/>
              <w:left w:val="single" w:sz="2" w:space="0" w:color="auto"/>
              <w:bottom w:val="single" w:sz="2" w:space="0" w:color="auto"/>
              <w:right w:val="single" w:sz="2" w:space="0" w:color="auto"/>
            </w:tcBorders>
            <w:vAlign w:val="center"/>
          </w:tcPr>
          <w:p w14:paraId="6F790291" w14:textId="0A0A9A0B" w:rsidR="0076466E" w:rsidRDefault="0076466E"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 xml:space="preserve"> </w:t>
            </w:r>
            <w:proofErr w:type="gramStart"/>
            <w:r w:rsidRPr="00902CFB">
              <w:rPr>
                <w:rFonts w:ascii="宋体" w:eastAsia="宋体" w:hAnsi="宋体" w:cs="宋体" w:hint="eastAsia"/>
                <w:sz w:val="18"/>
                <w:szCs w:val="18"/>
              </w:rPr>
              <w:t>成都危废</w:t>
            </w:r>
            <w:proofErr w:type="gramEnd"/>
            <w:r w:rsidRPr="00902CFB">
              <w:rPr>
                <w:rFonts w:ascii="宋体" w:eastAsia="宋体" w:hAnsi="宋体" w:cs="宋体" w:hint="eastAsia"/>
                <w:sz w:val="18"/>
                <w:szCs w:val="18"/>
              </w:rPr>
              <w:t xml:space="preserve"> </w:t>
            </w:r>
          </w:p>
        </w:tc>
        <w:tc>
          <w:tcPr>
            <w:tcW w:w="1071" w:type="dxa"/>
            <w:tcBorders>
              <w:top w:val="single" w:sz="2" w:space="0" w:color="auto"/>
              <w:left w:val="single" w:sz="2" w:space="0" w:color="auto"/>
              <w:bottom w:val="single" w:sz="2" w:space="0" w:color="auto"/>
              <w:right w:val="single" w:sz="2" w:space="0" w:color="auto"/>
            </w:tcBorders>
            <w:vAlign w:val="center"/>
          </w:tcPr>
          <w:p w14:paraId="10646BE4" w14:textId="53C43D89"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78BBD00" w14:textId="2A798AAF"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6,105,461.13 </w:t>
            </w:r>
          </w:p>
        </w:tc>
        <w:tc>
          <w:tcPr>
            <w:tcW w:w="1071" w:type="dxa"/>
            <w:tcBorders>
              <w:top w:val="single" w:sz="2" w:space="0" w:color="auto"/>
              <w:left w:val="single" w:sz="2" w:space="0" w:color="auto"/>
              <w:bottom w:val="single" w:sz="2" w:space="0" w:color="auto"/>
              <w:right w:val="single" w:sz="2" w:space="0" w:color="auto"/>
            </w:tcBorders>
            <w:vAlign w:val="center"/>
          </w:tcPr>
          <w:p w14:paraId="46DEAB86"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67671DB3"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79EB5D0D" w14:textId="13CA3438"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555DB3AF" w14:textId="77777777"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6C31313" w14:textId="4F41F740" w:rsidR="0076466E" w:rsidRDefault="0076466E" w:rsidP="00902CFB">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04BF72DC" w14:textId="30B720DA" w:rsidR="0076466E" w:rsidRDefault="0076466E"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6,105,461.13 </w:t>
            </w:r>
          </w:p>
        </w:tc>
      </w:tr>
      <w:tr w:rsidR="00552742" w14:paraId="2CB22CAC" w14:textId="77777777" w:rsidTr="00DB5FE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14:paraId="5EC6DBCC" w14:textId="77777777" w:rsidR="00552742" w:rsidRDefault="00552742" w:rsidP="00552742">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14:paraId="0DEB1314" w14:textId="7C74136C" w:rsidR="00552742" w:rsidRDefault="00552742" w:rsidP="00552742">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3,640,878,812.31 </w:t>
            </w:r>
          </w:p>
        </w:tc>
        <w:tc>
          <w:tcPr>
            <w:tcW w:w="1071" w:type="dxa"/>
            <w:tcBorders>
              <w:top w:val="single" w:sz="2" w:space="0" w:color="auto"/>
              <w:left w:val="single" w:sz="2" w:space="0" w:color="auto"/>
              <w:bottom w:val="single" w:sz="2" w:space="0" w:color="auto"/>
              <w:right w:val="single" w:sz="2" w:space="0" w:color="auto"/>
            </w:tcBorders>
            <w:vAlign w:val="center"/>
          </w:tcPr>
          <w:p w14:paraId="0E47A44F" w14:textId="0C1A1A56" w:rsidR="00552742" w:rsidRDefault="00552742" w:rsidP="00552742">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932,976,811.40 </w:t>
            </w:r>
          </w:p>
        </w:tc>
        <w:tc>
          <w:tcPr>
            <w:tcW w:w="1071" w:type="dxa"/>
            <w:tcBorders>
              <w:top w:val="single" w:sz="2" w:space="0" w:color="auto"/>
              <w:left w:val="single" w:sz="2" w:space="0" w:color="auto"/>
              <w:bottom w:val="single" w:sz="2" w:space="0" w:color="auto"/>
              <w:right w:val="single" w:sz="2" w:space="0" w:color="auto"/>
            </w:tcBorders>
            <w:vAlign w:val="center"/>
          </w:tcPr>
          <w:p w14:paraId="6D772D75" w14:textId="607111B5" w:rsidR="00552742" w:rsidRDefault="00552742" w:rsidP="00552742">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10,000,000.00 </w:t>
            </w:r>
          </w:p>
        </w:tc>
        <w:tc>
          <w:tcPr>
            <w:tcW w:w="1071" w:type="dxa"/>
            <w:tcBorders>
              <w:top w:val="single" w:sz="2" w:space="0" w:color="auto"/>
              <w:left w:val="single" w:sz="2" w:space="0" w:color="auto"/>
              <w:bottom w:val="single" w:sz="2" w:space="0" w:color="auto"/>
              <w:right w:val="single" w:sz="2" w:space="0" w:color="auto"/>
            </w:tcBorders>
            <w:vAlign w:val="center"/>
          </w:tcPr>
          <w:p w14:paraId="1017DBA4" w14:textId="6CC13CFE" w:rsidR="00552742" w:rsidRDefault="00552742" w:rsidP="00552742">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 xml:space="preserve"> 3,554,675.00 </w:t>
            </w:r>
          </w:p>
        </w:tc>
        <w:tc>
          <w:tcPr>
            <w:tcW w:w="1071" w:type="dxa"/>
            <w:tcBorders>
              <w:top w:val="single" w:sz="2" w:space="0" w:color="auto"/>
              <w:left w:val="single" w:sz="2" w:space="0" w:color="auto"/>
              <w:bottom w:val="single" w:sz="2" w:space="0" w:color="auto"/>
              <w:right w:val="single" w:sz="2" w:space="0" w:color="auto"/>
            </w:tcBorders>
            <w:vAlign w:val="center"/>
          </w:tcPr>
          <w:p w14:paraId="7E51D90C" w14:textId="7CAAA72D" w:rsidR="00552742" w:rsidRDefault="00552742" w:rsidP="00552742">
            <w:pPr>
              <w:spacing w:before="40" w:after="4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526,754,981.47</w:t>
            </w:r>
          </w:p>
        </w:tc>
        <w:tc>
          <w:tcPr>
            <w:tcW w:w="1071" w:type="dxa"/>
            <w:tcBorders>
              <w:top w:val="single" w:sz="2" w:space="0" w:color="auto"/>
              <w:left w:val="single" w:sz="2" w:space="0" w:color="auto"/>
              <w:bottom w:val="single" w:sz="2" w:space="0" w:color="auto"/>
              <w:right w:val="single" w:sz="2" w:space="0" w:color="auto"/>
            </w:tcBorders>
            <w:vAlign w:val="center"/>
          </w:tcPr>
          <w:p w14:paraId="2500A396" w14:textId="629FBF99" w:rsidR="00552742" w:rsidRDefault="00552742" w:rsidP="00552742">
            <w:pPr>
              <w:spacing w:before="40" w:after="40" w:line="240" w:lineRule="exact"/>
              <w:jc w:val="right"/>
              <w:rPr>
                <w:rFonts w:ascii="宋体" w:eastAsia="宋体" w:hAnsi="宋体" w:cs="宋体" w:hint="eastAsia"/>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14:paraId="24907FA5" w14:textId="39DC5312" w:rsidR="00552742" w:rsidRDefault="00552742" w:rsidP="00552742">
            <w:pPr>
              <w:spacing w:before="40" w:after="4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3,120,569,155.84</w:t>
            </w:r>
          </w:p>
        </w:tc>
        <w:tc>
          <w:tcPr>
            <w:tcW w:w="1071" w:type="dxa"/>
            <w:tcBorders>
              <w:top w:val="single" w:sz="2" w:space="0" w:color="auto"/>
              <w:left w:val="single" w:sz="2" w:space="0" w:color="auto"/>
              <w:bottom w:val="single" w:sz="2" w:space="0" w:color="auto"/>
              <w:right w:val="single" w:sz="2" w:space="0" w:color="auto"/>
            </w:tcBorders>
            <w:vAlign w:val="center"/>
          </w:tcPr>
          <w:p w14:paraId="567DA1B9" w14:textId="546BBEC4" w:rsidR="00552742" w:rsidRDefault="00552742" w:rsidP="00552742">
            <w:pPr>
              <w:spacing w:before="40" w:after="40" w:line="240" w:lineRule="exact"/>
              <w:jc w:val="right"/>
              <w:rPr>
                <w:rFonts w:ascii="宋体" w:eastAsia="宋体" w:hAnsi="宋体" w:cs="宋体" w:hint="eastAsia"/>
                <w:sz w:val="18"/>
                <w:szCs w:val="18"/>
              </w:rPr>
            </w:pPr>
            <w:r w:rsidRPr="00DB5FEA">
              <w:rPr>
                <w:rFonts w:ascii="宋体" w:eastAsia="宋体" w:hAnsi="宋体" w:cs="宋体" w:hint="eastAsia"/>
                <w:sz w:val="18"/>
                <w:szCs w:val="18"/>
              </w:rPr>
              <w:t>1,459,731,792.87</w:t>
            </w:r>
          </w:p>
        </w:tc>
      </w:tr>
    </w:tbl>
    <w:p w14:paraId="4A687CA1"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81" w:name="_Toc989346"/>
      <w:bookmarkEnd w:id="480"/>
      <w:r>
        <w:rPr>
          <w:rFonts w:ascii="宋体" w:eastAsia="宋体" w:hAnsi="宋体" w:cs="宋体"/>
          <w:b/>
          <w:bCs/>
          <w:sz w:val="21"/>
          <w:szCs w:val="21"/>
        </w:rPr>
        <w:t>（2） 对联营、合营企业投资</w:t>
      </w:r>
      <w:bookmarkEnd w:id="481"/>
    </w:p>
    <w:p w14:paraId="25820488"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1"/>
        <w:gridCol w:w="741"/>
        <w:gridCol w:w="741"/>
        <w:gridCol w:w="741"/>
        <w:gridCol w:w="745"/>
        <w:gridCol w:w="741"/>
        <w:gridCol w:w="743"/>
      </w:tblGrid>
      <w:tr w:rsidR="0025246D" w14:paraId="105CD230" w14:textId="77777777" w:rsidTr="0073067D">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7F4994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被投资单位</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4DA99B73"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期初余额（账面价值）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EBD765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减值</w:t>
            </w:r>
            <w:proofErr w:type="gramStart"/>
            <w:r>
              <w:rPr>
                <w:rFonts w:ascii="宋体" w:eastAsia="宋体" w:hAnsi="宋体" w:cs="宋体"/>
                <w:sz w:val="18"/>
                <w:szCs w:val="18"/>
              </w:rPr>
              <w:t>准备期</w:t>
            </w:r>
            <w:proofErr w:type="gramEnd"/>
            <w:r>
              <w:rPr>
                <w:rFonts w:ascii="宋体" w:eastAsia="宋体" w:hAnsi="宋体" w:cs="宋体"/>
                <w:sz w:val="18"/>
                <w:szCs w:val="18"/>
              </w:rPr>
              <w:t>初余额</w:t>
            </w:r>
          </w:p>
        </w:tc>
        <w:tc>
          <w:tcPr>
            <w:tcW w:w="5932"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14:paraId="4573146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本期增减变动</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6AE33B17"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期末余额（账面价值）</w:t>
            </w:r>
          </w:p>
        </w:tc>
        <w:tc>
          <w:tcPr>
            <w:tcW w:w="74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2A5EC29D" w14:textId="77777777" w:rsidR="0025246D" w:rsidRDefault="00000000">
            <w:pPr>
              <w:spacing w:before="40" w:after="40" w:line="240" w:lineRule="exact"/>
              <w:jc w:val="center"/>
              <w:rPr>
                <w:rFonts w:ascii="宋体" w:eastAsia="宋体" w:hAnsi="宋体" w:cs="宋体" w:hint="eastAsia"/>
                <w:sz w:val="18"/>
                <w:szCs w:val="18"/>
              </w:rPr>
            </w:pPr>
            <w:proofErr w:type="gramStart"/>
            <w:r>
              <w:rPr>
                <w:rFonts w:ascii="宋体" w:eastAsia="宋体" w:hAnsi="宋体" w:cs="宋体"/>
                <w:sz w:val="18"/>
                <w:szCs w:val="18"/>
              </w:rPr>
              <w:t>减值准备期末</w:t>
            </w:r>
            <w:proofErr w:type="gramEnd"/>
            <w:r>
              <w:rPr>
                <w:rFonts w:ascii="宋体" w:eastAsia="宋体" w:hAnsi="宋体" w:cs="宋体"/>
                <w:sz w:val="18"/>
                <w:szCs w:val="18"/>
              </w:rPr>
              <w:t>余额</w:t>
            </w:r>
          </w:p>
        </w:tc>
      </w:tr>
      <w:tr w:rsidR="0025246D" w14:paraId="7DDB98DF" w14:textId="77777777" w:rsidTr="0073067D">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53F8240C" w14:textId="77777777" w:rsidR="0025246D" w:rsidRDefault="0025246D">
            <w:pPr>
              <w:rPr>
                <w:rFonts w:hint="eastAsia"/>
              </w:rPr>
            </w:pP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18BCB6E" w14:textId="77777777" w:rsidR="0025246D" w:rsidRDefault="0025246D">
            <w:pPr>
              <w:rPr>
                <w:rFonts w:hint="eastAsia"/>
              </w:rPr>
            </w:pPr>
          </w:p>
        </w:tc>
        <w:tc>
          <w:tcPr>
            <w:tcW w:w="741" w:type="dxa"/>
            <w:vMerge/>
            <w:tcBorders>
              <w:top w:val="single" w:sz="2" w:space="0" w:color="auto"/>
              <w:left w:val="single" w:sz="2" w:space="0" w:color="auto"/>
              <w:bottom w:val="single" w:sz="2" w:space="0" w:color="auto"/>
              <w:right w:val="single" w:sz="2" w:space="0" w:color="auto"/>
            </w:tcBorders>
            <w:vAlign w:val="center"/>
          </w:tcPr>
          <w:p w14:paraId="1B082A75" w14:textId="77777777" w:rsidR="0025246D" w:rsidRDefault="0025246D">
            <w:pPr>
              <w:rPr>
                <w:rFonts w:hint="eastAsia"/>
              </w:rPr>
            </w:pP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235188C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追加投资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09F8C53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减少投资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27B3563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权益法下确认的投资损益</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25FEE6B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其他综合收益调整</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3EE54AC0"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其他权益变动</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7D718CE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宣告发放现金股利或利润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08375C01"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计提减值准备</w:t>
            </w:r>
          </w:p>
        </w:tc>
        <w:tc>
          <w:tcPr>
            <w:tcW w:w="745" w:type="dxa"/>
            <w:tcBorders>
              <w:top w:val="single" w:sz="2" w:space="0" w:color="auto"/>
              <w:left w:val="single" w:sz="2" w:space="0" w:color="auto"/>
              <w:bottom w:val="single" w:sz="2" w:space="0" w:color="auto"/>
              <w:right w:val="single" w:sz="2" w:space="0" w:color="auto"/>
            </w:tcBorders>
            <w:shd w:val="clear" w:color="auto" w:fill="D3D3D3"/>
            <w:vAlign w:val="center"/>
          </w:tcPr>
          <w:p w14:paraId="4ED13CFF"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其他</w:t>
            </w: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4C1DEA0A" w14:textId="77777777" w:rsidR="0025246D" w:rsidRDefault="0025246D">
            <w:pPr>
              <w:rPr>
                <w:rFonts w:hint="eastAsia"/>
              </w:rPr>
            </w:pPr>
          </w:p>
        </w:tc>
        <w:tc>
          <w:tcPr>
            <w:tcW w:w="743"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32A84E96" w14:textId="77777777" w:rsidR="0025246D" w:rsidRDefault="0025246D">
            <w:pPr>
              <w:rPr>
                <w:rFonts w:hint="eastAsia"/>
              </w:rPr>
            </w:pPr>
          </w:p>
        </w:tc>
      </w:tr>
      <w:tr w:rsidR="0025246D" w14:paraId="3462AA2A" w14:textId="77777777">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14:paraId="6C848EAE"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一、合营企业</w:t>
            </w:r>
          </w:p>
        </w:tc>
      </w:tr>
      <w:tr w:rsidR="0025246D" w14:paraId="1BC6CBFB" w14:textId="77777777" w:rsidTr="0073067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4826D7F6"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惠州东</w:t>
            </w:r>
            <w:r>
              <w:rPr>
                <w:rFonts w:ascii="宋体" w:eastAsia="宋体" w:hAnsi="宋体" w:cs="宋体"/>
                <w:sz w:val="18"/>
                <w:szCs w:val="18"/>
              </w:rPr>
              <w:lastRenderedPageBreak/>
              <w:t>江威立雅环境服务有限公司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1537D5E1"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lastRenderedPageBreak/>
              <w:t>89,582,055</w:t>
            </w:r>
            <w:r>
              <w:rPr>
                <w:rFonts w:ascii="宋体" w:eastAsia="宋体" w:hAnsi="宋体" w:cs="宋体"/>
                <w:sz w:val="18"/>
                <w:szCs w:val="18"/>
              </w:rPr>
              <w:lastRenderedPageBreak/>
              <w:t>.29</w:t>
            </w:r>
          </w:p>
        </w:tc>
        <w:tc>
          <w:tcPr>
            <w:tcW w:w="741" w:type="dxa"/>
            <w:tcBorders>
              <w:top w:val="single" w:sz="2" w:space="0" w:color="auto"/>
              <w:left w:val="single" w:sz="2" w:space="0" w:color="auto"/>
              <w:bottom w:val="single" w:sz="2" w:space="0" w:color="auto"/>
              <w:right w:val="single" w:sz="2" w:space="0" w:color="auto"/>
            </w:tcBorders>
            <w:vAlign w:val="center"/>
          </w:tcPr>
          <w:p w14:paraId="1A14E697"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EDEFE22"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BC81892"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663780D"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-709,1</w:t>
            </w:r>
            <w:r>
              <w:rPr>
                <w:rFonts w:ascii="宋体" w:eastAsia="宋体" w:hAnsi="宋体" w:cs="宋体"/>
                <w:sz w:val="18"/>
                <w:szCs w:val="18"/>
              </w:rPr>
              <w:lastRenderedPageBreak/>
              <w:t>27.72</w:t>
            </w:r>
          </w:p>
        </w:tc>
        <w:tc>
          <w:tcPr>
            <w:tcW w:w="741" w:type="dxa"/>
            <w:tcBorders>
              <w:top w:val="single" w:sz="2" w:space="0" w:color="auto"/>
              <w:left w:val="single" w:sz="2" w:space="0" w:color="auto"/>
              <w:bottom w:val="single" w:sz="2" w:space="0" w:color="auto"/>
              <w:right w:val="single" w:sz="2" w:space="0" w:color="auto"/>
            </w:tcBorders>
            <w:vAlign w:val="center"/>
          </w:tcPr>
          <w:p w14:paraId="31014A7D"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99366FE"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6E2DFFC"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8B7ABDB"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094893DA"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05CDAE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88,872,927</w:t>
            </w:r>
            <w:r>
              <w:rPr>
                <w:rFonts w:ascii="宋体" w:eastAsia="宋体" w:hAnsi="宋体" w:cs="宋体"/>
                <w:sz w:val="18"/>
                <w:szCs w:val="18"/>
              </w:rPr>
              <w:lastRenderedPageBreak/>
              <w:t>.57</w:t>
            </w:r>
          </w:p>
        </w:tc>
        <w:tc>
          <w:tcPr>
            <w:tcW w:w="743" w:type="dxa"/>
            <w:tcBorders>
              <w:top w:val="single" w:sz="2" w:space="0" w:color="auto"/>
              <w:left w:val="single" w:sz="2" w:space="0" w:color="auto"/>
              <w:bottom w:val="single" w:sz="2" w:space="0" w:color="auto"/>
              <w:right w:val="single" w:sz="2" w:space="0" w:color="auto"/>
            </w:tcBorders>
            <w:vAlign w:val="center"/>
          </w:tcPr>
          <w:p w14:paraId="4545A48F" w14:textId="77777777" w:rsidR="0025246D" w:rsidRDefault="0025246D">
            <w:pPr>
              <w:spacing w:after="0" w:line="240" w:lineRule="exact"/>
              <w:jc w:val="right"/>
              <w:rPr>
                <w:rFonts w:ascii="宋体" w:eastAsia="宋体" w:hAnsi="宋体" w:cs="宋体" w:hint="eastAsia"/>
                <w:sz w:val="18"/>
                <w:szCs w:val="18"/>
              </w:rPr>
            </w:pPr>
          </w:p>
        </w:tc>
      </w:tr>
      <w:tr w:rsidR="0025246D" w14:paraId="101D463E" w14:textId="77777777" w:rsidTr="0073067D">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348C215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小计</w:t>
            </w:r>
          </w:p>
        </w:tc>
        <w:tc>
          <w:tcPr>
            <w:tcW w:w="741" w:type="dxa"/>
            <w:tcBorders>
              <w:top w:val="single" w:sz="2" w:space="0" w:color="auto"/>
              <w:left w:val="single" w:sz="2" w:space="0" w:color="auto"/>
              <w:bottom w:val="single" w:sz="2" w:space="0" w:color="auto"/>
              <w:right w:val="single" w:sz="2" w:space="0" w:color="auto"/>
            </w:tcBorders>
            <w:vAlign w:val="center"/>
          </w:tcPr>
          <w:p w14:paraId="7EE7F98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89,582,055.29</w:t>
            </w:r>
          </w:p>
        </w:tc>
        <w:tc>
          <w:tcPr>
            <w:tcW w:w="741" w:type="dxa"/>
            <w:tcBorders>
              <w:top w:val="single" w:sz="2" w:space="0" w:color="auto"/>
              <w:left w:val="single" w:sz="2" w:space="0" w:color="auto"/>
              <w:bottom w:val="single" w:sz="2" w:space="0" w:color="auto"/>
              <w:right w:val="single" w:sz="2" w:space="0" w:color="auto"/>
            </w:tcBorders>
            <w:vAlign w:val="center"/>
          </w:tcPr>
          <w:p w14:paraId="245D3BC4"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7CA81D5"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EE381A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8F0A84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-709,127.72</w:t>
            </w:r>
          </w:p>
        </w:tc>
        <w:tc>
          <w:tcPr>
            <w:tcW w:w="741" w:type="dxa"/>
            <w:tcBorders>
              <w:top w:val="single" w:sz="2" w:space="0" w:color="auto"/>
              <w:left w:val="single" w:sz="2" w:space="0" w:color="auto"/>
              <w:bottom w:val="single" w:sz="2" w:space="0" w:color="auto"/>
              <w:right w:val="single" w:sz="2" w:space="0" w:color="auto"/>
            </w:tcBorders>
            <w:vAlign w:val="center"/>
          </w:tcPr>
          <w:p w14:paraId="63745467"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0D6DE7F"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E2250E7"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586928D"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66B0E7FD"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BC0BAAA"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88,872,927.57</w:t>
            </w:r>
          </w:p>
        </w:tc>
        <w:tc>
          <w:tcPr>
            <w:tcW w:w="743" w:type="dxa"/>
            <w:tcBorders>
              <w:top w:val="single" w:sz="2" w:space="0" w:color="auto"/>
              <w:left w:val="single" w:sz="2" w:space="0" w:color="auto"/>
              <w:bottom w:val="single" w:sz="2" w:space="0" w:color="auto"/>
              <w:right w:val="single" w:sz="2" w:space="0" w:color="auto"/>
            </w:tcBorders>
            <w:vAlign w:val="center"/>
          </w:tcPr>
          <w:p w14:paraId="1BC5D8DD" w14:textId="77777777" w:rsidR="0025246D" w:rsidRDefault="0025246D">
            <w:pPr>
              <w:spacing w:after="0" w:line="240" w:lineRule="exact"/>
              <w:jc w:val="right"/>
              <w:rPr>
                <w:rFonts w:ascii="宋体" w:eastAsia="宋体" w:hAnsi="宋体" w:cs="宋体" w:hint="eastAsia"/>
                <w:sz w:val="18"/>
                <w:szCs w:val="18"/>
              </w:rPr>
            </w:pPr>
          </w:p>
        </w:tc>
      </w:tr>
      <w:tr w:rsidR="0025246D" w14:paraId="34D7FD1E" w14:textId="77777777">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14:paraId="4E1C759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二、联营企业</w:t>
            </w:r>
          </w:p>
        </w:tc>
      </w:tr>
      <w:tr w:rsidR="0025246D" w14:paraId="11F680E3" w14:textId="77777777" w:rsidTr="0073067D">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5D164AE1"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福建兴业东江环保科技有限公司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3B43718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75,220,137.41</w:t>
            </w:r>
          </w:p>
        </w:tc>
        <w:tc>
          <w:tcPr>
            <w:tcW w:w="741" w:type="dxa"/>
            <w:tcBorders>
              <w:top w:val="single" w:sz="2" w:space="0" w:color="auto"/>
              <w:left w:val="single" w:sz="2" w:space="0" w:color="auto"/>
              <w:bottom w:val="single" w:sz="2" w:space="0" w:color="auto"/>
              <w:right w:val="single" w:sz="2" w:space="0" w:color="auto"/>
            </w:tcBorders>
            <w:vAlign w:val="center"/>
          </w:tcPr>
          <w:p w14:paraId="256829EE"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81D6508"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AB9A805"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F6F7F91" w14:textId="69741F8C" w:rsidR="0025246D" w:rsidRDefault="0073067D">
            <w:pPr>
              <w:spacing w:after="0" w:line="240" w:lineRule="exact"/>
              <w:jc w:val="right"/>
              <w:rPr>
                <w:rFonts w:ascii="宋体" w:eastAsia="宋体" w:hAnsi="宋体" w:cs="宋体" w:hint="eastAsia"/>
                <w:sz w:val="18"/>
                <w:szCs w:val="18"/>
              </w:rPr>
            </w:pPr>
            <w:r w:rsidRPr="0073067D">
              <w:rPr>
                <w:rFonts w:ascii="宋体" w:eastAsia="宋体" w:hAnsi="宋体" w:cs="宋体" w:hint="eastAsia"/>
                <w:sz w:val="18"/>
                <w:szCs w:val="18"/>
              </w:rPr>
              <w:t>1,329,075.34</w:t>
            </w:r>
          </w:p>
        </w:tc>
        <w:tc>
          <w:tcPr>
            <w:tcW w:w="741" w:type="dxa"/>
            <w:tcBorders>
              <w:top w:val="single" w:sz="2" w:space="0" w:color="auto"/>
              <w:left w:val="single" w:sz="2" w:space="0" w:color="auto"/>
              <w:bottom w:val="single" w:sz="2" w:space="0" w:color="auto"/>
              <w:right w:val="single" w:sz="2" w:space="0" w:color="auto"/>
            </w:tcBorders>
            <w:vAlign w:val="center"/>
          </w:tcPr>
          <w:p w14:paraId="437D968C"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4054D87"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A7C17A0"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5A317F7"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7CDB131A"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B78CB5F" w14:textId="26EB2A0F" w:rsidR="0025246D" w:rsidRDefault="0073067D">
            <w:pPr>
              <w:spacing w:after="0" w:line="240" w:lineRule="exact"/>
              <w:jc w:val="right"/>
              <w:rPr>
                <w:rFonts w:ascii="宋体" w:eastAsia="宋体" w:hAnsi="宋体" w:cs="宋体" w:hint="eastAsia"/>
                <w:sz w:val="18"/>
                <w:szCs w:val="18"/>
              </w:rPr>
            </w:pPr>
            <w:r w:rsidRPr="0073067D">
              <w:rPr>
                <w:rFonts w:ascii="宋体" w:eastAsia="宋体" w:hAnsi="宋体" w:cs="宋体" w:hint="eastAsia"/>
                <w:sz w:val="18"/>
                <w:szCs w:val="18"/>
              </w:rPr>
              <w:t>76,549,212.75</w:t>
            </w:r>
          </w:p>
        </w:tc>
        <w:tc>
          <w:tcPr>
            <w:tcW w:w="743" w:type="dxa"/>
            <w:tcBorders>
              <w:top w:val="single" w:sz="2" w:space="0" w:color="auto"/>
              <w:left w:val="single" w:sz="2" w:space="0" w:color="auto"/>
              <w:bottom w:val="single" w:sz="2" w:space="0" w:color="auto"/>
              <w:right w:val="single" w:sz="2" w:space="0" w:color="auto"/>
            </w:tcBorders>
            <w:vAlign w:val="center"/>
          </w:tcPr>
          <w:p w14:paraId="641EF053" w14:textId="77777777" w:rsidR="0025246D" w:rsidRDefault="0025246D">
            <w:pPr>
              <w:spacing w:after="0" w:line="240" w:lineRule="exact"/>
              <w:jc w:val="right"/>
              <w:rPr>
                <w:rFonts w:ascii="宋体" w:eastAsia="宋体" w:hAnsi="宋体" w:cs="宋体" w:hint="eastAsia"/>
                <w:sz w:val="18"/>
                <w:szCs w:val="18"/>
              </w:rPr>
            </w:pPr>
          </w:p>
        </w:tc>
      </w:tr>
      <w:tr w:rsidR="0025246D" w14:paraId="0941D37C" w14:textId="77777777" w:rsidTr="00902CFB">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38BB4B0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欧晟绿色燃料（揭阳）有限公司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043AE94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62,580,319.19</w:t>
            </w:r>
          </w:p>
        </w:tc>
        <w:tc>
          <w:tcPr>
            <w:tcW w:w="741" w:type="dxa"/>
            <w:tcBorders>
              <w:top w:val="single" w:sz="2" w:space="0" w:color="auto"/>
              <w:left w:val="single" w:sz="2" w:space="0" w:color="auto"/>
              <w:bottom w:val="single" w:sz="2" w:space="0" w:color="auto"/>
              <w:right w:val="single" w:sz="2" w:space="0" w:color="auto"/>
            </w:tcBorders>
            <w:vAlign w:val="center"/>
          </w:tcPr>
          <w:p w14:paraId="6312E037"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6307F03"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D85788B"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46E604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1,138,857.91</w:t>
            </w:r>
          </w:p>
        </w:tc>
        <w:tc>
          <w:tcPr>
            <w:tcW w:w="741" w:type="dxa"/>
            <w:tcBorders>
              <w:top w:val="single" w:sz="2" w:space="0" w:color="auto"/>
              <w:left w:val="single" w:sz="2" w:space="0" w:color="auto"/>
              <w:bottom w:val="single" w:sz="2" w:space="0" w:color="auto"/>
              <w:right w:val="single" w:sz="2" w:space="0" w:color="auto"/>
            </w:tcBorders>
            <w:vAlign w:val="center"/>
          </w:tcPr>
          <w:p w14:paraId="096FB63F"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DAF4271"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7949B53"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B17BAC9" w14:textId="77777777" w:rsidR="0025246D" w:rsidRDefault="0025246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68657F9E" w14:textId="77777777" w:rsidR="0025246D" w:rsidRDefault="0025246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8DDBEFF"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63,719,177.10</w:t>
            </w:r>
          </w:p>
        </w:tc>
        <w:tc>
          <w:tcPr>
            <w:tcW w:w="743" w:type="dxa"/>
            <w:tcBorders>
              <w:top w:val="single" w:sz="2" w:space="0" w:color="auto"/>
              <w:left w:val="single" w:sz="2" w:space="0" w:color="auto"/>
              <w:bottom w:val="single" w:sz="2" w:space="0" w:color="auto"/>
              <w:right w:val="single" w:sz="2" w:space="0" w:color="auto"/>
            </w:tcBorders>
            <w:vAlign w:val="center"/>
          </w:tcPr>
          <w:p w14:paraId="0DF4F403" w14:textId="77777777" w:rsidR="0025246D" w:rsidRDefault="0025246D">
            <w:pPr>
              <w:spacing w:after="0" w:line="240" w:lineRule="exact"/>
              <w:jc w:val="right"/>
              <w:rPr>
                <w:rFonts w:ascii="宋体" w:eastAsia="宋体" w:hAnsi="宋体" w:cs="宋体" w:hint="eastAsia"/>
                <w:sz w:val="18"/>
                <w:szCs w:val="18"/>
              </w:rPr>
            </w:pPr>
          </w:p>
        </w:tc>
      </w:tr>
      <w:tr w:rsidR="0073067D" w14:paraId="6E6A7CA5" w14:textId="77777777" w:rsidTr="00902CFB">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3D5AFEF5" w14:textId="2BD9A6A1" w:rsidR="0073067D" w:rsidRDefault="0073067D" w:rsidP="0073067D">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揭阳市广业环保能源有限公司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66F3DEB5" w14:textId="4A65A1A9"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26,482,750.42</w:t>
            </w:r>
          </w:p>
        </w:tc>
        <w:tc>
          <w:tcPr>
            <w:tcW w:w="741" w:type="dxa"/>
            <w:tcBorders>
              <w:top w:val="single" w:sz="2" w:space="0" w:color="auto"/>
              <w:left w:val="single" w:sz="2" w:space="0" w:color="auto"/>
              <w:bottom w:val="single" w:sz="2" w:space="0" w:color="auto"/>
              <w:right w:val="single" w:sz="2" w:space="0" w:color="auto"/>
            </w:tcBorders>
            <w:vAlign w:val="center"/>
          </w:tcPr>
          <w:p w14:paraId="34B3C090" w14:textId="57DA4BC6"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EEF22FC" w14:textId="19579371"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3,400,000.00</w:t>
            </w:r>
          </w:p>
        </w:tc>
        <w:tc>
          <w:tcPr>
            <w:tcW w:w="741" w:type="dxa"/>
            <w:tcBorders>
              <w:top w:val="single" w:sz="2" w:space="0" w:color="auto"/>
              <w:left w:val="single" w:sz="2" w:space="0" w:color="auto"/>
              <w:bottom w:val="single" w:sz="2" w:space="0" w:color="auto"/>
              <w:right w:val="single" w:sz="2" w:space="0" w:color="auto"/>
            </w:tcBorders>
            <w:vAlign w:val="center"/>
          </w:tcPr>
          <w:p w14:paraId="671E131B"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7CFF2DD" w14:textId="4FC01CC8"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2,582,178.48</w:t>
            </w:r>
          </w:p>
        </w:tc>
        <w:tc>
          <w:tcPr>
            <w:tcW w:w="741" w:type="dxa"/>
            <w:tcBorders>
              <w:top w:val="single" w:sz="2" w:space="0" w:color="auto"/>
              <w:left w:val="single" w:sz="2" w:space="0" w:color="auto"/>
              <w:bottom w:val="single" w:sz="2" w:space="0" w:color="auto"/>
              <w:right w:val="single" w:sz="2" w:space="0" w:color="auto"/>
            </w:tcBorders>
            <w:vAlign w:val="center"/>
          </w:tcPr>
          <w:p w14:paraId="4FA4CC05"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033BD74"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BF7B240"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87E3A69" w14:textId="77777777" w:rsidR="0073067D" w:rsidRDefault="0073067D" w:rsidP="0073067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2D93AB5B"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5219A67" w14:textId="181D107B"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32,464,928.90</w:t>
            </w:r>
          </w:p>
        </w:tc>
        <w:tc>
          <w:tcPr>
            <w:tcW w:w="743" w:type="dxa"/>
            <w:tcBorders>
              <w:top w:val="single" w:sz="2" w:space="0" w:color="auto"/>
              <w:left w:val="single" w:sz="2" w:space="0" w:color="auto"/>
              <w:bottom w:val="single" w:sz="2" w:space="0" w:color="auto"/>
              <w:right w:val="single" w:sz="2" w:space="0" w:color="auto"/>
            </w:tcBorders>
            <w:vAlign w:val="center"/>
          </w:tcPr>
          <w:p w14:paraId="452D1AD0" w14:textId="6C99CA3C" w:rsidR="0073067D" w:rsidRDefault="0073067D" w:rsidP="0073067D">
            <w:pPr>
              <w:spacing w:after="0" w:line="240" w:lineRule="exact"/>
              <w:jc w:val="right"/>
              <w:rPr>
                <w:rFonts w:ascii="宋体" w:eastAsia="宋体" w:hAnsi="宋体" w:cs="宋体" w:hint="eastAsia"/>
                <w:sz w:val="18"/>
                <w:szCs w:val="18"/>
              </w:rPr>
            </w:pPr>
          </w:p>
        </w:tc>
      </w:tr>
      <w:tr w:rsidR="0073067D" w14:paraId="5387563E" w14:textId="77777777" w:rsidTr="00902CFB">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063CB30A" w14:textId="3AE4AEA5" w:rsidR="0073067D" w:rsidRDefault="0073067D" w:rsidP="0073067D">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东莞市</w:t>
            </w:r>
            <w:proofErr w:type="gramStart"/>
            <w:r w:rsidRPr="00902CFB">
              <w:rPr>
                <w:rFonts w:ascii="宋体" w:eastAsia="宋体" w:hAnsi="宋体" w:cs="宋体" w:hint="eastAsia"/>
                <w:sz w:val="18"/>
                <w:szCs w:val="18"/>
              </w:rPr>
              <w:t>丰业固体</w:t>
            </w:r>
            <w:proofErr w:type="gramEnd"/>
            <w:r w:rsidRPr="00902CFB">
              <w:rPr>
                <w:rFonts w:ascii="宋体" w:eastAsia="宋体" w:hAnsi="宋体" w:cs="宋体" w:hint="eastAsia"/>
                <w:sz w:val="18"/>
                <w:szCs w:val="18"/>
              </w:rPr>
              <w:t>废物处理有限公司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61AD4C17" w14:textId="720CBA1E"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12,499,666.12</w:t>
            </w:r>
          </w:p>
        </w:tc>
        <w:tc>
          <w:tcPr>
            <w:tcW w:w="741" w:type="dxa"/>
            <w:tcBorders>
              <w:top w:val="single" w:sz="2" w:space="0" w:color="auto"/>
              <w:left w:val="single" w:sz="2" w:space="0" w:color="auto"/>
              <w:bottom w:val="single" w:sz="2" w:space="0" w:color="auto"/>
              <w:right w:val="single" w:sz="2" w:space="0" w:color="auto"/>
            </w:tcBorders>
            <w:vAlign w:val="center"/>
          </w:tcPr>
          <w:p w14:paraId="504CF6CE"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3A51E9E"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0946ECF"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96BEC1E" w14:textId="6D4D0A5B"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-2,590,175.43</w:t>
            </w:r>
          </w:p>
        </w:tc>
        <w:tc>
          <w:tcPr>
            <w:tcW w:w="741" w:type="dxa"/>
            <w:tcBorders>
              <w:top w:val="single" w:sz="2" w:space="0" w:color="auto"/>
              <w:left w:val="single" w:sz="2" w:space="0" w:color="auto"/>
              <w:bottom w:val="single" w:sz="2" w:space="0" w:color="auto"/>
              <w:right w:val="single" w:sz="2" w:space="0" w:color="auto"/>
            </w:tcBorders>
            <w:vAlign w:val="center"/>
          </w:tcPr>
          <w:p w14:paraId="7C4E0A78"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8F49A0C"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AC6B353"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3DA3F61" w14:textId="3F932FD5"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3,321,014.65</w:t>
            </w:r>
          </w:p>
        </w:tc>
        <w:tc>
          <w:tcPr>
            <w:tcW w:w="745" w:type="dxa"/>
            <w:tcBorders>
              <w:top w:val="single" w:sz="2" w:space="0" w:color="auto"/>
              <w:left w:val="single" w:sz="2" w:space="0" w:color="auto"/>
              <w:bottom w:val="single" w:sz="2" w:space="0" w:color="auto"/>
              <w:right w:val="single" w:sz="2" w:space="0" w:color="auto"/>
            </w:tcBorders>
            <w:vAlign w:val="center"/>
          </w:tcPr>
          <w:p w14:paraId="16BE7057"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2E87613" w14:textId="0C9ED214"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6,588,476.04</w:t>
            </w:r>
          </w:p>
        </w:tc>
        <w:tc>
          <w:tcPr>
            <w:tcW w:w="743" w:type="dxa"/>
            <w:tcBorders>
              <w:top w:val="single" w:sz="2" w:space="0" w:color="auto"/>
              <w:left w:val="single" w:sz="2" w:space="0" w:color="auto"/>
              <w:bottom w:val="single" w:sz="2" w:space="0" w:color="auto"/>
              <w:right w:val="single" w:sz="2" w:space="0" w:color="auto"/>
            </w:tcBorders>
            <w:vAlign w:val="center"/>
          </w:tcPr>
          <w:p w14:paraId="4B0680C8" w14:textId="43EDF89F"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3,321,014.65</w:t>
            </w:r>
          </w:p>
        </w:tc>
      </w:tr>
      <w:tr w:rsidR="0073067D" w14:paraId="760F5792" w14:textId="77777777" w:rsidTr="00902CFB">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0A045D59" w14:textId="75E98410" w:rsidR="0073067D" w:rsidRDefault="0073067D" w:rsidP="0073067D">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揭阳市广业环境科技有限公司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647DC41F" w14:textId="1A7C6029"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3,442,426.00</w:t>
            </w:r>
          </w:p>
        </w:tc>
        <w:tc>
          <w:tcPr>
            <w:tcW w:w="741" w:type="dxa"/>
            <w:tcBorders>
              <w:top w:val="single" w:sz="2" w:space="0" w:color="auto"/>
              <w:left w:val="single" w:sz="2" w:space="0" w:color="auto"/>
              <w:bottom w:val="single" w:sz="2" w:space="0" w:color="auto"/>
              <w:right w:val="single" w:sz="2" w:space="0" w:color="auto"/>
            </w:tcBorders>
            <w:vAlign w:val="center"/>
          </w:tcPr>
          <w:p w14:paraId="47D9BA38"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6C9D1D6" w14:textId="3081D299"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783A9E8"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119CE5E" w14:textId="7F78F8EA"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54,216.90</w:t>
            </w:r>
          </w:p>
        </w:tc>
        <w:tc>
          <w:tcPr>
            <w:tcW w:w="741" w:type="dxa"/>
            <w:tcBorders>
              <w:top w:val="single" w:sz="2" w:space="0" w:color="auto"/>
              <w:left w:val="single" w:sz="2" w:space="0" w:color="auto"/>
              <w:bottom w:val="single" w:sz="2" w:space="0" w:color="auto"/>
              <w:right w:val="single" w:sz="2" w:space="0" w:color="auto"/>
            </w:tcBorders>
            <w:vAlign w:val="center"/>
          </w:tcPr>
          <w:p w14:paraId="360EE8FB"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50CB02F"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2CFF476"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EE2103B" w14:textId="77777777" w:rsidR="0073067D" w:rsidRDefault="0073067D" w:rsidP="0073067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41959E92"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3F1309D" w14:textId="5EF23832"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3,496,642.90</w:t>
            </w:r>
          </w:p>
        </w:tc>
        <w:tc>
          <w:tcPr>
            <w:tcW w:w="743" w:type="dxa"/>
            <w:tcBorders>
              <w:top w:val="single" w:sz="2" w:space="0" w:color="auto"/>
              <w:left w:val="single" w:sz="2" w:space="0" w:color="auto"/>
              <w:bottom w:val="single" w:sz="2" w:space="0" w:color="auto"/>
              <w:right w:val="single" w:sz="2" w:space="0" w:color="auto"/>
            </w:tcBorders>
            <w:vAlign w:val="center"/>
          </w:tcPr>
          <w:p w14:paraId="76E2CE40" w14:textId="77777777" w:rsidR="0073067D" w:rsidRDefault="0073067D" w:rsidP="0073067D">
            <w:pPr>
              <w:spacing w:after="0" w:line="240" w:lineRule="exact"/>
              <w:jc w:val="right"/>
              <w:rPr>
                <w:rFonts w:ascii="宋体" w:eastAsia="宋体" w:hAnsi="宋体" w:cs="宋体" w:hint="eastAsia"/>
                <w:sz w:val="18"/>
                <w:szCs w:val="18"/>
              </w:rPr>
            </w:pPr>
          </w:p>
        </w:tc>
      </w:tr>
      <w:tr w:rsidR="0073067D" w14:paraId="544489BB" w14:textId="77777777" w:rsidTr="00902CFB">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459F72A7" w14:textId="1EB36047" w:rsidR="0073067D" w:rsidRDefault="0073067D" w:rsidP="0073067D">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揭阳市广业新能源环保有限公司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10FE38D4" w14:textId="62814C19"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2,859,588.86</w:t>
            </w:r>
          </w:p>
        </w:tc>
        <w:tc>
          <w:tcPr>
            <w:tcW w:w="741" w:type="dxa"/>
            <w:tcBorders>
              <w:top w:val="single" w:sz="2" w:space="0" w:color="auto"/>
              <w:left w:val="single" w:sz="2" w:space="0" w:color="auto"/>
              <w:bottom w:val="single" w:sz="2" w:space="0" w:color="auto"/>
              <w:right w:val="single" w:sz="2" w:space="0" w:color="auto"/>
            </w:tcBorders>
            <w:vAlign w:val="center"/>
          </w:tcPr>
          <w:p w14:paraId="03D6CD6C"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29368BF"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C265049"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4E2E5BF" w14:textId="75A57FE6"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119,400.96</w:t>
            </w:r>
          </w:p>
        </w:tc>
        <w:tc>
          <w:tcPr>
            <w:tcW w:w="741" w:type="dxa"/>
            <w:tcBorders>
              <w:top w:val="single" w:sz="2" w:space="0" w:color="auto"/>
              <w:left w:val="single" w:sz="2" w:space="0" w:color="auto"/>
              <w:bottom w:val="single" w:sz="2" w:space="0" w:color="auto"/>
              <w:right w:val="single" w:sz="2" w:space="0" w:color="auto"/>
            </w:tcBorders>
            <w:vAlign w:val="center"/>
          </w:tcPr>
          <w:p w14:paraId="3F94B970"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79ACAA4"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85CBDF6"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8F04BAD" w14:textId="77777777" w:rsidR="0073067D" w:rsidRDefault="0073067D" w:rsidP="0073067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7594065C"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AC4E172" w14:textId="15513FCA"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2,978,989.82</w:t>
            </w:r>
          </w:p>
        </w:tc>
        <w:tc>
          <w:tcPr>
            <w:tcW w:w="743" w:type="dxa"/>
            <w:tcBorders>
              <w:top w:val="single" w:sz="2" w:space="0" w:color="auto"/>
              <w:left w:val="single" w:sz="2" w:space="0" w:color="auto"/>
              <w:bottom w:val="single" w:sz="2" w:space="0" w:color="auto"/>
              <w:right w:val="single" w:sz="2" w:space="0" w:color="auto"/>
            </w:tcBorders>
            <w:vAlign w:val="center"/>
          </w:tcPr>
          <w:p w14:paraId="7E09AD26" w14:textId="77777777" w:rsidR="0073067D" w:rsidRDefault="0073067D" w:rsidP="0073067D">
            <w:pPr>
              <w:spacing w:after="0" w:line="240" w:lineRule="exact"/>
              <w:jc w:val="right"/>
              <w:rPr>
                <w:rFonts w:ascii="宋体" w:eastAsia="宋体" w:hAnsi="宋体" w:cs="宋体" w:hint="eastAsia"/>
                <w:sz w:val="18"/>
                <w:szCs w:val="18"/>
              </w:rPr>
            </w:pPr>
          </w:p>
        </w:tc>
      </w:tr>
      <w:tr w:rsidR="0073067D" w14:paraId="179A5187" w14:textId="77777777" w:rsidTr="00902CFB">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6464BFBF" w14:textId="149F5052" w:rsidR="0073067D" w:rsidRDefault="0073067D" w:rsidP="0073067D">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揭阳市广</w:t>
            </w:r>
            <w:r w:rsidRPr="00902CFB">
              <w:rPr>
                <w:rFonts w:ascii="宋体" w:eastAsia="宋体" w:hAnsi="宋体" w:cs="宋体" w:hint="eastAsia"/>
                <w:sz w:val="18"/>
                <w:szCs w:val="18"/>
              </w:rPr>
              <w:lastRenderedPageBreak/>
              <w:t>业生物科技有限公司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081CE30C" w14:textId="3ED9119C"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lastRenderedPageBreak/>
              <w:t>1,400,110.</w:t>
            </w:r>
            <w:r w:rsidRPr="00902CFB">
              <w:rPr>
                <w:rFonts w:ascii="宋体" w:eastAsia="宋体" w:hAnsi="宋体" w:cs="宋体" w:hint="eastAsia"/>
                <w:sz w:val="18"/>
                <w:szCs w:val="18"/>
              </w:rPr>
              <w:lastRenderedPageBreak/>
              <w:t>40</w:t>
            </w:r>
          </w:p>
        </w:tc>
        <w:tc>
          <w:tcPr>
            <w:tcW w:w="741" w:type="dxa"/>
            <w:tcBorders>
              <w:top w:val="single" w:sz="2" w:space="0" w:color="auto"/>
              <w:left w:val="single" w:sz="2" w:space="0" w:color="auto"/>
              <w:bottom w:val="single" w:sz="2" w:space="0" w:color="auto"/>
              <w:right w:val="single" w:sz="2" w:space="0" w:color="auto"/>
            </w:tcBorders>
            <w:vAlign w:val="center"/>
          </w:tcPr>
          <w:p w14:paraId="573F02F9"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761EC77"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2B95B2F"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BEBFEA1" w14:textId="288573E0"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7943756"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C1BB7B5"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E636FF2"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7CA84E9" w14:textId="77777777" w:rsidR="0073067D" w:rsidRDefault="0073067D" w:rsidP="0073067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1F59AB00"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4E01D5FF" w14:textId="22BB28ED"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1,400,110.</w:t>
            </w:r>
            <w:r w:rsidRPr="00902CFB">
              <w:rPr>
                <w:rFonts w:ascii="宋体" w:eastAsia="宋体" w:hAnsi="宋体" w:cs="宋体" w:hint="eastAsia"/>
                <w:sz w:val="18"/>
                <w:szCs w:val="18"/>
              </w:rPr>
              <w:lastRenderedPageBreak/>
              <w:t>40</w:t>
            </w:r>
          </w:p>
        </w:tc>
        <w:tc>
          <w:tcPr>
            <w:tcW w:w="743" w:type="dxa"/>
            <w:tcBorders>
              <w:top w:val="single" w:sz="2" w:space="0" w:color="auto"/>
              <w:left w:val="single" w:sz="2" w:space="0" w:color="auto"/>
              <w:bottom w:val="single" w:sz="2" w:space="0" w:color="auto"/>
              <w:right w:val="single" w:sz="2" w:space="0" w:color="auto"/>
            </w:tcBorders>
            <w:vAlign w:val="center"/>
          </w:tcPr>
          <w:p w14:paraId="377B7DEA" w14:textId="77777777" w:rsidR="0073067D" w:rsidRDefault="0073067D" w:rsidP="0073067D">
            <w:pPr>
              <w:spacing w:after="0" w:line="240" w:lineRule="exact"/>
              <w:jc w:val="right"/>
              <w:rPr>
                <w:rFonts w:ascii="宋体" w:eastAsia="宋体" w:hAnsi="宋体" w:cs="宋体" w:hint="eastAsia"/>
                <w:sz w:val="18"/>
                <w:szCs w:val="18"/>
              </w:rPr>
            </w:pPr>
          </w:p>
        </w:tc>
      </w:tr>
      <w:tr w:rsidR="0073067D" w14:paraId="7EFB962A" w14:textId="77777777" w:rsidTr="00902CFB">
        <w:trPr>
          <w:trHeight w:val="240"/>
        </w:trPr>
        <w:tc>
          <w:tcPr>
            <w:tcW w:w="741" w:type="dxa"/>
            <w:tcBorders>
              <w:top w:val="single" w:sz="2" w:space="0" w:color="auto"/>
              <w:left w:val="single" w:sz="2" w:space="0" w:color="auto"/>
              <w:bottom w:val="single" w:sz="2" w:space="0" w:color="auto"/>
              <w:right w:val="single" w:sz="2" w:space="0" w:color="auto"/>
            </w:tcBorders>
            <w:vAlign w:val="center"/>
          </w:tcPr>
          <w:p w14:paraId="16366184" w14:textId="6ECF4A9D" w:rsidR="0073067D" w:rsidRDefault="0073067D" w:rsidP="0073067D">
            <w:pPr>
              <w:spacing w:after="0" w:line="240" w:lineRule="exact"/>
              <w:rPr>
                <w:rFonts w:ascii="宋体" w:eastAsia="宋体" w:hAnsi="宋体" w:cs="宋体" w:hint="eastAsia"/>
                <w:sz w:val="18"/>
                <w:szCs w:val="18"/>
              </w:rPr>
            </w:pPr>
            <w:r w:rsidRPr="00902CFB">
              <w:rPr>
                <w:rFonts w:ascii="宋体" w:eastAsia="宋体" w:hAnsi="宋体" w:cs="宋体" w:hint="eastAsia"/>
                <w:sz w:val="18"/>
                <w:szCs w:val="18"/>
              </w:rPr>
              <w:t>深圳市莱索思环境技术有限公司</w:t>
            </w:r>
          </w:p>
        </w:tc>
        <w:tc>
          <w:tcPr>
            <w:tcW w:w="741" w:type="dxa"/>
            <w:tcBorders>
              <w:top w:val="single" w:sz="2" w:space="0" w:color="auto"/>
              <w:left w:val="single" w:sz="2" w:space="0" w:color="auto"/>
              <w:bottom w:val="single" w:sz="2" w:space="0" w:color="auto"/>
              <w:right w:val="single" w:sz="2" w:space="0" w:color="auto"/>
            </w:tcBorders>
            <w:vAlign w:val="center"/>
          </w:tcPr>
          <w:p w14:paraId="3F47C4A4" w14:textId="216E5589"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3F4FB08E" w14:textId="674B375E" w:rsidR="0073067D" w:rsidRDefault="0073067D" w:rsidP="0073067D">
            <w:pPr>
              <w:spacing w:after="0" w:line="240" w:lineRule="exact"/>
              <w:jc w:val="right"/>
              <w:rPr>
                <w:rFonts w:ascii="宋体" w:eastAsia="宋体" w:hAnsi="宋体" w:cs="宋体" w:hint="eastAsia"/>
                <w:sz w:val="18"/>
                <w:szCs w:val="18"/>
              </w:rPr>
            </w:pPr>
            <w:r w:rsidRPr="0073067D">
              <w:rPr>
                <w:rFonts w:ascii="宋体" w:eastAsia="宋体" w:hAnsi="宋体" w:cs="宋体" w:hint="eastAsia"/>
                <w:sz w:val="18"/>
                <w:szCs w:val="18"/>
              </w:rPr>
              <w:t>190,212.79</w:t>
            </w:r>
          </w:p>
        </w:tc>
        <w:tc>
          <w:tcPr>
            <w:tcW w:w="741" w:type="dxa"/>
            <w:tcBorders>
              <w:top w:val="single" w:sz="2" w:space="0" w:color="auto"/>
              <w:left w:val="single" w:sz="2" w:space="0" w:color="auto"/>
              <w:bottom w:val="single" w:sz="2" w:space="0" w:color="auto"/>
              <w:right w:val="single" w:sz="2" w:space="0" w:color="auto"/>
            </w:tcBorders>
            <w:vAlign w:val="center"/>
          </w:tcPr>
          <w:p w14:paraId="6F34FD6B"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EEAD6CC"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23F43B9" w14:textId="20D42863"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015F477"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5502E34"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50096AD7"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4549B71" w14:textId="77777777" w:rsidR="0073067D" w:rsidRDefault="0073067D" w:rsidP="0073067D">
            <w:pPr>
              <w:spacing w:after="0" w:line="240" w:lineRule="exact"/>
              <w:jc w:val="right"/>
              <w:rPr>
                <w:rFonts w:ascii="宋体" w:eastAsia="宋体" w:hAnsi="宋体" w:cs="宋体" w:hint="eastAsia"/>
                <w:sz w:val="18"/>
                <w:szCs w:val="18"/>
              </w:rPr>
            </w:pPr>
          </w:p>
        </w:tc>
        <w:tc>
          <w:tcPr>
            <w:tcW w:w="745" w:type="dxa"/>
            <w:tcBorders>
              <w:top w:val="single" w:sz="2" w:space="0" w:color="auto"/>
              <w:left w:val="single" w:sz="2" w:space="0" w:color="auto"/>
              <w:bottom w:val="single" w:sz="2" w:space="0" w:color="auto"/>
              <w:right w:val="single" w:sz="2" w:space="0" w:color="auto"/>
            </w:tcBorders>
            <w:vAlign w:val="center"/>
          </w:tcPr>
          <w:p w14:paraId="0CDBEFA8"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C85BCF2" w14:textId="061E199D" w:rsidR="0073067D" w:rsidRDefault="0073067D" w:rsidP="0073067D">
            <w:pPr>
              <w:spacing w:after="0" w:line="240" w:lineRule="exact"/>
              <w:jc w:val="right"/>
              <w:rPr>
                <w:rFonts w:ascii="宋体" w:eastAsia="宋体" w:hAnsi="宋体" w:cs="宋体" w:hint="eastAsia"/>
                <w:sz w:val="18"/>
                <w:szCs w:val="18"/>
              </w:rPr>
            </w:pPr>
          </w:p>
        </w:tc>
        <w:tc>
          <w:tcPr>
            <w:tcW w:w="743" w:type="dxa"/>
            <w:tcBorders>
              <w:top w:val="single" w:sz="2" w:space="0" w:color="auto"/>
              <w:left w:val="single" w:sz="2" w:space="0" w:color="auto"/>
              <w:bottom w:val="single" w:sz="2" w:space="0" w:color="auto"/>
              <w:right w:val="single" w:sz="2" w:space="0" w:color="auto"/>
            </w:tcBorders>
            <w:vAlign w:val="center"/>
          </w:tcPr>
          <w:p w14:paraId="61AE839A" w14:textId="647EA7C7"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190,212.79</w:t>
            </w:r>
          </w:p>
        </w:tc>
      </w:tr>
      <w:tr w:rsidR="0073067D" w14:paraId="082CC59B" w14:textId="77777777" w:rsidTr="00902CFB">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14BCC6B1" w14:textId="77777777" w:rsidR="0073067D" w:rsidRDefault="0073067D" w:rsidP="00902CFB">
            <w:pPr>
              <w:spacing w:after="0" w:line="240" w:lineRule="exact"/>
              <w:rPr>
                <w:rFonts w:ascii="宋体" w:eastAsia="宋体" w:hAnsi="宋体" w:cs="宋体" w:hint="eastAsia"/>
                <w:sz w:val="18"/>
                <w:szCs w:val="18"/>
              </w:rPr>
            </w:pPr>
            <w:r>
              <w:rPr>
                <w:rFonts w:ascii="宋体" w:eastAsia="宋体" w:hAnsi="宋体" w:cs="宋体"/>
                <w:sz w:val="18"/>
                <w:szCs w:val="18"/>
              </w:rPr>
              <w:t>小计</w:t>
            </w:r>
          </w:p>
        </w:tc>
        <w:tc>
          <w:tcPr>
            <w:tcW w:w="741" w:type="dxa"/>
            <w:tcBorders>
              <w:top w:val="single" w:sz="2" w:space="0" w:color="auto"/>
              <w:left w:val="single" w:sz="2" w:space="0" w:color="auto"/>
              <w:bottom w:val="single" w:sz="2" w:space="0" w:color="auto"/>
              <w:right w:val="single" w:sz="2" w:space="0" w:color="auto"/>
            </w:tcBorders>
            <w:vAlign w:val="center"/>
          </w:tcPr>
          <w:p w14:paraId="291F2A7A" w14:textId="77777777" w:rsidR="0073067D" w:rsidRDefault="0073067D" w:rsidP="0073067D">
            <w:pPr>
              <w:spacing w:after="0" w:line="240" w:lineRule="exact"/>
              <w:jc w:val="right"/>
              <w:rPr>
                <w:rFonts w:ascii="宋体" w:eastAsia="宋体" w:hAnsi="宋体" w:cs="宋体" w:hint="eastAsia"/>
                <w:sz w:val="18"/>
                <w:szCs w:val="18"/>
              </w:rPr>
            </w:pPr>
            <w:r>
              <w:rPr>
                <w:rFonts w:ascii="宋体" w:eastAsia="宋体" w:hAnsi="宋体" w:cs="宋体"/>
                <w:sz w:val="18"/>
                <w:szCs w:val="18"/>
              </w:rPr>
              <w:t>184,484,998.40</w:t>
            </w:r>
          </w:p>
        </w:tc>
        <w:tc>
          <w:tcPr>
            <w:tcW w:w="741" w:type="dxa"/>
            <w:tcBorders>
              <w:top w:val="single" w:sz="2" w:space="0" w:color="auto"/>
              <w:left w:val="single" w:sz="2" w:space="0" w:color="auto"/>
              <w:bottom w:val="single" w:sz="2" w:space="0" w:color="auto"/>
              <w:right w:val="single" w:sz="2" w:space="0" w:color="auto"/>
            </w:tcBorders>
            <w:vAlign w:val="center"/>
          </w:tcPr>
          <w:p w14:paraId="2BAD4A50" w14:textId="77777777" w:rsidR="0073067D" w:rsidRDefault="0073067D" w:rsidP="0073067D">
            <w:pPr>
              <w:spacing w:after="0" w:line="240" w:lineRule="exact"/>
              <w:jc w:val="right"/>
              <w:rPr>
                <w:rFonts w:ascii="宋体" w:eastAsia="宋体" w:hAnsi="宋体" w:cs="宋体" w:hint="eastAsia"/>
                <w:sz w:val="18"/>
                <w:szCs w:val="18"/>
              </w:rPr>
            </w:pPr>
            <w:r>
              <w:rPr>
                <w:rFonts w:ascii="宋体" w:eastAsia="宋体" w:hAnsi="宋体" w:cs="宋体"/>
                <w:sz w:val="18"/>
                <w:szCs w:val="18"/>
              </w:rPr>
              <w:t>190,212.79</w:t>
            </w:r>
          </w:p>
        </w:tc>
        <w:tc>
          <w:tcPr>
            <w:tcW w:w="741" w:type="dxa"/>
            <w:tcBorders>
              <w:top w:val="single" w:sz="2" w:space="0" w:color="auto"/>
              <w:left w:val="single" w:sz="2" w:space="0" w:color="auto"/>
              <w:bottom w:val="single" w:sz="2" w:space="0" w:color="auto"/>
              <w:right w:val="single" w:sz="2" w:space="0" w:color="auto"/>
            </w:tcBorders>
            <w:vAlign w:val="center"/>
          </w:tcPr>
          <w:p w14:paraId="3208972F" w14:textId="4BC93FA0"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3,400,000.00</w:t>
            </w:r>
          </w:p>
        </w:tc>
        <w:tc>
          <w:tcPr>
            <w:tcW w:w="741" w:type="dxa"/>
            <w:tcBorders>
              <w:top w:val="single" w:sz="2" w:space="0" w:color="auto"/>
              <w:left w:val="single" w:sz="2" w:space="0" w:color="auto"/>
              <w:bottom w:val="single" w:sz="2" w:space="0" w:color="auto"/>
              <w:right w:val="single" w:sz="2" w:space="0" w:color="auto"/>
            </w:tcBorders>
            <w:vAlign w:val="center"/>
          </w:tcPr>
          <w:p w14:paraId="0E9CC1CA"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EC32273" w14:textId="029AC1AF"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2,633,554.16</w:t>
            </w:r>
          </w:p>
        </w:tc>
        <w:tc>
          <w:tcPr>
            <w:tcW w:w="741" w:type="dxa"/>
            <w:tcBorders>
              <w:top w:val="single" w:sz="2" w:space="0" w:color="auto"/>
              <w:left w:val="single" w:sz="2" w:space="0" w:color="auto"/>
              <w:bottom w:val="single" w:sz="2" w:space="0" w:color="auto"/>
              <w:right w:val="single" w:sz="2" w:space="0" w:color="auto"/>
            </w:tcBorders>
            <w:vAlign w:val="center"/>
          </w:tcPr>
          <w:p w14:paraId="0F0D54DF"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0D7DA03E"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7792AF7"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E72014C" w14:textId="060500EA"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3,321,014.65</w:t>
            </w:r>
          </w:p>
        </w:tc>
        <w:tc>
          <w:tcPr>
            <w:tcW w:w="745" w:type="dxa"/>
            <w:tcBorders>
              <w:top w:val="single" w:sz="2" w:space="0" w:color="auto"/>
              <w:left w:val="single" w:sz="2" w:space="0" w:color="auto"/>
              <w:bottom w:val="single" w:sz="2" w:space="0" w:color="auto"/>
              <w:right w:val="single" w:sz="2" w:space="0" w:color="auto"/>
            </w:tcBorders>
            <w:vAlign w:val="center"/>
          </w:tcPr>
          <w:p w14:paraId="26A8A9F6"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F8D04D4" w14:textId="0900B62E"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187,197,537.91</w:t>
            </w:r>
          </w:p>
        </w:tc>
        <w:tc>
          <w:tcPr>
            <w:tcW w:w="743" w:type="dxa"/>
            <w:tcBorders>
              <w:top w:val="single" w:sz="2" w:space="0" w:color="auto"/>
              <w:left w:val="single" w:sz="2" w:space="0" w:color="auto"/>
              <w:bottom w:val="single" w:sz="2" w:space="0" w:color="auto"/>
              <w:right w:val="single" w:sz="2" w:space="0" w:color="auto"/>
            </w:tcBorders>
            <w:vAlign w:val="center"/>
          </w:tcPr>
          <w:p w14:paraId="4FFF1746" w14:textId="7B59AA69"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3,511,227.44</w:t>
            </w:r>
          </w:p>
        </w:tc>
      </w:tr>
      <w:tr w:rsidR="0073067D" w14:paraId="5D0CA100" w14:textId="77777777" w:rsidTr="00902CFB">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14:paraId="38A5715F" w14:textId="77777777" w:rsidR="0073067D" w:rsidRDefault="0073067D" w:rsidP="00902CFB">
            <w:pPr>
              <w:spacing w:after="0" w:line="240" w:lineRule="exact"/>
              <w:rPr>
                <w:rFonts w:ascii="宋体" w:eastAsia="宋体" w:hAnsi="宋体" w:cs="宋体" w:hint="eastAsia"/>
                <w:sz w:val="18"/>
                <w:szCs w:val="18"/>
              </w:rPr>
            </w:pPr>
            <w:r>
              <w:rPr>
                <w:rFonts w:ascii="宋体" w:eastAsia="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vAlign w:val="center"/>
          </w:tcPr>
          <w:p w14:paraId="3DFB2DD7" w14:textId="77777777" w:rsidR="0073067D" w:rsidRDefault="0073067D" w:rsidP="0073067D">
            <w:pPr>
              <w:spacing w:after="0" w:line="240" w:lineRule="exact"/>
              <w:jc w:val="right"/>
              <w:rPr>
                <w:rFonts w:ascii="宋体" w:eastAsia="宋体" w:hAnsi="宋体" w:cs="宋体" w:hint="eastAsia"/>
                <w:sz w:val="18"/>
                <w:szCs w:val="18"/>
              </w:rPr>
            </w:pPr>
            <w:r>
              <w:rPr>
                <w:rFonts w:ascii="宋体" w:eastAsia="宋体" w:hAnsi="宋体" w:cs="宋体"/>
                <w:sz w:val="18"/>
                <w:szCs w:val="18"/>
              </w:rPr>
              <w:t>274,067,053.69</w:t>
            </w:r>
          </w:p>
        </w:tc>
        <w:tc>
          <w:tcPr>
            <w:tcW w:w="741" w:type="dxa"/>
            <w:tcBorders>
              <w:top w:val="single" w:sz="2" w:space="0" w:color="auto"/>
              <w:left w:val="single" w:sz="2" w:space="0" w:color="auto"/>
              <w:bottom w:val="single" w:sz="2" w:space="0" w:color="auto"/>
              <w:right w:val="single" w:sz="2" w:space="0" w:color="auto"/>
            </w:tcBorders>
            <w:vAlign w:val="center"/>
          </w:tcPr>
          <w:p w14:paraId="681A7342" w14:textId="77777777" w:rsidR="0073067D" w:rsidRDefault="0073067D" w:rsidP="0073067D">
            <w:pPr>
              <w:spacing w:after="0" w:line="240" w:lineRule="exact"/>
              <w:jc w:val="right"/>
              <w:rPr>
                <w:rFonts w:ascii="宋体" w:eastAsia="宋体" w:hAnsi="宋体" w:cs="宋体" w:hint="eastAsia"/>
                <w:sz w:val="18"/>
                <w:szCs w:val="18"/>
              </w:rPr>
            </w:pPr>
            <w:r>
              <w:rPr>
                <w:rFonts w:ascii="宋体" w:eastAsia="宋体" w:hAnsi="宋体" w:cs="宋体"/>
                <w:sz w:val="18"/>
                <w:szCs w:val="18"/>
              </w:rPr>
              <w:t>190,212.79</w:t>
            </w:r>
          </w:p>
        </w:tc>
        <w:tc>
          <w:tcPr>
            <w:tcW w:w="741" w:type="dxa"/>
            <w:tcBorders>
              <w:top w:val="single" w:sz="2" w:space="0" w:color="auto"/>
              <w:left w:val="single" w:sz="2" w:space="0" w:color="auto"/>
              <w:bottom w:val="single" w:sz="2" w:space="0" w:color="auto"/>
              <w:right w:val="single" w:sz="2" w:space="0" w:color="auto"/>
            </w:tcBorders>
            <w:vAlign w:val="center"/>
          </w:tcPr>
          <w:p w14:paraId="59C4A93B" w14:textId="39EB796E"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3,400,000.00</w:t>
            </w:r>
          </w:p>
        </w:tc>
        <w:tc>
          <w:tcPr>
            <w:tcW w:w="741" w:type="dxa"/>
            <w:tcBorders>
              <w:top w:val="single" w:sz="2" w:space="0" w:color="auto"/>
              <w:left w:val="single" w:sz="2" w:space="0" w:color="auto"/>
              <w:bottom w:val="single" w:sz="2" w:space="0" w:color="auto"/>
              <w:right w:val="single" w:sz="2" w:space="0" w:color="auto"/>
            </w:tcBorders>
            <w:vAlign w:val="center"/>
          </w:tcPr>
          <w:p w14:paraId="689D18BE"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6DCB28D5" w14:textId="199E4A81"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1,924,426.44</w:t>
            </w:r>
          </w:p>
        </w:tc>
        <w:tc>
          <w:tcPr>
            <w:tcW w:w="741" w:type="dxa"/>
            <w:tcBorders>
              <w:top w:val="single" w:sz="2" w:space="0" w:color="auto"/>
              <w:left w:val="single" w:sz="2" w:space="0" w:color="auto"/>
              <w:bottom w:val="single" w:sz="2" w:space="0" w:color="auto"/>
              <w:right w:val="single" w:sz="2" w:space="0" w:color="auto"/>
            </w:tcBorders>
            <w:vAlign w:val="center"/>
          </w:tcPr>
          <w:p w14:paraId="25EA5E3B"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B2DB1CF"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130B2AC4"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2E746F81" w14:textId="689CECA9"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3,321,014.65</w:t>
            </w:r>
          </w:p>
        </w:tc>
        <w:tc>
          <w:tcPr>
            <w:tcW w:w="745" w:type="dxa"/>
            <w:tcBorders>
              <w:top w:val="single" w:sz="2" w:space="0" w:color="auto"/>
              <w:left w:val="single" w:sz="2" w:space="0" w:color="auto"/>
              <w:bottom w:val="single" w:sz="2" w:space="0" w:color="auto"/>
              <w:right w:val="single" w:sz="2" w:space="0" w:color="auto"/>
            </w:tcBorders>
            <w:vAlign w:val="center"/>
          </w:tcPr>
          <w:p w14:paraId="43E67A96" w14:textId="77777777" w:rsidR="0073067D" w:rsidRDefault="0073067D" w:rsidP="0073067D">
            <w:pPr>
              <w:spacing w:after="0" w:line="240" w:lineRule="exact"/>
              <w:jc w:val="right"/>
              <w:rPr>
                <w:rFonts w:ascii="宋体" w:eastAsia="宋体" w:hAnsi="宋体" w:cs="宋体" w:hint="eastAsia"/>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14:paraId="7BF99458" w14:textId="672FF944"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276,070,465.48</w:t>
            </w:r>
          </w:p>
        </w:tc>
        <w:tc>
          <w:tcPr>
            <w:tcW w:w="743" w:type="dxa"/>
            <w:tcBorders>
              <w:top w:val="single" w:sz="2" w:space="0" w:color="auto"/>
              <w:left w:val="single" w:sz="2" w:space="0" w:color="auto"/>
              <w:bottom w:val="single" w:sz="2" w:space="0" w:color="auto"/>
              <w:right w:val="single" w:sz="2" w:space="0" w:color="auto"/>
            </w:tcBorders>
            <w:vAlign w:val="center"/>
          </w:tcPr>
          <w:p w14:paraId="30BCFB97" w14:textId="367A98CB"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3,511,227.44</w:t>
            </w:r>
          </w:p>
        </w:tc>
      </w:tr>
    </w:tbl>
    <w:p w14:paraId="4889725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可收回金额按公允价值减去处置费用后的净额确定</w:t>
      </w:r>
    </w:p>
    <w:p w14:paraId="5BF43850"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4321448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可收回金额按预计未来现金流量的现值确定</w:t>
      </w:r>
    </w:p>
    <w:p w14:paraId="6E4FE036"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B34D9DA" w14:textId="77777777" w:rsidR="0025246D" w:rsidRDefault="00000000">
      <w:pPr>
        <w:pStyle w:val="3"/>
        <w:spacing w:line="280" w:lineRule="exact"/>
        <w:jc w:val="left"/>
        <w:rPr>
          <w:rFonts w:ascii="宋体" w:hAnsi="宋体" w:cs="宋体" w:hint="eastAsia"/>
          <w:b/>
          <w:bCs/>
        </w:rPr>
      </w:pPr>
      <w:bookmarkStart w:id="482" w:name="_Toc989347"/>
      <w:r>
        <w:rPr>
          <w:rFonts w:ascii="宋体" w:hAnsi="宋体" w:cs="宋体"/>
          <w:b/>
          <w:bCs/>
        </w:rPr>
        <w:t>4、营业收入和营业成本</w:t>
      </w:r>
      <w:bookmarkEnd w:id="482"/>
    </w:p>
    <w:p w14:paraId="559634DF"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25246D" w14:paraId="476B0A34" w14:textId="77777777">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7E77289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3C5CF54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553AAF7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25246D" w14:paraId="53C2B84C" w14:textId="77777777">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07344C7" w14:textId="77777777" w:rsidR="0025246D" w:rsidRDefault="0025246D">
            <w:pPr>
              <w:rPr>
                <w:rFonts w:hint="eastAsia"/>
              </w:rPr>
            </w:pP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12288F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4ED638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52108FFB"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60706AE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成本</w:t>
            </w:r>
          </w:p>
        </w:tc>
      </w:tr>
      <w:tr w:rsidR="0025246D" w14:paraId="719CD4F9"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7025304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14:paraId="5DB9C02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1,019,002,828.98</w:t>
            </w:r>
          </w:p>
        </w:tc>
        <w:tc>
          <w:tcPr>
            <w:tcW w:w="1928" w:type="dxa"/>
            <w:tcBorders>
              <w:top w:val="single" w:sz="2" w:space="0" w:color="auto"/>
              <w:left w:val="single" w:sz="2" w:space="0" w:color="auto"/>
              <w:bottom w:val="single" w:sz="2" w:space="0" w:color="auto"/>
              <w:right w:val="single" w:sz="2" w:space="0" w:color="auto"/>
            </w:tcBorders>
            <w:vAlign w:val="center"/>
          </w:tcPr>
          <w:p w14:paraId="3A0D600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995,271,371.45</w:t>
            </w:r>
          </w:p>
        </w:tc>
        <w:tc>
          <w:tcPr>
            <w:tcW w:w="1928" w:type="dxa"/>
            <w:tcBorders>
              <w:top w:val="single" w:sz="2" w:space="0" w:color="auto"/>
              <w:left w:val="single" w:sz="2" w:space="0" w:color="auto"/>
              <w:bottom w:val="single" w:sz="2" w:space="0" w:color="auto"/>
              <w:right w:val="single" w:sz="2" w:space="0" w:color="auto"/>
            </w:tcBorders>
            <w:vAlign w:val="center"/>
          </w:tcPr>
          <w:p w14:paraId="2E29A77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242,336,547.29</w:t>
            </w:r>
          </w:p>
        </w:tc>
        <w:tc>
          <w:tcPr>
            <w:tcW w:w="1928" w:type="dxa"/>
            <w:tcBorders>
              <w:top w:val="single" w:sz="2" w:space="0" w:color="auto"/>
              <w:left w:val="single" w:sz="2" w:space="0" w:color="auto"/>
              <w:bottom w:val="single" w:sz="2" w:space="0" w:color="auto"/>
              <w:right w:val="single" w:sz="2" w:space="0" w:color="auto"/>
            </w:tcBorders>
            <w:vAlign w:val="center"/>
          </w:tcPr>
          <w:p w14:paraId="0F0944B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257,913,819.51</w:t>
            </w:r>
          </w:p>
        </w:tc>
      </w:tr>
      <w:tr w:rsidR="0025246D" w14:paraId="448754EC"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28A347C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14:paraId="1B053F6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11,196,757.71</w:t>
            </w:r>
          </w:p>
        </w:tc>
        <w:tc>
          <w:tcPr>
            <w:tcW w:w="1928" w:type="dxa"/>
            <w:tcBorders>
              <w:top w:val="single" w:sz="2" w:space="0" w:color="auto"/>
              <w:left w:val="single" w:sz="2" w:space="0" w:color="auto"/>
              <w:bottom w:val="single" w:sz="2" w:space="0" w:color="auto"/>
              <w:right w:val="single" w:sz="2" w:space="0" w:color="auto"/>
            </w:tcBorders>
            <w:vAlign w:val="center"/>
          </w:tcPr>
          <w:p w14:paraId="335D85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14:paraId="25CD71E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10,932,873.85</w:t>
            </w:r>
          </w:p>
        </w:tc>
        <w:tc>
          <w:tcPr>
            <w:tcW w:w="1928" w:type="dxa"/>
            <w:tcBorders>
              <w:top w:val="single" w:sz="2" w:space="0" w:color="auto"/>
              <w:left w:val="single" w:sz="2" w:space="0" w:color="auto"/>
              <w:bottom w:val="single" w:sz="2" w:space="0" w:color="auto"/>
              <w:right w:val="single" w:sz="2" w:space="0" w:color="auto"/>
            </w:tcBorders>
            <w:vAlign w:val="center"/>
          </w:tcPr>
          <w:p w14:paraId="5598086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498,408.87</w:t>
            </w:r>
          </w:p>
        </w:tc>
      </w:tr>
      <w:tr w:rsidR="0025246D" w14:paraId="3EEBC136" w14:textId="7777777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14:paraId="16D1C518"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14:paraId="0882D7A7"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1,030,199,586.69</w:t>
            </w:r>
          </w:p>
        </w:tc>
        <w:tc>
          <w:tcPr>
            <w:tcW w:w="1928" w:type="dxa"/>
            <w:tcBorders>
              <w:top w:val="single" w:sz="2" w:space="0" w:color="auto"/>
              <w:left w:val="single" w:sz="2" w:space="0" w:color="auto"/>
              <w:bottom w:val="single" w:sz="2" w:space="0" w:color="auto"/>
              <w:right w:val="single" w:sz="2" w:space="0" w:color="auto"/>
            </w:tcBorders>
            <w:vAlign w:val="center"/>
          </w:tcPr>
          <w:p w14:paraId="1E97E26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995,271,371.45</w:t>
            </w:r>
          </w:p>
        </w:tc>
        <w:tc>
          <w:tcPr>
            <w:tcW w:w="1928" w:type="dxa"/>
            <w:tcBorders>
              <w:top w:val="single" w:sz="2" w:space="0" w:color="auto"/>
              <w:left w:val="single" w:sz="2" w:space="0" w:color="auto"/>
              <w:bottom w:val="single" w:sz="2" w:space="0" w:color="auto"/>
              <w:right w:val="single" w:sz="2" w:space="0" w:color="auto"/>
            </w:tcBorders>
            <w:vAlign w:val="center"/>
          </w:tcPr>
          <w:p w14:paraId="43D5873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253,269,421.14</w:t>
            </w:r>
          </w:p>
        </w:tc>
        <w:tc>
          <w:tcPr>
            <w:tcW w:w="1928" w:type="dxa"/>
            <w:tcBorders>
              <w:top w:val="single" w:sz="2" w:space="0" w:color="auto"/>
              <w:left w:val="single" w:sz="2" w:space="0" w:color="auto"/>
              <w:bottom w:val="single" w:sz="2" w:space="0" w:color="auto"/>
              <w:right w:val="single" w:sz="2" w:space="0" w:color="auto"/>
            </w:tcBorders>
            <w:vAlign w:val="center"/>
          </w:tcPr>
          <w:p w14:paraId="71B16E92"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258,412,228.38</w:t>
            </w:r>
          </w:p>
        </w:tc>
      </w:tr>
    </w:tbl>
    <w:p w14:paraId="54717E66" w14:textId="77777777" w:rsidR="0025246D" w:rsidRDefault="00000000">
      <w:pPr>
        <w:pStyle w:val="3"/>
        <w:spacing w:line="280" w:lineRule="exact"/>
        <w:jc w:val="left"/>
        <w:rPr>
          <w:rFonts w:ascii="宋体" w:hAnsi="宋体" w:cs="宋体" w:hint="eastAsia"/>
          <w:b/>
          <w:bCs/>
        </w:rPr>
      </w:pPr>
      <w:bookmarkStart w:id="483" w:name="_Toc989348"/>
      <w:r>
        <w:rPr>
          <w:rFonts w:ascii="宋体" w:hAnsi="宋体" w:cs="宋体"/>
          <w:b/>
          <w:bCs/>
        </w:rPr>
        <w:t>5、投资收益</w:t>
      </w:r>
      <w:bookmarkEnd w:id="483"/>
    </w:p>
    <w:p w14:paraId="210AF183" w14:textId="77777777" w:rsidR="0025246D" w:rsidRDefault="00000000">
      <w:pPr>
        <w:spacing w:before="40" w:after="4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7F51541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BDFFBF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1AD30B1A"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D5DB764"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上期发生额</w:t>
            </w:r>
          </w:p>
        </w:tc>
      </w:tr>
      <w:tr w:rsidR="0073067D" w14:paraId="7D09F8F4"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E13CB3F" w14:textId="77777777" w:rsidR="0073067D" w:rsidRDefault="0073067D" w:rsidP="0073067D">
            <w:pPr>
              <w:spacing w:before="40" w:after="40" w:line="240" w:lineRule="exact"/>
              <w:rPr>
                <w:rFonts w:ascii="宋体" w:eastAsia="宋体" w:hAnsi="宋体" w:cs="宋体" w:hint="eastAsia"/>
                <w:sz w:val="18"/>
                <w:szCs w:val="18"/>
              </w:rPr>
            </w:pPr>
            <w:r>
              <w:rPr>
                <w:rFonts w:ascii="宋体" w:eastAsia="宋体" w:hAnsi="宋体" w:cs="宋体"/>
                <w:sz w:val="18"/>
                <w:szCs w:val="18"/>
              </w:rPr>
              <w:t>成本法核算的长期股权投资收益</w:t>
            </w:r>
          </w:p>
        </w:tc>
        <w:tc>
          <w:tcPr>
            <w:tcW w:w="3213" w:type="dxa"/>
            <w:tcBorders>
              <w:top w:val="single" w:sz="2" w:space="0" w:color="auto"/>
              <w:left w:val="single" w:sz="2" w:space="0" w:color="auto"/>
              <w:bottom w:val="single" w:sz="2" w:space="0" w:color="auto"/>
              <w:right w:val="single" w:sz="2" w:space="0" w:color="auto"/>
            </w:tcBorders>
            <w:vAlign w:val="center"/>
          </w:tcPr>
          <w:p w14:paraId="08692873" w14:textId="77777777" w:rsidR="0073067D" w:rsidRDefault="0073067D" w:rsidP="0073067D">
            <w:pPr>
              <w:spacing w:after="0" w:line="240" w:lineRule="exact"/>
              <w:jc w:val="right"/>
              <w:rPr>
                <w:rFonts w:ascii="宋体" w:eastAsia="宋体" w:hAnsi="宋体" w:cs="宋体" w:hint="eastAsia"/>
                <w:sz w:val="18"/>
                <w:szCs w:val="18"/>
              </w:rPr>
            </w:pPr>
            <w:r>
              <w:rPr>
                <w:rFonts w:ascii="宋体" w:eastAsia="宋体" w:hAnsi="宋体" w:cs="宋体"/>
                <w:sz w:val="18"/>
                <w:szCs w:val="18"/>
              </w:rPr>
              <w:t>22,050,000.00</w:t>
            </w:r>
          </w:p>
        </w:tc>
        <w:tc>
          <w:tcPr>
            <w:tcW w:w="3213" w:type="dxa"/>
            <w:tcBorders>
              <w:top w:val="single" w:sz="2" w:space="0" w:color="auto"/>
              <w:left w:val="single" w:sz="2" w:space="0" w:color="auto"/>
              <w:bottom w:val="single" w:sz="2" w:space="0" w:color="auto"/>
              <w:right w:val="single" w:sz="2" w:space="0" w:color="auto"/>
            </w:tcBorders>
            <w:vAlign w:val="center"/>
          </w:tcPr>
          <w:p w14:paraId="4541814B" w14:textId="18447D96"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190,687,373.70</w:t>
            </w:r>
          </w:p>
        </w:tc>
      </w:tr>
      <w:tr w:rsidR="0073067D" w14:paraId="71869E89"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2A09943" w14:textId="77777777" w:rsidR="0073067D" w:rsidRDefault="0073067D" w:rsidP="0073067D">
            <w:pPr>
              <w:spacing w:before="40" w:after="40" w:line="240" w:lineRule="exact"/>
              <w:rPr>
                <w:rFonts w:ascii="宋体" w:eastAsia="宋体" w:hAnsi="宋体" w:cs="宋体" w:hint="eastAsia"/>
                <w:sz w:val="18"/>
                <w:szCs w:val="18"/>
              </w:rPr>
            </w:pPr>
            <w:r>
              <w:rPr>
                <w:rFonts w:ascii="宋体" w:eastAsia="宋体" w:hAnsi="宋体" w:cs="宋体"/>
                <w:sz w:val="18"/>
                <w:szCs w:val="18"/>
              </w:rPr>
              <w:t>权益法核算的长期股权投资收益</w:t>
            </w:r>
          </w:p>
        </w:tc>
        <w:tc>
          <w:tcPr>
            <w:tcW w:w="3213" w:type="dxa"/>
            <w:tcBorders>
              <w:top w:val="single" w:sz="2" w:space="0" w:color="auto"/>
              <w:left w:val="single" w:sz="2" w:space="0" w:color="auto"/>
              <w:bottom w:val="single" w:sz="2" w:space="0" w:color="auto"/>
              <w:right w:val="single" w:sz="2" w:space="0" w:color="auto"/>
            </w:tcBorders>
            <w:vAlign w:val="center"/>
          </w:tcPr>
          <w:p w14:paraId="6624531D" w14:textId="1692B52B" w:rsidR="0073067D" w:rsidRDefault="0073067D" w:rsidP="0073067D">
            <w:pPr>
              <w:spacing w:after="0" w:line="240" w:lineRule="exact"/>
              <w:jc w:val="right"/>
              <w:rPr>
                <w:rFonts w:ascii="宋体" w:eastAsia="宋体" w:hAnsi="宋体" w:cs="宋体" w:hint="eastAsia"/>
                <w:sz w:val="18"/>
                <w:szCs w:val="18"/>
              </w:rPr>
            </w:pPr>
            <w:r w:rsidRPr="0073067D">
              <w:rPr>
                <w:rFonts w:ascii="宋体" w:eastAsia="宋体" w:hAnsi="宋体" w:cs="宋体" w:hint="eastAsia"/>
                <w:sz w:val="18"/>
                <w:szCs w:val="18"/>
              </w:rPr>
              <w:t>1,924,426.44</w:t>
            </w:r>
          </w:p>
        </w:tc>
        <w:tc>
          <w:tcPr>
            <w:tcW w:w="3213" w:type="dxa"/>
            <w:tcBorders>
              <w:top w:val="single" w:sz="2" w:space="0" w:color="auto"/>
              <w:left w:val="single" w:sz="2" w:space="0" w:color="auto"/>
              <w:bottom w:val="single" w:sz="2" w:space="0" w:color="auto"/>
              <w:right w:val="single" w:sz="2" w:space="0" w:color="auto"/>
            </w:tcBorders>
            <w:vAlign w:val="center"/>
          </w:tcPr>
          <w:p w14:paraId="1A956D16" w14:textId="153CE5A6" w:rsidR="0073067D" w:rsidRDefault="0073067D" w:rsidP="0073067D">
            <w:pPr>
              <w:spacing w:after="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-3,196,885.90</w:t>
            </w:r>
          </w:p>
        </w:tc>
      </w:tr>
      <w:tr w:rsidR="0025246D" w14:paraId="08B99F7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47CDAC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处置长期股权投资产生的投资收益</w:t>
            </w:r>
          </w:p>
        </w:tc>
        <w:tc>
          <w:tcPr>
            <w:tcW w:w="3213" w:type="dxa"/>
            <w:tcBorders>
              <w:top w:val="single" w:sz="2" w:space="0" w:color="auto"/>
              <w:left w:val="single" w:sz="2" w:space="0" w:color="auto"/>
              <w:bottom w:val="single" w:sz="2" w:space="0" w:color="auto"/>
              <w:right w:val="single" w:sz="2" w:space="0" w:color="auto"/>
            </w:tcBorders>
            <w:vAlign w:val="center"/>
          </w:tcPr>
          <w:p w14:paraId="54E25C4F" w14:textId="77777777" w:rsidR="0025246D" w:rsidRDefault="0025246D">
            <w:pPr>
              <w:spacing w:after="0" w:line="240" w:lineRule="exact"/>
              <w:jc w:val="right"/>
              <w:rPr>
                <w:rFonts w:ascii="宋体" w:eastAsia="宋体" w:hAnsi="宋体" w:cs="宋体" w:hint="eastAsia"/>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14:paraId="0AFC363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1,486,900.00</w:t>
            </w:r>
          </w:p>
        </w:tc>
      </w:tr>
      <w:tr w:rsidR="0025246D" w14:paraId="1E875DD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426B7B9"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处置交易性金融资产取得的投资收益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14:paraId="6C630FD8"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4,337,841.88</w:t>
            </w:r>
          </w:p>
        </w:tc>
        <w:tc>
          <w:tcPr>
            <w:tcW w:w="3213" w:type="dxa"/>
            <w:tcBorders>
              <w:top w:val="single" w:sz="2" w:space="0" w:color="auto"/>
              <w:left w:val="single" w:sz="2" w:space="0" w:color="auto"/>
              <w:bottom w:val="single" w:sz="2" w:space="0" w:color="auto"/>
              <w:right w:val="single" w:sz="2" w:space="0" w:color="auto"/>
            </w:tcBorders>
            <w:vAlign w:val="center"/>
          </w:tcPr>
          <w:p w14:paraId="2F63B0EE"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6,481,548.14</w:t>
            </w:r>
          </w:p>
        </w:tc>
      </w:tr>
      <w:tr w:rsidR="0073067D" w14:paraId="3058D9DD"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4A272671" w14:textId="5C42DF87" w:rsidR="0073067D" w:rsidRDefault="0073067D"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债务重组收益</w:t>
            </w:r>
          </w:p>
        </w:tc>
        <w:tc>
          <w:tcPr>
            <w:tcW w:w="3213" w:type="dxa"/>
            <w:tcBorders>
              <w:top w:val="single" w:sz="2" w:space="0" w:color="auto"/>
              <w:left w:val="single" w:sz="2" w:space="0" w:color="auto"/>
              <w:bottom w:val="single" w:sz="2" w:space="0" w:color="auto"/>
              <w:right w:val="single" w:sz="2" w:space="0" w:color="auto"/>
            </w:tcBorders>
            <w:vAlign w:val="center"/>
          </w:tcPr>
          <w:p w14:paraId="5AFA9F21" w14:textId="0C86302A" w:rsidR="0073067D" w:rsidRDefault="0073067D"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-4,842,408.33</w:t>
            </w:r>
          </w:p>
        </w:tc>
        <w:tc>
          <w:tcPr>
            <w:tcW w:w="3213" w:type="dxa"/>
            <w:tcBorders>
              <w:top w:val="single" w:sz="2" w:space="0" w:color="auto"/>
              <w:left w:val="single" w:sz="2" w:space="0" w:color="auto"/>
              <w:bottom w:val="single" w:sz="2" w:space="0" w:color="auto"/>
              <w:right w:val="single" w:sz="2" w:space="0" w:color="auto"/>
            </w:tcBorders>
            <w:vAlign w:val="center"/>
          </w:tcPr>
          <w:p w14:paraId="5BB7AC46" w14:textId="77777777" w:rsidR="0073067D" w:rsidRDefault="0073067D" w:rsidP="0073067D">
            <w:pPr>
              <w:spacing w:after="0" w:line="240" w:lineRule="exact"/>
              <w:jc w:val="right"/>
              <w:rPr>
                <w:rFonts w:ascii="宋体" w:eastAsia="宋体" w:hAnsi="宋体" w:cs="宋体" w:hint="eastAsia"/>
                <w:sz w:val="18"/>
                <w:szCs w:val="18"/>
              </w:rPr>
            </w:pPr>
          </w:p>
        </w:tc>
      </w:tr>
      <w:tr w:rsidR="0073067D" w14:paraId="20439581"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BAAC45B" w14:textId="12F260E0" w:rsidR="0073067D" w:rsidRDefault="0073067D"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以摊</w:t>
            </w:r>
            <w:proofErr w:type="gramStart"/>
            <w:r w:rsidRPr="00902CFB">
              <w:rPr>
                <w:rFonts w:ascii="宋体" w:eastAsia="宋体" w:hAnsi="宋体" w:cs="宋体" w:hint="eastAsia"/>
                <w:sz w:val="18"/>
                <w:szCs w:val="18"/>
              </w:rPr>
              <w:t>余成本</w:t>
            </w:r>
            <w:proofErr w:type="gramEnd"/>
            <w:r w:rsidRPr="00902CFB">
              <w:rPr>
                <w:rFonts w:ascii="宋体" w:eastAsia="宋体" w:hAnsi="宋体" w:cs="宋体" w:hint="eastAsia"/>
                <w:sz w:val="18"/>
                <w:szCs w:val="18"/>
              </w:rPr>
              <w:t>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14:paraId="413BC56E" w14:textId="777B2BE4" w:rsidR="0073067D" w:rsidRDefault="0073067D"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-1,675,848.97</w:t>
            </w:r>
          </w:p>
        </w:tc>
        <w:tc>
          <w:tcPr>
            <w:tcW w:w="3213" w:type="dxa"/>
            <w:tcBorders>
              <w:top w:val="single" w:sz="2" w:space="0" w:color="auto"/>
              <w:left w:val="single" w:sz="2" w:space="0" w:color="auto"/>
              <w:bottom w:val="single" w:sz="2" w:space="0" w:color="auto"/>
              <w:right w:val="single" w:sz="2" w:space="0" w:color="auto"/>
            </w:tcBorders>
            <w:vAlign w:val="center"/>
          </w:tcPr>
          <w:p w14:paraId="2D11D5CB" w14:textId="77777777" w:rsidR="0073067D" w:rsidRDefault="0073067D" w:rsidP="0073067D">
            <w:pPr>
              <w:spacing w:after="0" w:line="240" w:lineRule="exact"/>
              <w:jc w:val="right"/>
              <w:rPr>
                <w:rFonts w:ascii="宋体" w:eastAsia="宋体" w:hAnsi="宋体" w:cs="宋体" w:hint="eastAsia"/>
                <w:sz w:val="18"/>
                <w:szCs w:val="18"/>
              </w:rPr>
            </w:pPr>
          </w:p>
        </w:tc>
      </w:tr>
      <w:tr w:rsidR="0073067D" w14:paraId="7615D906" w14:textId="77777777" w:rsidTr="00902CFB">
        <w:trPr>
          <w:trHeight w:val="240"/>
        </w:trPr>
        <w:tc>
          <w:tcPr>
            <w:tcW w:w="3213" w:type="dxa"/>
            <w:tcBorders>
              <w:top w:val="single" w:sz="2" w:space="0" w:color="auto"/>
              <w:left w:val="single" w:sz="2" w:space="0" w:color="auto"/>
              <w:bottom w:val="single" w:sz="2" w:space="0" w:color="auto"/>
              <w:right w:val="single" w:sz="2" w:space="0" w:color="auto"/>
            </w:tcBorders>
            <w:vAlign w:val="center"/>
          </w:tcPr>
          <w:p w14:paraId="5BCB37A6" w14:textId="4B4FC4B6" w:rsidR="0073067D" w:rsidRDefault="0073067D" w:rsidP="00902CFB">
            <w:pPr>
              <w:spacing w:before="40" w:after="40" w:line="240" w:lineRule="exact"/>
              <w:rPr>
                <w:rFonts w:ascii="宋体" w:eastAsia="宋体" w:hAnsi="宋体" w:cs="宋体" w:hint="eastAsia"/>
                <w:sz w:val="18"/>
                <w:szCs w:val="18"/>
              </w:rPr>
            </w:pPr>
            <w:r w:rsidRPr="00902CFB">
              <w:rPr>
                <w:rFonts w:ascii="宋体" w:eastAsia="宋体" w:hAnsi="宋体" w:cs="宋体" w:hint="eastAsia"/>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14:paraId="1E22C794" w14:textId="4E3A4FC2" w:rsidR="0073067D" w:rsidRDefault="0073067D" w:rsidP="00902CFB">
            <w:pPr>
              <w:spacing w:before="40" w:after="40" w:line="240" w:lineRule="exact"/>
              <w:jc w:val="right"/>
              <w:rPr>
                <w:rFonts w:ascii="宋体" w:eastAsia="宋体" w:hAnsi="宋体" w:cs="宋体" w:hint="eastAsia"/>
                <w:sz w:val="18"/>
                <w:szCs w:val="18"/>
              </w:rPr>
            </w:pPr>
            <w:r w:rsidRPr="00902CFB">
              <w:rPr>
                <w:rFonts w:ascii="宋体" w:eastAsia="宋体" w:hAnsi="宋体" w:cs="宋体" w:hint="eastAsia"/>
                <w:sz w:val="18"/>
                <w:szCs w:val="18"/>
              </w:rPr>
              <w:t>-542,348.96</w:t>
            </w:r>
          </w:p>
        </w:tc>
        <w:tc>
          <w:tcPr>
            <w:tcW w:w="3213" w:type="dxa"/>
            <w:tcBorders>
              <w:top w:val="single" w:sz="2" w:space="0" w:color="auto"/>
              <w:left w:val="single" w:sz="2" w:space="0" w:color="auto"/>
              <w:bottom w:val="single" w:sz="2" w:space="0" w:color="auto"/>
              <w:right w:val="single" w:sz="2" w:space="0" w:color="auto"/>
            </w:tcBorders>
            <w:vAlign w:val="center"/>
          </w:tcPr>
          <w:p w14:paraId="374F3E4D" w14:textId="77777777" w:rsidR="0073067D" w:rsidRDefault="0073067D" w:rsidP="0073067D">
            <w:pPr>
              <w:spacing w:after="0" w:line="240" w:lineRule="exact"/>
              <w:jc w:val="right"/>
              <w:rPr>
                <w:rFonts w:ascii="宋体" w:eastAsia="宋体" w:hAnsi="宋体" w:cs="宋体" w:hint="eastAsia"/>
                <w:sz w:val="18"/>
                <w:szCs w:val="18"/>
              </w:rPr>
            </w:pPr>
          </w:p>
        </w:tc>
      </w:tr>
      <w:tr w:rsidR="0025246D" w14:paraId="0B1B42A4"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F33BF34"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3F3B09D4" w14:textId="2E12B6EB" w:rsidR="0025246D" w:rsidRDefault="0073067D">
            <w:pPr>
              <w:spacing w:after="0" w:line="240" w:lineRule="exact"/>
              <w:jc w:val="right"/>
              <w:rPr>
                <w:rFonts w:ascii="宋体" w:eastAsia="宋体" w:hAnsi="宋体" w:cs="宋体" w:hint="eastAsia"/>
                <w:sz w:val="18"/>
                <w:szCs w:val="18"/>
              </w:rPr>
            </w:pPr>
            <w:r w:rsidRPr="0073067D">
              <w:rPr>
                <w:rFonts w:ascii="宋体" w:eastAsia="宋体" w:hAnsi="宋体" w:cs="宋体" w:hint="eastAsia"/>
                <w:sz w:val="18"/>
                <w:szCs w:val="18"/>
              </w:rPr>
              <w:t>21,251,662.06</w:t>
            </w:r>
          </w:p>
        </w:tc>
        <w:tc>
          <w:tcPr>
            <w:tcW w:w="3213" w:type="dxa"/>
            <w:tcBorders>
              <w:top w:val="single" w:sz="2" w:space="0" w:color="auto"/>
              <w:left w:val="single" w:sz="2" w:space="0" w:color="auto"/>
              <w:bottom w:val="single" w:sz="2" w:space="0" w:color="auto"/>
              <w:right w:val="single" w:sz="2" w:space="0" w:color="auto"/>
            </w:tcBorders>
            <w:vAlign w:val="center"/>
          </w:tcPr>
          <w:p w14:paraId="56F4DEFC"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195,458,935.94</w:t>
            </w:r>
          </w:p>
        </w:tc>
      </w:tr>
    </w:tbl>
    <w:p w14:paraId="2FD83FEE" w14:textId="77777777" w:rsidR="0025246D" w:rsidRDefault="00000000">
      <w:pPr>
        <w:pStyle w:val="2"/>
        <w:spacing w:before="300" w:after="300" w:line="320" w:lineRule="exact"/>
        <w:rPr>
          <w:rFonts w:ascii="宋体" w:eastAsia="宋体" w:hAnsi="宋体" w:cs="宋体" w:hint="eastAsia"/>
          <w:b/>
          <w:bCs/>
          <w:sz w:val="24"/>
          <w:szCs w:val="24"/>
        </w:rPr>
      </w:pPr>
      <w:bookmarkStart w:id="484" w:name="_Toc989349"/>
      <w:r>
        <w:rPr>
          <w:rFonts w:ascii="宋体" w:eastAsia="宋体" w:hAnsi="宋体" w:cs="宋体"/>
          <w:b/>
          <w:bCs/>
          <w:sz w:val="24"/>
          <w:szCs w:val="24"/>
        </w:rPr>
        <w:lastRenderedPageBreak/>
        <w:t>十九、补充资料</w:t>
      </w:r>
      <w:bookmarkEnd w:id="484"/>
    </w:p>
    <w:p w14:paraId="161969B3" w14:textId="77777777" w:rsidR="0025246D" w:rsidRDefault="00000000">
      <w:pPr>
        <w:pStyle w:val="3"/>
        <w:spacing w:line="280" w:lineRule="exact"/>
        <w:jc w:val="left"/>
        <w:rPr>
          <w:rFonts w:ascii="宋体" w:hAnsi="宋体" w:cs="宋体" w:hint="eastAsia"/>
          <w:b/>
          <w:bCs/>
        </w:rPr>
      </w:pPr>
      <w:bookmarkStart w:id="485" w:name="_Toc989350"/>
      <w:r>
        <w:rPr>
          <w:rFonts w:ascii="宋体" w:hAnsi="宋体" w:cs="宋体"/>
          <w:b/>
          <w:bCs/>
        </w:rPr>
        <w:t>1、当期非经常性损益明细表</w:t>
      </w:r>
      <w:bookmarkEnd w:id="485"/>
    </w:p>
    <w:p w14:paraId="67F8C28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14:paraId="4D4ABDD5" w14:textId="77777777" w:rsidR="0025246D" w:rsidRDefault="00000000">
      <w:pPr>
        <w:spacing w:before="120" w:after="120" w:line="240" w:lineRule="exact"/>
        <w:jc w:val="right"/>
        <w:rPr>
          <w:rFonts w:ascii="宋体" w:eastAsia="宋体" w:hAnsi="宋体" w:cs="宋体" w:hint="eastAsia"/>
          <w:sz w:val="18"/>
          <w:szCs w:val="18"/>
        </w:rPr>
      </w:pPr>
      <w:r>
        <w:rPr>
          <w:rFonts w:ascii="宋体" w:eastAsia="宋体" w:hAnsi="宋体" w:cs="宋体"/>
          <w:sz w:val="18"/>
          <w:szCs w:val="18"/>
        </w:rPr>
        <w:t>单位：元</w:t>
      </w:r>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25246D" w14:paraId="61D5B3DB"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7616E98"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FDC8B5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ADB804C"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说明</w:t>
            </w:r>
          </w:p>
        </w:tc>
      </w:tr>
      <w:tr w:rsidR="0025246D" w14:paraId="5E818F5A"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E61C700"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非流动性资产处置损益</w:t>
            </w:r>
          </w:p>
        </w:tc>
        <w:tc>
          <w:tcPr>
            <w:tcW w:w="3213" w:type="dxa"/>
            <w:tcBorders>
              <w:top w:val="single" w:sz="2" w:space="0" w:color="auto"/>
              <w:left w:val="single" w:sz="2" w:space="0" w:color="auto"/>
              <w:bottom w:val="single" w:sz="2" w:space="0" w:color="auto"/>
              <w:right w:val="single" w:sz="2" w:space="0" w:color="auto"/>
            </w:tcBorders>
            <w:vAlign w:val="center"/>
          </w:tcPr>
          <w:p w14:paraId="681C4129"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1,918,060.65</w:t>
            </w:r>
          </w:p>
        </w:tc>
        <w:tc>
          <w:tcPr>
            <w:tcW w:w="3213" w:type="dxa"/>
            <w:tcBorders>
              <w:top w:val="single" w:sz="2" w:space="0" w:color="auto"/>
              <w:left w:val="single" w:sz="2" w:space="0" w:color="auto"/>
              <w:bottom w:val="single" w:sz="2" w:space="0" w:color="auto"/>
              <w:right w:val="single" w:sz="2" w:space="0" w:color="auto"/>
            </w:tcBorders>
            <w:vAlign w:val="center"/>
          </w:tcPr>
          <w:p w14:paraId="1EFCACE5" w14:textId="77777777" w:rsidR="0025246D" w:rsidRDefault="0025246D">
            <w:pPr>
              <w:spacing w:after="0" w:line="240" w:lineRule="exact"/>
              <w:rPr>
                <w:rFonts w:ascii="宋体" w:eastAsia="宋体" w:hAnsi="宋体" w:cs="宋体" w:hint="eastAsia"/>
                <w:sz w:val="18"/>
                <w:szCs w:val="18"/>
              </w:rPr>
            </w:pPr>
          </w:p>
        </w:tc>
      </w:tr>
      <w:tr w:rsidR="0025246D" w14:paraId="68D80BA0"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2B655872"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计入当期损益的政府补助（与公司正常经营业务密切相关，符合国家政策规定、按照确定的标准享有、对公司损益产生持续影响的政府补助除外）</w:t>
            </w:r>
          </w:p>
        </w:tc>
        <w:tc>
          <w:tcPr>
            <w:tcW w:w="3213" w:type="dxa"/>
            <w:tcBorders>
              <w:top w:val="single" w:sz="2" w:space="0" w:color="auto"/>
              <w:left w:val="single" w:sz="2" w:space="0" w:color="auto"/>
              <w:bottom w:val="single" w:sz="2" w:space="0" w:color="auto"/>
              <w:right w:val="single" w:sz="2" w:space="0" w:color="auto"/>
            </w:tcBorders>
            <w:vAlign w:val="center"/>
          </w:tcPr>
          <w:p w14:paraId="69FEE4B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22,801,469.97</w:t>
            </w:r>
          </w:p>
        </w:tc>
        <w:tc>
          <w:tcPr>
            <w:tcW w:w="3213" w:type="dxa"/>
            <w:tcBorders>
              <w:top w:val="single" w:sz="2" w:space="0" w:color="auto"/>
              <w:left w:val="single" w:sz="2" w:space="0" w:color="auto"/>
              <w:bottom w:val="single" w:sz="2" w:space="0" w:color="auto"/>
              <w:right w:val="single" w:sz="2" w:space="0" w:color="auto"/>
            </w:tcBorders>
            <w:vAlign w:val="center"/>
          </w:tcPr>
          <w:p w14:paraId="7298BEAE" w14:textId="77777777" w:rsidR="0025246D" w:rsidRDefault="0025246D">
            <w:pPr>
              <w:spacing w:after="0" w:line="240" w:lineRule="exact"/>
              <w:rPr>
                <w:rFonts w:ascii="宋体" w:eastAsia="宋体" w:hAnsi="宋体" w:cs="宋体" w:hint="eastAsia"/>
                <w:sz w:val="18"/>
                <w:szCs w:val="18"/>
              </w:rPr>
            </w:pPr>
          </w:p>
        </w:tc>
      </w:tr>
      <w:tr w:rsidR="0025246D" w14:paraId="3CEC389F"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342E10D"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除同公司正常经营业务相关的有效套期保值业务外，非金融企业持有金融资产和金融负债产生的公允价值变动损益以及处置金融资产和金融负债产生的损益</w:t>
            </w:r>
          </w:p>
        </w:tc>
        <w:tc>
          <w:tcPr>
            <w:tcW w:w="3213" w:type="dxa"/>
            <w:tcBorders>
              <w:top w:val="single" w:sz="2" w:space="0" w:color="auto"/>
              <w:left w:val="single" w:sz="2" w:space="0" w:color="auto"/>
              <w:bottom w:val="single" w:sz="2" w:space="0" w:color="auto"/>
              <w:right w:val="single" w:sz="2" w:space="0" w:color="auto"/>
            </w:tcBorders>
            <w:vAlign w:val="center"/>
          </w:tcPr>
          <w:p w14:paraId="77C08716"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5,367,680.70</w:t>
            </w:r>
          </w:p>
        </w:tc>
        <w:tc>
          <w:tcPr>
            <w:tcW w:w="3213" w:type="dxa"/>
            <w:tcBorders>
              <w:top w:val="single" w:sz="2" w:space="0" w:color="auto"/>
              <w:left w:val="single" w:sz="2" w:space="0" w:color="auto"/>
              <w:bottom w:val="single" w:sz="2" w:space="0" w:color="auto"/>
              <w:right w:val="single" w:sz="2" w:space="0" w:color="auto"/>
            </w:tcBorders>
            <w:vAlign w:val="center"/>
          </w:tcPr>
          <w:p w14:paraId="300B4F41" w14:textId="77777777" w:rsidR="0025246D" w:rsidRDefault="0025246D">
            <w:pPr>
              <w:spacing w:after="0" w:line="240" w:lineRule="exact"/>
              <w:rPr>
                <w:rFonts w:ascii="宋体" w:eastAsia="宋体" w:hAnsi="宋体" w:cs="宋体" w:hint="eastAsia"/>
                <w:sz w:val="18"/>
                <w:szCs w:val="18"/>
              </w:rPr>
            </w:pPr>
          </w:p>
        </w:tc>
      </w:tr>
      <w:tr w:rsidR="0025246D" w14:paraId="2E298995"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D44F497"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单独进行减值测试的应收款项减值准备转回</w:t>
            </w:r>
          </w:p>
        </w:tc>
        <w:tc>
          <w:tcPr>
            <w:tcW w:w="3213" w:type="dxa"/>
            <w:tcBorders>
              <w:top w:val="single" w:sz="2" w:space="0" w:color="auto"/>
              <w:left w:val="single" w:sz="2" w:space="0" w:color="auto"/>
              <w:bottom w:val="single" w:sz="2" w:space="0" w:color="auto"/>
              <w:right w:val="single" w:sz="2" w:space="0" w:color="auto"/>
            </w:tcBorders>
            <w:vAlign w:val="center"/>
          </w:tcPr>
          <w:p w14:paraId="696833F9" w14:textId="3C35E991" w:rsidR="0025246D" w:rsidRDefault="00552742">
            <w:pPr>
              <w:spacing w:after="0" w:line="240" w:lineRule="exact"/>
              <w:jc w:val="right"/>
              <w:rPr>
                <w:rFonts w:ascii="宋体" w:eastAsia="宋体" w:hAnsi="宋体" w:cs="宋体" w:hint="eastAsia"/>
                <w:sz w:val="18"/>
                <w:szCs w:val="18"/>
              </w:rPr>
            </w:pPr>
            <w:r w:rsidRPr="00552742">
              <w:rPr>
                <w:rFonts w:ascii="宋体" w:eastAsia="宋体" w:hAnsi="宋体" w:cs="宋体" w:hint="eastAsia"/>
                <w:sz w:val="18"/>
                <w:szCs w:val="18"/>
              </w:rPr>
              <w:t>809,309.72</w:t>
            </w:r>
          </w:p>
        </w:tc>
        <w:tc>
          <w:tcPr>
            <w:tcW w:w="3213" w:type="dxa"/>
            <w:tcBorders>
              <w:top w:val="single" w:sz="2" w:space="0" w:color="auto"/>
              <w:left w:val="single" w:sz="2" w:space="0" w:color="auto"/>
              <w:bottom w:val="single" w:sz="2" w:space="0" w:color="auto"/>
              <w:right w:val="single" w:sz="2" w:space="0" w:color="auto"/>
            </w:tcBorders>
            <w:vAlign w:val="center"/>
          </w:tcPr>
          <w:p w14:paraId="5D9EBF9B" w14:textId="77777777" w:rsidR="0025246D" w:rsidRDefault="0025246D">
            <w:pPr>
              <w:spacing w:after="0" w:line="240" w:lineRule="exact"/>
              <w:rPr>
                <w:rFonts w:ascii="宋体" w:eastAsia="宋体" w:hAnsi="宋体" w:cs="宋体" w:hint="eastAsia"/>
                <w:sz w:val="18"/>
                <w:szCs w:val="18"/>
              </w:rPr>
            </w:pPr>
          </w:p>
        </w:tc>
      </w:tr>
      <w:tr w:rsidR="0025246D" w14:paraId="656DD37E"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0A8FDEA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债务重组损益</w:t>
            </w:r>
          </w:p>
        </w:tc>
        <w:tc>
          <w:tcPr>
            <w:tcW w:w="3213" w:type="dxa"/>
            <w:tcBorders>
              <w:top w:val="single" w:sz="2" w:space="0" w:color="auto"/>
              <w:left w:val="single" w:sz="2" w:space="0" w:color="auto"/>
              <w:bottom w:val="single" w:sz="2" w:space="0" w:color="auto"/>
              <w:right w:val="single" w:sz="2" w:space="0" w:color="auto"/>
            </w:tcBorders>
            <w:vAlign w:val="center"/>
          </w:tcPr>
          <w:p w14:paraId="4C5DE8D0"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-11,939,330.30</w:t>
            </w:r>
          </w:p>
        </w:tc>
        <w:tc>
          <w:tcPr>
            <w:tcW w:w="3213" w:type="dxa"/>
            <w:tcBorders>
              <w:top w:val="single" w:sz="2" w:space="0" w:color="auto"/>
              <w:left w:val="single" w:sz="2" w:space="0" w:color="auto"/>
              <w:bottom w:val="single" w:sz="2" w:space="0" w:color="auto"/>
              <w:right w:val="single" w:sz="2" w:space="0" w:color="auto"/>
            </w:tcBorders>
            <w:vAlign w:val="center"/>
          </w:tcPr>
          <w:p w14:paraId="49B95139" w14:textId="77777777" w:rsidR="0025246D" w:rsidRDefault="0025246D">
            <w:pPr>
              <w:spacing w:after="0" w:line="240" w:lineRule="exact"/>
              <w:rPr>
                <w:rFonts w:ascii="宋体" w:eastAsia="宋体" w:hAnsi="宋体" w:cs="宋体" w:hint="eastAsia"/>
                <w:sz w:val="18"/>
                <w:szCs w:val="18"/>
              </w:rPr>
            </w:pPr>
          </w:p>
        </w:tc>
      </w:tr>
      <w:tr w:rsidR="0025246D" w14:paraId="62219596"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157762B"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采用公允价值模式进行后续计量的投资性房地产公允价值变动产生的损益</w:t>
            </w:r>
          </w:p>
        </w:tc>
        <w:tc>
          <w:tcPr>
            <w:tcW w:w="3213" w:type="dxa"/>
            <w:tcBorders>
              <w:top w:val="single" w:sz="2" w:space="0" w:color="auto"/>
              <w:left w:val="single" w:sz="2" w:space="0" w:color="auto"/>
              <w:bottom w:val="single" w:sz="2" w:space="0" w:color="auto"/>
              <w:right w:val="single" w:sz="2" w:space="0" w:color="auto"/>
            </w:tcBorders>
            <w:vAlign w:val="center"/>
          </w:tcPr>
          <w:p w14:paraId="535D30F4"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-9,705,208.00</w:t>
            </w:r>
          </w:p>
        </w:tc>
        <w:tc>
          <w:tcPr>
            <w:tcW w:w="3213" w:type="dxa"/>
            <w:tcBorders>
              <w:top w:val="single" w:sz="2" w:space="0" w:color="auto"/>
              <w:left w:val="single" w:sz="2" w:space="0" w:color="auto"/>
              <w:bottom w:val="single" w:sz="2" w:space="0" w:color="auto"/>
              <w:right w:val="single" w:sz="2" w:space="0" w:color="auto"/>
            </w:tcBorders>
            <w:vAlign w:val="center"/>
          </w:tcPr>
          <w:p w14:paraId="392BD89B" w14:textId="77777777" w:rsidR="0025246D" w:rsidRDefault="0025246D">
            <w:pPr>
              <w:spacing w:after="0" w:line="240" w:lineRule="exact"/>
              <w:rPr>
                <w:rFonts w:ascii="宋体" w:eastAsia="宋体" w:hAnsi="宋体" w:cs="宋体" w:hint="eastAsia"/>
                <w:sz w:val="18"/>
                <w:szCs w:val="18"/>
              </w:rPr>
            </w:pPr>
          </w:p>
        </w:tc>
      </w:tr>
      <w:tr w:rsidR="0025246D" w14:paraId="28050437"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3D748F2F"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除上述各项之外的其他营业外收入和支出</w:t>
            </w:r>
          </w:p>
        </w:tc>
        <w:tc>
          <w:tcPr>
            <w:tcW w:w="3213" w:type="dxa"/>
            <w:tcBorders>
              <w:top w:val="single" w:sz="2" w:space="0" w:color="auto"/>
              <w:left w:val="single" w:sz="2" w:space="0" w:color="auto"/>
              <w:bottom w:val="single" w:sz="2" w:space="0" w:color="auto"/>
              <w:right w:val="single" w:sz="2" w:space="0" w:color="auto"/>
            </w:tcBorders>
            <w:vAlign w:val="center"/>
          </w:tcPr>
          <w:p w14:paraId="3BA5C2EF" w14:textId="7B4E2DF9"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-103,171,912.</w:t>
            </w:r>
            <w:r w:rsidR="002D77CC">
              <w:rPr>
                <w:rFonts w:ascii="宋体" w:eastAsia="宋体" w:hAnsi="宋体" w:cs="宋体"/>
                <w:sz w:val="18"/>
                <w:szCs w:val="18"/>
              </w:rPr>
              <w:t>9</w:t>
            </w:r>
            <w:r w:rsidR="002D77CC">
              <w:rPr>
                <w:rFonts w:ascii="宋体" w:eastAsia="宋体" w:hAnsi="宋体" w:cs="宋体" w:hint="eastAsia"/>
                <w:sz w:val="18"/>
                <w:szCs w:val="18"/>
              </w:rPr>
              <w:t>9</w:t>
            </w:r>
          </w:p>
        </w:tc>
        <w:tc>
          <w:tcPr>
            <w:tcW w:w="3213" w:type="dxa"/>
            <w:tcBorders>
              <w:top w:val="single" w:sz="2" w:space="0" w:color="auto"/>
              <w:left w:val="single" w:sz="2" w:space="0" w:color="auto"/>
              <w:bottom w:val="single" w:sz="2" w:space="0" w:color="auto"/>
              <w:right w:val="single" w:sz="2" w:space="0" w:color="auto"/>
            </w:tcBorders>
            <w:vAlign w:val="center"/>
          </w:tcPr>
          <w:p w14:paraId="613421E4" w14:textId="77777777" w:rsidR="0025246D" w:rsidRDefault="0025246D">
            <w:pPr>
              <w:spacing w:after="0" w:line="240" w:lineRule="exact"/>
              <w:rPr>
                <w:rFonts w:ascii="宋体" w:eastAsia="宋体" w:hAnsi="宋体" w:cs="宋体" w:hint="eastAsia"/>
                <w:sz w:val="18"/>
                <w:szCs w:val="18"/>
              </w:rPr>
            </w:pPr>
          </w:p>
        </w:tc>
      </w:tr>
      <w:tr w:rsidR="0025246D" w14:paraId="445312D9"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637F8A65"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减：所得税影响额</w:t>
            </w:r>
          </w:p>
        </w:tc>
        <w:tc>
          <w:tcPr>
            <w:tcW w:w="3213" w:type="dxa"/>
            <w:tcBorders>
              <w:top w:val="single" w:sz="2" w:space="0" w:color="auto"/>
              <w:left w:val="single" w:sz="2" w:space="0" w:color="auto"/>
              <w:bottom w:val="single" w:sz="2" w:space="0" w:color="auto"/>
              <w:right w:val="single" w:sz="2" w:space="0" w:color="auto"/>
            </w:tcBorders>
            <w:vAlign w:val="center"/>
          </w:tcPr>
          <w:p w14:paraId="2EED2B6B"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-2,068,329.48</w:t>
            </w:r>
          </w:p>
        </w:tc>
        <w:tc>
          <w:tcPr>
            <w:tcW w:w="3213" w:type="dxa"/>
            <w:tcBorders>
              <w:top w:val="single" w:sz="2" w:space="0" w:color="auto"/>
              <w:left w:val="single" w:sz="2" w:space="0" w:color="auto"/>
              <w:bottom w:val="single" w:sz="2" w:space="0" w:color="auto"/>
              <w:right w:val="single" w:sz="2" w:space="0" w:color="auto"/>
            </w:tcBorders>
            <w:vAlign w:val="center"/>
          </w:tcPr>
          <w:p w14:paraId="5BA782D5" w14:textId="77777777" w:rsidR="0025246D" w:rsidRDefault="0025246D">
            <w:pPr>
              <w:spacing w:after="0" w:line="240" w:lineRule="exact"/>
              <w:rPr>
                <w:rFonts w:ascii="宋体" w:eastAsia="宋体" w:hAnsi="宋体" w:cs="宋体" w:hint="eastAsia"/>
                <w:sz w:val="18"/>
                <w:szCs w:val="18"/>
              </w:rPr>
            </w:pPr>
          </w:p>
        </w:tc>
      </w:tr>
      <w:tr w:rsidR="0025246D" w14:paraId="58629E18"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4206F722" w14:textId="77777777" w:rsidR="0025246D" w:rsidRDefault="00000000">
            <w:pPr>
              <w:spacing w:before="40" w:after="40" w:line="240" w:lineRule="exact"/>
              <w:ind w:firstLineChars="200" w:firstLine="360"/>
              <w:rPr>
                <w:rFonts w:ascii="宋体" w:eastAsia="宋体" w:hAnsi="宋体" w:cs="宋体" w:hint="eastAsia"/>
                <w:sz w:val="18"/>
                <w:szCs w:val="18"/>
              </w:rPr>
            </w:pPr>
            <w:r>
              <w:rPr>
                <w:rFonts w:ascii="宋体" w:eastAsia="宋体" w:hAnsi="宋体" w:cs="宋体"/>
                <w:sz w:val="18"/>
                <w:szCs w:val="18"/>
              </w:rPr>
              <w:t>少数股东权益影响额（税后）</w:t>
            </w:r>
          </w:p>
        </w:tc>
        <w:tc>
          <w:tcPr>
            <w:tcW w:w="3213" w:type="dxa"/>
            <w:tcBorders>
              <w:top w:val="single" w:sz="2" w:space="0" w:color="auto"/>
              <w:left w:val="single" w:sz="2" w:space="0" w:color="auto"/>
              <w:bottom w:val="single" w:sz="2" w:space="0" w:color="auto"/>
              <w:right w:val="single" w:sz="2" w:space="0" w:color="auto"/>
            </w:tcBorders>
            <w:vAlign w:val="center"/>
          </w:tcPr>
          <w:p w14:paraId="2043A733" w14:textId="7777777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2,919,308.04</w:t>
            </w:r>
          </w:p>
        </w:tc>
        <w:tc>
          <w:tcPr>
            <w:tcW w:w="3213" w:type="dxa"/>
            <w:tcBorders>
              <w:top w:val="single" w:sz="2" w:space="0" w:color="auto"/>
              <w:left w:val="single" w:sz="2" w:space="0" w:color="auto"/>
              <w:bottom w:val="single" w:sz="2" w:space="0" w:color="auto"/>
              <w:right w:val="single" w:sz="2" w:space="0" w:color="auto"/>
            </w:tcBorders>
            <w:vAlign w:val="center"/>
          </w:tcPr>
          <w:p w14:paraId="5E720CD1" w14:textId="77777777" w:rsidR="0025246D" w:rsidRDefault="0025246D">
            <w:pPr>
              <w:spacing w:after="0" w:line="240" w:lineRule="exact"/>
              <w:rPr>
                <w:rFonts w:ascii="宋体" w:eastAsia="宋体" w:hAnsi="宋体" w:cs="宋体" w:hint="eastAsia"/>
                <w:sz w:val="18"/>
                <w:szCs w:val="18"/>
              </w:rPr>
            </w:pPr>
          </w:p>
        </w:tc>
      </w:tr>
      <w:tr w:rsidR="0025246D" w14:paraId="5F1FB5D3" w14:textId="7777777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5A57D55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14:paraId="76A01D2E" w14:textId="0146A28C" w:rsidR="0025246D" w:rsidRDefault="00552742">
            <w:pPr>
              <w:spacing w:after="0" w:line="240" w:lineRule="exact"/>
              <w:jc w:val="right"/>
              <w:rPr>
                <w:rFonts w:ascii="宋体" w:eastAsia="宋体" w:hAnsi="宋体" w:cs="宋体" w:hint="eastAsia"/>
                <w:sz w:val="18"/>
                <w:szCs w:val="18"/>
              </w:rPr>
            </w:pPr>
            <w:r w:rsidRPr="00552742">
              <w:rPr>
                <w:rFonts w:ascii="宋体" w:eastAsia="宋体" w:hAnsi="宋体" w:cs="宋体" w:hint="eastAsia"/>
                <w:sz w:val="18"/>
                <w:szCs w:val="18"/>
              </w:rPr>
              <w:t>-94,770,908.81</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14:paraId="778C5ED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w:t>
            </w:r>
          </w:p>
        </w:tc>
      </w:tr>
    </w:tbl>
    <w:p w14:paraId="5E8F3764"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其他符合非经常性损益定义的损益项目的具体情况：</w:t>
      </w:r>
    </w:p>
    <w:p w14:paraId="374CEC11"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D0921DE"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公司不存在其他符合非经常性损益定义的损益项目的具体情况。</w:t>
      </w:r>
    </w:p>
    <w:p w14:paraId="02650563"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将《公开发行证券的公司信息披露解释性公告第1号——非经常性损益》中列举的非经常性损益项目界定为经常性损益项目的情况说明</w:t>
      </w:r>
    </w:p>
    <w:p w14:paraId="788C623B"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3CA16547" w14:textId="77777777" w:rsidR="0025246D" w:rsidRDefault="00000000">
      <w:pPr>
        <w:pStyle w:val="3"/>
        <w:spacing w:line="280" w:lineRule="exact"/>
        <w:jc w:val="left"/>
        <w:rPr>
          <w:rFonts w:ascii="宋体" w:hAnsi="宋体" w:cs="宋体" w:hint="eastAsia"/>
          <w:b/>
          <w:bCs/>
        </w:rPr>
      </w:pPr>
      <w:bookmarkStart w:id="486" w:name="_Toc989351"/>
      <w:r>
        <w:rPr>
          <w:rFonts w:ascii="宋体" w:hAnsi="宋体" w:cs="宋体"/>
          <w:b/>
          <w:bCs/>
        </w:rPr>
        <w:t>2、净资产收益率及每股收益</w:t>
      </w:r>
      <w:bookmarkEnd w:id="486"/>
    </w:p>
    <w:tbl>
      <w:tblPr>
        <w:tblW w:w="9639" w:type="dxa"/>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25246D" w14:paraId="14E05858" w14:textId="77777777">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16B7184E"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报告期利润</w:t>
            </w:r>
          </w:p>
        </w:tc>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14:paraId="092C3511" w14:textId="77777777" w:rsidR="0025246D" w:rsidRDefault="00000000">
            <w:pPr>
              <w:spacing w:before="40" w:after="40" w:line="240" w:lineRule="exact"/>
              <w:jc w:val="center"/>
              <w:rPr>
                <w:rFonts w:ascii="宋体" w:eastAsia="宋体" w:hAnsi="宋体" w:cs="宋体" w:hint="eastAsia"/>
                <w:sz w:val="18"/>
                <w:szCs w:val="18"/>
              </w:rPr>
            </w:pPr>
            <w:proofErr w:type="gramStart"/>
            <w:r>
              <w:rPr>
                <w:rFonts w:ascii="宋体" w:eastAsia="宋体" w:hAnsi="宋体" w:cs="宋体"/>
                <w:sz w:val="18"/>
                <w:szCs w:val="18"/>
              </w:rPr>
              <w:t>加权平均</w:t>
            </w:r>
            <w:proofErr w:type="gramEnd"/>
            <w:r>
              <w:rPr>
                <w:rFonts w:ascii="宋体" w:eastAsia="宋体" w:hAnsi="宋体" w:cs="宋体"/>
                <w:sz w:val="18"/>
                <w:szCs w:val="18"/>
              </w:rPr>
              <w:t>净资产收益率</w:t>
            </w:r>
          </w:p>
        </w:tc>
        <w:tc>
          <w:tcPr>
            <w:tcW w:w="482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14:paraId="7FFC80A6"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每股收益</w:t>
            </w:r>
          </w:p>
        </w:tc>
      </w:tr>
      <w:tr w:rsidR="0025246D" w14:paraId="2897AAF2" w14:textId="77777777">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DA9DB24" w14:textId="77777777" w:rsidR="0025246D" w:rsidRDefault="0025246D">
            <w:pPr>
              <w:rPr>
                <w:rFonts w:hint="eastAsia"/>
              </w:rPr>
            </w:pPr>
          </w:p>
        </w:tc>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14:paraId="7848F69A" w14:textId="77777777" w:rsidR="0025246D" w:rsidRDefault="0025246D">
            <w:pPr>
              <w:rPr>
                <w:rFonts w:hint="eastAsia"/>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2295BF9"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基本每股收益（元/股）</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27BA13D5" w14:textId="77777777" w:rsidR="0025246D" w:rsidRDefault="00000000">
            <w:pPr>
              <w:spacing w:before="40" w:after="40" w:line="240" w:lineRule="exact"/>
              <w:jc w:val="center"/>
              <w:rPr>
                <w:rFonts w:ascii="宋体" w:eastAsia="宋体" w:hAnsi="宋体" w:cs="宋体" w:hint="eastAsia"/>
                <w:sz w:val="18"/>
                <w:szCs w:val="18"/>
              </w:rPr>
            </w:pPr>
            <w:r>
              <w:rPr>
                <w:rFonts w:ascii="宋体" w:eastAsia="宋体" w:hAnsi="宋体" w:cs="宋体"/>
                <w:sz w:val="18"/>
                <w:szCs w:val="18"/>
              </w:rPr>
              <w:t>稀释每股收益（元/股）</w:t>
            </w:r>
          </w:p>
        </w:tc>
      </w:tr>
      <w:tr w:rsidR="0025246D" w14:paraId="4B87F362"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5D85D436"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14:paraId="722B14B3" w14:textId="5EEA3A35"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-4</w:t>
            </w:r>
            <w:r w:rsidR="002C24C4">
              <w:rPr>
                <w:rFonts w:ascii="宋体" w:eastAsia="宋体" w:hAnsi="宋体" w:cs="宋体" w:hint="eastAsia"/>
                <w:sz w:val="18"/>
                <w:szCs w:val="18"/>
              </w:rPr>
              <w:t>1.</w:t>
            </w:r>
            <w:r w:rsidR="007B14D9">
              <w:rPr>
                <w:rFonts w:ascii="宋体" w:eastAsia="宋体" w:hAnsi="宋体" w:cs="宋体" w:hint="eastAsia"/>
                <w:sz w:val="18"/>
                <w:szCs w:val="18"/>
              </w:rPr>
              <w:t>27</w:t>
            </w:r>
            <w:r>
              <w:rPr>
                <w:rFonts w:ascii="宋体" w:eastAsia="宋体" w:hAnsi="宋体" w:cs="宋体"/>
                <w:sz w:val="18"/>
                <w:szCs w:val="18"/>
              </w:rPr>
              <w:t>%</w:t>
            </w:r>
          </w:p>
        </w:tc>
        <w:tc>
          <w:tcPr>
            <w:tcW w:w="2410" w:type="dxa"/>
            <w:tcBorders>
              <w:top w:val="single" w:sz="2" w:space="0" w:color="auto"/>
              <w:left w:val="single" w:sz="2" w:space="0" w:color="auto"/>
              <w:bottom w:val="single" w:sz="2" w:space="0" w:color="auto"/>
              <w:right w:val="single" w:sz="2" w:space="0" w:color="auto"/>
            </w:tcBorders>
            <w:vAlign w:val="center"/>
          </w:tcPr>
          <w:p w14:paraId="79C6053E" w14:textId="6525BC07"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r w:rsidR="0073067D">
              <w:rPr>
                <w:rFonts w:ascii="宋体" w:eastAsia="宋体" w:hAnsi="宋体" w:cs="宋体" w:hint="eastAsia"/>
                <w:sz w:val="18"/>
                <w:szCs w:val="18"/>
              </w:rPr>
              <w:t>11</w:t>
            </w:r>
          </w:p>
        </w:tc>
        <w:tc>
          <w:tcPr>
            <w:tcW w:w="2410" w:type="dxa"/>
            <w:tcBorders>
              <w:top w:val="single" w:sz="2" w:space="0" w:color="auto"/>
              <w:left w:val="single" w:sz="2" w:space="0" w:color="auto"/>
              <w:bottom w:val="single" w:sz="2" w:space="0" w:color="auto"/>
              <w:right w:val="single" w:sz="2" w:space="0" w:color="auto"/>
            </w:tcBorders>
            <w:vAlign w:val="center"/>
          </w:tcPr>
          <w:p w14:paraId="3CC42338" w14:textId="73AB500D"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r w:rsidR="0073067D">
              <w:rPr>
                <w:rFonts w:ascii="宋体" w:eastAsia="宋体" w:hAnsi="宋体" w:cs="宋体" w:hint="eastAsia"/>
                <w:sz w:val="18"/>
                <w:szCs w:val="18"/>
              </w:rPr>
              <w:t>11</w:t>
            </w:r>
          </w:p>
        </w:tc>
      </w:tr>
      <w:tr w:rsidR="0025246D" w14:paraId="6DA42FC3" w14:textId="7777777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14:paraId="3990E0DA" w14:textId="77777777" w:rsidR="0025246D" w:rsidRDefault="00000000">
            <w:pPr>
              <w:spacing w:before="40" w:after="40" w:line="240" w:lineRule="exact"/>
              <w:rPr>
                <w:rFonts w:ascii="宋体" w:eastAsia="宋体" w:hAnsi="宋体" w:cs="宋体" w:hint="eastAsia"/>
                <w:sz w:val="18"/>
                <w:szCs w:val="18"/>
              </w:rPr>
            </w:pPr>
            <w:r>
              <w:rPr>
                <w:rFonts w:ascii="宋体" w:eastAsia="宋体" w:hAnsi="宋体" w:cs="宋体"/>
                <w:sz w:val="18"/>
                <w:szCs w:val="18"/>
              </w:rPr>
              <w:t>扣除非经常性损益后归属于公司普通股股东的净利润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14:paraId="060ED467" w14:textId="0DD6765B"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-3</w:t>
            </w:r>
            <w:r w:rsidR="0073067D">
              <w:rPr>
                <w:rFonts w:ascii="宋体" w:eastAsia="宋体" w:hAnsi="宋体" w:cs="宋体" w:hint="eastAsia"/>
                <w:sz w:val="18"/>
                <w:szCs w:val="18"/>
              </w:rPr>
              <w:t>8.</w:t>
            </w:r>
            <w:r w:rsidR="00552742">
              <w:rPr>
                <w:rFonts w:ascii="宋体" w:eastAsia="宋体" w:hAnsi="宋体" w:cs="宋体" w:hint="eastAsia"/>
                <w:sz w:val="18"/>
                <w:szCs w:val="18"/>
              </w:rPr>
              <w:t>09</w:t>
            </w:r>
            <w:r>
              <w:rPr>
                <w:rFonts w:ascii="宋体" w:eastAsia="宋体" w:hAnsi="宋体" w:cs="宋体"/>
                <w:sz w:val="18"/>
                <w:szCs w:val="18"/>
              </w:rPr>
              <w:t>%</w:t>
            </w:r>
          </w:p>
        </w:tc>
        <w:tc>
          <w:tcPr>
            <w:tcW w:w="2410" w:type="dxa"/>
            <w:tcBorders>
              <w:top w:val="single" w:sz="2" w:space="0" w:color="auto"/>
              <w:left w:val="single" w:sz="2" w:space="0" w:color="auto"/>
              <w:bottom w:val="single" w:sz="2" w:space="0" w:color="auto"/>
              <w:right w:val="single" w:sz="2" w:space="0" w:color="auto"/>
            </w:tcBorders>
            <w:vAlign w:val="center"/>
          </w:tcPr>
          <w:p w14:paraId="01F738A8" w14:textId="10B9978E"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r w:rsidR="0073067D">
              <w:rPr>
                <w:rFonts w:ascii="宋体" w:eastAsia="宋体" w:hAnsi="宋体" w:cs="宋体" w:hint="eastAsia"/>
                <w:sz w:val="18"/>
                <w:szCs w:val="18"/>
              </w:rPr>
              <w:t>03</w:t>
            </w:r>
          </w:p>
        </w:tc>
        <w:tc>
          <w:tcPr>
            <w:tcW w:w="2410" w:type="dxa"/>
            <w:tcBorders>
              <w:top w:val="single" w:sz="2" w:space="0" w:color="auto"/>
              <w:left w:val="single" w:sz="2" w:space="0" w:color="auto"/>
              <w:bottom w:val="single" w:sz="2" w:space="0" w:color="auto"/>
              <w:right w:val="single" w:sz="2" w:space="0" w:color="auto"/>
            </w:tcBorders>
            <w:vAlign w:val="center"/>
          </w:tcPr>
          <w:p w14:paraId="04453238" w14:textId="3AF7D89C" w:rsidR="0025246D" w:rsidRDefault="00000000">
            <w:pPr>
              <w:spacing w:after="0" w:line="240" w:lineRule="exact"/>
              <w:jc w:val="right"/>
              <w:rPr>
                <w:rFonts w:ascii="宋体" w:eastAsia="宋体" w:hAnsi="宋体" w:cs="宋体" w:hint="eastAsia"/>
                <w:sz w:val="18"/>
                <w:szCs w:val="18"/>
              </w:rPr>
            </w:pPr>
            <w:r>
              <w:rPr>
                <w:rFonts w:ascii="宋体" w:eastAsia="宋体" w:hAnsi="宋体" w:cs="宋体"/>
                <w:sz w:val="18"/>
                <w:szCs w:val="18"/>
              </w:rPr>
              <w:t>-1.</w:t>
            </w:r>
            <w:r w:rsidR="0073067D">
              <w:rPr>
                <w:rFonts w:ascii="宋体" w:eastAsia="宋体" w:hAnsi="宋体" w:cs="宋体" w:hint="eastAsia"/>
                <w:sz w:val="18"/>
                <w:szCs w:val="18"/>
              </w:rPr>
              <w:t>03</w:t>
            </w:r>
          </w:p>
        </w:tc>
      </w:tr>
    </w:tbl>
    <w:p w14:paraId="4EC93D1F" w14:textId="77777777" w:rsidR="0025246D" w:rsidRDefault="00000000">
      <w:pPr>
        <w:pStyle w:val="3"/>
        <w:spacing w:line="280" w:lineRule="exact"/>
        <w:jc w:val="left"/>
        <w:rPr>
          <w:rFonts w:ascii="宋体" w:hAnsi="宋体" w:cs="宋体" w:hint="eastAsia"/>
          <w:b/>
          <w:bCs/>
        </w:rPr>
      </w:pPr>
      <w:bookmarkStart w:id="487" w:name="_Toc989352"/>
      <w:r>
        <w:rPr>
          <w:rFonts w:ascii="宋体" w:hAnsi="宋体" w:cs="宋体"/>
          <w:b/>
          <w:bCs/>
        </w:rPr>
        <w:lastRenderedPageBreak/>
        <w:t>3、境内外会计准则下会计数据差异</w:t>
      </w:r>
      <w:bookmarkEnd w:id="487"/>
    </w:p>
    <w:p w14:paraId="193AB18B"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88" w:name="_Toc989353"/>
      <w:r>
        <w:rPr>
          <w:rFonts w:ascii="宋体" w:eastAsia="宋体" w:hAnsi="宋体" w:cs="宋体"/>
          <w:b/>
          <w:bCs/>
          <w:sz w:val="21"/>
          <w:szCs w:val="21"/>
        </w:rPr>
        <w:t>（1） 同时按照国际会计准则与按中国会计准则披露的财务</w:t>
      </w:r>
      <w:proofErr w:type="gramStart"/>
      <w:r>
        <w:rPr>
          <w:rFonts w:ascii="宋体" w:eastAsia="宋体" w:hAnsi="宋体" w:cs="宋体"/>
          <w:b/>
          <w:bCs/>
          <w:sz w:val="21"/>
          <w:szCs w:val="21"/>
        </w:rPr>
        <w:t>报告中净利润</w:t>
      </w:r>
      <w:proofErr w:type="gramEnd"/>
      <w:r>
        <w:rPr>
          <w:rFonts w:ascii="宋体" w:eastAsia="宋体" w:hAnsi="宋体" w:cs="宋体"/>
          <w:b/>
          <w:bCs/>
          <w:sz w:val="21"/>
          <w:szCs w:val="21"/>
        </w:rPr>
        <w:t>和净资产差异情况</w:t>
      </w:r>
      <w:bookmarkEnd w:id="488"/>
    </w:p>
    <w:p w14:paraId="7BB9EED2" w14:textId="77777777" w:rsidR="0025246D" w:rsidRDefault="00000000">
      <w:pPr>
        <w:spacing w:before="100" w:after="10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270BD983"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89" w:name="_Toc989354"/>
      <w:r>
        <w:rPr>
          <w:rFonts w:ascii="宋体" w:eastAsia="宋体" w:hAnsi="宋体" w:cs="宋体"/>
          <w:b/>
          <w:bCs/>
          <w:sz w:val="21"/>
          <w:szCs w:val="21"/>
        </w:rPr>
        <w:t>（2） 同时按照境外会计准则与按中国会计准则披露的财务</w:t>
      </w:r>
      <w:proofErr w:type="gramStart"/>
      <w:r>
        <w:rPr>
          <w:rFonts w:ascii="宋体" w:eastAsia="宋体" w:hAnsi="宋体" w:cs="宋体"/>
          <w:b/>
          <w:bCs/>
          <w:sz w:val="21"/>
          <w:szCs w:val="21"/>
        </w:rPr>
        <w:t>报告中净利润</w:t>
      </w:r>
      <w:proofErr w:type="gramEnd"/>
      <w:r>
        <w:rPr>
          <w:rFonts w:ascii="宋体" w:eastAsia="宋体" w:hAnsi="宋体" w:cs="宋体"/>
          <w:b/>
          <w:bCs/>
          <w:sz w:val="21"/>
          <w:szCs w:val="21"/>
        </w:rPr>
        <w:t>和净资产差异情况</w:t>
      </w:r>
      <w:bookmarkEnd w:id="489"/>
    </w:p>
    <w:p w14:paraId="0CA44DBC" w14:textId="77777777" w:rsidR="0025246D" w:rsidRDefault="00000000">
      <w:pPr>
        <w:spacing w:after="0" w:line="240" w:lineRule="exact"/>
        <w:rPr>
          <w:rFonts w:ascii="宋体" w:eastAsia="宋体" w:hAnsi="宋体" w:cs="宋体" w:hint="eastAsia"/>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14:paraId="1646E24B" w14:textId="77777777" w:rsidR="0025246D" w:rsidRDefault="00000000">
      <w:pPr>
        <w:keepNext/>
        <w:keepLines/>
        <w:spacing w:before="300" w:after="300" w:line="280" w:lineRule="exact"/>
        <w:outlineLvl w:val="3"/>
        <w:rPr>
          <w:rFonts w:ascii="宋体" w:eastAsia="宋体" w:hAnsi="宋体" w:cs="宋体" w:hint="eastAsia"/>
          <w:b/>
          <w:bCs/>
          <w:sz w:val="21"/>
          <w:szCs w:val="21"/>
        </w:rPr>
      </w:pPr>
      <w:bookmarkStart w:id="490" w:name="_Toc989355"/>
      <w:r>
        <w:rPr>
          <w:rFonts w:ascii="宋体" w:eastAsia="宋体" w:hAnsi="宋体" w:cs="宋体"/>
          <w:b/>
          <w:bCs/>
          <w:sz w:val="21"/>
          <w:szCs w:val="21"/>
        </w:rPr>
        <w:t>（3） 境内外会计准则下会计数据差异原因说明，对已经境外审计机构审计的数据进行差异调节的，应注明该境外机构的名称</w:t>
      </w:r>
      <w:bookmarkEnd w:id="490"/>
    </w:p>
    <w:p w14:paraId="0F9DC108" w14:textId="77777777" w:rsidR="0025246D" w:rsidRDefault="00000000">
      <w:pPr>
        <w:spacing w:after="0" w:line="240" w:lineRule="exact"/>
        <w:rPr>
          <w:rFonts w:ascii="宋体" w:eastAsia="宋体" w:hAnsi="宋体" w:cs="宋体" w:hint="eastAsia"/>
          <w:b/>
          <w:bCs/>
          <w:sz w:val="21"/>
          <w:szCs w:val="21"/>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sectPr w:rsidR="0025246D">
      <w:pgSz w:w="11905" w:h="16840"/>
      <w:pgMar w:top="1440" w:right="1134" w:bottom="1440" w:left="1134" w:header="850"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3A40D" w14:textId="77777777" w:rsidR="00706A9B" w:rsidRDefault="00706A9B">
      <w:pPr>
        <w:spacing w:line="240" w:lineRule="auto"/>
        <w:rPr>
          <w:rFonts w:hint="eastAsia"/>
        </w:rPr>
      </w:pPr>
      <w:r>
        <w:separator/>
      </w:r>
    </w:p>
  </w:endnote>
  <w:endnote w:type="continuationSeparator" w:id="0">
    <w:p w14:paraId="27E30AF5" w14:textId="77777777" w:rsidR="00706A9B" w:rsidRDefault="00706A9B">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120A" w14:textId="77777777" w:rsidR="0025246D" w:rsidRDefault="00000000">
    <w:pPr>
      <w:pStyle w:val="fotter1"/>
      <w:rPr>
        <w:rFonts w:hint="eastAsia"/>
      </w:rP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65DB5" w14:textId="77777777" w:rsidR="00706A9B" w:rsidRDefault="00706A9B">
      <w:pPr>
        <w:spacing w:after="0"/>
        <w:rPr>
          <w:rFonts w:hint="eastAsia"/>
        </w:rPr>
      </w:pPr>
      <w:r>
        <w:separator/>
      </w:r>
    </w:p>
  </w:footnote>
  <w:footnote w:type="continuationSeparator" w:id="0">
    <w:p w14:paraId="088E9464" w14:textId="77777777" w:rsidR="00706A9B" w:rsidRDefault="00706A9B">
      <w:pPr>
        <w:spacing w:after="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36F69" w14:textId="77777777" w:rsidR="0025246D" w:rsidRDefault="00000000">
    <w:pPr>
      <w:pStyle w:val="Header1"/>
      <w:pBdr>
        <w:bottom w:val="single" w:sz="6" w:space="1" w:color="auto"/>
      </w:pBdr>
      <w:rPr>
        <w:rFonts w:hint="eastAsia"/>
      </w:rPr>
    </w:pPr>
    <w:r>
      <w:t>东江环保股份有限公司2025年年度报告</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F4673"/>
    <w:multiLevelType w:val="multilevel"/>
    <w:tmpl w:val="1F9F4673"/>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45DD6A12"/>
    <w:multiLevelType w:val="multilevel"/>
    <w:tmpl w:val="45DD6A12"/>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945115504">
    <w:abstractNumId w:val="1"/>
  </w:num>
  <w:num w:numId="2" w16cid:durableId="685179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HorizontalSpacing w:val="110"/>
  <w:drawingGridVerticalSpacing w:val="156"/>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DF7"/>
    <w:rsid w:val="000036B9"/>
    <w:rsid w:val="00003BBC"/>
    <w:rsid w:val="000055A9"/>
    <w:rsid w:val="00010661"/>
    <w:rsid w:val="000146DC"/>
    <w:rsid w:val="00016CAE"/>
    <w:rsid w:val="00021BBF"/>
    <w:rsid w:val="00031876"/>
    <w:rsid w:val="00036DBA"/>
    <w:rsid w:val="00046DA8"/>
    <w:rsid w:val="00051575"/>
    <w:rsid w:val="0007679E"/>
    <w:rsid w:val="0009069F"/>
    <w:rsid w:val="00096AC1"/>
    <w:rsid w:val="000A5A5B"/>
    <w:rsid w:val="000C2F6C"/>
    <w:rsid w:val="000E77C6"/>
    <w:rsid w:val="000F4458"/>
    <w:rsid w:val="000F6081"/>
    <w:rsid w:val="00114886"/>
    <w:rsid w:val="0012427E"/>
    <w:rsid w:val="00125E37"/>
    <w:rsid w:val="00163062"/>
    <w:rsid w:val="00181C3D"/>
    <w:rsid w:val="0019076E"/>
    <w:rsid w:val="001929C1"/>
    <w:rsid w:val="00197733"/>
    <w:rsid w:val="001A0AFF"/>
    <w:rsid w:val="001A470C"/>
    <w:rsid w:val="001B43F2"/>
    <w:rsid w:val="001C7434"/>
    <w:rsid w:val="001D4804"/>
    <w:rsid w:val="001E08EE"/>
    <w:rsid w:val="001E1078"/>
    <w:rsid w:val="001E111B"/>
    <w:rsid w:val="001F1634"/>
    <w:rsid w:val="00201D5C"/>
    <w:rsid w:val="00215044"/>
    <w:rsid w:val="00220C8C"/>
    <w:rsid w:val="002241E8"/>
    <w:rsid w:val="00235FD2"/>
    <w:rsid w:val="00237153"/>
    <w:rsid w:val="00246DBE"/>
    <w:rsid w:val="0025246D"/>
    <w:rsid w:val="00292300"/>
    <w:rsid w:val="002A205A"/>
    <w:rsid w:val="002A4DA2"/>
    <w:rsid w:val="002C24C4"/>
    <w:rsid w:val="002D77CC"/>
    <w:rsid w:val="002E09AA"/>
    <w:rsid w:val="002E58DE"/>
    <w:rsid w:val="002F79B3"/>
    <w:rsid w:val="00302F9F"/>
    <w:rsid w:val="00320BCD"/>
    <w:rsid w:val="00325C55"/>
    <w:rsid w:val="003460BB"/>
    <w:rsid w:val="00356086"/>
    <w:rsid w:val="0037151D"/>
    <w:rsid w:val="0038653B"/>
    <w:rsid w:val="003951DB"/>
    <w:rsid w:val="003B2351"/>
    <w:rsid w:val="003B51B0"/>
    <w:rsid w:val="003E39FB"/>
    <w:rsid w:val="0040328E"/>
    <w:rsid w:val="00405960"/>
    <w:rsid w:val="004061F8"/>
    <w:rsid w:val="00407233"/>
    <w:rsid w:val="00414A01"/>
    <w:rsid w:val="00441551"/>
    <w:rsid w:val="00442F1E"/>
    <w:rsid w:val="00443356"/>
    <w:rsid w:val="0045348A"/>
    <w:rsid w:val="00462620"/>
    <w:rsid w:val="004634E1"/>
    <w:rsid w:val="00463FE2"/>
    <w:rsid w:val="00484A53"/>
    <w:rsid w:val="004A1E40"/>
    <w:rsid w:val="004B0136"/>
    <w:rsid w:val="004B68F2"/>
    <w:rsid w:val="004C63E6"/>
    <w:rsid w:val="004F2330"/>
    <w:rsid w:val="004F7F82"/>
    <w:rsid w:val="00510B87"/>
    <w:rsid w:val="00513A29"/>
    <w:rsid w:val="00514E5E"/>
    <w:rsid w:val="00525BBD"/>
    <w:rsid w:val="00552742"/>
    <w:rsid w:val="00565466"/>
    <w:rsid w:val="00582611"/>
    <w:rsid w:val="005C3A46"/>
    <w:rsid w:val="005C5F14"/>
    <w:rsid w:val="005D376E"/>
    <w:rsid w:val="005D3C22"/>
    <w:rsid w:val="005D6828"/>
    <w:rsid w:val="00614DD2"/>
    <w:rsid w:val="00615387"/>
    <w:rsid w:val="006554BE"/>
    <w:rsid w:val="006566EF"/>
    <w:rsid w:val="0065735F"/>
    <w:rsid w:val="00660175"/>
    <w:rsid w:val="006635DE"/>
    <w:rsid w:val="00666855"/>
    <w:rsid w:val="00692BE4"/>
    <w:rsid w:val="00694DC3"/>
    <w:rsid w:val="006A18BB"/>
    <w:rsid w:val="006A57BF"/>
    <w:rsid w:val="006B2836"/>
    <w:rsid w:val="006C1829"/>
    <w:rsid w:val="006D5336"/>
    <w:rsid w:val="00706A9B"/>
    <w:rsid w:val="007225E0"/>
    <w:rsid w:val="0073067D"/>
    <w:rsid w:val="0073736D"/>
    <w:rsid w:val="0074236C"/>
    <w:rsid w:val="00742A65"/>
    <w:rsid w:val="0076466E"/>
    <w:rsid w:val="007751D1"/>
    <w:rsid w:val="00786107"/>
    <w:rsid w:val="007B14D9"/>
    <w:rsid w:val="007B23B6"/>
    <w:rsid w:val="007F635A"/>
    <w:rsid w:val="008011BC"/>
    <w:rsid w:val="00801512"/>
    <w:rsid w:val="008028DA"/>
    <w:rsid w:val="00816A05"/>
    <w:rsid w:val="00816AA8"/>
    <w:rsid w:val="00840D52"/>
    <w:rsid w:val="00851A34"/>
    <w:rsid w:val="008B054E"/>
    <w:rsid w:val="008D22E1"/>
    <w:rsid w:val="008E5FEF"/>
    <w:rsid w:val="008F098B"/>
    <w:rsid w:val="008F26ED"/>
    <w:rsid w:val="008F68A0"/>
    <w:rsid w:val="008F7242"/>
    <w:rsid w:val="00902CFB"/>
    <w:rsid w:val="00904194"/>
    <w:rsid w:val="00906D87"/>
    <w:rsid w:val="009073CC"/>
    <w:rsid w:val="009110E4"/>
    <w:rsid w:val="00912435"/>
    <w:rsid w:val="00914E46"/>
    <w:rsid w:val="0092077D"/>
    <w:rsid w:val="009545AC"/>
    <w:rsid w:val="00965E07"/>
    <w:rsid w:val="0097493A"/>
    <w:rsid w:val="009772F8"/>
    <w:rsid w:val="00983111"/>
    <w:rsid w:val="009B1EEC"/>
    <w:rsid w:val="009B5CBF"/>
    <w:rsid w:val="009C102B"/>
    <w:rsid w:val="009C40FD"/>
    <w:rsid w:val="009E4B90"/>
    <w:rsid w:val="009E55CF"/>
    <w:rsid w:val="00A23123"/>
    <w:rsid w:val="00A241F8"/>
    <w:rsid w:val="00A316FC"/>
    <w:rsid w:val="00A31A55"/>
    <w:rsid w:val="00A41901"/>
    <w:rsid w:val="00A80704"/>
    <w:rsid w:val="00A817B7"/>
    <w:rsid w:val="00AB590B"/>
    <w:rsid w:val="00AB6DB0"/>
    <w:rsid w:val="00AB7C6A"/>
    <w:rsid w:val="00AD5CB9"/>
    <w:rsid w:val="00AF686A"/>
    <w:rsid w:val="00AF7D16"/>
    <w:rsid w:val="00B2569A"/>
    <w:rsid w:val="00B44511"/>
    <w:rsid w:val="00B55822"/>
    <w:rsid w:val="00B57317"/>
    <w:rsid w:val="00B600DA"/>
    <w:rsid w:val="00B64148"/>
    <w:rsid w:val="00B7281E"/>
    <w:rsid w:val="00B82EBE"/>
    <w:rsid w:val="00B85210"/>
    <w:rsid w:val="00BA0568"/>
    <w:rsid w:val="00BC3A31"/>
    <w:rsid w:val="00BD16EB"/>
    <w:rsid w:val="00BF4446"/>
    <w:rsid w:val="00C1124D"/>
    <w:rsid w:val="00C1340A"/>
    <w:rsid w:val="00C16349"/>
    <w:rsid w:val="00C3553B"/>
    <w:rsid w:val="00C361B5"/>
    <w:rsid w:val="00C45F13"/>
    <w:rsid w:val="00C54E45"/>
    <w:rsid w:val="00C72603"/>
    <w:rsid w:val="00C74042"/>
    <w:rsid w:val="00C74683"/>
    <w:rsid w:val="00C75035"/>
    <w:rsid w:val="00C86C38"/>
    <w:rsid w:val="00C9001E"/>
    <w:rsid w:val="00CB1906"/>
    <w:rsid w:val="00CE1D5E"/>
    <w:rsid w:val="00CE2709"/>
    <w:rsid w:val="00CE59DF"/>
    <w:rsid w:val="00CF32E0"/>
    <w:rsid w:val="00D01E31"/>
    <w:rsid w:val="00D05735"/>
    <w:rsid w:val="00D13A31"/>
    <w:rsid w:val="00D15228"/>
    <w:rsid w:val="00D45DC8"/>
    <w:rsid w:val="00D52F55"/>
    <w:rsid w:val="00D61FF4"/>
    <w:rsid w:val="00D64DF7"/>
    <w:rsid w:val="00D86C0E"/>
    <w:rsid w:val="00D95344"/>
    <w:rsid w:val="00DA3647"/>
    <w:rsid w:val="00DA44F6"/>
    <w:rsid w:val="00DA5F7A"/>
    <w:rsid w:val="00DB190C"/>
    <w:rsid w:val="00DB5FEA"/>
    <w:rsid w:val="00DB7A3D"/>
    <w:rsid w:val="00DC25FD"/>
    <w:rsid w:val="00E13F37"/>
    <w:rsid w:val="00E254B2"/>
    <w:rsid w:val="00E338A8"/>
    <w:rsid w:val="00E5268D"/>
    <w:rsid w:val="00E65D6A"/>
    <w:rsid w:val="00E81284"/>
    <w:rsid w:val="00E86E89"/>
    <w:rsid w:val="00EB401C"/>
    <w:rsid w:val="00EC5CEE"/>
    <w:rsid w:val="00EE3C4C"/>
    <w:rsid w:val="00EF46B3"/>
    <w:rsid w:val="00EF7711"/>
    <w:rsid w:val="00F02036"/>
    <w:rsid w:val="00F0741D"/>
    <w:rsid w:val="00F07A9C"/>
    <w:rsid w:val="00F2338D"/>
    <w:rsid w:val="00F255AD"/>
    <w:rsid w:val="00F34AEF"/>
    <w:rsid w:val="00F35B3F"/>
    <w:rsid w:val="00F407DB"/>
    <w:rsid w:val="00F4518D"/>
    <w:rsid w:val="00F560FB"/>
    <w:rsid w:val="00F5620A"/>
    <w:rsid w:val="00F6556D"/>
    <w:rsid w:val="00F65651"/>
    <w:rsid w:val="00F84EE3"/>
    <w:rsid w:val="00F9376D"/>
    <w:rsid w:val="00FA2702"/>
    <w:rsid w:val="00FA2948"/>
    <w:rsid w:val="00FA5471"/>
    <w:rsid w:val="00FB59FE"/>
    <w:rsid w:val="00FD310D"/>
    <w:rsid w:val="00FD6309"/>
    <w:rsid w:val="00FE0441"/>
    <w:rsid w:val="6D5C1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E0239"/>
  <w15:docId w15:val="{720964D5-ABDC-4EE2-83FA-86B7D814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2">
    <w:name w:val="heading 2"/>
    <w:basedOn w:val="a"/>
    <w:next w:val="a"/>
    <w:uiPriority w:val="9"/>
    <w:unhideWhenUsed/>
    <w:qFormat/>
    <w:pPr>
      <w:keepNext/>
      <w:keepLines/>
      <w:spacing w:before="156" w:after="156" w:line="240" w:lineRule="auto"/>
      <w:outlineLvl w:val="1"/>
    </w:pPr>
    <w:rPr>
      <w:sz w:val="21"/>
      <w:szCs w:val="21"/>
    </w:rPr>
  </w:style>
  <w:style w:type="paragraph" w:styleId="3">
    <w:name w:val="heading 3"/>
    <w:basedOn w:val="a"/>
    <w:next w:val="a"/>
    <w:uiPriority w:val="9"/>
    <w:unhideWhenUsed/>
    <w:qFormat/>
    <w:pPr>
      <w:keepNext/>
      <w:keepLines/>
      <w:spacing w:before="300" w:after="300" w:line="241" w:lineRule="auto"/>
      <w:jc w:val="both"/>
      <w:outlineLvl w:val="2"/>
    </w:pPr>
    <w:rPr>
      <w:rFonts w:eastAsia="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style>
  <w:style w:type="paragraph" w:styleId="a4">
    <w:name w:val="footer"/>
    <w:basedOn w:val="a"/>
    <w:link w:val="a5"/>
    <w:uiPriority w:val="99"/>
    <w:unhideWhenUsed/>
    <w:pPr>
      <w:tabs>
        <w:tab w:val="center" w:pos="4153"/>
        <w:tab w:val="right" w:pos="8306"/>
      </w:tabs>
      <w:snapToGrid w:val="0"/>
      <w:spacing w:line="240" w:lineRule="auto"/>
    </w:pPr>
    <w:rPr>
      <w:sz w:val="18"/>
      <w:szCs w:val="18"/>
    </w:rPr>
  </w:style>
  <w:style w:type="paragraph" w:styleId="a6">
    <w:name w:val="header"/>
    <w:basedOn w:val="a"/>
    <w:link w:val="a7"/>
    <w:uiPriority w:val="99"/>
    <w:unhideWhenUsed/>
    <w:pPr>
      <w:tabs>
        <w:tab w:val="center" w:pos="4153"/>
        <w:tab w:val="right" w:pos="8306"/>
      </w:tabs>
      <w:snapToGrid w:val="0"/>
      <w:spacing w:line="240" w:lineRule="auto"/>
      <w:jc w:val="center"/>
    </w:pPr>
    <w:rPr>
      <w:sz w:val="18"/>
      <w:szCs w:val="18"/>
    </w:rPr>
  </w:style>
  <w:style w:type="paragraph" w:styleId="TOC1">
    <w:name w:val="toc 1"/>
    <w:basedOn w:val="a"/>
    <w:next w:val="a"/>
    <w:autoRedefine/>
    <w:uiPriority w:val="39"/>
    <w:qFormat/>
  </w:style>
  <w:style w:type="paragraph" w:styleId="TOC2">
    <w:name w:val="toc 2"/>
    <w:basedOn w:val="a"/>
    <w:next w:val="a"/>
    <w:autoRedefine/>
    <w:uiPriority w:val="39"/>
    <w:unhideWhenUsed/>
    <w:pPr>
      <w:ind w:leftChars="200" w:left="420"/>
    </w:pPr>
  </w:style>
  <w:style w:type="paragraph" w:styleId="a8">
    <w:name w:val="Normal (Web)"/>
    <w:basedOn w:val="a"/>
    <w:uiPriority w:val="99"/>
    <w:unhideWhenUsed/>
    <w:qFormat/>
    <w:pPr>
      <w:widowControl/>
      <w:spacing w:before="100" w:beforeAutospacing="1" w:after="100" w:afterAutospacing="1" w:line="240" w:lineRule="auto"/>
    </w:pPr>
    <w:rPr>
      <w:rFonts w:ascii="宋体" w:eastAsia="宋体" w:hAnsi="宋体" w:cs="宋体"/>
      <w:kern w:val="0"/>
      <w:sz w:val="24"/>
      <w14:ligatures w14:val="none"/>
    </w:rPr>
  </w:style>
  <w:style w:type="character" w:styleId="a9">
    <w:name w:val="Strong"/>
    <w:basedOn w:val="a0"/>
    <w:uiPriority w:val="22"/>
    <w:qFormat/>
    <w:rPr>
      <w:b/>
      <w:bCs/>
    </w:rPr>
  </w:style>
  <w:style w:type="character" w:styleId="aa">
    <w:name w:val="Hyperlink"/>
    <w:basedOn w:val="a0"/>
    <w:uiPriority w:val="99"/>
    <w:unhideWhenUsed/>
    <w:qFormat/>
    <w:rPr>
      <w:color w:val="467886" w:themeColor="hyperlink"/>
      <w:u w:val="single"/>
    </w:rPr>
  </w:style>
  <w:style w:type="paragraph" w:customStyle="1" w:styleId="Header1">
    <w:name w:val="Header 1"/>
    <w:qFormat/>
    <w:pPr>
      <w:spacing w:after="160" w:line="278" w:lineRule="auto"/>
      <w:jc w:val="right"/>
    </w:pPr>
    <w:rPr>
      <w:rFonts w:ascii="宋体" w:hAnsiTheme="minorHAnsi" w:cstheme="minorBidi"/>
      <w:kern w:val="2"/>
      <w:sz w:val="18"/>
      <w:szCs w:val="18"/>
      <w14:ligatures w14:val="standardContextual"/>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qFormat/>
    <w:pPr>
      <w:spacing w:after="160" w:line="278" w:lineRule="auto"/>
      <w:jc w:val="right"/>
    </w:pPr>
    <w:rPr>
      <w:rFonts w:ascii="宋体" w:hAnsiTheme="minorHAnsi" w:cstheme="minorBidi"/>
      <w:kern w:val="2"/>
      <w:sz w:val="18"/>
      <w:szCs w:val="18"/>
      <w14:ligatures w14:val="standardContextual"/>
    </w:rPr>
  </w:style>
  <w:style w:type="paragraph" w:customStyle="1" w:styleId="30">
    <w:name w:val="3"/>
    <w:basedOn w:val="a"/>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4">
    <w:name w:val="4"/>
    <w:basedOn w:val="a"/>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20">
    <w:name w:val="2"/>
    <w:basedOn w:val="a"/>
    <w:pPr>
      <w:widowControl/>
      <w:spacing w:before="100" w:beforeAutospacing="1" w:after="100" w:afterAutospacing="1" w:line="240" w:lineRule="auto"/>
    </w:pPr>
    <w:rPr>
      <w:rFonts w:ascii="宋体" w:eastAsia="宋体" w:hAnsi="宋体" w:cs="宋体"/>
      <w:kern w:val="0"/>
      <w:sz w:val="24"/>
      <w14:ligatures w14:val="none"/>
    </w:rPr>
  </w:style>
  <w:style w:type="character" w:customStyle="1" w:styleId="a7">
    <w:name w:val="页眉 字符"/>
    <w:basedOn w:val="a0"/>
    <w:link w:val="a6"/>
    <w:uiPriority w:val="99"/>
    <w:rPr>
      <w:sz w:val="18"/>
      <w:szCs w:val="18"/>
    </w:rPr>
  </w:style>
  <w:style w:type="character" w:customStyle="1" w:styleId="a5">
    <w:name w:val="页脚 字符"/>
    <w:basedOn w:val="a0"/>
    <w:link w:val="a4"/>
    <w:uiPriority w:val="99"/>
    <w:rPr>
      <w:sz w:val="18"/>
      <w:szCs w:val="18"/>
    </w:rPr>
  </w:style>
  <w:style w:type="character" w:styleId="ab">
    <w:name w:val="annotation reference"/>
    <w:basedOn w:val="a0"/>
    <w:uiPriority w:val="99"/>
    <w:semiHidden/>
    <w:unhideWhenUsed/>
    <w:rPr>
      <w:sz w:val="21"/>
      <w:szCs w:val="21"/>
    </w:rPr>
  </w:style>
  <w:style w:type="paragraph" w:styleId="ac">
    <w:name w:val="Revision"/>
    <w:hidden/>
    <w:uiPriority w:val="99"/>
    <w:unhideWhenUsed/>
    <w:rsid w:val="0019076E"/>
    <w:rPr>
      <w:rFonts w:asciiTheme="minorHAnsi" w:eastAsiaTheme="minorEastAsia" w:hAnsiTheme="minorHAnsi" w:cstheme="minorBidi"/>
      <w:kern w:val="2"/>
      <w:sz w:val="2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1077</TotalTime>
  <Pages>235</Pages>
  <Words>32230</Words>
  <Characters>183716</Characters>
  <Application>Microsoft Office Word</Application>
  <DocSecurity>0</DocSecurity>
  <Lines>1530</Lines>
  <Paragraphs>431</Paragraphs>
  <ScaleCrop>false</ScaleCrop>
  <Company/>
  <LinksUpToDate>false</LinksUpToDate>
  <CharactersWithSpaces>215515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shaoyan</dc:creator>
  <cp:lastModifiedBy>林德生</cp:lastModifiedBy>
  <cp:revision>69</cp:revision>
  <cp:lastPrinted>2026-03-27T08:14:00Z</cp:lastPrinted>
  <dcterms:created xsi:type="dcterms:W3CDTF">2026-03-24T01:25:00Z</dcterms:created>
  <dcterms:modified xsi:type="dcterms:W3CDTF">2026-03-27T09:06:00Z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eyJoZGlkIjoiZmZhMDRiZGRkMTE0ZjIzNjAyN2U3MjU2ZWQ2Mjc3MzkiLCJ1c2VySWQiOiI4MDUxMTg0MzMifQ==</vt:lpwstr>
  </property>
  <property fmtid="{D5CDD505-2E9C-101B-9397-08002B2CF9AE}" pid="3" name="KSOProductBuildVer">
    <vt:lpwstr>2052-12.1.0.25225</vt:lpwstr>
  </property>
  <property fmtid="{D5CDD505-2E9C-101B-9397-08002B2CF9AE}" pid="4" name="ICV">
    <vt:lpwstr>840AF46556C04887B33DB65E83B2EF76_12</vt:lpwstr>
  </property>
</Properties>
</file>