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4F0A1">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4A1FD3E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w:t>
      </w:r>
      <w:r>
        <w:rPr>
          <w:rFonts w:hint="eastAsia" w:ascii="宋体" w:hAnsi="宋体" w:eastAsia="宋体" w:cs="宋体"/>
          <w:kern w:val="0"/>
          <w:sz w:val="24"/>
        </w:rPr>
        <w:t>江西区域</w:t>
      </w:r>
      <w:r>
        <w:rPr>
          <w:rFonts w:hint="eastAsia" w:ascii="宋体" w:hAnsi="宋体" w:eastAsia="宋体" w:cs="宋体"/>
          <w:color w:val="000000" w:themeColor="text1"/>
          <w:kern w:val="0"/>
          <w:sz w:val="24"/>
          <w14:textFill>
            <w14:solidFill>
              <w14:schemeClr w14:val="tx1"/>
            </w14:solidFill>
          </w14:textFill>
        </w:rPr>
        <w:t>下辖分子公司生产的</w:t>
      </w:r>
      <w:r>
        <w:rPr>
          <w:rFonts w:hint="eastAsia" w:ascii="宋体" w:hAnsi="宋体" w:eastAsia="宋体" w:cs="宋体"/>
          <w:color w:val="000000" w:themeColor="text1"/>
          <w:kern w:val="0"/>
          <w:sz w:val="24"/>
          <w:lang w:val="en-US" w:eastAsia="zh-CN"/>
          <w14:textFill>
            <w14:solidFill>
              <w14:schemeClr w14:val="tx1"/>
            </w14:solidFill>
          </w14:textFill>
        </w:rPr>
        <w:t>铝</w:t>
      </w:r>
      <w:r>
        <w:rPr>
          <w:rFonts w:hint="eastAsia" w:ascii="宋体" w:hAnsi="宋体" w:eastAsia="宋体" w:cs="宋体"/>
          <w:color w:val="000000" w:themeColor="text1"/>
          <w:kern w:val="0"/>
          <w:sz w:val="24"/>
          <w14:textFill>
            <w14:solidFill>
              <w14:schemeClr w14:val="tx1"/>
            </w14:solidFill>
          </w14:textFill>
        </w:rPr>
        <w:t>类产品销售邀请报价，欢迎符合条件的公司参与报价。</w:t>
      </w:r>
    </w:p>
    <w:p w14:paraId="474080D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1E37779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w:t>
      </w:r>
      <w:r>
        <w:rPr>
          <w:rFonts w:hint="eastAsia" w:ascii="宋体" w:hAnsi="宋体" w:eastAsia="宋体" w:cs="宋体"/>
          <w:color w:val="000000" w:themeColor="text1"/>
          <w:kern w:val="0"/>
          <w:sz w:val="24"/>
          <w:lang w:val="en-US" w:eastAsia="zh-CN"/>
          <w14:textFill>
            <w14:solidFill>
              <w14:schemeClr w14:val="tx1"/>
            </w14:solidFill>
          </w14:textFill>
        </w:rPr>
        <w:t>废铝</w:t>
      </w:r>
      <w:r>
        <w:rPr>
          <w:rFonts w:hint="eastAsia" w:ascii="宋体" w:hAnsi="宋体" w:eastAsia="宋体" w:cs="宋体"/>
          <w:color w:val="000000" w:themeColor="text1"/>
          <w:kern w:val="0"/>
          <w:sz w:val="24"/>
          <w14:textFill>
            <w14:solidFill>
              <w14:schemeClr w14:val="tx1"/>
            </w14:solidFill>
          </w14:textFill>
        </w:rPr>
        <w:t>（</w:t>
      </w:r>
      <w:r>
        <w:rPr>
          <w:rFonts w:hint="eastAsia" w:ascii="宋体" w:hAnsi="宋体" w:eastAsia="宋体" w:cs="宋体"/>
          <w:color w:val="000000" w:themeColor="text1"/>
          <w:kern w:val="0"/>
          <w:sz w:val="24"/>
          <w:lang w:val="en-US" w:eastAsia="zh-CN"/>
          <w14:textFill>
            <w14:solidFill>
              <w14:schemeClr w14:val="tx1"/>
            </w14:solidFill>
          </w14:textFill>
        </w:rPr>
        <w:t>铝屑</w:t>
      </w:r>
      <w:r>
        <w:rPr>
          <w:rFonts w:hint="eastAsia" w:ascii="宋体" w:hAnsi="宋体" w:eastAsia="宋体" w:cs="宋体"/>
          <w:color w:val="000000" w:themeColor="text1"/>
          <w:kern w:val="0"/>
          <w:sz w:val="24"/>
          <w14:textFill>
            <w14:solidFill>
              <w14:schemeClr w14:val="tx1"/>
            </w14:solidFill>
          </w14:textFill>
        </w:rPr>
        <w:t>）</w:t>
      </w:r>
    </w:p>
    <w:p w14:paraId="516030C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p>
    <w:p w14:paraId="7CA52E9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1、此报价已考虑杂质含量等因素，报价前报价方已确认产品质量。提货出厂时必须遵从厂区安全管理制度，如有违规按厂区安全制度处罚规定执行。</w:t>
      </w:r>
    </w:p>
    <w:p w14:paraId="21D1F09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5A4B5C7B">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5C203EA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4、此次报价销售的数量最高为</w:t>
      </w:r>
      <w:r>
        <w:rPr>
          <w:rFonts w:hint="eastAsia" w:ascii="宋体" w:hAnsi="宋体" w:eastAsia="宋体" w:cs="宋体"/>
          <w:color w:val="000000" w:themeColor="text1"/>
          <w:kern w:val="0"/>
          <w:sz w:val="24"/>
          <w:lang w:val="en-US" w:eastAsia="zh-CN"/>
          <w14:textFill>
            <w14:solidFill>
              <w14:schemeClr w14:val="tx1"/>
            </w14:solidFill>
          </w14:textFill>
        </w:rPr>
        <w:t>40</w:t>
      </w:r>
      <w:r>
        <w:rPr>
          <w:rFonts w:hint="eastAsia" w:ascii="宋体" w:hAnsi="宋体" w:eastAsia="宋体" w:cs="宋体"/>
          <w:color w:val="000000" w:themeColor="text1"/>
          <w:kern w:val="0"/>
          <w:sz w:val="24"/>
          <w14:textFill>
            <w14:solidFill>
              <w14:schemeClr w14:val="tx1"/>
            </w14:solidFill>
          </w14:textFill>
        </w:rPr>
        <w:t>吨，如由于停产等特殊原因导致没有销售，报价方不得有异议。</w:t>
      </w:r>
    </w:p>
    <w:p w14:paraId="3BE4823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12</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5</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31</w:t>
      </w:r>
      <w:r>
        <w:rPr>
          <w:rFonts w:hint="eastAsia" w:ascii="宋体" w:hAnsi="宋体" w:eastAsia="宋体" w:cs="宋体"/>
          <w:color w:val="000000" w:themeColor="text1"/>
          <w:kern w:val="0"/>
          <w:sz w:val="24"/>
          <w14:textFill>
            <w14:solidFill>
              <w14:schemeClr w14:val="tx1"/>
            </w14:solidFill>
          </w14:textFill>
        </w:rPr>
        <w:t>日。</w:t>
      </w:r>
    </w:p>
    <w:p w14:paraId="56070873">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959"/>
      </w:tblGrid>
      <w:tr w14:paraId="34BB8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72A98769">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959" w:type="dxa"/>
            <w:vAlign w:val="center"/>
          </w:tcPr>
          <w:p w14:paraId="68E0B127">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534C6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7EE0AFC8">
            <w:pPr>
              <w:widowControl/>
              <w:jc w:val="center"/>
              <w:rPr>
                <w:rFonts w:ascii="宋体" w:hAnsi="宋体" w:eastAsia="宋体" w:cs="宋体"/>
                <w:kern w:val="0"/>
                <w:sz w:val="18"/>
                <w:szCs w:val="18"/>
              </w:rPr>
            </w:pPr>
            <w:r>
              <w:rPr>
                <w:rFonts w:hint="eastAsia" w:ascii="宋体" w:hAnsi="宋体" w:eastAsia="宋体" w:cs="宋体"/>
                <w:kern w:val="0"/>
                <w:sz w:val="18"/>
                <w:szCs w:val="18"/>
              </w:rPr>
              <w:t>江西东江环保技术有限公司</w:t>
            </w:r>
          </w:p>
        </w:tc>
        <w:tc>
          <w:tcPr>
            <w:tcW w:w="5959" w:type="dxa"/>
            <w:vAlign w:val="center"/>
          </w:tcPr>
          <w:p w14:paraId="3A0055D4">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江西省丰城市孙渡街道循环经济园区</w:t>
            </w:r>
          </w:p>
        </w:tc>
      </w:tr>
    </w:tbl>
    <w:p w14:paraId="3FD90AA2">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7、市场价格波动超过</w:t>
      </w:r>
      <w:r>
        <w:rPr>
          <w:rFonts w:ascii="宋体" w:hAnsi="宋体" w:eastAsia="宋体" w:cs="宋体"/>
          <w:color w:val="000000" w:themeColor="text1"/>
          <w:kern w:val="0"/>
          <w:sz w:val="24"/>
          <w14:textFill>
            <w14:solidFill>
              <w14:schemeClr w14:val="tx1"/>
            </w14:solidFill>
          </w14:textFill>
        </w:rPr>
        <w:t>10%时，我司有权进行重新询价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2BCB1FB9">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3405B0DA">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FF0000"/>
          <w:kern w:val="0"/>
          <w:sz w:val="24"/>
          <w:lang w:val="en-US" w:eastAsia="zh-CN"/>
        </w:rPr>
        <w:t>9、通知提货之后，需在三个工作日内完成提货。报价通过客户如当月未能按时提货我司有权取消报价资格。</w:t>
      </w:r>
    </w:p>
    <w:p w14:paraId="200B9C88">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三、供应商资格要求：</w:t>
      </w:r>
    </w:p>
    <w:p w14:paraId="3A1D5199">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07C52648">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6B9C3265">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FF0000"/>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2886C2D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5C43C94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12</w:t>
      </w:r>
      <w:bookmarkStart w:id="0" w:name="_GoBack"/>
      <w:bookmarkEnd w:id="0"/>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1、登录东江环保官网（https://www.dongjiang.com.cn）媒体中心招标公告栏查阅销售公开报价详细信息。在网站内下载报价文件。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5F10EAF2">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38A208FA">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29CA1F12">
      <w:pPr>
        <w:widowControl/>
        <w:spacing w:line="360" w:lineRule="auto"/>
        <w:ind w:firstLine="480"/>
        <w:jc w:val="righ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 </w:t>
      </w:r>
      <w:r>
        <w:rPr>
          <w:rFonts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东江环保股份有限公司</w:t>
      </w:r>
    </w:p>
    <w:p w14:paraId="128E5A82">
      <w:pPr>
        <w:widowControl/>
        <w:spacing w:line="360" w:lineRule="auto"/>
        <w:ind w:firstLine="480"/>
        <w:jc w:val="center"/>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w:t>
      </w:r>
      <w:r>
        <w:rPr>
          <w:rFonts w:hint="eastAsia" w:ascii="宋体" w:hAnsi="宋体" w:eastAsia="宋体" w:cs="宋体"/>
          <w:color w:val="000000" w:themeColor="text1"/>
          <w:kern w:val="0"/>
          <w:sz w:val="24"/>
          <w14:textFill>
            <w14:solidFill>
              <w14:schemeClr w14:val="tx1"/>
            </w14:solidFill>
          </w14:textFill>
        </w:rPr>
        <w:t xml:space="preserve"> </w:t>
      </w:r>
    </w:p>
    <w:p w14:paraId="481C056C">
      <w:pPr>
        <w:widowControl/>
        <w:spacing w:line="360" w:lineRule="auto"/>
        <w:ind w:firstLine="480"/>
        <w:jc w:val="center"/>
      </w:pPr>
      <w:r>
        <w:rPr>
          <w:rFonts w:hint="eastAsia" w:ascii="宋体" w:hAnsi="宋体" w:eastAsia="宋体" w:cs="宋体"/>
          <w:color w:val="000000" w:themeColor="text1"/>
          <w:kern w:val="0"/>
          <w:sz w:val="24"/>
          <w:lang w:val="en-US" w:eastAsia="zh-CN"/>
          <w14:textFill>
            <w14:solidFill>
              <w14:schemeClr w14:val="tx1"/>
            </w14:solidFill>
          </w14:textFill>
        </w:rPr>
        <w:t xml:space="preserve">                                                 2026年3月</w:t>
      </w:r>
      <w:r>
        <w:rPr>
          <w:rFonts w:hint="eastAsia"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lang w:val="en-US" w:eastAsia="zh-CN"/>
          <w14:textFill>
            <w14:solidFill>
              <w14:schemeClr w14:val="tx1"/>
            </w14:solidFill>
          </w14:textFill>
        </w:rPr>
        <w:t xml:space="preserve">                                   </w:t>
      </w:r>
    </w:p>
    <w:p w14:paraId="2E00813E">
      <w:pPr>
        <w:spacing w:line="360" w:lineRule="auto"/>
      </w:pPr>
    </w:p>
    <w:p w14:paraId="2281D3D0">
      <w:pPr>
        <w:widowControl/>
        <w:jc w:val="left"/>
        <w:sectPr>
          <w:pgSz w:w="11900" w:h="16840"/>
          <w:pgMar w:top="1440" w:right="1800" w:bottom="1440" w:left="1800" w:header="851" w:footer="992" w:gutter="0"/>
          <w:cols w:space="425" w:num="1"/>
          <w:docGrid w:type="lines" w:linePitch="312" w:charSpace="0"/>
        </w:sectPr>
      </w:pPr>
    </w:p>
    <w:tbl>
      <w:tblPr>
        <w:tblStyle w:val="7"/>
        <w:tblW w:w="14192" w:type="dxa"/>
        <w:jc w:val="center"/>
        <w:tblLayout w:type="fixed"/>
        <w:tblCellMar>
          <w:top w:w="0" w:type="dxa"/>
          <w:left w:w="108" w:type="dxa"/>
          <w:bottom w:w="0" w:type="dxa"/>
          <w:right w:w="108" w:type="dxa"/>
        </w:tblCellMar>
      </w:tblPr>
      <w:tblGrid>
        <w:gridCol w:w="1947"/>
        <w:gridCol w:w="1282"/>
        <w:gridCol w:w="359"/>
        <w:gridCol w:w="1403"/>
        <w:gridCol w:w="1412"/>
        <w:gridCol w:w="1555"/>
        <w:gridCol w:w="1837"/>
        <w:gridCol w:w="1838"/>
        <w:gridCol w:w="1689"/>
        <w:gridCol w:w="870"/>
      </w:tblGrid>
      <w:tr w14:paraId="2EF42A7E">
        <w:tblPrEx>
          <w:tblCellMar>
            <w:top w:w="0" w:type="dxa"/>
            <w:left w:w="108" w:type="dxa"/>
            <w:bottom w:w="0" w:type="dxa"/>
            <w:right w:w="108" w:type="dxa"/>
          </w:tblCellMar>
        </w:tblPrEx>
        <w:trPr>
          <w:trHeight w:val="972" w:hRule="atLeast"/>
          <w:jc w:val="center"/>
        </w:trPr>
        <w:tc>
          <w:tcPr>
            <w:tcW w:w="14192" w:type="dxa"/>
            <w:gridSpan w:val="10"/>
            <w:tcBorders>
              <w:top w:val="single" w:color="auto" w:sz="4" w:space="0"/>
              <w:left w:val="single" w:color="auto" w:sz="4" w:space="0"/>
              <w:bottom w:val="single" w:color="auto" w:sz="4" w:space="0"/>
              <w:right w:val="single" w:color="auto" w:sz="4" w:space="0"/>
            </w:tcBorders>
            <w:shd w:val="clear" w:color="auto" w:fill="auto"/>
            <w:noWrap/>
            <w:vAlign w:val="center"/>
          </w:tcPr>
          <w:p w14:paraId="662D93A3">
            <w:pPr>
              <w:widowControl/>
              <w:jc w:val="center"/>
              <w:rPr>
                <w:rFonts w:ascii="宋体" w:hAnsi="宋体" w:eastAsia="宋体" w:cs="宋体"/>
                <w:b/>
                <w:bCs/>
                <w:kern w:val="0"/>
                <w:sz w:val="40"/>
                <w:szCs w:val="40"/>
              </w:rPr>
            </w:pPr>
            <w:r>
              <w:rPr>
                <w:rFonts w:hint="eastAsia" w:ascii="宋体" w:hAnsi="宋体" w:eastAsia="宋体" w:cs="宋体"/>
                <w:b/>
                <w:bCs/>
                <w:kern w:val="0"/>
                <w:sz w:val="40"/>
                <w:szCs w:val="40"/>
              </w:rPr>
              <w:t>报价单</w:t>
            </w:r>
          </w:p>
        </w:tc>
      </w:tr>
      <w:tr w14:paraId="40A7FB11">
        <w:tblPrEx>
          <w:tblCellMar>
            <w:top w:w="0" w:type="dxa"/>
            <w:left w:w="108" w:type="dxa"/>
            <w:bottom w:w="0" w:type="dxa"/>
            <w:right w:w="108" w:type="dxa"/>
          </w:tblCellMar>
        </w:tblPrEx>
        <w:trPr>
          <w:trHeight w:val="990" w:hRule="atLeast"/>
          <w:jc w:val="center"/>
        </w:trPr>
        <w:tc>
          <w:tcPr>
            <w:tcW w:w="1947" w:type="dxa"/>
            <w:tcBorders>
              <w:top w:val="nil"/>
              <w:left w:val="single" w:color="auto" w:sz="4" w:space="0"/>
              <w:bottom w:val="single" w:color="auto" w:sz="4" w:space="0"/>
              <w:right w:val="single" w:color="auto" w:sz="4" w:space="0"/>
            </w:tcBorders>
            <w:shd w:val="clear" w:color="000000" w:fill="FFFFFF"/>
            <w:noWrap/>
            <w:vAlign w:val="center"/>
          </w:tcPr>
          <w:p w14:paraId="4DA0FAA4">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产品名称</w:t>
            </w:r>
          </w:p>
        </w:tc>
        <w:tc>
          <w:tcPr>
            <w:tcW w:w="1282" w:type="dxa"/>
            <w:tcBorders>
              <w:top w:val="nil"/>
              <w:left w:val="nil"/>
              <w:bottom w:val="single" w:color="auto" w:sz="4" w:space="0"/>
              <w:right w:val="single" w:color="auto" w:sz="4" w:space="0"/>
            </w:tcBorders>
            <w:shd w:val="clear" w:color="000000" w:fill="FFFFFF"/>
            <w:noWrap/>
            <w:vAlign w:val="center"/>
          </w:tcPr>
          <w:p w14:paraId="31732EA1">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产品规格</w:t>
            </w:r>
          </w:p>
        </w:tc>
        <w:tc>
          <w:tcPr>
            <w:tcW w:w="10963" w:type="dxa"/>
            <w:gridSpan w:val="8"/>
            <w:tcBorders>
              <w:top w:val="nil"/>
              <w:left w:val="nil"/>
              <w:bottom w:val="single" w:color="auto" w:sz="4" w:space="0"/>
              <w:right w:val="single" w:color="auto" w:sz="4" w:space="0"/>
            </w:tcBorders>
            <w:shd w:val="clear" w:color="000000" w:fill="FFFFFF"/>
            <w:vAlign w:val="center"/>
          </w:tcPr>
          <w:p w14:paraId="58019BE8">
            <w:pPr>
              <w:widowControl/>
              <w:jc w:val="both"/>
              <w:rPr>
                <w:rFonts w:ascii="宋体" w:hAnsi="宋体" w:eastAsia="宋体" w:cs="宋体"/>
                <w:b/>
                <w:bCs/>
                <w:color w:val="000000"/>
                <w:kern w:val="0"/>
              </w:rPr>
            </w:pPr>
            <w:r>
              <w:rPr>
                <w:rFonts w:hint="eastAsia" w:ascii="宋体" w:hAnsi="宋体" w:eastAsia="宋体" w:cs="宋体"/>
                <w:b/>
                <w:bCs/>
                <w:color w:val="000000"/>
                <w:kern w:val="0"/>
                <w:lang w:val="en-US" w:eastAsia="zh-CN"/>
              </w:rPr>
              <w:t>江西东江</w:t>
            </w:r>
            <w:r>
              <w:rPr>
                <w:rFonts w:hint="eastAsia" w:ascii="宋体" w:hAnsi="宋体" w:eastAsia="宋体" w:cs="宋体"/>
                <w:b/>
                <w:bCs/>
                <w:color w:val="000000"/>
                <w:kern w:val="0"/>
              </w:rPr>
              <w:br w:type="textWrapping"/>
            </w:r>
            <w:r>
              <w:rPr>
                <w:rFonts w:hint="eastAsia" w:ascii="宋体" w:hAnsi="宋体" w:eastAsia="宋体" w:cs="宋体"/>
                <w:b/>
                <w:bCs/>
                <w:color w:val="000000"/>
                <w:kern w:val="0"/>
              </w:rPr>
              <w:t>单价（元/吨）</w:t>
            </w:r>
          </w:p>
        </w:tc>
      </w:tr>
      <w:tr w14:paraId="2560F697">
        <w:tblPrEx>
          <w:tblCellMar>
            <w:top w:w="0" w:type="dxa"/>
            <w:left w:w="108" w:type="dxa"/>
            <w:bottom w:w="0" w:type="dxa"/>
            <w:right w:w="108" w:type="dxa"/>
          </w:tblCellMar>
        </w:tblPrEx>
        <w:trPr>
          <w:trHeight w:val="720" w:hRule="atLeast"/>
          <w:jc w:val="center"/>
        </w:trPr>
        <w:tc>
          <w:tcPr>
            <w:tcW w:w="1947" w:type="dxa"/>
            <w:tcBorders>
              <w:top w:val="nil"/>
              <w:left w:val="single" w:color="auto" w:sz="4" w:space="0"/>
              <w:bottom w:val="single" w:color="auto" w:sz="4" w:space="0"/>
              <w:right w:val="single" w:color="auto" w:sz="4" w:space="0"/>
            </w:tcBorders>
            <w:shd w:val="clear" w:color="000000" w:fill="FFFFFF"/>
            <w:noWrap/>
            <w:vAlign w:val="center"/>
          </w:tcPr>
          <w:p w14:paraId="39ADCFB9">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废铝</w:t>
            </w:r>
          </w:p>
        </w:tc>
        <w:tc>
          <w:tcPr>
            <w:tcW w:w="1282" w:type="dxa"/>
            <w:tcBorders>
              <w:top w:val="nil"/>
              <w:left w:val="nil"/>
              <w:bottom w:val="single" w:color="auto" w:sz="4" w:space="0"/>
              <w:right w:val="single" w:color="auto" w:sz="4" w:space="0"/>
            </w:tcBorders>
            <w:shd w:val="clear" w:color="000000" w:fill="FFFFFF"/>
            <w:noWrap/>
            <w:vAlign w:val="center"/>
          </w:tcPr>
          <w:p w14:paraId="7CCE7268">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铝屑</w:t>
            </w:r>
          </w:p>
        </w:tc>
        <w:tc>
          <w:tcPr>
            <w:tcW w:w="10963" w:type="dxa"/>
            <w:gridSpan w:val="8"/>
            <w:tcBorders>
              <w:top w:val="nil"/>
              <w:left w:val="nil"/>
              <w:bottom w:val="single" w:color="auto" w:sz="4" w:space="0"/>
              <w:right w:val="single" w:color="auto" w:sz="4" w:space="0"/>
            </w:tcBorders>
            <w:shd w:val="clear" w:color="000000" w:fill="FFFFFF"/>
            <w:noWrap/>
            <w:vAlign w:val="center"/>
          </w:tcPr>
          <w:p w14:paraId="2204DD04">
            <w:pPr>
              <w:widowControl/>
              <w:jc w:val="center"/>
              <w:rPr>
                <w:rFonts w:ascii="宋体" w:hAnsi="宋体" w:eastAsia="宋体" w:cs="宋体"/>
                <w:kern w:val="0"/>
                <w:sz w:val="22"/>
              </w:rPr>
            </w:pPr>
          </w:p>
        </w:tc>
      </w:tr>
      <w:tr w14:paraId="6DCE09DF">
        <w:tblPrEx>
          <w:tblCellMar>
            <w:top w:w="0" w:type="dxa"/>
            <w:left w:w="108" w:type="dxa"/>
            <w:bottom w:w="0" w:type="dxa"/>
            <w:right w:w="108" w:type="dxa"/>
          </w:tblCellMar>
        </w:tblPrEx>
        <w:trPr>
          <w:trHeight w:val="1275" w:hRule="atLeast"/>
          <w:jc w:val="center"/>
        </w:trPr>
        <w:tc>
          <w:tcPr>
            <w:tcW w:w="1947" w:type="dxa"/>
            <w:tcBorders>
              <w:top w:val="nil"/>
              <w:left w:val="single" w:color="auto" w:sz="4" w:space="0"/>
              <w:bottom w:val="single" w:color="auto" w:sz="4" w:space="0"/>
              <w:right w:val="single" w:color="auto" w:sz="4" w:space="0"/>
            </w:tcBorders>
            <w:shd w:val="clear" w:color="000000" w:fill="FFFFFF"/>
            <w:noWrap/>
            <w:vAlign w:val="center"/>
          </w:tcPr>
          <w:p w14:paraId="2091FA63">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说明</w:t>
            </w:r>
          </w:p>
        </w:tc>
        <w:tc>
          <w:tcPr>
            <w:tcW w:w="12245" w:type="dxa"/>
            <w:gridSpan w:val="9"/>
            <w:tcBorders>
              <w:top w:val="single" w:color="auto" w:sz="4" w:space="0"/>
              <w:left w:val="nil"/>
              <w:bottom w:val="single" w:color="auto" w:sz="4" w:space="0"/>
              <w:right w:val="single" w:color="auto" w:sz="4" w:space="0"/>
            </w:tcBorders>
            <w:shd w:val="clear" w:color="000000" w:fill="FFFFFF"/>
            <w:vAlign w:val="center"/>
          </w:tcPr>
          <w:p w14:paraId="49D1A842">
            <w:pPr>
              <w:widowControl/>
              <w:numPr>
                <w:ilvl w:val="0"/>
                <w:numId w:val="1"/>
              </w:numPr>
              <w:jc w:val="left"/>
              <w:rPr>
                <w:rFonts w:hint="eastAsia" w:ascii="宋体" w:hAnsi="宋体" w:eastAsia="宋体" w:cs="宋体"/>
                <w:color w:val="000000"/>
                <w:kern w:val="0"/>
                <w:sz w:val="22"/>
              </w:rPr>
            </w:pPr>
            <w:r>
              <w:rPr>
                <w:rFonts w:hint="eastAsia" w:ascii="宋体" w:hAnsi="宋体" w:eastAsia="宋体" w:cs="宋体"/>
                <w:color w:val="000000"/>
                <w:kern w:val="0"/>
                <w:sz w:val="22"/>
              </w:rPr>
              <w:t>此报价为含税出厂价格，运费自行承担。</w:t>
            </w:r>
          </w:p>
          <w:p w14:paraId="2B66D28C">
            <w:pPr>
              <w:widowControl/>
              <w:numPr>
                <w:ilvl w:val="0"/>
                <w:numId w:val="1"/>
              </w:numPr>
              <w:jc w:val="left"/>
              <w:rPr>
                <w:rFonts w:ascii="宋体" w:hAnsi="宋体" w:eastAsia="宋体" w:cs="宋体"/>
                <w:color w:val="000000"/>
                <w:kern w:val="0"/>
                <w:sz w:val="22"/>
              </w:rPr>
            </w:pPr>
            <w:r>
              <w:rPr>
                <w:rFonts w:hint="eastAsia" w:ascii="宋体" w:hAnsi="宋体" w:eastAsia="宋体" w:cs="宋体"/>
                <w:color w:val="000000"/>
                <w:kern w:val="0"/>
                <w:sz w:val="22"/>
              </w:rPr>
              <w:t>报价单有效期至202</w:t>
            </w:r>
            <w:r>
              <w:rPr>
                <w:rFonts w:hint="eastAsia" w:ascii="宋体" w:hAnsi="宋体" w:eastAsia="宋体" w:cs="宋体"/>
                <w:color w:val="000000"/>
                <w:kern w:val="0"/>
                <w:sz w:val="22"/>
                <w:lang w:val="en-US" w:eastAsia="zh-CN"/>
              </w:rPr>
              <w:t>6</w:t>
            </w:r>
            <w:r>
              <w:rPr>
                <w:rFonts w:hint="eastAsia" w:ascii="宋体" w:hAnsi="宋体" w:eastAsia="宋体" w:cs="宋体"/>
                <w:color w:val="000000"/>
                <w:kern w:val="0"/>
                <w:sz w:val="22"/>
              </w:rPr>
              <w:t>年</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月</w:t>
            </w:r>
            <w:r>
              <w:rPr>
                <w:rFonts w:hint="eastAsia" w:ascii="宋体" w:hAnsi="宋体" w:eastAsia="宋体" w:cs="宋体"/>
                <w:color w:val="000000"/>
                <w:kern w:val="0"/>
                <w:sz w:val="22"/>
                <w:lang w:val="en-US" w:eastAsia="zh-CN"/>
              </w:rPr>
              <w:t>31</w:t>
            </w:r>
            <w:r>
              <w:rPr>
                <w:rFonts w:hint="eastAsia" w:ascii="宋体" w:hAnsi="宋体" w:eastAsia="宋体" w:cs="宋体"/>
                <w:color w:val="000000"/>
                <w:kern w:val="0"/>
                <w:sz w:val="22"/>
              </w:rPr>
              <w:t>日。</w:t>
            </w:r>
          </w:p>
        </w:tc>
      </w:tr>
      <w:tr w14:paraId="663C8863">
        <w:tblPrEx>
          <w:tblCellMar>
            <w:top w:w="0" w:type="dxa"/>
            <w:left w:w="108" w:type="dxa"/>
            <w:bottom w:w="0" w:type="dxa"/>
            <w:right w:w="108" w:type="dxa"/>
          </w:tblCellMar>
        </w:tblPrEx>
        <w:trPr>
          <w:trHeight w:val="285" w:hRule="atLeast"/>
          <w:jc w:val="center"/>
        </w:trPr>
        <w:tc>
          <w:tcPr>
            <w:tcW w:w="1947" w:type="dxa"/>
            <w:tcBorders>
              <w:top w:val="nil"/>
              <w:left w:val="nil"/>
              <w:bottom w:val="nil"/>
              <w:right w:val="nil"/>
            </w:tcBorders>
            <w:shd w:val="clear" w:color="auto" w:fill="auto"/>
            <w:noWrap/>
            <w:vAlign w:val="center"/>
          </w:tcPr>
          <w:p w14:paraId="1FC9A305">
            <w:pPr>
              <w:widowControl/>
              <w:jc w:val="left"/>
              <w:rPr>
                <w:rFonts w:ascii="宋体" w:hAnsi="宋体" w:eastAsia="宋体" w:cs="宋体"/>
                <w:color w:val="000000"/>
                <w:kern w:val="0"/>
                <w:sz w:val="24"/>
              </w:rPr>
            </w:pPr>
          </w:p>
        </w:tc>
        <w:tc>
          <w:tcPr>
            <w:tcW w:w="1641" w:type="dxa"/>
            <w:gridSpan w:val="2"/>
            <w:tcBorders>
              <w:top w:val="nil"/>
              <w:left w:val="nil"/>
              <w:bottom w:val="nil"/>
              <w:right w:val="nil"/>
            </w:tcBorders>
            <w:shd w:val="clear" w:color="auto" w:fill="auto"/>
            <w:noWrap/>
            <w:vAlign w:val="center"/>
          </w:tcPr>
          <w:p w14:paraId="65442BEF">
            <w:pPr>
              <w:widowControl/>
              <w:jc w:val="left"/>
              <w:rPr>
                <w:rFonts w:ascii="Times New Roman" w:hAnsi="Times New Roman" w:eastAsia="Times New Roman" w:cs="Times New Roman"/>
                <w:kern w:val="0"/>
                <w:sz w:val="20"/>
                <w:szCs w:val="20"/>
              </w:rPr>
            </w:pPr>
          </w:p>
        </w:tc>
        <w:tc>
          <w:tcPr>
            <w:tcW w:w="1403" w:type="dxa"/>
            <w:tcBorders>
              <w:top w:val="nil"/>
              <w:left w:val="nil"/>
              <w:bottom w:val="nil"/>
              <w:right w:val="nil"/>
            </w:tcBorders>
            <w:shd w:val="clear" w:color="auto" w:fill="auto"/>
            <w:noWrap/>
            <w:vAlign w:val="center"/>
          </w:tcPr>
          <w:p w14:paraId="3D2481CD">
            <w:pPr>
              <w:widowControl/>
              <w:jc w:val="left"/>
              <w:rPr>
                <w:rFonts w:ascii="Times New Roman" w:hAnsi="Times New Roman" w:eastAsia="Times New Roman" w:cs="Times New Roman"/>
                <w:kern w:val="0"/>
                <w:sz w:val="20"/>
                <w:szCs w:val="20"/>
              </w:rPr>
            </w:pPr>
          </w:p>
        </w:tc>
        <w:tc>
          <w:tcPr>
            <w:tcW w:w="1412" w:type="dxa"/>
            <w:tcBorders>
              <w:top w:val="nil"/>
              <w:left w:val="nil"/>
              <w:bottom w:val="nil"/>
              <w:right w:val="nil"/>
            </w:tcBorders>
            <w:shd w:val="clear" w:color="auto" w:fill="auto"/>
            <w:noWrap/>
            <w:vAlign w:val="center"/>
          </w:tcPr>
          <w:p w14:paraId="30BAAD85">
            <w:pPr>
              <w:widowControl/>
              <w:jc w:val="left"/>
              <w:rPr>
                <w:rFonts w:ascii="Times New Roman" w:hAnsi="Times New Roman" w:eastAsia="Times New Roman" w:cs="Times New Roman"/>
                <w:kern w:val="0"/>
                <w:sz w:val="20"/>
                <w:szCs w:val="20"/>
              </w:rPr>
            </w:pPr>
          </w:p>
        </w:tc>
        <w:tc>
          <w:tcPr>
            <w:tcW w:w="1555" w:type="dxa"/>
            <w:tcBorders>
              <w:top w:val="nil"/>
              <w:left w:val="nil"/>
              <w:bottom w:val="nil"/>
              <w:right w:val="nil"/>
            </w:tcBorders>
            <w:shd w:val="clear" w:color="auto" w:fill="auto"/>
            <w:noWrap/>
            <w:vAlign w:val="center"/>
          </w:tcPr>
          <w:p w14:paraId="283B19A6">
            <w:pPr>
              <w:widowControl/>
              <w:jc w:val="left"/>
              <w:rPr>
                <w:rFonts w:ascii="Times New Roman" w:hAnsi="Times New Roman" w:eastAsia="Times New Roman" w:cs="Times New Roman"/>
                <w:kern w:val="0"/>
                <w:sz w:val="20"/>
                <w:szCs w:val="20"/>
              </w:rPr>
            </w:pPr>
          </w:p>
        </w:tc>
        <w:tc>
          <w:tcPr>
            <w:tcW w:w="1837" w:type="dxa"/>
            <w:tcBorders>
              <w:top w:val="nil"/>
              <w:left w:val="nil"/>
              <w:bottom w:val="nil"/>
              <w:right w:val="nil"/>
            </w:tcBorders>
            <w:shd w:val="clear" w:color="auto" w:fill="auto"/>
            <w:noWrap/>
            <w:vAlign w:val="center"/>
          </w:tcPr>
          <w:p w14:paraId="7EE9B2A1">
            <w:pPr>
              <w:widowControl/>
              <w:jc w:val="left"/>
              <w:rPr>
                <w:rFonts w:ascii="Times New Roman" w:hAnsi="Times New Roman" w:eastAsia="Times New Roman" w:cs="Times New Roman"/>
                <w:kern w:val="0"/>
                <w:sz w:val="20"/>
                <w:szCs w:val="20"/>
              </w:rPr>
            </w:pPr>
          </w:p>
        </w:tc>
        <w:tc>
          <w:tcPr>
            <w:tcW w:w="1838" w:type="dxa"/>
            <w:tcBorders>
              <w:top w:val="nil"/>
              <w:left w:val="nil"/>
              <w:bottom w:val="nil"/>
              <w:right w:val="nil"/>
            </w:tcBorders>
            <w:shd w:val="clear" w:color="auto" w:fill="auto"/>
            <w:noWrap/>
            <w:vAlign w:val="center"/>
          </w:tcPr>
          <w:p w14:paraId="498CA6CE">
            <w:pPr>
              <w:widowControl/>
              <w:jc w:val="left"/>
              <w:rPr>
                <w:rFonts w:ascii="Times New Roman" w:hAnsi="Times New Roman" w:eastAsia="Times New Roman" w:cs="Times New Roman"/>
                <w:kern w:val="0"/>
                <w:sz w:val="20"/>
                <w:szCs w:val="20"/>
              </w:rPr>
            </w:pPr>
          </w:p>
        </w:tc>
        <w:tc>
          <w:tcPr>
            <w:tcW w:w="1689" w:type="dxa"/>
            <w:tcBorders>
              <w:top w:val="nil"/>
              <w:left w:val="nil"/>
              <w:bottom w:val="nil"/>
              <w:right w:val="nil"/>
            </w:tcBorders>
            <w:shd w:val="clear" w:color="auto" w:fill="auto"/>
            <w:noWrap/>
            <w:vAlign w:val="center"/>
          </w:tcPr>
          <w:p w14:paraId="07F9A72A">
            <w:pPr>
              <w:widowControl/>
              <w:jc w:val="left"/>
              <w:rPr>
                <w:rFonts w:ascii="Times New Roman" w:hAnsi="Times New Roman" w:eastAsia="Times New Roman" w:cs="Times New Roman"/>
                <w:kern w:val="0"/>
                <w:sz w:val="20"/>
                <w:szCs w:val="20"/>
              </w:rPr>
            </w:pPr>
          </w:p>
        </w:tc>
        <w:tc>
          <w:tcPr>
            <w:tcW w:w="870" w:type="dxa"/>
            <w:tcBorders>
              <w:top w:val="nil"/>
              <w:left w:val="nil"/>
              <w:bottom w:val="nil"/>
              <w:right w:val="nil"/>
            </w:tcBorders>
          </w:tcPr>
          <w:p w14:paraId="5C51CC9A">
            <w:pPr>
              <w:widowControl/>
              <w:jc w:val="left"/>
              <w:rPr>
                <w:rFonts w:ascii="Times New Roman" w:hAnsi="Times New Roman" w:eastAsia="Times New Roman" w:cs="Times New Roman"/>
                <w:kern w:val="0"/>
                <w:sz w:val="20"/>
                <w:szCs w:val="20"/>
              </w:rPr>
            </w:pPr>
          </w:p>
        </w:tc>
      </w:tr>
    </w:tbl>
    <w:p w14:paraId="33833696">
      <w:pPr>
        <w:widowControl/>
        <w:ind w:firstLine="8824" w:firstLineChars="4200"/>
        <w:jc w:val="left"/>
        <w:rPr>
          <w:b/>
          <w:szCs w:val="21"/>
        </w:rPr>
      </w:pPr>
      <w:r>
        <w:rPr>
          <w:b/>
          <w:szCs w:val="21"/>
        </w:rPr>
        <w:t>报价公司（盖章）：</w:t>
      </w:r>
      <w:r>
        <w:rPr>
          <w:rFonts w:hint="eastAsia"/>
          <w:b/>
          <w:szCs w:val="21"/>
          <w:u w:val="single"/>
        </w:rPr>
        <w:t xml:space="preserve">                   </w:t>
      </w:r>
    </w:p>
    <w:p w14:paraId="378C5DA8">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4AC3A0BB">
      <w:pPr>
        <w:widowControl/>
        <w:ind w:firstLine="8824" w:firstLineChars="4200"/>
        <w:jc w:val="left"/>
        <w:rPr>
          <w:b/>
          <w:szCs w:val="21"/>
        </w:rPr>
      </w:pPr>
      <w:r>
        <w:rPr>
          <w:b/>
          <w:szCs w:val="21"/>
        </w:rPr>
        <w:t>联系人及电话：</w:t>
      </w:r>
      <w:r>
        <w:rPr>
          <w:rFonts w:hint="eastAsia"/>
          <w:b/>
          <w:szCs w:val="21"/>
          <w:u w:val="single"/>
        </w:rPr>
        <w:t xml:space="preserve">                   </w:t>
      </w:r>
    </w:p>
    <w:sectPr>
      <w:pgSz w:w="16840" w:h="11900"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B1B9E"/>
    <w:multiLevelType w:val="singleLevel"/>
    <w:tmpl w:val="976B1B9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2BC17CA"/>
    <w:rsid w:val="02C60B85"/>
    <w:rsid w:val="04D41D13"/>
    <w:rsid w:val="04ED49D0"/>
    <w:rsid w:val="07297681"/>
    <w:rsid w:val="094B42C1"/>
    <w:rsid w:val="132522AC"/>
    <w:rsid w:val="139255F3"/>
    <w:rsid w:val="154170B6"/>
    <w:rsid w:val="15A3298E"/>
    <w:rsid w:val="19794D82"/>
    <w:rsid w:val="1D5030CD"/>
    <w:rsid w:val="1E283C19"/>
    <w:rsid w:val="1ED720DB"/>
    <w:rsid w:val="20924788"/>
    <w:rsid w:val="21AE2678"/>
    <w:rsid w:val="230071DD"/>
    <w:rsid w:val="23702689"/>
    <w:rsid w:val="241F5407"/>
    <w:rsid w:val="250110EF"/>
    <w:rsid w:val="250F53CE"/>
    <w:rsid w:val="29135A67"/>
    <w:rsid w:val="2C270BC7"/>
    <w:rsid w:val="2DAE7101"/>
    <w:rsid w:val="31DD148B"/>
    <w:rsid w:val="335E1865"/>
    <w:rsid w:val="350941B9"/>
    <w:rsid w:val="350F751F"/>
    <w:rsid w:val="3679698B"/>
    <w:rsid w:val="37F7266B"/>
    <w:rsid w:val="39D215E2"/>
    <w:rsid w:val="3A890E28"/>
    <w:rsid w:val="3ECD25B9"/>
    <w:rsid w:val="3F6C62FF"/>
    <w:rsid w:val="41112AD0"/>
    <w:rsid w:val="44C8398E"/>
    <w:rsid w:val="46A936CA"/>
    <w:rsid w:val="46AF4534"/>
    <w:rsid w:val="48633497"/>
    <w:rsid w:val="4A99341B"/>
    <w:rsid w:val="4AC03A3C"/>
    <w:rsid w:val="4B83098E"/>
    <w:rsid w:val="4B970F90"/>
    <w:rsid w:val="4C873D29"/>
    <w:rsid w:val="4CDA5140"/>
    <w:rsid w:val="4DDF11E7"/>
    <w:rsid w:val="50780FC9"/>
    <w:rsid w:val="51846ACD"/>
    <w:rsid w:val="57ED1CBC"/>
    <w:rsid w:val="5CE57DA2"/>
    <w:rsid w:val="61DB57A4"/>
    <w:rsid w:val="62643CF8"/>
    <w:rsid w:val="62A95547"/>
    <w:rsid w:val="651421FF"/>
    <w:rsid w:val="670B64DE"/>
    <w:rsid w:val="6A175A16"/>
    <w:rsid w:val="6D076B7D"/>
    <w:rsid w:val="6D553D71"/>
    <w:rsid w:val="6E7E0317"/>
    <w:rsid w:val="74515303"/>
    <w:rsid w:val="79057482"/>
    <w:rsid w:val="79336CA0"/>
    <w:rsid w:val="7A4078C7"/>
    <w:rsid w:val="7BA52CD7"/>
    <w:rsid w:val="7BD0553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3</Pages>
  <Words>1044</Words>
  <Characters>1174</Characters>
  <Lines>15</Lines>
  <Paragraphs>4</Paragraphs>
  <TotalTime>1</TotalTime>
  <ScaleCrop>false</ScaleCrop>
  <LinksUpToDate>false</LinksUpToDate>
  <CharactersWithSpaces>1481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CICE斯茹</cp:lastModifiedBy>
  <cp:lastPrinted>2024-03-29T02:56:00Z</cp:lastPrinted>
  <dcterms:modified xsi:type="dcterms:W3CDTF">2026-03-11T02:57:35Z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3CC316EA059141D29930904962D19944_13</vt:lpwstr>
  </property>
  <property fmtid="{D5CDD505-2E9C-101B-9397-08002B2CF9AE}" pid="4" name="KSOTemplateDocerSaveRecord">
    <vt:lpwstr>eyJoZGlkIjoiNzRiOTI2ZGFlNDQ0ZTRhN2FlNjlhZmExYjU4ZjJjNmUiLCJ1c2VySWQiOiI3NzEzMzI4MjQifQ==</vt:lpwstr>
  </property>
</Properties>
</file>